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4A20F" w14:textId="045EA6E6" w:rsidR="005966A0" w:rsidRPr="002E74F4" w:rsidRDefault="00CC1063" w:rsidP="00B96B78">
      <w:pPr>
        <w:spacing w:line="276" w:lineRule="auto"/>
        <w:jc w:val="both"/>
        <w:rPr>
          <w:rFonts w:ascii="Calibri" w:hAnsi="Calibri" w:cs="Calibri"/>
        </w:rPr>
      </w:pPr>
      <w:r w:rsidRPr="002E74F4">
        <w:rPr>
          <w:rFonts w:ascii="Calibri" w:hAnsi="Calibri" w:cs="Calibri"/>
        </w:rPr>
        <w:t>An interesting paper</w:t>
      </w:r>
      <w:r w:rsidR="00121E17" w:rsidRPr="002E74F4">
        <w:rPr>
          <w:rFonts w:ascii="Calibri" w:hAnsi="Calibri" w:cs="Calibri"/>
        </w:rPr>
        <w:t xml:space="preserve"> </w:t>
      </w:r>
      <w:r w:rsidR="00A244A2" w:rsidRPr="002E74F4">
        <w:rPr>
          <w:rFonts w:ascii="Calibri" w:hAnsi="Calibri" w:cs="Calibri"/>
        </w:rPr>
        <w:t>quantifying</w:t>
      </w:r>
      <w:r w:rsidR="00121E17" w:rsidRPr="002E74F4">
        <w:rPr>
          <w:rFonts w:ascii="Calibri" w:hAnsi="Calibri" w:cs="Calibri"/>
        </w:rPr>
        <w:t xml:space="preserve"> competition </w:t>
      </w:r>
      <w:r w:rsidR="00155D64" w:rsidRPr="002E74F4">
        <w:rPr>
          <w:rFonts w:ascii="Calibri" w:hAnsi="Calibri" w:cs="Calibri"/>
        </w:rPr>
        <w:t>and</w:t>
      </w:r>
      <w:r w:rsidR="00121E17" w:rsidRPr="002E74F4">
        <w:rPr>
          <w:rFonts w:ascii="Calibri" w:hAnsi="Calibri" w:cs="Calibri"/>
        </w:rPr>
        <w:t xml:space="preserve"> collaboration</w:t>
      </w:r>
      <w:r w:rsidR="00CF6D3D" w:rsidRPr="002E74F4">
        <w:rPr>
          <w:rFonts w:ascii="Calibri" w:hAnsi="Calibri" w:cs="Calibri"/>
        </w:rPr>
        <w:t xml:space="preserve"> in the feedback loops of the SHE nexus</w:t>
      </w:r>
      <w:r w:rsidR="0071549C" w:rsidRPr="002E74F4">
        <w:rPr>
          <w:rFonts w:ascii="Calibri" w:hAnsi="Calibri" w:cs="Calibri"/>
        </w:rPr>
        <w:t xml:space="preserve"> and how these </w:t>
      </w:r>
      <w:proofErr w:type="gramStart"/>
      <w:r w:rsidR="0071549C" w:rsidRPr="002E74F4">
        <w:rPr>
          <w:rFonts w:ascii="Calibri" w:hAnsi="Calibri" w:cs="Calibri"/>
        </w:rPr>
        <w:t>feedbacks</w:t>
      </w:r>
      <w:proofErr w:type="gramEnd"/>
      <w:r w:rsidR="0071549C" w:rsidRPr="002E74F4">
        <w:rPr>
          <w:rFonts w:ascii="Calibri" w:hAnsi="Calibri" w:cs="Calibri"/>
        </w:rPr>
        <w:t xml:space="preserve"> are impacted by IWDPs at different time scales.</w:t>
      </w:r>
    </w:p>
    <w:p w14:paraId="481E56F5" w14:textId="680A1F6F" w:rsidR="00796473" w:rsidRPr="002E74F4" w:rsidRDefault="00E6031D" w:rsidP="00B96B78">
      <w:pPr>
        <w:spacing w:line="276" w:lineRule="auto"/>
        <w:jc w:val="both"/>
        <w:rPr>
          <w:rFonts w:ascii="Calibri" w:hAnsi="Calibri" w:cs="Calibri"/>
          <w:b/>
          <w:bCs/>
        </w:rPr>
      </w:pPr>
      <w:r w:rsidRPr="002E74F4">
        <w:rPr>
          <w:rFonts w:ascii="Calibri" w:hAnsi="Calibri" w:cs="Calibri"/>
          <w:b/>
          <w:bCs/>
        </w:rPr>
        <w:t>Major comments/questions</w:t>
      </w:r>
    </w:p>
    <w:p w14:paraId="65AF2899" w14:textId="28720BBF" w:rsidR="00D60CFD" w:rsidRPr="007B5551" w:rsidRDefault="00162D6A" w:rsidP="00B96B78">
      <w:pPr>
        <w:pStyle w:val="ListParagraph"/>
        <w:numPr>
          <w:ilvl w:val="0"/>
          <w:numId w:val="1"/>
        </w:numPr>
        <w:spacing w:before="240" w:line="276" w:lineRule="auto"/>
        <w:jc w:val="both"/>
        <w:rPr>
          <w:rFonts w:ascii="Calibri" w:hAnsi="Calibri" w:cs="Calibri"/>
        </w:rPr>
      </w:pPr>
      <w:r w:rsidRPr="007B5551">
        <w:rPr>
          <w:rFonts w:ascii="Calibri" w:hAnsi="Calibri" w:cs="Calibri"/>
          <w:i/>
          <w:iCs/>
        </w:rPr>
        <w:t xml:space="preserve">Line 129 to 131: </w:t>
      </w:r>
      <w:r w:rsidR="00ED669D" w:rsidRPr="007B5551">
        <w:rPr>
          <w:rFonts w:ascii="Calibri" w:hAnsi="Calibri" w:cs="Calibri"/>
        </w:rPr>
        <w:t>How do the dam release rules factor into the estimation of dam discharge, and are they integrated alongside the catchment area ratio?</w:t>
      </w:r>
    </w:p>
    <w:p w14:paraId="4662E6C6" w14:textId="057105FD" w:rsidR="003460F5" w:rsidRPr="002E74F4" w:rsidRDefault="00424A69" w:rsidP="00B96B7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</w:rPr>
      </w:pPr>
      <w:r w:rsidRPr="002E74F4">
        <w:rPr>
          <w:rFonts w:ascii="Calibri" w:hAnsi="Calibri" w:cs="Calibri"/>
        </w:rPr>
        <w:t>Section 2.3</w:t>
      </w:r>
      <w:r w:rsidR="009A7D40" w:rsidRPr="002E74F4">
        <w:rPr>
          <w:rFonts w:ascii="Calibri" w:hAnsi="Calibri" w:cs="Calibri"/>
        </w:rPr>
        <w:t xml:space="preserve"> </w:t>
      </w:r>
      <w:r w:rsidR="004961CC" w:rsidRPr="002E74F4">
        <w:rPr>
          <w:rFonts w:ascii="Calibri" w:hAnsi="Calibri" w:cs="Calibri"/>
        </w:rPr>
        <w:t>Was</w:t>
      </w:r>
      <w:r w:rsidR="009A7D40" w:rsidRPr="002E74F4">
        <w:rPr>
          <w:rFonts w:ascii="Calibri" w:hAnsi="Calibri" w:cs="Calibri"/>
        </w:rPr>
        <w:t xml:space="preserve"> the FDC constructed using naturalised flows</w:t>
      </w:r>
      <w:r w:rsidR="00B955CA" w:rsidRPr="002E74F4">
        <w:rPr>
          <w:rFonts w:ascii="Calibri" w:hAnsi="Calibri" w:cs="Calibri"/>
        </w:rPr>
        <w:t xml:space="preserve"> or the current/modified</w:t>
      </w:r>
      <w:r w:rsidR="000D1997" w:rsidRPr="002E74F4">
        <w:rPr>
          <w:rFonts w:ascii="Calibri" w:hAnsi="Calibri" w:cs="Calibri"/>
        </w:rPr>
        <w:t xml:space="preserve"> flows in this study</w:t>
      </w:r>
      <w:r w:rsidR="009A7D40" w:rsidRPr="002E74F4">
        <w:rPr>
          <w:rFonts w:ascii="Calibri" w:hAnsi="Calibri" w:cs="Calibri"/>
        </w:rPr>
        <w:t>?</w:t>
      </w:r>
      <w:r w:rsidR="004961CC" w:rsidRPr="002E74F4">
        <w:rPr>
          <w:rFonts w:ascii="Calibri" w:hAnsi="Calibri" w:cs="Calibri"/>
        </w:rPr>
        <w:t xml:space="preserve"> </w:t>
      </w:r>
      <w:r w:rsidR="002B4D82" w:rsidRPr="002E74F4">
        <w:rPr>
          <w:rFonts w:ascii="Calibri" w:hAnsi="Calibri" w:cs="Calibri"/>
        </w:rPr>
        <w:t>What are the implications?</w:t>
      </w:r>
    </w:p>
    <w:p w14:paraId="6B53E723" w14:textId="70427048" w:rsidR="00D0300B" w:rsidRPr="002E74F4" w:rsidRDefault="001F65D9" w:rsidP="00B96B7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</w:rPr>
      </w:pPr>
      <w:r w:rsidRPr="002E74F4">
        <w:rPr>
          <w:rFonts w:ascii="Calibri" w:hAnsi="Calibri" w:cs="Calibri"/>
        </w:rPr>
        <w:t>Section 2.3</w:t>
      </w:r>
      <w:r w:rsidR="009C5D82" w:rsidRPr="002E74F4">
        <w:rPr>
          <w:rFonts w:ascii="Calibri" w:hAnsi="Calibri" w:cs="Calibri"/>
        </w:rPr>
        <w:t xml:space="preserve"> / Table 4</w:t>
      </w:r>
      <w:r w:rsidR="0044470E" w:rsidRPr="002E74F4">
        <w:rPr>
          <w:rFonts w:ascii="Calibri" w:hAnsi="Calibri" w:cs="Calibri"/>
        </w:rPr>
        <w:t xml:space="preserve">: </w:t>
      </w:r>
      <w:r w:rsidR="0057451A" w:rsidRPr="002E74F4">
        <w:rPr>
          <w:rFonts w:ascii="Calibri" w:hAnsi="Calibri" w:cs="Calibri"/>
        </w:rPr>
        <w:t>The MTMMHC method effectively sets ecological flows retrospectively, but how can it be adapted for real-time dam operations</w:t>
      </w:r>
      <w:r w:rsidR="008433FF">
        <w:rPr>
          <w:rFonts w:ascii="Calibri" w:hAnsi="Calibri" w:cs="Calibri"/>
        </w:rPr>
        <w:t>? H</w:t>
      </w:r>
      <w:r w:rsidR="0057451A" w:rsidRPr="002E74F4">
        <w:rPr>
          <w:rFonts w:ascii="Calibri" w:hAnsi="Calibri" w:cs="Calibri"/>
        </w:rPr>
        <w:t>ow can operational decisions account for the significant variation in MEF between wet and dry years, especially when such conditions are uncertain at the start of the year?</w:t>
      </w:r>
    </w:p>
    <w:p w14:paraId="53348F1F" w14:textId="65448433" w:rsidR="0057451A" w:rsidRPr="002E74F4" w:rsidRDefault="00FE315D" w:rsidP="00B96B7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</w:rPr>
      </w:pPr>
      <w:r w:rsidRPr="002E74F4">
        <w:rPr>
          <w:rFonts w:ascii="Calibri" w:hAnsi="Calibri" w:cs="Calibri"/>
        </w:rPr>
        <w:t>Figures (</w:t>
      </w:r>
      <w:r w:rsidR="003D4412" w:rsidRPr="002E74F4">
        <w:rPr>
          <w:rFonts w:ascii="Calibri" w:hAnsi="Calibri" w:cs="Calibri"/>
        </w:rPr>
        <w:t xml:space="preserve">from figure 7): </w:t>
      </w:r>
      <w:r w:rsidR="00BE5489" w:rsidRPr="002E74F4">
        <w:rPr>
          <w:rFonts w:ascii="Calibri" w:hAnsi="Calibri" w:cs="Calibri"/>
        </w:rPr>
        <w:t>The caption for the figures should be more informat</w:t>
      </w:r>
      <w:r w:rsidR="009C5C29" w:rsidRPr="002E74F4">
        <w:rPr>
          <w:rFonts w:ascii="Calibri" w:hAnsi="Calibri" w:cs="Calibri"/>
        </w:rPr>
        <w:t>ive</w:t>
      </w:r>
      <w:r w:rsidR="00116589" w:rsidRPr="002E74F4">
        <w:rPr>
          <w:rFonts w:ascii="Calibri" w:hAnsi="Calibri" w:cs="Calibri"/>
        </w:rPr>
        <w:t>. For Figures 7 and 8, for instance, it should state</w:t>
      </w:r>
      <w:r w:rsidR="00262D4A" w:rsidRPr="002E74F4">
        <w:rPr>
          <w:rFonts w:ascii="Calibri" w:hAnsi="Calibri" w:cs="Calibri"/>
        </w:rPr>
        <w:t xml:space="preserve"> the </w:t>
      </w:r>
      <w:r w:rsidR="007E7198" w:rsidRPr="002E74F4">
        <w:rPr>
          <w:rFonts w:ascii="Calibri" w:hAnsi="Calibri" w:cs="Calibri"/>
        </w:rPr>
        <w:t>scenarios</w:t>
      </w:r>
      <w:r w:rsidR="00262D4A" w:rsidRPr="002E74F4">
        <w:rPr>
          <w:rFonts w:ascii="Calibri" w:hAnsi="Calibri" w:cs="Calibri"/>
        </w:rPr>
        <w:t>, with or without IW</w:t>
      </w:r>
      <w:r w:rsidR="007E7198" w:rsidRPr="002E74F4">
        <w:rPr>
          <w:rFonts w:ascii="Calibri" w:hAnsi="Calibri" w:cs="Calibri"/>
        </w:rPr>
        <w:t>DP respectively</w:t>
      </w:r>
      <w:r w:rsidR="00F84CF2" w:rsidRPr="002E74F4">
        <w:rPr>
          <w:rFonts w:ascii="Calibri" w:hAnsi="Calibri" w:cs="Calibri"/>
        </w:rPr>
        <w:t>, the priorit</w:t>
      </w:r>
      <w:r w:rsidR="00C84F44" w:rsidRPr="002E74F4">
        <w:rPr>
          <w:rFonts w:ascii="Calibri" w:hAnsi="Calibri" w:cs="Calibri"/>
        </w:rPr>
        <w:t>ies and what each LRR represents (S,</w:t>
      </w:r>
      <w:r w:rsidR="005403EC" w:rsidRPr="002E74F4">
        <w:rPr>
          <w:rFonts w:ascii="Calibri" w:hAnsi="Calibri" w:cs="Calibri"/>
        </w:rPr>
        <w:t xml:space="preserve"> </w:t>
      </w:r>
      <w:r w:rsidR="00C84F44" w:rsidRPr="002E74F4">
        <w:rPr>
          <w:rFonts w:ascii="Calibri" w:hAnsi="Calibri" w:cs="Calibri"/>
        </w:rPr>
        <w:t xml:space="preserve">H or E). </w:t>
      </w:r>
      <w:r w:rsidR="005403EC" w:rsidRPr="002E74F4">
        <w:rPr>
          <w:rFonts w:ascii="Calibri" w:hAnsi="Calibri" w:cs="Calibri"/>
        </w:rPr>
        <w:t>Also,</w:t>
      </w:r>
      <w:r w:rsidR="00C84F44" w:rsidRPr="002E74F4">
        <w:rPr>
          <w:rFonts w:ascii="Calibri" w:hAnsi="Calibri" w:cs="Calibri"/>
        </w:rPr>
        <w:t xml:space="preserve"> it would be good for Figure 8 to be immediate below 7 so </w:t>
      </w:r>
      <w:r w:rsidR="00BA5141" w:rsidRPr="002E74F4">
        <w:rPr>
          <w:rFonts w:ascii="Calibri" w:hAnsi="Calibri" w:cs="Calibri"/>
        </w:rPr>
        <w:t>readers can easily compare the effect if IWDPs.</w:t>
      </w:r>
    </w:p>
    <w:p w14:paraId="2E85E4F5" w14:textId="46E2D691" w:rsidR="00BD6551" w:rsidRPr="002E74F4" w:rsidRDefault="003D4412" w:rsidP="00B96B7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</w:rPr>
      </w:pPr>
      <w:r w:rsidRPr="002E74F4">
        <w:rPr>
          <w:rFonts w:ascii="Calibri" w:hAnsi="Calibri" w:cs="Calibri"/>
        </w:rPr>
        <w:t>Line 454</w:t>
      </w:r>
      <w:r w:rsidR="008433FF">
        <w:rPr>
          <w:rFonts w:ascii="Calibri" w:hAnsi="Calibri" w:cs="Calibri"/>
        </w:rPr>
        <w:t>-</w:t>
      </w:r>
      <w:r w:rsidRPr="002E74F4">
        <w:rPr>
          <w:rFonts w:ascii="Calibri" w:hAnsi="Calibri" w:cs="Calibri"/>
        </w:rPr>
        <w:t xml:space="preserve"> 464: What metrics were used to quantify runoff variations across time scales</w:t>
      </w:r>
      <w:r w:rsidR="004D50F7" w:rsidRPr="002E74F4">
        <w:rPr>
          <w:rFonts w:ascii="Calibri" w:hAnsi="Calibri" w:cs="Calibri"/>
        </w:rPr>
        <w:t xml:space="preserve">? </w:t>
      </w:r>
      <w:r w:rsidR="00E1054C">
        <w:rPr>
          <w:rFonts w:ascii="Calibri" w:hAnsi="Calibri" w:cs="Calibri"/>
        </w:rPr>
        <w:t>W</w:t>
      </w:r>
      <w:r w:rsidR="00640979">
        <w:rPr>
          <w:rFonts w:ascii="Calibri" w:hAnsi="Calibri" w:cs="Calibri"/>
        </w:rPr>
        <w:t>as the</w:t>
      </w:r>
      <w:r w:rsidRPr="002E74F4">
        <w:rPr>
          <w:rFonts w:ascii="Calibri" w:hAnsi="Calibri" w:cs="Calibri"/>
        </w:rPr>
        <w:t xml:space="preserve"> link between runoff and feedback loops</w:t>
      </w:r>
      <w:r w:rsidR="00640979">
        <w:rPr>
          <w:rFonts w:ascii="Calibri" w:hAnsi="Calibri" w:cs="Calibri"/>
        </w:rPr>
        <w:t xml:space="preserve"> validated?</w:t>
      </w:r>
    </w:p>
    <w:p w14:paraId="697CE7CB" w14:textId="3DC5D6D5" w:rsidR="0071549C" w:rsidRPr="002E74F4" w:rsidRDefault="0071549C" w:rsidP="00B96B7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</w:rPr>
      </w:pPr>
      <w:r w:rsidRPr="002E74F4">
        <w:rPr>
          <w:rFonts w:ascii="Calibri" w:hAnsi="Calibri" w:cs="Calibri"/>
        </w:rPr>
        <w:t xml:space="preserve">Results and Discussion: </w:t>
      </w:r>
      <w:r w:rsidR="00E5705B" w:rsidRPr="002E74F4">
        <w:rPr>
          <w:rFonts w:ascii="Calibri" w:hAnsi="Calibri" w:cs="Calibri"/>
        </w:rPr>
        <w:t>V</w:t>
      </w:r>
      <w:r w:rsidRPr="002E74F4">
        <w:rPr>
          <w:rFonts w:ascii="Calibri" w:hAnsi="Calibri" w:cs="Calibri"/>
        </w:rPr>
        <w:t xml:space="preserve">ery </w:t>
      </w:r>
      <w:r w:rsidR="00A244A2" w:rsidRPr="002E74F4">
        <w:rPr>
          <w:rFonts w:ascii="Calibri" w:hAnsi="Calibri" w:cs="Calibri"/>
        </w:rPr>
        <w:t xml:space="preserve">little </w:t>
      </w:r>
      <w:r w:rsidR="007E080C" w:rsidRPr="002E74F4">
        <w:rPr>
          <w:rFonts w:ascii="Calibri" w:hAnsi="Calibri" w:cs="Calibri"/>
        </w:rPr>
        <w:t>d</w:t>
      </w:r>
      <w:r w:rsidR="00A244A2" w:rsidRPr="002E74F4">
        <w:rPr>
          <w:rFonts w:ascii="Calibri" w:hAnsi="Calibri" w:cs="Calibri"/>
        </w:rPr>
        <w:t>iscussion</w:t>
      </w:r>
      <w:r w:rsidR="00F508BA">
        <w:rPr>
          <w:rFonts w:ascii="Calibri" w:hAnsi="Calibri" w:cs="Calibri"/>
        </w:rPr>
        <w:t xml:space="preserve"> or reference to other studies</w:t>
      </w:r>
      <w:r w:rsidR="00661C3E">
        <w:rPr>
          <w:rFonts w:ascii="Calibri" w:hAnsi="Calibri" w:cs="Calibri"/>
        </w:rPr>
        <w:t>.</w:t>
      </w:r>
      <w:r w:rsidR="00E5705B" w:rsidRPr="002E74F4">
        <w:rPr>
          <w:rFonts w:ascii="Calibri" w:hAnsi="Calibri" w:cs="Calibri"/>
        </w:rPr>
        <w:t xml:space="preserve"> </w:t>
      </w:r>
      <w:r w:rsidR="00661C3E">
        <w:rPr>
          <w:rFonts w:ascii="Calibri" w:hAnsi="Calibri" w:cs="Calibri"/>
        </w:rPr>
        <w:t>F</w:t>
      </w:r>
      <w:r w:rsidR="00E5705B" w:rsidRPr="002E74F4">
        <w:rPr>
          <w:rFonts w:ascii="Calibri" w:hAnsi="Calibri" w:cs="Calibri"/>
        </w:rPr>
        <w:t xml:space="preserve">or instance, no </w:t>
      </w:r>
      <w:r w:rsidR="00FE7AC9" w:rsidRPr="002E74F4">
        <w:rPr>
          <w:rFonts w:ascii="Calibri" w:hAnsi="Calibri" w:cs="Calibri"/>
        </w:rPr>
        <w:t xml:space="preserve">comparison to </w:t>
      </w:r>
      <w:r w:rsidR="007E080C" w:rsidRPr="002E74F4">
        <w:rPr>
          <w:rFonts w:ascii="Calibri" w:hAnsi="Calibri" w:cs="Calibri"/>
        </w:rPr>
        <w:t xml:space="preserve">real world observations </w:t>
      </w:r>
      <w:r w:rsidR="00E5705B" w:rsidRPr="002E74F4">
        <w:rPr>
          <w:rFonts w:ascii="Calibri" w:hAnsi="Calibri" w:cs="Calibri"/>
        </w:rPr>
        <w:t>from the</w:t>
      </w:r>
      <w:r w:rsidR="007E080C" w:rsidRPr="002E74F4">
        <w:rPr>
          <w:rFonts w:ascii="Calibri" w:hAnsi="Calibri" w:cs="Calibri"/>
        </w:rPr>
        <w:t xml:space="preserve"> HRB</w:t>
      </w:r>
      <w:r w:rsidR="007A590E" w:rsidRPr="002E74F4">
        <w:rPr>
          <w:rFonts w:ascii="Calibri" w:hAnsi="Calibri" w:cs="Calibri"/>
        </w:rPr>
        <w:t>;</w:t>
      </w:r>
      <w:r w:rsidR="00A34C0B" w:rsidRPr="002E74F4">
        <w:rPr>
          <w:rFonts w:ascii="Calibri" w:hAnsi="Calibri" w:cs="Calibri"/>
        </w:rPr>
        <w:t xml:space="preserve"> </w:t>
      </w:r>
      <w:r w:rsidR="0093300D" w:rsidRPr="002E74F4">
        <w:rPr>
          <w:rFonts w:ascii="Calibri" w:hAnsi="Calibri" w:cs="Calibri"/>
        </w:rPr>
        <w:t>have</w:t>
      </w:r>
      <w:r w:rsidR="009C520E" w:rsidRPr="002E74F4">
        <w:rPr>
          <w:rFonts w:ascii="Calibri" w:hAnsi="Calibri" w:cs="Calibri"/>
        </w:rPr>
        <w:t xml:space="preserve"> any</w:t>
      </w:r>
      <w:r w:rsidR="0093300D" w:rsidRPr="002E74F4">
        <w:rPr>
          <w:rFonts w:ascii="Calibri" w:hAnsi="Calibri" w:cs="Calibri"/>
        </w:rPr>
        <w:t xml:space="preserve"> of the</w:t>
      </w:r>
      <w:r w:rsidR="00A34C0B" w:rsidRPr="002E74F4">
        <w:rPr>
          <w:rFonts w:ascii="Calibri" w:hAnsi="Calibri" w:cs="Calibri"/>
        </w:rPr>
        <w:t xml:space="preserve"> scenarios occurred in reality</w:t>
      </w:r>
      <w:r w:rsidR="0093300D" w:rsidRPr="002E74F4">
        <w:rPr>
          <w:rFonts w:ascii="Calibri" w:hAnsi="Calibri" w:cs="Calibri"/>
        </w:rPr>
        <w:t xml:space="preserve">? </w:t>
      </w:r>
      <w:r w:rsidR="002C736F">
        <w:rPr>
          <w:rFonts w:ascii="Calibri" w:hAnsi="Calibri" w:cs="Calibri"/>
        </w:rPr>
        <w:t xml:space="preserve"> And if so, w</w:t>
      </w:r>
      <w:r w:rsidR="009C520E" w:rsidRPr="002E74F4">
        <w:rPr>
          <w:rFonts w:ascii="Calibri" w:hAnsi="Calibri" w:cs="Calibri"/>
        </w:rPr>
        <w:t>ere the feedback loops in line with the findings?</w:t>
      </w:r>
      <w:r w:rsidR="00E5705B" w:rsidRPr="002E74F4">
        <w:rPr>
          <w:rFonts w:ascii="Calibri" w:hAnsi="Calibri" w:cs="Calibri"/>
        </w:rPr>
        <w:t xml:space="preserve"> </w:t>
      </w:r>
      <w:r w:rsidR="0087635B" w:rsidRPr="002E74F4">
        <w:rPr>
          <w:rFonts w:ascii="Calibri" w:hAnsi="Calibri" w:cs="Calibri"/>
        </w:rPr>
        <w:t xml:space="preserve">Also, the impacts of IWDPs on feedback loops are </w:t>
      </w:r>
      <w:r w:rsidR="00160E60" w:rsidRPr="002E74F4">
        <w:rPr>
          <w:rFonts w:ascii="Calibri" w:hAnsi="Calibri" w:cs="Calibri"/>
        </w:rPr>
        <w:t>reported</w:t>
      </w:r>
      <w:r w:rsidR="0087635B" w:rsidRPr="002E74F4">
        <w:rPr>
          <w:rFonts w:ascii="Calibri" w:hAnsi="Calibri" w:cs="Calibri"/>
        </w:rPr>
        <w:t>, but how do these findings translate into actionable management strategies?</w:t>
      </w:r>
      <w:r w:rsidR="005B165E" w:rsidRPr="002E74F4">
        <w:rPr>
          <w:rFonts w:ascii="Calibri" w:hAnsi="Calibri" w:cs="Calibri"/>
        </w:rPr>
        <w:t xml:space="preserve"> Are there optimal thresholds for water donation and receiving that maximize system-wide stability of the SHE nexus?</w:t>
      </w:r>
      <w:r w:rsidR="00D80566" w:rsidRPr="002E74F4">
        <w:rPr>
          <w:rFonts w:ascii="Calibri" w:hAnsi="Calibri" w:cs="Calibri"/>
        </w:rPr>
        <w:t xml:space="preserve"> How can this framework guide policy or reservoir operation strategies in basins like HRB? Are there specific recommendations for balancing S, H and </w:t>
      </w:r>
      <w:r w:rsidR="00B96B78">
        <w:rPr>
          <w:rFonts w:ascii="Calibri" w:hAnsi="Calibri" w:cs="Calibri"/>
        </w:rPr>
        <w:t xml:space="preserve">E, </w:t>
      </w:r>
      <w:r w:rsidR="00B96B78" w:rsidRPr="00B96B78">
        <w:rPr>
          <w:rFonts w:ascii="Calibri" w:hAnsi="Calibri" w:cs="Calibri"/>
        </w:rPr>
        <w:t>especially in low flow months, where competition between water supply, hydropower, and environmental needs intensifies?</w:t>
      </w:r>
    </w:p>
    <w:p w14:paraId="4A1B65F8" w14:textId="558D47EA" w:rsidR="00511C79" w:rsidRPr="002E74F4" w:rsidRDefault="00511C79" w:rsidP="00B96B78">
      <w:pPr>
        <w:spacing w:line="276" w:lineRule="auto"/>
        <w:jc w:val="both"/>
        <w:rPr>
          <w:rFonts w:ascii="Calibri" w:hAnsi="Calibri" w:cs="Calibri"/>
          <w:b/>
          <w:bCs/>
        </w:rPr>
      </w:pPr>
      <w:r w:rsidRPr="002E74F4">
        <w:rPr>
          <w:rFonts w:ascii="Calibri" w:hAnsi="Calibri" w:cs="Calibri"/>
          <w:b/>
          <w:bCs/>
        </w:rPr>
        <w:t>Minor comments</w:t>
      </w:r>
    </w:p>
    <w:p w14:paraId="09E0637C" w14:textId="4759D5FF" w:rsidR="00796473" w:rsidRPr="002E74F4" w:rsidRDefault="00511C79" w:rsidP="00B96B78">
      <w:pPr>
        <w:spacing w:line="276" w:lineRule="auto"/>
        <w:jc w:val="both"/>
        <w:rPr>
          <w:rFonts w:ascii="Calibri" w:hAnsi="Calibri" w:cs="Calibri"/>
        </w:rPr>
      </w:pPr>
      <w:r w:rsidRPr="002E74F4">
        <w:rPr>
          <w:rFonts w:ascii="Calibri" w:hAnsi="Calibri" w:cs="Calibri"/>
        </w:rPr>
        <w:t>Line 107: “It has been widely application”. Correct to “It has been widely applied”</w:t>
      </w:r>
      <w:r w:rsidR="00B97B71" w:rsidRPr="002E74F4">
        <w:rPr>
          <w:rFonts w:ascii="Calibri" w:hAnsi="Calibri" w:cs="Calibri"/>
        </w:rPr>
        <w:t>.</w:t>
      </w:r>
    </w:p>
    <w:p w14:paraId="5322EF02" w14:textId="22B59EAB" w:rsidR="00B97B71" w:rsidRPr="002E74F4" w:rsidRDefault="00BE3934" w:rsidP="00B96B78">
      <w:pPr>
        <w:spacing w:line="276" w:lineRule="auto"/>
        <w:jc w:val="both"/>
        <w:rPr>
          <w:rFonts w:ascii="Calibri" w:hAnsi="Calibri" w:cs="Calibri"/>
        </w:rPr>
      </w:pPr>
      <w:r w:rsidRPr="002E74F4">
        <w:rPr>
          <w:rFonts w:ascii="Calibri" w:hAnsi="Calibri" w:cs="Calibri"/>
        </w:rPr>
        <w:t>Line 125: “approaching 1 meant”. Correct to “approaching 1 means”.</w:t>
      </w:r>
    </w:p>
    <w:p w14:paraId="75F94F04" w14:textId="4AB91583" w:rsidR="00D87EC1" w:rsidRPr="002E74F4" w:rsidRDefault="00C705E6" w:rsidP="00B96B78">
      <w:pPr>
        <w:spacing w:line="276" w:lineRule="auto"/>
        <w:jc w:val="both"/>
        <w:rPr>
          <w:rFonts w:ascii="Calibri" w:hAnsi="Calibri" w:cs="Calibri"/>
        </w:rPr>
      </w:pPr>
      <w:r w:rsidRPr="002E74F4">
        <w:rPr>
          <w:rFonts w:ascii="Calibri" w:hAnsi="Calibri" w:cs="Calibri"/>
        </w:rPr>
        <w:t>Line 145: You need to state that P is precipitation (I assume P&lt;25%</w:t>
      </w:r>
      <w:r w:rsidR="001E718F" w:rsidRPr="002E74F4">
        <w:rPr>
          <w:rFonts w:ascii="Calibri" w:hAnsi="Calibri" w:cs="Calibri"/>
        </w:rPr>
        <w:t xml:space="preserve"> means precipitation below the 25</w:t>
      </w:r>
      <w:r w:rsidR="001E718F" w:rsidRPr="002E74F4">
        <w:rPr>
          <w:rFonts w:ascii="Calibri" w:hAnsi="Calibri" w:cs="Calibri"/>
          <w:vertAlign w:val="superscript"/>
        </w:rPr>
        <w:t>th</w:t>
      </w:r>
      <w:r w:rsidR="001E718F" w:rsidRPr="002E74F4">
        <w:rPr>
          <w:rFonts w:ascii="Calibri" w:hAnsi="Calibri" w:cs="Calibri"/>
        </w:rPr>
        <w:t xml:space="preserve"> percentile)</w:t>
      </w:r>
    </w:p>
    <w:p w14:paraId="379D1931" w14:textId="4DC5ACB5" w:rsidR="002851FD" w:rsidRPr="002E74F4" w:rsidRDefault="002851FD" w:rsidP="00B96B78">
      <w:pPr>
        <w:spacing w:line="276" w:lineRule="auto"/>
        <w:jc w:val="both"/>
        <w:rPr>
          <w:rFonts w:ascii="Calibri" w:hAnsi="Calibri" w:cs="Calibri"/>
        </w:rPr>
      </w:pPr>
      <w:r w:rsidRPr="002E74F4">
        <w:rPr>
          <w:rFonts w:ascii="Calibri" w:hAnsi="Calibri" w:cs="Calibri"/>
        </w:rPr>
        <w:t xml:space="preserve">Figure 3: </w:t>
      </w:r>
      <w:r w:rsidR="00276F1C">
        <w:rPr>
          <w:rFonts w:ascii="Calibri" w:hAnsi="Calibri" w:cs="Calibri"/>
        </w:rPr>
        <w:t>T</w:t>
      </w:r>
      <w:r w:rsidRPr="002E74F4">
        <w:rPr>
          <w:rFonts w:ascii="Calibri" w:hAnsi="Calibri" w:cs="Calibri"/>
        </w:rPr>
        <w:t>he arrows</w:t>
      </w:r>
      <w:r w:rsidR="0050568E" w:rsidRPr="002E74F4">
        <w:rPr>
          <w:rFonts w:ascii="Calibri" w:hAnsi="Calibri" w:cs="Calibri"/>
        </w:rPr>
        <w:t xml:space="preserve"> of outflows (reg. water supply flow, ET and seepage, water donation) start at different locations </w:t>
      </w:r>
      <w:r w:rsidR="001F7AEF" w:rsidRPr="002E74F4">
        <w:rPr>
          <w:rFonts w:ascii="Calibri" w:hAnsi="Calibri" w:cs="Calibri"/>
        </w:rPr>
        <w:t>f</w:t>
      </w:r>
      <w:r w:rsidR="0050568E" w:rsidRPr="002E74F4">
        <w:rPr>
          <w:rFonts w:ascii="Calibri" w:hAnsi="Calibri" w:cs="Calibri"/>
        </w:rPr>
        <w:t xml:space="preserve">or the </w:t>
      </w:r>
      <w:proofErr w:type="spellStart"/>
      <w:r w:rsidR="001F7AEF" w:rsidRPr="002E74F4">
        <w:rPr>
          <w:rFonts w:ascii="Calibri" w:hAnsi="Calibri" w:cs="Calibri"/>
          <w:i/>
          <w:iCs/>
        </w:rPr>
        <w:t>i</w:t>
      </w:r>
      <w:r w:rsidR="001F7AEF" w:rsidRPr="002E74F4">
        <w:rPr>
          <w:rFonts w:ascii="Calibri" w:hAnsi="Calibri" w:cs="Calibri"/>
        </w:rPr>
        <w:t>th</w:t>
      </w:r>
      <w:proofErr w:type="spellEnd"/>
      <w:r w:rsidR="001F7AEF" w:rsidRPr="002E74F4">
        <w:rPr>
          <w:rFonts w:ascii="Calibri" w:hAnsi="Calibri" w:cs="Calibri"/>
        </w:rPr>
        <w:t xml:space="preserve"> reservoir and the (</w:t>
      </w:r>
      <w:r w:rsidR="001F7AEF" w:rsidRPr="002E74F4">
        <w:rPr>
          <w:rFonts w:ascii="Calibri" w:hAnsi="Calibri" w:cs="Calibri"/>
          <w:i/>
          <w:iCs/>
        </w:rPr>
        <w:t>i+</w:t>
      </w:r>
      <w:proofErr w:type="gramStart"/>
      <w:r w:rsidR="001F7AEF" w:rsidRPr="002E74F4">
        <w:rPr>
          <w:rFonts w:ascii="Calibri" w:hAnsi="Calibri" w:cs="Calibri"/>
          <w:i/>
          <w:iCs/>
        </w:rPr>
        <w:t>1)</w:t>
      </w:r>
      <w:proofErr w:type="spellStart"/>
      <w:r w:rsidR="001F7AEF" w:rsidRPr="002E74F4">
        <w:rPr>
          <w:rFonts w:ascii="Calibri" w:hAnsi="Calibri" w:cs="Calibri"/>
        </w:rPr>
        <w:t>th</w:t>
      </w:r>
      <w:proofErr w:type="spellEnd"/>
      <w:proofErr w:type="gramEnd"/>
      <w:r w:rsidR="001F7AEF" w:rsidRPr="002E74F4">
        <w:rPr>
          <w:rFonts w:ascii="Calibri" w:hAnsi="Calibri" w:cs="Calibri"/>
        </w:rPr>
        <w:t xml:space="preserve"> reservoir.</w:t>
      </w:r>
    </w:p>
    <w:p w14:paraId="459D1B5A" w14:textId="5A791E88" w:rsidR="00DF1250" w:rsidRPr="002E74F4" w:rsidRDefault="0022274A" w:rsidP="00B96B78">
      <w:pPr>
        <w:spacing w:line="276" w:lineRule="auto"/>
        <w:jc w:val="both"/>
        <w:rPr>
          <w:rFonts w:ascii="Calibri" w:hAnsi="Calibri" w:cs="Calibri"/>
        </w:rPr>
      </w:pPr>
      <w:r w:rsidRPr="002E74F4">
        <w:rPr>
          <w:rFonts w:ascii="Calibri" w:hAnsi="Calibri" w:cs="Calibri"/>
        </w:rPr>
        <w:t>Line 229</w:t>
      </w:r>
      <w:r w:rsidR="00661C3E">
        <w:rPr>
          <w:rFonts w:ascii="Calibri" w:hAnsi="Calibri" w:cs="Calibri"/>
        </w:rPr>
        <w:t>:</w:t>
      </w:r>
      <w:r w:rsidRPr="002E74F4">
        <w:rPr>
          <w:rFonts w:ascii="Calibri" w:hAnsi="Calibri" w:cs="Calibri"/>
        </w:rPr>
        <w:t xml:space="preserve"> </w:t>
      </w:r>
      <w:r w:rsidR="00661C3E">
        <w:rPr>
          <w:rFonts w:ascii="Calibri" w:hAnsi="Calibri" w:cs="Calibri"/>
        </w:rPr>
        <w:t>S</w:t>
      </w:r>
      <w:r w:rsidRPr="002E74F4">
        <w:rPr>
          <w:rFonts w:ascii="Calibri" w:hAnsi="Calibri" w:cs="Calibri"/>
        </w:rPr>
        <w:t xml:space="preserve">hould </w:t>
      </w:r>
      <w:r w:rsidR="00BA3F3D">
        <w:rPr>
          <w:rFonts w:ascii="Calibri" w:hAnsi="Calibri" w:cs="Calibri"/>
        </w:rPr>
        <w:t xml:space="preserve">this </w:t>
      </w:r>
      <w:r w:rsidRPr="002E74F4">
        <w:rPr>
          <w:rFonts w:ascii="Calibri" w:hAnsi="Calibri" w:cs="Calibri"/>
        </w:rPr>
        <w:t xml:space="preserve">read: </w:t>
      </w:r>
      <w:r w:rsidR="00BA3F3D">
        <w:rPr>
          <w:rFonts w:ascii="Calibri" w:hAnsi="Calibri" w:cs="Calibri"/>
        </w:rPr>
        <w:t>“</w:t>
      </w:r>
      <w:r w:rsidRPr="002E74F4">
        <w:rPr>
          <w:rFonts w:ascii="Calibri" w:hAnsi="Calibri" w:cs="Calibri"/>
        </w:rPr>
        <w:t>Thus, the differences between Nexus</w:t>
      </w:r>
      <w:r w:rsidR="004666D9" w:rsidRPr="002E74F4">
        <w:rPr>
          <w:rFonts w:ascii="Calibri" w:hAnsi="Calibri" w:cs="Calibri"/>
        </w:rPr>
        <w:t xml:space="preserve"> I</w:t>
      </w:r>
      <w:r w:rsidRPr="002E74F4">
        <w:rPr>
          <w:rFonts w:ascii="Calibri" w:hAnsi="Calibri" w:cs="Calibri"/>
        </w:rPr>
        <w:t xml:space="preserve"> and Nexus</w:t>
      </w:r>
      <w:r w:rsidR="004666D9" w:rsidRPr="002E74F4">
        <w:rPr>
          <w:rFonts w:ascii="Calibri" w:hAnsi="Calibri" w:cs="Calibri"/>
        </w:rPr>
        <w:t xml:space="preserve"> III</w:t>
      </w:r>
      <w:r w:rsidRPr="002E74F4">
        <w:rPr>
          <w:rFonts w:ascii="Calibri" w:hAnsi="Calibri" w:cs="Calibri"/>
        </w:rPr>
        <w:t xml:space="preserve"> can figure out </w:t>
      </w:r>
      <w:r w:rsidRPr="002E74F4">
        <w:rPr>
          <w:rFonts w:ascii="Calibri" w:hAnsi="Calibri" w:cs="Calibri"/>
          <w:b/>
          <w:bCs/>
        </w:rPr>
        <w:t xml:space="preserve">impact of different IWDP clusters </w:t>
      </w:r>
      <w:r w:rsidRPr="002E74F4">
        <w:rPr>
          <w:rFonts w:ascii="Calibri" w:hAnsi="Calibri" w:cs="Calibri"/>
        </w:rPr>
        <w:t>on the SHE nexus</w:t>
      </w:r>
      <w:r w:rsidR="00BA3F3D">
        <w:rPr>
          <w:rFonts w:ascii="Calibri" w:hAnsi="Calibri" w:cs="Calibri"/>
        </w:rPr>
        <w:t>”?</w:t>
      </w:r>
    </w:p>
    <w:p w14:paraId="66131587" w14:textId="1B7F445D" w:rsidR="00BE3934" w:rsidRPr="002E74F4" w:rsidRDefault="00B4317C" w:rsidP="00B96B78">
      <w:pPr>
        <w:spacing w:line="276" w:lineRule="auto"/>
        <w:jc w:val="both"/>
        <w:rPr>
          <w:rFonts w:ascii="Calibri" w:hAnsi="Calibri" w:cs="Calibri"/>
        </w:rPr>
      </w:pPr>
      <w:r w:rsidRPr="002E74F4">
        <w:rPr>
          <w:rFonts w:ascii="Calibri" w:hAnsi="Calibri" w:cs="Calibri"/>
        </w:rPr>
        <w:t>Table 4: What are the units of the e</w:t>
      </w:r>
      <w:r w:rsidR="009C5D82" w:rsidRPr="002E74F4">
        <w:rPr>
          <w:rFonts w:ascii="Calibri" w:hAnsi="Calibri" w:cs="Calibri"/>
        </w:rPr>
        <w:t>-</w:t>
      </w:r>
      <w:r w:rsidRPr="002E74F4">
        <w:rPr>
          <w:rFonts w:ascii="Calibri" w:hAnsi="Calibri" w:cs="Calibri"/>
        </w:rPr>
        <w:t>flows?</w:t>
      </w:r>
    </w:p>
    <w:sectPr w:rsidR="00BE3934" w:rsidRPr="002E74F4" w:rsidSect="003816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541165"/>
    <w:multiLevelType w:val="hybridMultilevel"/>
    <w:tmpl w:val="8BACEA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5548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1DE"/>
    <w:rsid w:val="00022547"/>
    <w:rsid w:val="000637D9"/>
    <w:rsid w:val="000660EC"/>
    <w:rsid w:val="000C210B"/>
    <w:rsid w:val="000D1997"/>
    <w:rsid w:val="001030E8"/>
    <w:rsid w:val="00116589"/>
    <w:rsid w:val="00121E17"/>
    <w:rsid w:val="00155D64"/>
    <w:rsid w:val="001561DE"/>
    <w:rsid w:val="00160E60"/>
    <w:rsid w:val="00162D6A"/>
    <w:rsid w:val="001B5139"/>
    <w:rsid w:val="001B52A2"/>
    <w:rsid w:val="001C7074"/>
    <w:rsid w:val="001E2225"/>
    <w:rsid w:val="001E718F"/>
    <w:rsid w:val="001F65D9"/>
    <w:rsid w:val="001F7AEF"/>
    <w:rsid w:val="00203209"/>
    <w:rsid w:val="00211B06"/>
    <w:rsid w:val="0022274A"/>
    <w:rsid w:val="00251245"/>
    <w:rsid w:val="002557E1"/>
    <w:rsid w:val="00262D4A"/>
    <w:rsid w:val="00276F1C"/>
    <w:rsid w:val="002851FD"/>
    <w:rsid w:val="002B4D82"/>
    <w:rsid w:val="002C736F"/>
    <w:rsid w:val="002E06DB"/>
    <w:rsid w:val="002E74F4"/>
    <w:rsid w:val="00311A6D"/>
    <w:rsid w:val="00317317"/>
    <w:rsid w:val="003460F5"/>
    <w:rsid w:val="003608CA"/>
    <w:rsid w:val="0038165F"/>
    <w:rsid w:val="00383F5D"/>
    <w:rsid w:val="003B02B7"/>
    <w:rsid w:val="003D4412"/>
    <w:rsid w:val="003E2E66"/>
    <w:rsid w:val="00403233"/>
    <w:rsid w:val="00421A5C"/>
    <w:rsid w:val="00424A69"/>
    <w:rsid w:val="0044470E"/>
    <w:rsid w:val="00452B55"/>
    <w:rsid w:val="00457C5B"/>
    <w:rsid w:val="00465D31"/>
    <w:rsid w:val="004666D9"/>
    <w:rsid w:val="004961CC"/>
    <w:rsid w:val="004D50F7"/>
    <w:rsid w:val="0050568E"/>
    <w:rsid w:val="00511C79"/>
    <w:rsid w:val="005403EC"/>
    <w:rsid w:val="00566903"/>
    <w:rsid w:val="0057451A"/>
    <w:rsid w:val="005966A0"/>
    <w:rsid w:val="005B165E"/>
    <w:rsid w:val="005B51F6"/>
    <w:rsid w:val="005C2336"/>
    <w:rsid w:val="005E6C36"/>
    <w:rsid w:val="00640979"/>
    <w:rsid w:val="00661C3E"/>
    <w:rsid w:val="00672175"/>
    <w:rsid w:val="006A174B"/>
    <w:rsid w:val="006A5D96"/>
    <w:rsid w:val="006B6BEB"/>
    <w:rsid w:val="006C4AD0"/>
    <w:rsid w:val="0071549C"/>
    <w:rsid w:val="00722DB3"/>
    <w:rsid w:val="00796473"/>
    <w:rsid w:val="007A590E"/>
    <w:rsid w:val="007B5551"/>
    <w:rsid w:val="007E080C"/>
    <w:rsid w:val="007E1DD1"/>
    <w:rsid w:val="007E7198"/>
    <w:rsid w:val="008037E9"/>
    <w:rsid w:val="008433FF"/>
    <w:rsid w:val="0087635B"/>
    <w:rsid w:val="008829AE"/>
    <w:rsid w:val="008E2208"/>
    <w:rsid w:val="008E2D7B"/>
    <w:rsid w:val="0093300D"/>
    <w:rsid w:val="0094312A"/>
    <w:rsid w:val="009444F6"/>
    <w:rsid w:val="00945838"/>
    <w:rsid w:val="00981CAF"/>
    <w:rsid w:val="009A7D40"/>
    <w:rsid w:val="009B097C"/>
    <w:rsid w:val="009C520E"/>
    <w:rsid w:val="009C5C29"/>
    <w:rsid w:val="009C5D82"/>
    <w:rsid w:val="009C7EA5"/>
    <w:rsid w:val="00A04AD9"/>
    <w:rsid w:val="00A244A2"/>
    <w:rsid w:val="00A34C0B"/>
    <w:rsid w:val="00AA52EF"/>
    <w:rsid w:val="00B1695E"/>
    <w:rsid w:val="00B22934"/>
    <w:rsid w:val="00B4317C"/>
    <w:rsid w:val="00B955CA"/>
    <w:rsid w:val="00B96B78"/>
    <w:rsid w:val="00B97B71"/>
    <w:rsid w:val="00BA3F3D"/>
    <w:rsid w:val="00BA5141"/>
    <w:rsid w:val="00BB72B7"/>
    <w:rsid w:val="00BD6551"/>
    <w:rsid w:val="00BE3934"/>
    <w:rsid w:val="00BE5489"/>
    <w:rsid w:val="00BF67BB"/>
    <w:rsid w:val="00C705E6"/>
    <w:rsid w:val="00C84F44"/>
    <w:rsid w:val="00C863B9"/>
    <w:rsid w:val="00CA25C2"/>
    <w:rsid w:val="00CC1063"/>
    <w:rsid w:val="00CC6A5D"/>
    <w:rsid w:val="00CF6D3D"/>
    <w:rsid w:val="00D00FD0"/>
    <w:rsid w:val="00D0300B"/>
    <w:rsid w:val="00D60CFD"/>
    <w:rsid w:val="00D80566"/>
    <w:rsid w:val="00D87EC1"/>
    <w:rsid w:val="00D9277B"/>
    <w:rsid w:val="00DD5D36"/>
    <w:rsid w:val="00DF1250"/>
    <w:rsid w:val="00DF4195"/>
    <w:rsid w:val="00E1054C"/>
    <w:rsid w:val="00E5705B"/>
    <w:rsid w:val="00E6031D"/>
    <w:rsid w:val="00E70626"/>
    <w:rsid w:val="00EB236C"/>
    <w:rsid w:val="00EB52C3"/>
    <w:rsid w:val="00ED669D"/>
    <w:rsid w:val="00EF7D5C"/>
    <w:rsid w:val="00F1699B"/>
    <w:rsid w:val="00F32DAF"/>
    <w:rsid w:val="00F439F3"/>
    <w:rsid w:val="00F508BA"/>
    <w:rsid w:val="00F84CF2"/>
    <w:rsid w:val="00FE315D"/>
    <w:rsid w:val="00FE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8059B"/>
  <w15:chartTrackingRefBased/>
  <w15:docId w15:val="{190F7500-4C91-4ABF-B800-07DBB1543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36C"/>
  </w:style>
  <w:style w:type="paragraph" w:styleId="Heading1">
    <w:name w:val="heading 1"/>
    <w:basedOn w:val="Normal"/>
    <w:next w:val="Normal"/>
    <w:link w:val="Heading1Char"/>
    <w:uiPriority w:val="9"/>
    <w:qFormat/>
    <w:rsid w:val="001561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61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61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61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61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61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61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61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61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61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61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61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61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61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61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61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61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61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61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61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61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61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61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61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61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61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61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61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61D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03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5966A0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PlaceholderText">
    <w:name w:val="Placeholder Text"/>
    <w:basedOn w:val="DefaultParagraphFont"/>
    <w:uiPriority w:val="99"/>
    <w:semiHidden/>
    <w:rsid w:val="00F32DA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2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D1C2413-2AFF-4916-80B6-5CEBA71E6E28}">
  <we:reference id="wa104382081" version="1.55.1.0" store="en-US" storeType="OMEX"/>
  <we:alternateReferences>
    <we:reference id="wa104382081" version="1.55.1.0" store="wa104382081" storeType="OMEX"/>
  </we:alternateReferences>
  <we:properties>
    <we:property name="MENDELEY_CITATIONS" value="[]"/>
    <we:property name="MENDELEY_CITATIONS_STYLE" value="{&quot;id&quot;:&quot;https://www.zotero.org/styles/apa&quot;,&quot;title&quot;:&quot;American Psychological Association 7th edition&quot;,&quot;format&quot;:&quot;author-date&quot;,&quot;defaultLocale&quot;:null,&quot;isLocaleCodeValid&quot;:true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5CE5A-F7AF-4E83-9E2B-436431331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Owusu, Afua (IWMI)</dc:creator>
  <cp:keywords/>
  <dc:description/>
  <cp:lastModifiedBy>Owusu, Afua (IWMI)</cp:lastModifiedBy>
  <cp:revision>2</cp:revision>
  <dcterms:created xsi:type="dcterms:W3CDTF">2025-01-17T11:33:00Z</dcterms:created>
  <dcterms:modified xsi:type="dcterms:W3CDTF">2025-01-17T11:33:00Z</dcterms:modified>
</cp:coreProperties>
</file>