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419789" w14:textId="6295A9E9" w:rsidR="009A647A" w:rsidRDefault="008C061F" w:rsidP="00B4015F">
      <w:pPr>
        <w:pStyle w:val="MStitle"/>
        <w:rPr>
          <w:sz w:val="32"/>
        </w:rPr>
      </w:pPr>
      <w:r>
        <w:rPr>
          <w:sz w:val="32"/>
        </w:rPr>
        <w:t>Studying</w:t>
      </w:r>
      <w:r w:rsidR="009A647A">
        <w:rPr>
          <w:sz w:val="32"/>
        </w:rPr>
        <w:t xml:space="preserve"> </w:t>
      </w:r>
      <w:r>
        <w:rPr>
          <w:sz w:val="32"/>
        </w:rPr>
        <w:t>catchment storm response</w:t>
      </w:r>
      <w:r w:rsidR="009A647A">
        <w:rPr>
          <w:sz w:val="32"/>
        </w:rPr>
        <w:t xml:space="preserve"> </w:t>
      </w:r>
      <w:r>
        <w:rPr>
          <w:sz w:val="32"/>
        </w:rPr>
        <w:t>using</w:t>
      </w:r>
      <w:r w:rsidR="009A647A">
        <w:rPr>
          <w:sz w:val="32"/>
        </w:rPr>
        <w:t xml:space="preserve"> e</w:t>
      </w:r>
      <w:r w:rsidR="009A647A" w:rsidRPr="00C769F8">
        <w:rPr>
          <w:sz w:val="32"/>
        </w:rPr>
        <w:t>vent</w:t>
      </w:r>
      <w:r w:rsidR="009A647A">
        <w:rPr>
          <w:sz w:val="32"/>
        </w:rPr>
        <w:t xml:space="preserve"> and pre-event </w:t>
      </w:r>
      <w:r w:rsidR="009A647A" w:rsidRPr="00C769F8">
        <w:rPr>
          <w:sz w:val="32"/>
        </w:rPr>
        <w:t xml:space="preserve">water </w:t>
      </w:r>
      <w:r w:rsidR="009A647A">
        <w:rPr>
          <w:sz w:val="32"/>
        </w:rPr>
        <w:t xml:space="preserve">volumes </w:t>
      </w:r>
      <w:r>
        <w:rPr>
          <w:sz w:val="32"/>
        </w:rPr>
        <w:t xml:space="preserve">as fractions of </w:t>
      </w:r>
      <w:r w:rsidR="009A647A">
        <w:rPr>
          <w:sz w:val="32"/>
        </w:rPr>
        <w:t xml:space="preserve">precipitation </w:t>
      </w:r>
      <w:r>
        <w:rPr>
          <w:sz w:val="32"/>
        </w:rPr>
        <w:t>rather than discharge</w:t>
      </w:r>
    </w:p>
    <w:p w14:paraId="20EE1681" w14:textId="15A9CE3D" w:rsidR="00B4015F" w:rsidRPr="0009527F" w:rsidRDefault="001C2378" w:rsidP="00450DB9">
      <w:pPr>
        <w:pStyle w:val="Authors"/>
        <w:rPr>
          <w:lang w:val="de-DE"/>
        </w:rPr>
      </w:pPr>
      <w:r w:rsidRPr="0009527F">
        <w:rPr>
          <w:lang w:val="de-DE"/>
        </w:rPr>
        <w:t>Jana von Freyberg</w:t>
      </w:r>
      <w:r w:rsidR="00B4015F" w:rsidRPr="0009527F">
        <w:rPr>
          <w:vertAlign w:val="superscript"/>
          <w:lang w:val="de-DE"/>
        </w:rPr>
        <w:t>1</w:t>
      </w:r>
      <w:r w:rsidRPr="0009527F">
        <w:rPr>
          <w:vertAlign w:val="superscript"/>
          <w:lang w:val="de-DE"/>
        </w:rPr>
        <w:t>,2</w:t>
      </w:r>
      <w:r w:rsidR="00741340" w:rsidRPr="0009527F">
        <w:rPr>
          <w:lang w:val="de-DE"/>
        </w:rPr>
        <w:t xml:space="preserve">, </w:t>
      </w:r>
      <w:proofErr w:type="spellStart"/>
      <w:r w:rsidRPr="0009527F">
        <w:rPr>
          <w:lang w:val="de-DE"/>
        </w:rPr>
        <w:t>Bjørn</w:t>
      </w:r>
      <w:proofErr w:type="spellEnd"/>
      <w:r w:rsidRPr="0009527F">
        <w:rPr>
          <w:lang w:val="de-DE"/>
        </w:rPr>
        <w:t xml:space="preserve"> Studer</w:t>
      </w:r>
      <w:r w:rsidR="00B4015F" w:rsidRPr="0009527F">
        <w:rPr>
          <w:vertAlign w:val="superscript"/>
          <w:lang w:val="de-DE"/>
        </w:rPr>
        <w:t>1</w:t>
      </w:r>
      <w:r w:rsidR="00741340" w:rsidRPr="0009527F">
        <w:rPr>
          <w:lang w:val="de-DE"/>
        </w:rPr>
        <w:t xml:space="preserve">, </w:t>
      </w:r>
      <w:r w:rsidR="00415315" w:rsidRPr="0009527F">
        <w:rPr>
          <w:lang w:val="de-DE"/>
        </w:rPr>
        <w:t>Michael Rinderer</w:t>
      </w:r>
      <w:r w:rsidR="00415315" w:rsidRPr="0009527F">
        <w:rPr>
          <w:vertAlign w:val="superscript"/>
          <w:lang w:val="de-DE"/>
        </w:rPr>
        <w:t>3</w:t>
      </w:r>
      <w:r w:rsidR="00415315" w:rsidRPr="0009527F">
        <w:rPr>
          <w:lang w:val="de-DE"/>
        </w:rPr>
        <w:t xml:space="preserve">, </w:t>
      </w:r>
      <w:r w:rsidRPr="0009527F">
        <w:rPr>
          <w:lang w:val="de-DE"/>
        </w:rPr>
        <w:t>James W. Kirchner</w:t>
      </w:r>
      <w:r w:rsidRPr="0009527F">
        <w:rPr>
          <w:vertAlign w:val="superscript"/>
          <w:lang w:val="de-DE"/>
        </w:rPr>
        <w:t>1,</w:t>
      </w:r>
      <w:r w:rsidR="00B4015F" w:rsidRPr="0009527F">
        <w:rPr>
          <w:vertAlign w:val="superscript"/>
          <w:lang w:val="de-DE"/>
        </w:rPr>
        <w:t>2</w:t>
      </w:r>
    </w:p>
    <w:p w14:paraId="68E219F8" w14:textId="00F15EFD" w:rsidR="00B4015F" w:rsidRDefault="00B4015F" w:rsidP="000A1B66">
      <w:pPr>
        <w:pStyle w:val="Affiliation"/>
      </w:pPr>
      <w:r w:rsidRPr="000A1B66">
        <w:rPr>
          <w:vertAlign w:val="superscript"/>
        </w:rPr>
        <w:t>1</w:t>
      </w:r>
      <w:r w:rsidR="00D65B10">
        <w:t>Department of Environmental Systems Science, ETH Zurich</w:t>
      </w:r>
      <w:r w:rsidR="0078204B">
        <w:t>, Zurich, Switzerland</w:t>
      </w:r>
    </w:p>
    <w:p w14:paraId="450B2765" w14:textId="58843186" w:rsidR="000A1B66" w:rsidRDefault="000A1B66" w:rsidP="00450DB9">
      <w:pPr>
        <w:pStyle w:val="Affiliation"/>
      </w:pPr>
      <w:r w:rsidRPr="000A1B66">
        <w:rPr>
          <w:vertAlign w:val="superscript"/>
        </w:rPr>
        <w:t>2</w:t>
      </w:r>
      <w:r w:rsidR="0078204B">
        <w:rPr>
          <w:vertAlign w:val="superscript"/>
        </w:rPr>
        <w:t xml:space="preserve"> </w:t>
      </w:r>
      <w:r w:rsidR="0078204B" w:rsidRPr="0078204B">
        <w:t>Swiss Federal</w:t>
      </w:r>
      <w:r w:rsidR="0078204B">
        <w:rPr>
          <w:vertAlign w:val="superscript"/>
        </w:rPr>
        <w:t xml:space="preserve"> </w:t>
      </w:r>
      <w:r w:rsidR="0078204B">
        <w:t>Institute for Forest, Snow and Landscape Research (</w:t>
      </w:r>
      <w:r w:rsidR="00D65B10">
        <w:t>WSL</w:t>
      </w:r>
      <w:r w:rsidR="0078204B">
        <w:t>)</w:t>
      </w:r>
      <w:r w:rsidR="00D65B10">
        <w:t xml:space="preserve">, </w:t>
      </w:r>
      <w:proofErr w:type="spellStart"/>
      <w:r w:rsidR="00D65B10">
        <w:t>Birmensdorf</w:t>
      </w:r>
      <w:proofErr w:type="spellEnd"/>
      <w:r w:rsidR="0078204B">
        <w:t>, Switzerland</w:t>
      </w:r>
    </w:p>
    <w:p w14:paraId="1864E768" w14:textId="3390702C" w:rsidR="00415315" w:rsidRDefault="00415315" w:rsidP="00450DB9">
      <w:pPr>
        <w:pStyle w:val="Affiliation"/>
      </w:pPr>
      <w:r>
        <w:rPr>
          <w:vertAlign w:val="superscript"/>
        </w:rPr>
        <w:t>3</w:t>
      </w:r>
      <w:r w:rsidR="00C11952">
        <w:t>Chair of Hydrology</w:t>
      </w:r>
      <w:r w:rsidR="0078204B">
        <w:t>, University of F</w:t>
      </w:r>
      <w:r>
        <w:t>reiburg</w:t>
      </w:r>
      <w:r w:rsidR="0078204B">
        <w:t xml:space="preserve">, Freiburg </w:t>
      </w:r>
      <w:proofErr w:type="spellStart"/>
      <w:r w:rsidR="0078204B">
        <w:t>im</w:t>
      </w:r>
      <w:proofErr w:type="spellEnd"/>
      <w:r w:rsidR="0078204B">
        <w:t xml:space="preserve"> Breisgau, Germany</w:t>
      </w:r>
    </w:p>
    <w:p w14:paraId="720E3108" w14:textId="77777777" w:rsidR="000A1B66" w:rsidRDefault="000A1B66" w:rsidP="008E213F">
      <w:pPr>
        <w:pStyle w:val="Correspondence"/>
      </w:pPr>
      <w:r w:rsidRPr="000A1B66">
        <w:rPr>
          <w:i/>
        </w:rPr>
        <w:t>Correspondence to</w:t>
      </w:r>
      <w:r>
        <w:t xml:space="preserve">: </w:t>
      </w:r>
      <w:r w:rsidR="001C2378">
        <w:t>Jana von Freyberg</w:t>
      </w:r>
      <w:r>
        <w:t xml:space="preserve"> (</w:t>
      </w:r>
      <w:r w:rsidR="001C2378">
        <w:t>jana.vonfreyberg</w:t>
      </w:r>
      <w:r>
        <w:t>@</w:t>
      </w:r>
      <w:r w:rsidR="001C2378">
        <w:t>usys.ethz.ch</w:t>
      </w:r>
      <w:r>
        <w:t>)</w:t>
      </w:r>
    </w:p>
    <w:p w14:paraId="257BFF36" w14:textId="77777777" w:rsidR="00C82F79" w:rsidRDefault="000A1B66" w:rsidP="00B4015F">
      <w:pPr>
        <w:rPr>
          <w:b/>
        </w:rPr>
      </w:pPr>
      <w:r w:rsidRPr="000A1B66">
        <w:rPr>
          <w:b/>
        </w:rPr>
        <w:t>Abstract</w:t>
      </w:r>
    </w:p>
    <w:p w14:paraId="20FA8579" w14:textId="70CCC8B1" w:rsidR="00D938EF" w:rsidRDefault="00C91EB3" w:rsidP="00B4015F">
      <w:r>
        <w:t xml:space="preserve">Catchment </w:t>
      </w:r>
      <w:r w:rsidR="00C6761B">
        <w:t xml:space="preserve">response to precipitation is often </w:t>
      </w:r>
      <w:r w:rsidR="0079597D">
        <w:t>investigated</w:t>
      </w:r>
      <w:r w:rsidR="00C6761B">
        <w:t xml:space="preserve"> using </w:t>
      </w:r>
      <w:r w:rsidR="00D858AD">
        <w:t xml:space="preserve">two-component </w:t>
      </w:r>
      <w:r w:rsidR="00C6761B">
        <w:t xml:space="preserve">isotope-based hydrograph separation, which quantifies the contribution of </w:t>
      </w:r>
      <w:r w:rsidR="00FF3491">
        <w:t xml:space="preserve">precipitation (i.e., </w:t>
      </w:r>
      <w:r w:rsidR="00C6761B">
        <w:t>event water</w:t>
      </w:r>
      <w:r w:rsidR="00FF3491">
        <w:t xml:space="preserve"> </w:t>
      </w:r>
      <w:proofErr w:type="spellStart"/>
      <w:r w:rsidR="00C6761B" w:rsidRPr="00256BE6">
        <w:rPr>
          <w:i/>
        </w:rPr>
        <w:t>Q</w:t>
      </w:r>
      <w:r w:rsidR="00C6761B" w:rsidRPr="00256BE6">
        <w:rPr>
          <w:vertAlign w:val="subscript"/>
        </w:rPr>
        <w:t>e</w:t>
      </w:r>
      <w:proofErr w:type="spellEnd"/>
      <w:r w:rsidR="00C6761B">
        <w:t xml:space="preserve">) or </w:t>
      </w:r>
      <w:r w:rsidR="00FF3491">
        <w:t xml:space="preserve">water from storage (i.e., </w:t>
      </w:r>
      <w:r w:rsidR="00C6761B">
        <w:t xml:space="preserve">pre-event water </w:t>
      </w:r>
      <w:proofErr w:type="spellStart"/>
      <w:r w:rsidR="00C6761B" w:rsidRPr="00256BE6">
        <w:rPr>
          <w:i/>
        </w:rPr>
        <w:t>Q</w:t>
      </w:r>
      <w:r w:rsidR="00C6761B">
        <w:rPr>
          <w:vertAlign w:val="subscript"/>
        </w:rPr>
        <w:t>pe</w:t>
      </w:r>
      <w:proofErr w:type="spellEnd"/>
      <w:r w:rsidR="00C6761B">
        <w:t>) to total discharge (</w:t>
      </w:r>
      <w:r w:rsidR="00C6761B" w:rsidRPr="00256BE6">
        <w:rPr>
          <w:i/>
        </w:rPr>
        <w:t>Q</w:t>
      </w:r>
      <w:r w:rsidR="00C6761B">
        <w:t>) during</w:t>
      </w:r>
      <w:r w:rsidR="005001EC">
        <w:t xml:space="preserve"> storm</w:t>
      </w:r>
      <w:r w:rsidR="00C6761B">
        <w:t xml:space="preserve"> event</w:t>
      </w:r>
      <w:r w:rsidR="009A5C3C">
        <w:t>s</w:t>
      </w:r>
      <w:r w:rsidR="00C6761B">
        <w:t xml:space="preserve">.  </w:t>
      </w:r>
      <w:r w:rsidR="005001EC">
        <w:t xml:space="preserve">In order to better understand streamflow generating mechanisms, </w:t>
      </w:r>
      <w:r w:rsidR="00D858AD">
        <w:t xml:space="preserve">two-component </w:t>
      </w:r>
      <w:r w:rsidR="005001EC">
        <w:t>h</w:t>
      </w:r>
      <w:r w:rsidR="003B6CD6">
        <w:t xml:space="preserve">ydrograph separation studies often seek to </w:t>
      </w:r>
      <w:r w:rsidR="00B37B27">
        <w:t>relate</w:t>
      </w:r>
      <w:r w:rsidR="003B6CD6">
        <w:t xml:space="preserve"> the event water fraction </w:t>
      </w:r>
      <w:proofErr w:type="spellStart"/>
      <w:r w:rsidR="00256BE6" w:rsidRPr="00256BE6">
        <w:rPr>
          <w:i/>
        </w:rPr>
        <w:t>Q</w:t>
      </w:r>
      <w:r w:rsidR="00256BE6" w:rsidRPr="00256BE6">
        <w:rPr>
          <w:vertAlign w:val="subscript"/>
        </w:rPr>
        <w:t>e</w:t>
      </w:r>
      <w:proofErr w:type="spellEnd"/>
      <w:r w:rsidR="00256BE6">
        <w:t>/</w:t>
      </w:r>
      <w:r w:rsidR="00256BE6" w:rsidRPr="00256BE6">
        <w:rPr>
          <w:i/>
        </w:rPr>
        <w:t>Q</w:t>
      </w:r>
      <w:r w:rsidR="00256BE6">
        <w:t xml:space="preserve"> </w:t>
      </w:r>
      <w:r w:rsidR="00B37B27">
        <w:t>to</w:t>
      </w:r>
      <w:r w:rsidR="00256BE6">
        <w:t xml:space="preserve"> storm characteristics or antecedent wetness conditions</w:t>
      </w:r>
      <w:r w:rsidR="005001EC">
        <w:t>.  However,</w:t>
      </w:r>
      <w:r w:rsidR="003B6CD6">
        <w:t xml:space="preserve"> </w:t>
      </w:r>
      <w:r w:rsidR="00256BE6">
        <w:t xml:space="preserve">these </w:t>
      </w:r>
      <w:r w:rsidR="00B37B27">
        <w:t>relationships</w:t>
      </w:r>
      <w:r w:rsidR="00256BE6">
        <w:t xml:space="preserve"> </w:t>
      </w:r>
      <w:r w:rsidR="003B6CD6">
        <w:t>may be</w:t>
      </w:r>
      <w:r w:rsidR="00256BE6">
        <w:t xml:space="preserve"> </w:t>
      </w:r>
      <w:r w:rsidR="003B6CD6">
        <w:t>obscured because</w:t>
      </w:r>
      <w:r w:rsidR="00256BE6">
        <w:t xml:space="preserve"> </w:t>
      </w:r>
      <w:r w:rsidR="00A02E73">
        <w:t xml:space="preserve">the same factors that influence </w:t>
      </w:r>
      <w:proofErr w:type="spellStart"/>
      <w:r w:rsidR="00A02E73" w:rsidRPr="00256BE6">
        <w:rPr>
          <w:i/>
        </w:rPr>
        <w:t>Q</w:t>
      </w:r>
      <w:r w:rsidR="00A02E73" w:rsidRPr="00256BE6">
        <w:rPr>
          <w:vertAlign w:val="subscript"/>
        </w:rPr>
        <w:t>e</w:t>
      </w:r>
      <w:proofErr w:type="spellEnd"/>
      <w:r w:rsidR="00A02E73">
        <w:t xml:space="preserve"> also necessarily influence total discharge </w:t>
      </w:r>
      <w:r w:rsidR="00A02E73" w:rsidRPr="00256BE6">
        <w:rPr>
          <w:i/>
        </w:rPr>
        <w:t>Q</w:t>
      </w:r>
      <w:r w:rsidR="000A073D">
        <w:t xml:space="preserve"> as well</w:t>
      </w:r>
      <w:r w:rsidR="00256BE6">
        <w:t xml:space="preserve">.  </w:t>
      </w:r>
      <w:r w:rsidR="00B37B27">
        <w:t>Here w</w:t>
      </w:r>
      <w:r w:rsidR="003B6CD6">
        <w:t xml:space="preserve">e propose that </w:t>
      </w:r>
      <w:r w:rsidR="00701B45">
        <w:t>the fraction</w:t>
      </w:r>
      <w:r w:rsidR="00B37B27">
        <w:t>s</w:t>
      </w:r>
      <w:r w:rsidR="00701B45">
        <w:t xml:space="preserve"> of event</w:t>
      </w:r>
      <w:r w:rsidR="003B6CD6">
        <w:t xml:space="preserve"> water and pre-event</w:t>
      </w:r>
      <w:r w:rsidR="00701B45">
        <w:t xml:space="preserve"> water relative to </w:t>
      </w:r>
      <w:r w:rsidR="00C95F1F">
        <w:t xml:space="preserve">total </w:t>
      </w:r>
      <w:r w:rsidR="00701B45">
        <w:t xml:space="preserve">precipitation </w:t>
      </w:r>
      <w:r w:rsidR="008F0C97">
        <w:t>(</w:t>
      </w:r>
      <w:proofErr w:type="spellStart"/>
      <w:r w:rsidR="008F0C97" w:rsidRPr="00256BE6">
        <w:rPr>
          <w:i/>
        </w:rPr>
        <w:t>Q</w:t>
      </w:r>
      <w:r w:rsidR="008F0C97" w:rsidRPr="00256BE6">
        <w:rPr>
          <w:vertAlign w:val="subscript"/>
        </w:rPr>
        <w:t>e</w:t>
      </w:r>
      <w:proofErr w:type="spellEnd"/>
      <w:r w:rsidR="008F0C97">
        <w:t>/</w:t>
      </w:r>
      <w:r w:rsidR="008F0C97">
        <w:rPr>
          <w:i/>
        </w:rPr>
        <w:t xml:space="preserve">P </w:t>
      </w:r>
      <w:r w:rsidR="008F0C97" w:rsidRPr="003B6CD6">
        <w:t xml:space="preserve">and </w:t>
      </w:r>
      <w:proofErr w:type="spellStart"/>
      <w:r w:rsidR="008F0C97" w:rsidRPr="00256BE6">
        <w:rPr>
          <w:i/>
        </w:rPr>
        <w:t>Q</w:t>
      </w:r>
      <w:r w:rsidR="008F0C97">
        <w:rPr>
          <w:vertAlign w:val="subscript"/>
        </w:rPr>
        <w:t>pe</w:t>
      </w:r>
      <w:proofErr w:type="spellEnd"/>
      <w:r w:rsidR="008F0C97">
        <w:t>/</w:t>
      </w:r>
      <w:r w:rsidR="008F0C97">
        <w:rPr>
          <w:i/>
        </w:rPr>
        <w:t>P</w:t>
      </w:r>
      <w:r w:rsidR="008F0C97">
        <w:t xml:space="preserve">), </w:t>
      </w:r>
      <w:r w:rsidR="009A5C3C">
        <w:t xml:space="preserve">instead of </w:t>
      </w:r>
      <w:r w:rsidR="00C95F1F">
        <w:t xml:space="preserve">total </w:t>
      </w:r>
      <w:r w:rsidR="009A5C3C">
        <w:t>discharge</w:t>
      </w:r>
      <w:r w:rsidR="008F0C97">
        <w:t>,</w:t>
      </w:r>
      <w:r w:rsidR="009A5C3C">
        <w:t xml:space="preserve"> </w:t>
      </w:r>
      <w:r w:rsidR="00D521D0">
        <w:t xml:space="preserve">provide </w:t>
      </w:r>
      <w:r w:rsidR="009A5C3C">
        <w:t>useful alternative tool</w:t>
      </w:r>
      <w:r w:rsidR="00BC184E">
        <w:t>s</w:t>
      </w:r>
      <w:r w:rsidR="009A5C3C">
        <w:t xml:space="preserve"> for studying</w:t>
      </w:r>
      <w:r w:rsidR="00D521D0">
        <w:t xml:space="preserve"> </w:t>
      </w:r>
      <w:r w:rsidR="00D521D0" w:rsidRPr="002B5F27">
        <w:t xml:space="preserve">catchment </w:t>
      </w:r>
      <w:r w:rsidR="002B5F27">
        <w:t>storm responses</w:t>
      </w:r>
      <w:r w:rsidR="00B37B27">
        <w:t xml:space="preserve">. </w:t>
      </w:r>
      <w:r w:rsidR="00D938EF">
        <w:t xml:space="preserve"> </w:t>
      </w:r>
      <w:r w:rsidR="00B37B27">
        <w:t>These two quantities separate the well-known runoff coefficient (</w:t>
      </w:r>
      <w:r w:rsidR="00B37B27" w:rsidRPr="00B37B27">
        <w:rPr>
          <w:i/>
        </w:rPr>
        <w:t>Q</w:t>
      </w:r>
      <w:r w:rsidR="00B37B27">
        <w:t>/</w:t>
      </w:r>
      <w:r w:rsidR="00B37B27" w:rsidRPr="00B37B27">
        <w:rPr>
          <w:i/>
        </w:rPr>
        <w:t>P</w:t>
      </w:r>
      <w:r w:rsidR="00B37B27">
        <w:t xml:space="preserve">, i.e. </w:t>
      </w:r>
      <w:r w:rsidR="00256BE6">
        <w:t xml:space="preserve">the ratio between </w:t>
      </w:r>
      <w:r w:rsidR="008F0C97">
        <w:t xml:space="preserve">total </w:t>
      </w:r>
      <w:r w:rsidR="00256BE6">
        <w:t>discharge and precipit</w:t>
      </w:r>
      <w:r w:rsidR="00701B45">
        <w:t xml:space="preserve">ation </w:t>
      </w:r>
      <w:r w:rsidR="00C95F1F">
        <w:t xml:space="preserve">volumes </w:t>
      </w:r>
      <w:r w:rsidR="00701B45">
        <w:t>over the event time scale</w:t>
      </w:r>
      <w:r w:rsidR="00B37B27">
        <w:t>) into its contributions from event water and pre-event water</w:t>
      </w:r>
      <w:r w:rsidR="00256BE6">
        <w:t>.</w:t>
      </w:r>
      <w:r w:rsidR="00701B45">
        <w:t xml:space="preserve">  </w:t>
      </w:r>
      <w:r w:rsidR="00B37B27">
        <w:t>Whereas</w:t>
      </w:r>
      <w:r w:rsidR="00D938EF">
        <w:t xml:space="preserve"> the runoff coefficient</w:t>
      </w:r>
      <w:r w:rsidR="00A02E73">
        <w:t xml:space="preserve"> </w:t>
      </w:r>
      <w:r w:rsidR="00A02E73" w:rsidRPr="00B37B27">
        <w:rPr>
          <w:i/>
        </w:rPr>
        <w:t>Q</w:t>
      </w:r>
      <w:r w:rsidR="00A02E73">
        <w:t>/</w:t>
      </w:r>
      <w:r w:rsidR="00A02E73" w:rsidRPr="00B37B27">
        <w:rPr>
          <w:i/>
        </w:rPr>
        <w:t>P</w:t>
      </w:r>
      <w:r w:rsidR="00D938EF">
        <w:t xml:space="preserve"> </w:t>
      </w:r>
      <w:r w:rsidR="00B37B27">
        <w:t xml:space="preserve">quantifies how </w:t>
      </w:r>
      <w:r w:rsidR="00B561CD">
        <w:t xml:space="preserve">strongly </w:t>
      </w:r>
      <w:r w:rsidR="00D938EF">
        <w:t>precipitation</w:t>
      </w:r>
      <w:r w:rsidR="00B37B27">
        <w:t xml:space="preserve"> inputs</w:t>
      </w:r>
      <w:r w:rsidR="00D938EF">
        <w:t xml:space="preserve"> </w:t>
      </w:r>
      <w:r w:rsidR="00B37B27">
        <w:t>affect</w:t>
      </w:r>
      <w:r w:rsidR="00D938EF">
        <w:t xml:space="preserve"> streamflow, the fraction</w:t>
      </w:r>
      <w:r w:rsidR="00DD76C7">
        <w:t>s</w:t>
      </w:r>
      <w:r w:rsidR="00D938EF">
        <w:t xml:space="preserve"> </w:t>
      </w:r>
      <w:proofErr w:type="spellStart"/>
      <w:r w:rsidR="00D938EF" w:rsidRPr="00256BE6">
        <w:rPr>
          <w:i/>
        </w:rPr>
        <w:t>Q</w:t>
      </w:r>
      <w:r w:rsidR="00D938EF" w:rsidRPr="00256BE6">
        <w:rPr>
          <w:vertAlign w:val="subscript"/>
        </w:rPr>
        <w:t>e</w:t>
      </w:r>
      <w:proofErr w:type="spellEnd"/>
      <w:r w:rsidR="00D938EF">
        <w:t>/</w:t>
      </w:r>
      <w:r w:rsidR="00D938EF">
        <w:rPr>
          <w:i/>
        </w:rPr>
        <w:t>P</w:t>
      </w:r>
      <w:r w:rsidR="00D938EF">
        <w:t xml:space="preserve"> </w:t>
      </w:r>
      <w:r w:rsidR="00DD76C7">
        <w:t xml:space="preserve">and </w:t>
      </w:r>
      <w:proofErr w:type="spellStart"/>
      <w:r w:rsidR="00DD76C7" w:rsidRPr="00256BE6">
        <w:rPr>
          <w:i/>
        </w:rPr>
        <w:t>Q</w:t>
      </w:r>
      <w:r w:rsidR="00DD76C7">
        <w:rPr>
          <w:vertAlign w:val="subscript"/>
        </w:rPr>
        <w:t>pe</w:t>
      </w:r>
      <w:proofErr w:type="spellEnd"/>
      <w:r w:rsidR="00DD76C7">
        <w:t>/</w:t>
      </w:r>
      <w:r w:rsidR="00DD76C7">
        <w:rPr>
          <w:i/>
        </w:rPr>
        <w:t>P</w:t>
      </w:r>
      <w:r w:rsidR="00DD76C7">
        <w:t xml:space="preserve"> </w:t>
      </w:r>
      <w:r w:rsidR="00B37B27">
        <w:t xml:space="preserve">track </w:t>
      </w:r>
      <w:r w:rsidR="00DD76C7">
        <w:t xml:space="preserve">the </w:t>
      </w:r>
      <w:r w:rsidR="00D938EF">
        <w:t>source</w:t>
      </w:r>
      <w:r w:rsidR="00DD76C7">
        <w:t>s</w:t>
      </w:r>
      <w:r w:rsidR="00D938EF">
        <w:t xml:space="preserve"> of this streamflow response.</w:t>
      </w:r>
    </w:p>
    <w:p w14:paraId="6A735CDA" w14:textId="7B3C21FD" w:rsidR="00E03666" w:rsidRDefault="008077CD" w:rsidP="00B4015F">
      <w:pPr>
        <w:rPr>
          <w:rFonts w:eastAsia="SimSun"/>
        </w:rPr>
      </w:pPr>
      <w:r>
        <w:t>W</w:t>
      </w:r>
      <w:r w:rsidR="00701B45">
        <w:t xml:space="preserve">e use high-frequency measurements of stable water isotopes </w:t>
      </w:r>
      <w:r w:rsidR="00444C2D">
        <w:t xml:space="preserve">for 24 storm events at a steep </w:t>
      </w:r>
      <w:r w:rsidR="004A6EA1">
        <w:t xml:space="preserve">headwater catchment </w:t>
      </w:r>
      <w:r w:rsidR="00444C2D">
        <w:t xml:space="preserve">(Erlenbach, </w:t>
      </w:r>
      <w:r w:rsidR="004A6EA1">
        <w:t>central Switzerland</w:t>
      </w:r>
      <w:r w:rsidR="00444C2D">
        <w:t>)</w:t>
      </w:r>
      <w:r w:rsidR="004A6EA1">
        <w:t xml:space="preserve"> </w:t>
      </w:r>
      <w:r w:rsidR="00D938EF">
        <w:t xml:space="preserve">to </w:t>
      </w:r>
      <w:r w:rsidR="00F03C82">
        <w:t xml:space="preserve">compare </w:t>
      </w:r>
      <w:r w:rsidR="005F39B0">
        <w:t>the storm-to-</w:t>
      </w:r>
      <w:r w:rsidR="006D5FC6">
        <w:t xml:space="preserve">storm </w:t>
      </w:r>
      <w:r w:rsidR="00F03C82">
        <w:t>variations</w:t>
      </w:r>
      <w:r w:rsidR="006D5FC6">
        <w:t xml:space="preserve"> in</w:t>
      </w:r>
      <w:r w:rsidR="00F03C82" w:rsidRPr="00F03C82">
        <w:rPr>
          <w:i/>
        </w:rPr>
        <w:t xml:space="preserve"> </w:t>
      </w:r>
      <w:proofErr w:type="spellStart"/>
      <w:r w:rsidR="00F03C82" w:rsidRPr="00256BE6">
        <w:rPr>
          <w:i/>
        </w:rPr>
        <w:t>Q</w:t>
      </w:r>
      <w:r w:rsidR="00F03C82" w:rsidRPr="00256BE6">
        <w:rPr>
          <w:vertAlign w:val="subscript"/>
        </w:rPr>
        <w:t>e</w:t>
      </w:r>
      <w:proofErr w:type="spellEnd"/>
      <w:r w:rsidR="00F03C82">
        <w:t>/</w:t>
      </w:r>
      <w:r w:rsidR="00F03C82" w:rsidRPr="00256BE6">
        <w:rPr>
          <w:i/>
        </w:rPr>
        <w:t>Q</w:t>
      </w:r>
      <w:r w:rsidR="00F03C82">
        <w:rPr>
          <w:i/>
        </w:rPr>
        <w:t>,</w:t>
      </w:r>
      <w:r w:rsidR="006D5FC6">
        <w:t xml:space="preserve"> </w:t>
      </w:r>
      <w:proofErr w:type="spellStart"/>
      <w:r w:rsidR="00F03C82" w:rsidRPr="00256BE6">
        <w:rPr>
          <w:i/>
        </w:rPr>
        <w:t>Q</w:t>
      </w:r>
      <w:r w:rsidR="00F03C82" w:rsidRPr="00256BE6">
        <w:rPr>
          <w:vertAlign w:val="subscript"/>
        </w:rPr>
        <w:t>e</w:t>
      </w:r>
      <w:proofErr w:type="spellEnd"/>
      <w:r w:rsidR="00F03C82">
        <w:t>/</w:t>
      </w:r>
      <w:r w:rsidR="00F03C82">
        <w:rPr>
          <w:i/>
        </w:rPr>
        <w:t>P</w:t>
      </w:r>
      <w:r w:rsidR="00F03C82">
        <w:t xml:space="preserve"> and </w:t>
      </w:r>
      <w:proofErr w:type="spellStart"/>
      <w:r w:rsidR="00F03C82" w:rsidRPr="00256BE6">
        <w:rPr>
          <w:i/>
        </w:rPr>
        <w:t>Q</w:t>
      </w:r>
      <w:r w:rsidR="00F03C82">
        <w:rPr>
          <w:vertAlign w:val="subscript"/>
        </w:rPr>
        <w:t>pe</w:t>
      </w:r>
      <w:proofErr w:type="spellEnd"/>
      <w:r w:rsidR="00F03C82">
        <w:t>/</w:t>
      </w:r>
      <w:r w:rsidR="00F03C82">
        <w:rPr>
          <w:i/>
        </w:rPr>
        <w:t>P</w:t>
      </w:r>
      <w:r w:rsidR="00F03C82">
        <w:t xml:space="preserve">.  </w:t>
      </w:r>
      <w:r w:rsidR="00E03666">
        <w:t>Our analysis explores</w:t>
      </w:r>
      <w:r w:rsidR="00F03C82">
        <w:t xml:space="preserve"> how </w:t>
      </w:r>
      <w:r w:rsidR="00D938EF">
        <w:t xml:space="preserve">storm characteristics </w:t>
      </w:r>
      <w:r w:rsidR="00444C2D">
        <w:t>and</w:t>
      </w:r>
      <w:r w:rsidR="00D938EF">
        <w:t xml:space="preserve"> antecedent wet</w:t>
      </w:r>
      <w:r w:rsidR="002F5A14">
        <w:t>ness conditions</w:t>
      </w:r>
      <w:r w:rsidR="00444C2D">
        <w:t xml:space="preserve"> affect the mobilization of event water and pre-event water at the catchment scale</w:t>
      </w:r>
      <w:r w:rsidR="002F5A14">
        <w:t xml:space="preserve">. </w:t>
      </w:r>
      <w:r w:rsidR="00845EC0">
        <w:t xml:space="preserve"> </w:t>
      </w:r>
      <w:r w:rsidR="0009527F">
        <w:t xml:space="preserve">Isotopic </w:t>
      </w:r>
      <w:r w:rsidR="00B60062">
        <w:t>hydrograph separation shows</w:t>
      </w:r>
      <w:r w:rsidR="0001787B">
        <w:t xml:space="preserve"> </w:t>
      </w:r>
      <w:r w:rsidR="00B60062">
        <w:t xml:space="preserve">that </w:t>
      </w:r>
      <w:r w:rsidR="00990D73">
        <w:t xml:space="preserve">catchment outflow </w:t>
      </w:r>
      <w:r w:rsidR="00B60062">
        <w:t>was</w:t>
      </w:r>
      <w:r w:rsidR="008F03F8">
        <w:t xml:space="preserve"> typically</w:t>
      </w:r>
      <w:r w:rsidR="00B60062">
        <w:t xml:space="preserve"> dominated by pre-event water</w:t>
      </w:r>
      <w:r w:rsidR="008F03F8">
        <w:t>, although event water exceeded 50% of discharge for several storms</w:t>
      </w:r>
      <w:r w:rsidR="00B60062">
        <w:t>.  N</w:t>
      </w:r>
      <w:r w:rsidR="00D938EF">
        <w:t xml:space="preserve">o clear relationships </w:t>
      </w:r>
      <w:r w:rsidR="00444C2D">
        <w:t>were found linking</w:t>
      </w:r>
      <w:r>
        <w:t xml:space="preserve"> either</w:t>
      </w:r>
      <w:r w:rsidR="00D938EF">
        <w:t xml:space="preserve"> </w:t>
      </w:r>
      <w:r w:rsidR="00444C2D">
        <w:t xml:space="preserve">storm characteristics </w:t>
      </w:r>
      <w:r w:rsidR="00E03666">
        <w:t xml:space="preserve">or </w:t>
      </w:r>
      <w:r w:rsidR="00444C2D">
        <w:t>antecedent wetness</w:t>
      </w:r>
      <w:r w:rsidR="00D938EF">
        <w:t xml:space="preserve"> </w:t>
      </w:r>
      <w:r w:rsidR="00444C2D">
        <w:t>conditions with</w:t>
      </w:r>
      <w:r w:rsidR="00865D96">
        <w:t xml:space="preserve"> </w:t>
      </w:r>
      <w:r w:rsidR="00B840F1">
        <w:t>the volumes of event water or pre-event water (</w:t>
      </w:r>
      <w:proofErr w:type="spellStart"/>
      <w:r w:rsidR="00B840F1" w:rsidRPr="00256BE6">
        <w:rPr>
          <w:i/>
        </w:rPr>
        <w:t>Q</w:t>
      </w:r>
      <w:r w:rsidR="00B840F1" w:rsidRPr="00256BE6">
        <w:rPr>
          <w:vertAlign w:val="subscript"/>
        </w:rPr>
        <w:t>e</w:t>
      </w:r>
      <w:proofErr w:type="spellEnd"/>
      <w:r w:rsidR="00B840F1">
        <w:t>,</w:t>
      </w:r>
      <w:r w:rsidR="00B840F1" w:rsidRPr="00F01E8A">
        <w:rPr>
          <w:i/>
        </w:rPr>
        <w:t xml:space="preserve"> </w:t>
      </w:r>
      <w:proofErr w:type="spellStart"/>
      <w:r w:rsidR="00B840F1" w:rsidRPr="00256BE6">
        <w:rPr>
          <w:i/>
        </w:rPr>
        <w:t>Q</w:t>
      </w:r>
      <w:r w:rsidR="00B840F1">
        <w:rPr>
          <w:vertAlign w:val="subscript"/>
        </w:rPr>
        <w:t>pe</w:t>
      </w:r>
      <w:proofErr w:type="spellEnd"/>
      <w:r w:rsidR="00B840F1">
        <w:t xml:space="preserve">), </w:t>
      </w:r>
      <w:r w:rsidR="006F2746">
        <w:t xml:space="preserve">or with event water as a </w:t>
      </w:r>
      <w:r w:rsidR="00865D96">
        <w:t>fraction</w:t>
      </w:r>
      <w:r w:rsidR="006F2746">
        <w:t xml:space="preserve"> of discharge</w:t>
      </w:r>
      <w:r w:rsidR="00D938EF">
        <w:t xml:space="preserve"> (</w:t>
      </w:r>
      <w:proofErr w:type="spellStart"/>
      <w:r w:rsidR="00D938EF" w:rsidRPr="00256BE6">
        <w:rPr>
          <w:i/>
        </w:rPr>
        <w:t>Q</w:t>
      </w:r>
      <w:r w:rsidR="00D938EF" w:rsidRPr="00256BE6">
        <w:rPr>
          <w:vertAlign w:val="subscript"/>
        </w:rPr>
        <w:t>e</w:t>
      </w:r>
      <w:proofErr w:type="spellEnd"/>
      <w:r w:rsidR="00D938EF">
        <w:t>/</w:t>
      </w:r>
      <w:r w:rsidR="00D938EF" w:rsidRPr="00256BE6">
        <w:rPr>
          <w:i/>
        </w:rPr>
        <w:t>Q</w:t>
      </w:r>
      <w:r w:rsidR="00D938EF">
        <w:t>)</w:t>
      </w:r>
      <w:r w:rsidR="006F2746">
        <w:t xml:space="preserve">, beyond the unsurprising correlation of larger storms with greater </w:t>
      </w:r>
      <w:proofErr w:type="spellStart"/>
      <w:r w:rsidR="006F2746" w:rsidRPr="00256BE6">
        <w:rPr>
          <w:i/>
        </w:rPr>
        <w:t>Q</w:t>
      </w:r>
      <w:r w:rsidR="006F2746" w:rsidRPr="00256BE6">
        <w:rPr>
          <w:vertAlign w:val="subscript"/>
        </w:rPr>
        <w:t>e</w:t>
      </w:r>
      <w:proofErr w:type="spellEnd"/>
      <w:r w:rsidR="006F2746">
        <w:t xml:space="preserve"> and greater total </w:t>
      </w:r>
      <w:r w:rsidR="006F2746" w:rsidRPr="006F2746">
        <w:rPr>
          <w:i/>
        </w:rPr>
        <w:t>Q</w:t>
      </w:r>
      <w:r w:rsidR="006F2746">
        <w:t xml:space="preserve">. </w:t>
      </w:r>
      <w:r w:rsidR="00D938EF">
        <w:t xml:space="preserve"> </w:t>
      </w:r>
      <w:r w:rsidR="008F0096">
        <w:t>By contrast, event water as a fraction of precipitation (</w:t>
      </w:r>
      <w:proofErr w:type="spellStart"/>
      <w:r w:rsidR="008F0096" w:rsidRPr="00256BE6">
        <w:rPr>
          <w:i/>
        </w:rPr>
        <w:t>Q</w:t>
      </w:r>
      <w:r w:rsidR="008F0096" w:rsidRPr="00256BE6">
        <w:rPr>
          <w:vertAlign w:val="subscript"/>
        </w:rPr>
        <w:t>e</w:t>
      </w:r>
      <w:proofErr w:type="spellEnd"/>
      <w:r w:rsidR="008F0096">
        <w:t>/</w:t>
      </w:r>
      <w:r w:rsidR="008F0096">
        <w:rPr>
          <w:i/>
        </w:rPr>
        <w:t>P</w:t>
      </w:r>
      <w:r w:rsidR="008F0096">
        <w:t>) was strongly correlated with storm volume and intensity</w:t>
      </w:r>
      <w:r w:rsidR="00C55E28">
        <w:t xml:space="preserve"> but </w:t>
      </w:r>
      <w:r w:rsidR="00C55E28">
        <w:lastRenderedPageBreak/>
        <w:t>not with antecedent wetness</w:t>
      </w:r>
      <w:r w:rsidR="008F0096">
        <w:t xml:space="preserve">, </w:t>
      </w:r>
      <w:r w:rsidR="006E3CD9">
        <w:t xml:space="preserve">implying that the </w:t>
      </w:r>
      <w:r w:rsidR="00C55E28">
        <w:t>volume</w:t>
      </w:r>
      <w:r w:rsidR="006E3CD9">
        <w:t xml:space="preserve"> of event water that is transmitted to streamflow increases more-than-proportionally with storm size</w:t>
      </w:r>
      <w:r w:rsidR="00C55E28">
        <w:t xml:space="preserve"> under both wet and dry conditions.  Conversely, </w:t>
      </w:r>
      <w:r w:rsidR="002E7D03">
        <w:t>pre-event water as a fraction of precipitation (</w:t>
      </w:r>
      <w:proofErr w:type="spellStart"/>
      <w:r w:rsidR="000A49C8" w:rsidRPr="00256BE6">
        <w:rPr>
          <w:i/>
        </w:rPr>
        <w:t>Q</w:t>
      </w:r>
      <w:r w:rsidR="000A49C8">
        <w:rPr>
          <w:vertAlign w:val="subscript"/>
        </w:rPr>
        <w:t>pe</w:t>
      </w:r>
      <w:proofErr w:type="spellEnd"/>
      <w:r w:rsidR="000A49C8">
        <w:t>/</w:t>
      </w:r>
      <w:r w:rsidR="000A49C8">
        <w:rPr>
          <w:i/>
        </w:rPr>
        <w:t>P</w:t>
      </w:r>
      <w:r w:rsidR="002E7D03">
        <w:t xml:space="preserve">) was strongly correlated with </w:t>
      </w:r>
      <w:r w:rsidR="003B19EF">
        <w:t>all</w:t>
      </w:r>
      <w:r w:rsidR="002E7D03">
        <w:t xml:space="preserve"> </w:t>
      </w:r>
      <w:r w:rsidR="00C55E28">
        <w:t xml:space="preserve">measures of antecedent wetness </w:t>
      </w:r>
      <w:r w:rsidR="002E7D03">
        <w:t>but not with storm characteristics</w:t>
      </w:r>
      <w:r w:rsidR="00C55E28">
        <w:t xml:space="preserve">, implying that </w:t>
      </w:r>
      <w:r w:rsidR="004D651F">
        <w:rPr>
          <w:rFonts w:eastAsia="SimSun"/>
        </w:rPr>
        <w:t>wet</w:t>
      </w:r>
      <w:r w:rsidR="0001787B" w:rsidRPr="00280460">
        <w:rPr>
          <w:rFonts w:eastAsia="SimSun"/>
        </w:rPr>
        <w:t xml:space="preserve"> conditions primarily facilitate the mobilization of old (pre-event) water, </w:t>
      </w:r>
      <w:r w:rsidR="00C55E28">
        <w:rPr>
          <w:rFonts w:eastAsia="SimSun"/>
        </w:rPr>
        <w:t xml:space="preserve">rather than </w:t>
      </w:r>
      <w:r w:rsidR="0001787B" w:rsidRPr="00280460">
        <w:rPr>
          <w:rFonts w:eastAsia="SimSun"/>
        </w:rPr>
        <w:t xml:space="preserve">the </w:t>
      </w:r>
      <w:r w:rsidR="0001787B">
        <w:rPr>
          <w:rFonts w:eastAsia="SimSun"/>
        </w:rPr>
        <w:t xml:space="preserve">fast </w:t>
      </w:r>
      <w:r w:rsidR="00C55E28">
        <w:rPr>
          <w:rFonts w:eastAsia="SimSun"/>
        </w:rPr>
        <w:t xml:space="preserve">transmission </w:t>
      </w:r>
      <w:r w:rsidR="0001787B" w:rsidRPr="00280460">
        <w:rPr>
          <w:rFonts w:eastAsia="SimSun"/>
        </w:rPr>
        <w:t>of new (event) water</w:t>
      </w:r>
      <w:r w:rsidR="0001787B">
        <w:rPr>
          <w:rFonts w:eastAsia="SimSun"/>
        </w:rPr>
        <w:t xml:space="preserve"> </w:t>
      </w:r>
      <w:r w:rsidR="00C55E28">
        <w:rPr>
          <w:rFonts w:eastAsia="SimSun"/>
        </w:rPr>
        <w:t xml:space="preserve">to streamflow, </w:t>
      </w:r>
      <w:r w:rsidR="0001787B">
        <w:rPr>
          <w:rFonts w:eastAsia="SimSun"/>
        </w:rPr>
        <w:t xml:space="preserve">even at a </w:t>
      </w:r>
      <w:r w:rsidR="00B561CD">
        <w:rPr>
          <w:rFonts w:eastAsia="SimSun"/>
        </w:rPr>
        <w:t>catchment</w:t>
      </w:r>
      <w:r w:rsidR="0001787B">
        <w:rPr>
          <w:rFonts w:eastAsia="SimSun"/>
        </w:rPr>
        <w:t xml:space="preserve"> where runoff coefficients can be large</w:t>
      </w:r>
      <w:r w:rsidR="0079597D">
        <w:rPr>
          <w:rFonts w:eastAsia="SimSun"/>
        </w:rPr>
        <w:t>.</w:t>
      </w:r>
      <w:r w:rsidR="00F03C82">
        <w:rPr>
          <w:rFonts w:eastAsia="SimSun"/>
        </w:rPr>
        <w:t xml:space="preserve"> </w:t>
      </w:r>
      <w:r w:rsidR="005F39B0">
        <w:rPr>
          <w:rFonts w:eastAsia="SimSun"/>
        </w:rPr>
        <w:t xml:space="preserve"> </w:t>
      </w:r>
    </w:p>
    <w:p w14:paraId="1F75C39B" w14:textId="50D10215" w:rsidR="0001787B" w:rsidRPr="00F97314" w:rsidRDefault="00872CA6" w:rsidP="00B4015F">
      <w:pPr>
        <w:rPr>
          <w:rFonts w:eastAsia="SimSun"/>
        </w:rPr>
      </w:pPr>
      <w:r>
        <w:rPr>
          <w:rFonts w:eastAsia="SimSun"/>
        </w:rPr>
        <w:t xml:space="preserve">Thus, </w:t>
      </w:r>
      <w:r w:rsidR="00E03666">
        <w:t>expressing</w:t>
      </w:r>
      <w:r w:rsidR="00FD6367" w:rsidRPr="00F97314">
        <w:t xml:space="preserve"> event and pre-event water volumes as fractions of precipitation rather than discharge</w:t>
      </w:r>
      <w:r w:rsidR="00FD6367" w:rsidRPr="00F97314">
        <w:rPr>
          <w:rFonts w:eastAsia="SimSun"/>
        </w:rPr>
        <w:t xml:space="preserve"> </w:t>
      </w:r>
      <w:r w:rsidR="00F97314">
        <w:rPr>
          <w:rFonts w:eastAsia="SimSun"/>
        </w:rPr>
        <w:t xml:space="preserve">was more insightful for investigating the Erlenbach catchment’s hydrological behaviour.  </w:t>
      </w:r>
      <w:r w:rsidR="0006082D" w:rsidRPr="00F97314">
        <w:t xml:space="preserve">If </w:t>
      </w:r>
      <w:proofErr w:type="spellStart"/>
      <w:r w:rsidR="0006082D" w:rsidRPr="00F97314">
        <w:rPr>
          <w:i/>
        </w:rPr>
        <w:t>Q</w:t>
      </w:r>
      <w:r w:rsidR="0006082D" w:rsidRPr="00F97314">
        <w:rPr>
          <w:vertAlign w:val="subscript"/>
        </w:rPr>
        <w:t>e</w:t>
      </w:r>
      <w:proofErr w:type="spellEnd"/>
      <w:r w:rsidR="0006082D" w:rsidRPr="00F97314">
        <w:t>/</w:t>
      </w:r>
      <w:r w:rsidR="0006082D" w:rsidRPr="00F97314">
        <w:rPr>
          <w:i/>
        </w:rPr>
        <w:t>P</w:t>
      </w:r>
      <w:r w:rsidR="0006082D" w:rsidRPr="00F97314">
        <w:t xml:space="preserve"> </w:t>
      </w:r>
      <w:r w:rsidR="00E71262" w:rsidRPr="00F97314">
        <w:t>and</w:t>
      </w:r>
      <w:r w:rsidR="0006082D" w:rsidRPr="00F97314">
        <w:t xml:space="preserve"> </w:t>
      </w:r>
      <w:proofErr w:type="spellStart"/>
      <w:r w:rsidR="0006082D" w:rsidRPr="00F97314">
        <w:rPr>
          <w:i/>
        </w:rPr>
        <w:t>Q</w:t>
      </w:r>
      <w:r w:rsidR="0006082D" w:rsidRPr="00F97314">
        <w:rPr>
          <w:vertAlign w:val="subscript"/>
        </w:rPr>
        <w:t>pe</w:t>
      </w:r>
      <w:proofErr w:type="spellEnd"/>
      <w:r w:rsidR="0006082D" w:rsidRPr="00F97314">
        <w:t>/</w:t>
      </w:r>
      <w:r w:rsidR="0006082D" w:rsidRPr="00F97314">
        <w:rPr>
          <w:i/>
        </w:rPr>
        <w:t>P</w:t>
      </w:r>
      <w:r w:rsidR="0006082D" w:rsidRPr="00F97314">
        <w:rPr>
          <w:rFonts w:eastAsia="SimSun"/>
        </w:rPr>
        <w:t xml:space="preserve"> </w:t>
      </w:r>
      <w:r w:rsidR="00E03666">
        <w:rPr>
          <w:rFonts w:eastAsia="SimSun"/>
        </w:rPr>
        <w:t xml:space="preserve">exhibit similar relationships </w:t>
      </w:r>
      <w:r w:rsidR="00F97314" w:rsidRPr="00F97314">
        <w:rPr>
          <w:rFonts w:eastAsia="SimSun"/>
        </w:rPr>
        <w:t xml:space="preserve">with </w:t>
      </w:r>
      <w:r w:rsidR="00F97314" w:rsidRPr="00F97314">
        <w:t xml:space="preserve">storm characteristics and antecedent wetness conditions </w:t>
      </w:r>
      <w:r w:rsidR="00E03666">
        <w:t>in other catchments</w:t>
      </w:r>
      <w:r w:rsidR="0006082D" w:rsidRPr="00F97314">
        <w:t>,</w:t>
      </w:r>
      <w:r w:rsidR="0006082D" w:rsidRPr="00F97314">
        <w:rPr>
          <w:rFonts w:eastAsia="SimSun"/>
        </w:rPr>
        <w:t xml:space="preserve"> </w:t>
      </w:r>
      <w:r w:rsidR="00E71262" w:rsidRPr="00F97314">
        <w:rPr>
          <w:rFonts w:eastAsia="SimSun"/>
        </w:rPr>
        <w:t xml:space="preserve">we suggest that </w:t>
      </w:r>
      <w:r w:rsidR="0006082D" w:rsidRPr="00F97314">
        <w:rPr>
          <w:rFonts w:eastAsia="SimSun"/>
        </w:rPr>
        <w:t xml:space="preserve">these </w:t>
      </w:r>
      <w:r w:rsidR="0006082D" w:rsidRPr="00F97314">
        <w:t>patterns</w:t>
      </w:r>
      <w:r w:rsidR="0006082D" w:rsidRPr="00F97314">
        <w:rPr>
          <w:rFonts w:eastAsia="SimSun"/>
        </w:rPr>
        <w:t xml:space="preserve"> </w:t>
      </w:r>
      <w:r w:rsidR="00E03666">
        <w:rPr>
          <w:rFonts w:eastAsia="SimSun"/>
        </w:rPr>
        <w:t>may</w:t>
      </w:r>
      <w:r w:rsidR="007708D9" w:rsidRPr="00F97314">
        <w:rPr>
          <w:rFonts w:eastAsia="SimSun"/>
        </w:rPr>
        <w:t xml:space="preserve"> </w:t>
      </w:r>
      <w:r w:rsidR="0089305D">
        <w:rPr>
          <w:rFonts w:eastAsia="SimSun"/>
        </w:rPr>
        <w:t xml:space="preserve">potentially be </w:t>
      </w:r>
      <w:r w:rsidR="00E03666">
        <w:rPr>
          <w:rFonts w:eastAsia="SimSun"/>
        </w:rPr>
        <w:t>useful</w:t>
      </w:r>
      <w:r w:rsidR="007708D9" w:rsidRPr="00F97314">
        <w:rPr>
          <w:rFonts w:eastAsia="SimSun"/>
        </w:rPr>
        <w:t xml:space="preserve"> as diagnostic “</w:t>
      </w:r>
      <w:r w:rsidR="007708D9" w:rsidRPr="00F97314">
        <w:t xml:space="preserve">fingerprints” of catchment </w:t>
      </w:r>
      <w:r w:rsidR="00E03666">
        <w:t xml:space="preserve">storm </w:t>
      </w:r>
      <w:r w:rsidR="007708D9" w:rsidRPr="00F97314">
        <w:t>response.</w:t>
      </w:r>
    </w:p>
    <w:p w14:paraId="03DDE156" w14:textId="58FFE75C" w:rsidR="00C82F79" w:rsidRPr="00EE3C15" w:rsidRDefault="00C82F79" w:rsidP="00C82F79">
      <w:pPr>
        <w:pStyle w:val="Heading1"/>
      </w:pPr>
      <w:r w:rsidRPr="00EE3C15">
        <w:t xml:space="preserve">1 </w:t>
      </w:r>
      <w:r w:rsidR="001C3D56" w:rsidRPr="00EE3C15">
        <w:t>Introduction</w:t>
      </w:r>
    </w:p>
    <w:p w14:paraId="721A536A" w14:textId="08F9F65F" w:rsidR="00CB456F" w:rsidRPr="00515156" w:rsidRDefault="00865D96" w:rsidP="00BC61CD">
      <w:pPr>
        <w:rPr>
          <w:color w:val="C00000"/>
        </w:rPr>
      </w:pPr>
      <w:r>
        <w:t xml:space="preserve">Studying catchment hydrological responses to precipitation events can be useful </w:t>
      </w:r>
      <w:r w:rsidR="004D651F">
        <w:t>in identifying</w:t>
      </w:r>
      <w:r>
        <w:t xml:space="preserve"> dominant controls on streamflow generation.  </w:t>
      </w:r>
      <w:r w:rsidR="004D651F">
        <w:t>For decades, hydrologists have</w:t>
      </w:r>
      <w:r w:rsidR="001C77B2">
        <w:t xml:space="preserve"> compared</w:t>
      </w:r>
      <w:r>
        <w:t xml:space="preserve"> </w:t>
      </w:r>
      <w:r w:rsidR="001C77B2">
        <w:t xml:space="preserve">the </w:t>
      </w:r>
      <w:r w:rsidR="0056681A">
        <w:t>volumes of</w:t>
      </w:r>
      <w:r w:rsidR="001C77B2">
        <w:t xml:space="preserve"> precipitation (</w:t>
      </w:r>
      <w:r w:rsidR="001C77B2" w:rsidRPr="00B52B27">
        <w:rPr>
          <w:i/>
        </w:rPr>
        <w:t>P</w:t>
      </w:r>
      <w:r w:rsidR="001C77B2">
        <w:t>) and discharge (</w:t>
      </w:r>
      <w:r w:rsidR="001C77B2" w:rsidRPr="001C77B2">
        <w:rPr>
          <w:i/>
        </w:rPr>
        <w:t>Q</w:t>
      </w:r>
      <w:r w:rsidR="001C77B2">
        <w:t>) during storm events</w:t>
      </w:r>
      <w:r w:rsidR="00B52B27">
        <w:t xml:space="preserve"> </w:t>
      </w:r>
      <w:r w:rsidR="001C77B2">
        <w:t>using</w:t>
      </w:r>
      <w:r w:rsidR="0065298B">
        <w:t xml:space="preserve"> the runoff coefficient </w:t>
      </w:r>
      <w:r w:rsidR="00B52B27">
        <w:rPr>
          <w:i/>
        </w:rPr>
        <w:t>Q/P</w:t>
      </w:r>
      <w:r w:rsidR="0065298B">
        <w:t xml:space="preserve"> (</w:t>
      </w:r>
      <w:r w:rsidR="00830702">
        <w:t>e.g.,</w:t>
      </w:r>
      <w:r w:rsidR="00204C7B">
        <w:t xml:space="preserve"> </w:t>
      </w:r>
      <w:r w:rsidR="002223D3">
        <w:fldChar w:fldCharType="begin"/>
      </w:r>
      <w:r w:rsidR="002223D3">
        <w:instrText xml:space="preserve"> ADDIN EN.CITE &lt;EndNote&gt;&lt;Cite&gt;&lt;Author&gt;Fischer&lt;/Author&gt;&lt;Year&gt;2017&lt;/Year&gt;&lt;RecNum&gt;1012&lt;/RecNum&gt;&lt;DisplayText&gt;Fischer et al., 2017&lt;/DisplayText&gt;&lt;record&gt;&lt;rec-number&gt;1012&lt;/rec-number&gt;&lt;foreign-keys&gt;&lt;key app="EN" db-id="ea95fpzr6xxe20ewxe8pd2r9f9d0xerv02as" timestamp="1466674344"&gt;1012&lt;/key&gt;&lt;/foreign-keys&gt;&lt;ref-type name="Journal Article"&gt;17&lt;/ref-type&gt;&lt;contributors&gt;&lt;authors&gt;&lt;author&gt;Fischer, B. M. C.&lt;/author&gt;&lt;author&gt;Stähli, M.&lt;/author&gt;&lt;author&gt;Seibert, J.&lt;/author&gt;&lt;/authors&gt;&lt;/contributors&gt;&lt;titles&gt;&lt;title&gt;Pre-event water contributions to runoff events of different magnitude in pre-alpine headwaters&lt;/title&gt;&lt;secondary-title&gt;Hydrology Research&lt;/secondary-title&gt;&lt;/titles&gt;&lt;periodical&gt;&lt;full-title&gt;Hydrology Research&lt;/full-title&gt;&lt;/periodical&gt;&lt;pages&gt;28-47&lt;/pages&gt;&lt;volume&gt;48&lt;/volume&gt;&lt;dates&gt;&lt;year&gt;2017&lt;/year&gt;&lt;/dates&gt;&lt;urls&gt;&lt;related-urls&gt;&lt;url&gt;http://hr.iwaponline.com/content/ppiwahydrores/early/2016/02/12/nh.2016.176.full.pdf&lt;/url&gt;&lt;/related-urls&gt;&lt;/urls&gt;&lt;electronic-resource-num&gt;10.2166/nh.2016.176&lt;/electronic-resource-num&gt;&lt;/record&gt;&lt;/Cite&gt;&lt;/EndNote&gt;</w:instrText>
      </w:r>
      <w:r w:rsidR="002223D3">
        <w:fldChar w:fldCharType="separate"/>
      </w:r>
      <w:r w:rsidR="002223D3">
        <w:rPr>
          <w:noProof/>
        </w:rPr>
        <w:t>Fischer et al., 2017</w:t>
      </w:r>
      <w:r w:rsidR="002223D3">
        <w:fldChar w:fldCharType="end"/>
      </w:r>
      <w:r w:rsidR="002223D3">
        <w:t xml:space="preserve">; </w:t>
      </w:r>
      <w:r w:rsidR="00F07357">
        <w:fldChar w:fldCharType="begin"/>
      </w:r>
      <w:r w:rsidR="00F07357">
        <w:instrText xml:space="preserve"> ADDIN EN.CITE &lt;EndNote&gt;&lt;Cite&gt;&lt;Author&gt;Horton&lt;/Author&gt;&lt;Year&gt;1933&lt;/Year&gt;&lt;RecNum&gt;563&lt;/RecNum&gt;&lt;DisplayText&gt;Horton, 1933&lt;/DisplayText&gt;&lt;record&gt;&lt;rec-number&gt;563&lt;/rec-number&gt;&lt;foreign-keys&gt;&lt;key app="EN" db-id="ea95fpzr6xxe20ewxe8pd2r9f9d0xerv02as" timestamp="1380288427"&gt;563&lt;/key&gt;&lt;/foreign-keys&gt;&lt;ref-type name="Journal Article"&gt;17&lt;/ref-type&gt;&lt;contributors&gt;&lt;authors&gt;&lt;author&gt;Horton, R. E.&lt;/author&gt;&lt;/authors&gt;&lt;/contributors&gt;&lt;titles&gt;&lt;title&gt;The role of infiltration in the hydrologic cycle&lt;/title&gt;&lt;secondary-title&gt;Transactions-American Geophysical Union&lt;/secondary-title&gt;&lt;alt-title&gt;Eos T Am Geophys Un&lt;/alt-title&gt;&lt;/titles&gt;&lt;periodical&gt;&lt;full-title&gt;Transactions-American Geophysical Union&lt;/full-title&gt;&lt;abbr-1&gt;Eos T Am Geophys Un&lt;/abbr-1&gt;&lt;/periodical&gt;&lt;alt-periodical&gt;&lt;full-title&gt;Transactions-American Geophysical Union&lt;/full-title&gt;&lt;abbr-1&gt;Eos T Am Geophys Un&lt;/abbr-1&gt;&lt;/alt-periodical&gt;&lt;pages&gt;446-460&lt;/pages&gt;&lt;volume&gt;14&lt;/volume&gt;&lt;dates&gt;&lt;year&gt;1933&lt;/year&gt;&lt;pub-dates&gt;&lt;date&gt;Jun&lt;/date&gt;&lt;/pub-dates&gt;&lt;/dates&gt;&lt;isbn&gt;0002-8606&lt;/isbn&gt;&lt;accession-num&gt;ISI:000202044700088&lt;/accession-num&gt;&lt;urls&gt;&lt;related-urls&gt;&lt;url&gt;&amp;lt;Go to ISI&amp;gt;://000202044700088&lt;/url&gt;&lt;/related-urls&gt;&lt;/urls&gt;&lt;language&gt;English&lt;/language&gt;&lt;/record&gt;&lt;/Cite&gt;&lt;/EndNote&gt;</w:instrText>
      </w:r>
      <w:r w:rsidR="00F07357">
        <w:fldChar w:fldCharType="separate"/>
      </w:r>
      <w:r w:rsidR="00F07357">
        <w:rPr>
          <w:noProof/>
        </w:rPr>
        <w:t>Horton, 1933</w:t>
      </w:r>
      <w:r w:rsidR="00F07357">
        <w:fldChar w:fldCharType="end"/>
      </w:r>
      <w:r w:rsidR="00F07357">
        <w:t xml:space="preserve">; </w:t>
      </w:r>
      <w:r w:rsidR="002223D3">
        <w:fldChar w:fldCharType="begin"/>
      </w:r>
      <w:r w:rsidR="002223D3">
        <w:instrText xml:space="preserve"> ADDIN EN.CITE &lt;EndNote&gt;&lt;Cite&gt;&lt;Author&gt;Jordan&lt;/Author&gt;&lt;Year&gt;1994&lt;/Year&gt;&lt;RecNum&gt;1281&lt;/RecNum&gt;&lt;DisplayText&gt;Jordan, 1994&lt;/DisplayText&gt;&lt;record&gt;&lt;rec-number&gt;1281&lt;/rec-number&gt;&lt;foreign-keys&gt;&lt;key app="EN" db-id="ea95fpzr6xxe20ewxe8pd2r9f9d0xerv02as" timestamp="1528396577"&gt;1281&lt;/key&gt;&lt;/foreign-keys&gt;&lt;ref-type name="Journal Article"&gt;17&lt;/ref-type&gt;&lt;contributors&gt;&lt;authors&gt;&lt;author&gt;Jordan, J. P.&lt;/author&gt;&lt;/authors&gt;&lt;/contributors&gt;&lt;titles&gt;&lt;title&gt;Spatial and temporal variability of stormflow generation processes on a Swiss catchment&lt;/title&gt;&lt;secondary-title&gt;Journal of Hydrology&lt;/secondary-title&gt;&lt;/titles&gt;&lt;periodical&gt;&lt;full-title&gt;JOURNAL OF HYDROLOGY&lt;/full-title&gt;&lt;/periodical&gt;&lt;pages&gt;357-382&lt;/pages&gt;&lt;volume&gt;153&lt;/volume&gt;&lt;number&gt;1&lt;/number&gt;&lt;keywords&gt;&lt;keyword&gt;runoff coefficient&lt;/keyword&gt;&lt;keyword&gt;Haute-Mentue catchment&lt;/keyword&gt;&lt;/keywords&gt;&lt;dates&gt;&lt;year&gt;1994&lt;/year&gt;&lt;pub-dates&gt;&lt;date&gt;1994/01/01/&lt;/date&gt;&lt;/pub-dates&gt;&lt;/dates&gt;&lt;isbn&gt;0022-1694&lt;/isbn&gt;&lt;urls&gt;&lt;related-urls&gt;&lt;url&gt;http://www.sciencedirect.com/science/article/pii/0022169494901996&lt;/url&gt;&lt;/related-urls&gt;&lt;/urls&gt;&lt;electronic-resource-num&gt;https://doi.org/10.1016/0022-1694(94)90199-6&lt;/electronic-resource-num&gt;&lt;/record&gt;&lt;/Cite&gt;&lt;/EndNote&gt;</w:instrText>
      </w:r>
      <w:r w:rsidR="002223D3">
        <w:fldChar w:fldCharType="separate"/>
      </w:r>
      <w:r w:rsidR="002223D3">
        <w:rPr>
          <w:noProof/>
        </w:rPr>
        <w:t>Jordan, 1994</w:t>
      </w:r>
      <w:r w:rsidR="002223D3">
        <w:fldChar w:fldCharType="end"/>
      </w:r>
      <w:r w:rsidR="002223D3">
        <w:t xml:space="preserve">; </w:t>
      </w:r>
      <w:r w:rsidR="004B08AF">
        <w:fldChar w:fldCharType="begin"/>
      </w:r>
      <w:r w:rsidR="004B08AF">
        <w:instrText xml:space="preserve"> ADDIN EN.CITE &lt;EndNote&gt;&lt;Cite&gt;&lt;Author&gt;Litt&lt;/Author&gt;&lt;Year&gt;2015&lt;/Year&gt;&lt;RecNum&gt;1028&lt;/RecNum&gt;&lt;DisplayText&gt;Litt et al., 2015&lt;/DisplayText&gt;&lt;record&gt;&lt;rec-number&gt;1028&lt;/rec-number&gt;&lt;foreign-keys&gt;&lt;key app="EN" db-id="ea95fpzr6xxe20ewxe8pd2r9f9d0xerv02as" timestamp="1471357255"&gt;1028&lt;/key&gt;&lt;/foreign-keys&gt;&lt;ref-type name="Journal Article"&gt;17&lt;/ref-type&gt;&lt;contributors&gt;&lt;authors&gt;&lt;author&gt;Litt, G. F.&lt;/author&gt;&lt;author&gt;Gardner, C.B.&lt;/author&gt;&lt;author&gt;Ogden, F. L.&lt;/author&gt;&lt;author&gt;Lyons, W. B.&lt;/author&gt;&lt;/authors&gt;&lt;/contributors&gt;&lt;titles&gt;&lt;title&gt;Hydrologic tracers and thresholds: A comparison of geochemical techniques for event-based stream hydrograph separation and flowpath interpretation across multiple land covers in the Panama Canal Watershed&lt;/title&gt;&lt;secondary-title&gt;Applied Geochemistry&lt;/secondary-title&gt;&lt;/titles&gt;&lt;periodical&gt;&lt;full-title&gt;Applied Geochemistry&lt;/full-title&gt;&lt;/periodical&gt;&lt;pages&gt;507-518&lt;/pages&gt;&lt;volume&gt;63&lt;/volume&gt;&lt;keywords&gt;&lt;keyword&gt;Tropical hydrology&lt;/keyword&gt;&lt;keyword&gt;Stream chemistry&lt;/keyword&gt;&lt;keyword&gt;Runoff mechanisms&lt;/keyword&gt;&lt;keyword&gt;Land-use change&lt;/keyword&gt;&lt;/keywords&gt;&lt;dates&gt;&lt;year&gt;2015&lt;/year&gt;&lt;pub-dates&gt;&lt;date&gt;12//&lt;/date&gt;&lt;/pub-dates&gt;&lt;/dates&gt;&lt;isbn&gt;0883-2927&lt;/isbn&gt;&lt;urls&gt;&lt;related-urls&gt;&lt;url&gt;http://www.sciencedirect.com/science/article/pii/S0883292715000876&lt;/url&gt;&lt;/related-urls&gt;&lt;/urls&gt;&lt;electronic-resource-num&gt;http://dx.doi.org/10.1016/j.apgeochem.2015.04.003&lt;/electronic-resource-num&gt;&lt;/record&gt;&lt;/Cite&gt;&lt;/EndNote&gt;</w:instrText>
      </w:r>
      <w:r w:rsidR="004B08AF">
        <w:fldChar w:fldCharType="separate"/>
      </w:r>
      <w:r w:rsidR="004B08AF">
        <w:rPr>
          <w:noProof/>
        </w:rPr>
        <w:t>Litt et al., 2015</w:t>
      </w:r>
      <w:r w:rsidR="004B08AF">
        <w:fldChar w:fldCharType="end"/>
      </w:r>
      <w:r w:rsidR="004B08AF">
        <w:t xml:space="preserve">; </w:t>
      </w:r>
      <w:r w:rsidR="00DE7704">
        <w:fldChar w:fldCharType="begin">
          <w:fldData xml:space="preserve">PEVuZE5vdGU+PENpdGU+PEF1dGhvcj5NY0dseW5uPC9BdXRob3I+PFllYXI+MjAwNDwvWWVhcj48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</w:fldData>
        </w:fldChar>
      </w:r>
      <w:r w:rsidR="00DE7704">
        <w:instrText xml:space="preserve"> ADDIN EN.CITE </w:instrText>
      </w:r>
      <w:r w:rsidR="00DE7704">
        <w:fldChar w:fldCharType="begin">
          <w:fldData xml:space="preserve">PEVuZE5vdGU+PENpdGU+PEF1dGhvcj5NY0dseW5uPC9BdXRob3I+PFllYXI+MjAwNDwvWWVhcj48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</w:fldData>
        </w:fldChar>
      </w:r>
      <w:r w:rsidR="00DE7704">
        <w:instrText xml:space="preserve"> ADDIN EN.CITE.DATA </w:instrText>
      </w:r>
      <w:r w:rsidR="00DE7704">
        <w:fldChar w:fldCharType="end"/>
      </w:r>
      <w:r w:rsidR="00DE7704">
        <w:fldChar w:fldCharType="separate"/>
      </w:r>
      <w:r w:rsidR="00DE7704">
        <w:rPr>
          <w:noProof/>
        </w:rPr>
        <w:t>McGlynn et al., 2004</w:t>
      </w:r>
      <w:r w:rsidR="00DE7704">
        <w:fldChar w:fldCharType="end"/>
      </w:r>
      <w:r w:rsidR="00DE7704">
        <w:t xml:space="preserve">; </w:t>
      </w:r>
      <w:r w:rsidR="0096436C">
        <w:fldChar w:fldCharType="begin"/>
      </w:r>
      <w:r w:rsidR="0096436C">
        <w:instrText xml:space="preserve"> ADDIN EN.CITE &lt;EndNote&gt;&lt;Cite&gt;&lt;Author&gt;Munyaneza&lt;/Author&gt;&lt;Year&gt;2012&lt;/Year&gt;&lt;RecNum&gt;1282&lt;/RecNum&gt;&lt;DisplayText&gt;Munyaneza et al., 2012&lt;/DisplayText&gt;&lt;record&gt;&lt;rec-number&gt;1282&lt;/rec-number&gt;&lt;foreign-keys&gt;&lt;key app="EN" db-id="ea95fpzr6xxe20ewxe8pd2r9f9d0xerv02as" timestamp="1528410211"&gt;1282&lt;/key&gt;&lt;/foreign-keys&gt;&lt;ref-type name="Journal Article"&gt;17&lt;/ref-type&gt;&lt;contributors&gt;&lt;authors&gt;&lt;author&gt;Munyaneza, O.&lt;/author&gt;&lt;author&gt;Wenninger, J.&lt;/author&gt;&lt;author&gt;Uhlenbrook, S.&lt;/author&gt;&lt;/authors&gt;&lt;/contributors&gt;&lt;titles&gt;&lt;title&gt;Identification of runoff generation processes using hydrometric and tracer methods in a meso-scale catchment in Rwanda&lt;/title&gt;&lt;secondary-title&gt;Hydrology and Earth System Sciences&lt;/secondary-title&gt;&lt;/titles&gt;&lt;periodical&gt;&lt;full-title&gt;Hydrology and Earth System Sciences&lt;/full-title&gt;&lt;abbr-1&gt;Hydrol. Earth Syst. Sci.&lt;/abbr-1&gt;&lt;/periodical&gt;&lt;pages&gt;1991-2004&lt;/pages&gt;&lt;volume&gt;16&lt;/volume&gt;&lt;number&gt;7&lt;/number&gt;&lt;dates&gt;&lt;year&gt;2012&lt;/year&gt;&lt;/dates&gt;&lt;isbn&gt;1027-5606&lt;/isbn&gt;&lt;accession-num&gt;WOS:000306976200011&lt;/accession-num&gt;&lt;urls&gt;&lt;related-urls&gt;&lt;url&gt;&amp;lt;Go to ISI&amp;gt;://WOS:000306976200011&lt;/url&gt;&lt;/related-urls&gt;&lt;/urls&gt;&lt;electronic-resource-num&gt;10.5194/hess-16-1991-2012&lt;/electronic-resource-num&gt;&lt;/record&gt;&lt;/Cite&gt;&lt;/EndNote&gt;</w:instrText>
      </w:r>
      <w:r w:rsidR="0096436C">
        <w:fldChar w:fldCharType="separate"/>
      </w:r>
      <w:r w:rsidR="0096436C">
        <w:rPr>
          <w:noProof/>
        </w:rPr>
        <w:t>Munyaneza et al., 2012</w:t>
      </w:r>
      <w:r w:rsidR="0096436C">
        <w:fldChar w:fldCharType="end"/>
      </w:r>
      <w:r w:rsidR="0096436C">
        <w:t xml:space="preserve">; </w:t>
      </w:r>
      <w:r w:rsidR="00DE7704">
        <w:fldChar w:fldCharType="begin"/>
      </w:r>
      <w:r w:rsidR="00DE7704">
        <w:instrText xml:space="preserve"> ADDIN EN.CITE &lt;EndNote&gt;&lt;Cite&gt;&lt;Author&gt;Shanley&lt;/Author&gt;&lt;Year&gt;1999&lt;/Year&gt;&lt;RecNum&gt;1275&lt;/RecNum&gt;&lt;DisplayText&gt;Shanley and Chalmers, 1999&lt;/DisplayText&gt;&lt;record&gt;&lt;rec-number&gt;1275&lt;/rec-number&gt;&lt;foreign-keys&gt;&lt;key app="EN" db-id="ea95fpzr6xxe20ewxe8pd2r9f9d0xerv02as" timestamp="1526629506"&gt;1275&lt;/key&gt;&lt;/foreign-keys&gt;&lt;ref-type name="Journal Article"&gt;17&lt;/ref-type&gt;&lt;contributors&gt;&lt;authors&gt;&lt;author&gt;Shanley, J. B.&lt;/author&gt;&lt;author&gt;Chalmers, A.&lt;/author&gt;&lt;/authors&gt;&lt;/contributors&gt;&lt;auth-address&gt;US Geol Survey, Montpelier, VT 05601 USA&lt;/auth-address&gt;&lt;titles&gt;&lt;title&gt;The effect of frozen soil on snowmelt runoff at Sleepers River, Vermont&lt;/title&gt;&lt;secondary-title&gt;Hydrological Processes&lt;/secondary-title&gt;&lt;alt-title&gt;Hydrol Process&lt;/alt-title&gt;&lt;/titles&gt;&lt;periodical&gt;&lt;full-title&gt;Hydrological Processes&lt;/full-title&gt;&lt;abbr-1&gt;Hydrol. Process.&lt;/abbr-1&gt;&lt;/periodical&gt;&lt;pages&gt;1843-1857&lt;/pages&gt;&lt;volume&gt;13&lt;/volume&gt;&lt;number&gt;12-13&lt;/number&gt;&lt;keywords&gt;&lt;keyword&gt;frozen soil&lt;/keyword&gt;&lt;keyword&gt;snowmelt&lt;/keyword&gt;&lt;keyword&gt;runoff&lt;/keyword&gt;&lt;keyword&gt;vermont&lt;/keyword&gt;&lt;keyword&gt;infiltration&lt;/keyword&gt;&lt;keyword&gt;frost&lt;/keyword&gt;&lt;/keywords&gt;&lt;dates&gt;&lt;year&gt;1999&lt;/year&gt;&lt;pub-dates&gt;&lt;date&gt;Sep&lt;/date&gt;&lt;/pub-dates&gt;&lt;/dates&gt;&lt;isbn&gt;0885-6087&lt;/isbn&gt;&lt;accession-num&gt;WOS:000082810200011&lt;/accession-num&gt;&lt;urls&gt;&lt;related-urls&gt;&lt;url&gt;&amp;lt;Go to ISI&amp;gt;://WOS:000082810200011&lt;/url&gt;&lt;/related-urls&gt;&lt;/urls&gt;&lt;electronic-resource-num&gt;10.1002/(SICI)1099-1085(199909)13:12/13&amp;lt;1843::AID-HYP879&amp;gt;3.0.CO;2-G&lt;/electronic-resource-num&gt;&lt;language&gt;English&lt;/language&gt;&lt;/record&gt;&lt;/Cite&gt;&lt;/EndNote&gt;</w:instrText>
      </w:r>
      <w:r w:rsidR="00DE7704">
        <w:fldChar w:fldCharType="separate"/>
      </w:r>
      <w:r w:rsidR="00DE7704">
        <w:rPr>
          <w:noProof/>
        </w:rPr>
        <w:t>Shanley and Chalmers, 1999</w:t>
      </w:r>
      <w:r w:rsidR="00DE7704">
        <w:fldChar w:fldCharType="end"/>
      </w:r>
      <w:r w:rsidR="002223D3">
        <w:t xml:space="preserve">; </w:t>
      </w:r>
      <w:r w:rsidR="002223D3">
        <w:fldChar w:fldCharType="begin"/>
      </w:r>
      <w:r w:rsidR="002223D3">
        <w:instrText xml:space="preserve"> ADDIN EN.CITE &lt;EndNote&gt;&lt;Cite&gt;&lt;Author&gt;Sidle&lt;/Author&gt;&lt;Year&gt;1995&lt;/Year&gt;&lt;RecNum&gt;171&lt;/RecNum&gt;&lt;DisplayText&gt;Sidle et al., 1995&lt;/DisplayText&gt;&lt;record&gt;&lt;rec-number&gt;171&lt;/rec-number&gt;&lt;foreign-keys&gt;&lt;key app="EN" db-id="ea95fpzr6xxe20ewxe8pd2r9f9d0xerv02as" timestamp="1332433850"&gt;171&lt;/key&gt;&lt;/foreign-keys&gt;&lt;ref-type name="Journal Article"&gt;17&lt;/ref-type&gt;&lt;contributors&gt;&lt;authors&gt;&lt;author&gt;Sidle, R. C.&lt;/author&gt;&lt;author&gt;Tsuboyama, Y.&lt;/author&gt;&lt;author&gt;Noguchi, S.&lt;/author&gt;&lt;author&gt;Hosoda, I.&lt;/author&gt;&lt;author&gt;Fujieda, M.&lt;/author&gt;&lt;author&gt;Shimizu, T.&lt;/author&gt;&lt;/authors&gt;&lt;/contributors&gt;&lt;titles&gt;&lt;title&gt;Seasonal hydrologic response at various spatial scales in a small forested catchment, Hitachi-Ohta, Japan &lt;/title&gt;&lt;secondary-title&gt;Jounal of Hydrology&lt;/secondary-title&gt;&lt;/titles&gt;&lt;periodical&gt;&lt;full-title&gt;Jounal of Hydrology&lt;/full-title&gt;&lt;/periodical&gt;&lt;pages&gt;227-250&lt;/pages&gt;&lt;volume&gt;168&lt;/volume&gt;&lt;number&gt;1-4&lt;/number&gt;&lt;dates&gt;&lt;year&gt;1995&lt;/year&gt;&lt;pub-dates&gt;&lt;date&gt;Jun&lt;/date&gt;&lt;/pub-dates&gt;&lt;/dates&gt;&lt;isbn&gt;0022-1694&lt;/isbn&gt;&lt;accession-num&gt;WOS:A1995QY98900012&lt;/accession-num&gt;&lt;urls&gt;&lt;related-urls&gt;&lt;url&gt;&amp;lt;Go to ISI&amp;gt;://WOS:A1995QY98900012&lt;/url&gt;&lt;/related-urls&gt;&lt;/urls&gt;&lt;electronic-resource-num&gt;10.1016/0022-1694(94)02639-s&lt;/electronic-resource-num&gt;&lt;research-notes&gt;pdf, hardcopy&lt;/research-notes&gt;&lt;/record&gt;&lt;/Cite&gt;&lt;/EndNote&gt;</w:instrText>
      </w:r>
      <w:r w:rsidR="002223D3">
        <w:fldChar w:fldCharType="separate"/>
      </w:r>
      <w:r w:rsidR="002223D3">
        <w:rPr>
          <w:noProof/>
        </w:rPr>
        <w:t>Sidle et al., 1995</w:t>
      </w:r>
      <w:r w:rsidR="002223D3">
        <w:fldChar w:fldCharType="end"/>
      </w:r>
      <w:r w:rsidR="0065298B">
        <w:t xml:space="preserve">). </w:t>
      </w:r>
      <w:r>
        <w:t xml:space="preserve"> </w:t>
      </w:r>
      <w:r w:rsidR="008077CD">
        <w:t>Other studies have separated the hydrograph into baseflow and quickflow (using</w:t>
      </w:r>
      <w:r w:rsidR="00A616BC">
        <w:t xml:space="preserve"> </w:t>
      </w:r>
      <w:r w:rsidR="0056681A">
        <w:t>graphical methods, low-pass digital filteri</w:t>
      </w:r>
      <w:r w:rsidR="00A616BC">
        <w:t>ng, or recession curve analysis</w:t>
      </w:r>
      <w:r w:rsidR="008077CD">
        <w:t xml:space="preserve">; </w:t>
      </w:r>
      <w:r w:rsidR="0056681A">
        <w:fldChar w:fldCharType="begin">
          <w:fldData xml:space="preserve">PEVuZE5vdGU+PENpdGU+PEF1dGhvcj5CbHVtZTwvQXV0aG9yPjxZZWFyPjIwMDc8L1llYXI+PFJl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==
</w:fldData>
        </w:fldChar>
      </w:r>
      <w:r w:rsidR="0056681A">
        <w:instrText xml:space="preserve"> ADDIN EN.CITE </w:instrText>
      </w:r>
      <w:r w:rsidR="0056681A">
        <w:fldChar w:fldCharType="begin">
          <w:fldData xml:space="preserve">PEVuZE5vdGU+PENpdGU+PEF1dGhvcj5CbHVtZTwvQXV0aG9yPjxZZWFyPjIwMDc8L1llYXI+PFJl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==
</w:fldData>
        </w:fldChar>
      </w:r>
      <w:r w:rsidR="0056681A">
        <w:instrText xml:space="preserve"> ADDIN EN.CITE.DATA </w:instrText>
      </w:r>
      <w:r w:rsidR="0056681A">
        <w:fldChar w:fldCharType="end"/>
      </w:r>
      <w:r w:rsidR="0056681A">
        <w:fldChar w:fldCharType="separate"/>
      </w:r>
      <w:r w:rsidR="0056681A">
        <w:rPr>
          <w:noProof/>
        </w:rPr>
        <w:t>Blume et al., 2007</w:t>
      </w:r>
      <w:r w:rsidR="0056681A">
        <w:fldChar w:fldCharType="end"/>
      </w:r>
      <w:r w:rsidR="0056681A">
        <w:t xml:space="preserve">; </w:t>
      </w:r>
      <w:r w:rsidR="0056681A">
        <w:fldChar w:fldCharType="begin"/>
      </w:r>
      <w:r w:rsidR="0056681A">
        <w:instrText xml:space="preserve"> ADDIN EN.CITE &lt;EndNote&gt;&lt;Cite&gt;&lt;Author&gt;Hall&lt;/Author&gt;&lt;Year&gt;1968&lt;/Year&gt;&lt;RecNum&gt;469&lt;/RecNum&gt;&lt;DisplayText&gt;Hall, 1968&lt;/DisplayText&gt;&lt;record&gt;&lt;rec-number&gt;469&lt;/rec-number&gt;&lt;foreign-keys&gt;&lt;key app="EN" db-id="ea95fpzr6xxe20ewxe8pd2r9f9d0xerv02as" timestamp="1373461519"&gt;469&lt;/key&gt;&lt;/foreign-keys&gt;&lt;ref-type name="Journal Article"&gt;17&lt;/ref-type&gt;&lt;contributors&gt;&lt;authors&gt;&lt;author&gt;Hall, F. R.&lt;/author&gt;&lt;/authors&gt;&lt;/contributors&gt;&lt;titles&gt;&lt;title&gt;Base-Flow Recessions-a Review&lt;/title&gt;&lt;secondary-title&gt;Water Resources Research&lt;/secondary-title&gt;&lt;alt-title&gt;Water Resour Res&lt;/alt-title&gt;&lt;/titles&gt;&lt;periodical&gt;&lt;full-title&gt;Water Resources Research&lt;/full-title&gt;&lt;abbr-1&gt;Water Resour. Res.&lt;/abbr-1&gt;&lt;/periodical&gt;&lt;pages&gt;973-&amp;amp;&lt;/pages&gt;&lt;volume&gt;4&lt;/volume&gt;&lt;number&gt;5&lt;/number&gt;&lt;dates&gt;&lt;year&gt;1968&lt;/year&gt;&lt;/dates&gt;&lt;isbn&gt;0043-1397&lt;/isbn&gt;&lt;accession-num&gt;ISI:A1968C056400012&lt;/accession-num&gt;&lt;urls&gt;&lt;related-urls&gt;&lt;url&gt;&amp;lt;Go to ISI&amp;gt;://A1968C056400012&lt;/url&gt;&lt;/related-urls&gt;&lt;/urls&gt;&lt;electronic-resource-num&gt;Doi 10.1029/Wr004i005p00973&lt;/electronic-resource-num&gt;&lt;language&gt;English&lt;/language&gt;&lt;/record&gt;&lt;/Cite&gt;&lt;/EndNote&gt;</w:instrText>
      </w:r>
      <w:r w:rsidR="0056681A">
        <w:fldChar w:fldCharType="separate"/>
      </w:r>
      <w:r w:rsidR="0056681A">
        <w:rPr>
          <w:noProof/>
        </w:rPr>
        <w:t>Hall, 1968</w:t>
      </w:r>
      <w:r w:rsidR="0056681A">
        <w:fldChar w:fldCharType="end"/>
      </w:r>
      <w:r w:rsidR="0056681A">
        <w:t xml:space="preserve">; </w:t>
      </w:r>
      <w:r w:rsidR="0056681A">
        <w:fldChar w:fldCharType="begin"/>
      </w:r>
      <w:r w:rsidR="0056681A">
        <w:instrText xml:space="preserve"> ADDIN EN.CITE &lt;EndNote&gt;&lt;Cite&gt;&lt;Author&gt;Hewlett&lt;/Author&gt;&lt;Year&gt;1967&lt;/Year&gt;&lt;RecNum&gt;1261&lt;/RecNum&gt;&lt;DisplayText&gt;Hewlett and Hibbert, 1967&lt;/DisplayText&gt;&lt;record&gt;&lt;rec-number&gt;1261&lt;/rec-number&gt;&lt;foreign-keys&gt;&lt;key app="EN" db-id="ea95fpzr6xxe20ewxe8pd2r9f9d0xerv02as" timestamp="1524663426"&gt;1261&lt;/key&gt;&lt;/foreign-keys&gt;&lt;ref-type name="Book Section"&gt;5&lt;/ref-type&gt;&lt;contributors&gt;&lt;authors&gt;&lt;author&gt;Hewlett, J. D.&lt;/author&gt;&lt;author&gt;Hibbert, A. R.&lt;/author&gt;&lt;/authors&gt;&lt;secondary-authors&gt;&lt;author&gt;Sopper, W. E.&lt;/author&gt;&lt;author&gt;Lull, H. W.&lt;/author&gt;&lt;/secondary-authors&gt;&lt;/contributors&gt;&lt;titles&gt;&lt;title&gt;Factors affecting the response of small watersheds to precipitation in humid areas&lt;/title&gt;&lt;secondary-title&gt;Proceedings of the International Symposium on Forest Hydrology&lt;/secondary-title&gt;&lt;/titles&gt;&lt;pages&gt;275-290&lt;/pages&gt;&lt;keywords&gt;&lt;keyword&gt;Baseflow separation&lt;/keyword&gt;&lt;keyword&gt;constant-slope method&lt;/keyword&gt;&lt;/keywords&gt;&lt;dates&gt;&lt;year&gt;1967&lt;/year&gt;&lt;/dates&gt;&lt;pub-location&gt;New York&lt;/pub-location&gt;&lt;publisher&gt;Pergamon Press&lt;/publisher&gt;&lt;urls&gt;&lt;related-urls&gt;&lt;url&gt;http://www.cof.orst.edu/cof/fe/watershd/fe537/papers/four.pdf&lt;/url&gt;&lt;/related-urls&gt;&lt;/urls&gt;&lt;/record&gt;&lt;/Cite&gt;&lt;/EndNote&gt;</w:instrText>
      </w:r>
      <w:r w:rsidR="0056681A">
        <w:fldChar w:fldCharType="separate"/>
      </w:r>
      <w:r w:rsidR="0056681A">
        <w:rPr>
          <w:noProof/>
        </w:rPr>
        <w:t>Hewlett and Hibbert, 1967</w:t>
      </w:r>
      <w:r w:rsidR="0056681A">
        <w:fldChar w:fldCharType="end"/>
      </w:r>
      <w:r w:rsidR="0056681A">
        <w:t xml:space="preserve">; </w:t>
      </w:r>
      <w:r w:rsidR="0056681A">
        <w:fldChar w:fldCharType="begin"/>
      </w:r>
      <w:r w:rsidR="0056681A">
        <w:instrText xml:space="preserve"> ADDIN EN.CITE &lt;EndNote&gt;&lt;Cite&gt;&lt;Author&gt;Nathan&lt;/Author&gt;&lt;Year&gt;1990&lt;/Year&gt;&lt;RecNum&gt;418&lt;/RecNum&gt;&lt;DisplayText&gt;Nathan and McMahon, 1990&lt;/DisplayText&gt;&lt;record&gt;&lt;rec-number&gt;418&lt;/rec-number&gt;&lt;foreign-keys&gt;&lt;key app="EN" db-id="ea95fpzr6xxe20ewxe8pd2r9f9d0xerv02as" timestamp="1365690539"&gt;418&lt;/key&gt;&lt;/foreign-keys&gt;&lt;ref-type name="Journal Article"&gt;17&lt;/ref-type&gt;&lt;contributors&gt;&lt;authors&gt;&lt;author&gt;Nathan, R. J.&lt;/author&gt;&lt;author&gt;McMahon, T. A.&lt;/author&gt;&lt;/authors&gt;&lt;/contributors&gt;&lt;auth-address&gt;Nathan, Rj&amp;#xD;Univ Melbourne,Dept Civil &amp;amp; Agr Engn,Parkville,Vic 3052,Australia&amp;#xD;Univ Melbourne,Dept Civil &amp;amp; Agr Engn,Parkville,Vic 3052,Australia&lt;/auth-address&gt;&lt;titles&gt;&lt;title&gt;Evaluation of Automated Techniques for Base-Flow and Recession Analyses&lt;/title&gt;&lt;secondary-title&gt;Water Resources Research&lt;/secondary-title&gt;&lt;alt-title&gt;Water Resour Res&lt;/alt-title&gt;&lt;/titles&gt;&lt;periodical&gt;&lt;full-title&gt;Water Resources Research&lt;/full-title&gt;&lt;abbr-1&gt;Water Resour. Res.&lt;/abbr-1&gt;&lt;/periodical&gt;&lt;pages&gt;1465-1473&lt;/pages&gt;&lt;volume&gt;26&lt;/volume&gt;&lt;number&gt;7&lt;/number&gt;&lt;dates&gt;&lt;year&gt;1990&lt;/year&gt;&lt;pub-dates&gt;&lt;date&gt;Jul&lt;/date&gt;&lt;/pub-dates&gt;&lt;/dates&gt;&lt;isbn&gt;0043-1397&lt;/isbn&gt;&lt;accession-num&gt;ISI:A1990DN50500013&lt;/accession-num&gt;&lt;urls&gt;&lt;related-urls&gt;&lt;url&gt;&amp;lt;Go to ISI&amp;gt;://A1990DN50500013&lt;/url&gt;&lt;/related-urls&gt;&lt;/urls&gt;&lt;electronic-resource-num&gt;10.1029/Wr026i007p01465&lt;/electronic-resource-num&gt;&lt;language&gt;English&lt;/language&gt;&lt;/record&gt;&lt;/Cite&gt;&lt;/EndNote&gt;</w:instrText>
      </w:r>
      <w:r w:rsidR="0056681A">
        <w:fldChar w:fldCharType="separate"/>
      </w:r>
      <w:r w:rsidR="0056681A">
        <w:rPr>
          <w:noProof/>
        </w:rPr>
        <w:t>Nathan and McMahon, 1990</w:t>
      </w:r>
      <w:r w:rsidR="0056681A">
        <w:fldChar w:fldCharType="end"/>
      </w:r>
      <w:r w:rsidR="008077CD">
        <w:t xml:space="preserve">), and compared the quickflow fraction of </w:t>
      </w:r>
      <w:r w:rsidR="008077CD" w:rsidRPr="00A616BC">
        <w:rPr>
          <w:i/>
        </w:rPr>
        <w:t>Q</w:t>
      </w:r>
      <w:r w:rsidR="008077CD">
        <w:t xml:space="preserve"> to precipitation.  Both the runoff coefficient </w:t>
      </w:r>
      <w:r w:rsidR="008077CD">
        <w:rPr>
          <w:i/>
        </w:rPr>
        <w:t>Q/P</w:t>
      </w:r>
      <w:r w:rsidR="008077CD">
        <w:t xml:space="preserve"> and the ratio of quickflow to precipitation quantify how streamflow responds to precipitation inputs, but neither tracks the source of this streamflow response</w:t>
      </w:r>
      <w:r w:rsidR="00BF5B34">
        <w:t xml:space="preserve">.  In other words, </w:t>
      </w:r>
      <w:r w:rsidR="00864FA1">
        <w:t>both metrics characterize</w:t>
      </w:r>
      <w:r w:rsidR="00BF5B34">
        <w:t xml:space="preserve"> the celerity or the effect of an event on </w:t>
      </w:r>
      <w:r w:rsidR="00BF5B34" w:rsidRPr="00B32DC4">
        <w:t>streamflow, not the velocity of water movement through the catchment (</w:t>
      </w:r>
      <w:r w:rsidR="00BF5B34" w:rsidRPr="00B32DC4">
        <w:fldChar w:fldCharType="begin"/>
      </w:r>
      <w:r w:rsidR="00BF5B34" w:rsidRPr="00B32DC4">
        <w:instrText xml:space="preserve"> ADDIN EN.CITE &lt;EndNote&gt;&lt;Cite&gt;&lt;Author&gt;McDonnell&lt;/Author&gt;&lt;Year&gt;2014&lt;/Year&gt;&lt;RecNum&gt;1248&lt;/RecNum&gt;&lt;DisplayText&gt;McDonnell and Beven, 2014&lt;/DisplayText&gt;&lt;record&gt;&lt;rec-number&gt;1248&lt;/rec-number&gt;&lt;foreign-keys&gt;&lt;key app="EN" db-id="ea95fpzr6xxe20ewxe8pd2r9f9d0xerv02as" timestamp="1522062831"&gt;1248&lt;/key&gt;&lt;/foreign-keys&gt;&lt;ref-type name="Journal Article"&gt;17&lt;/ref-type&gt;&lt;contributors&gt;&lt;authors&gt;&lt;author&gt;McDonnell, J. J.&lt;/author&gt;&lt;author&gt;Beven, K.&lt;/author&gt;&lt;/authors&gt;&lt;/contributors&gt;&lt;auth-address&gt;Global Institute for Water Security, University of Saskatchewan, Saskatoon, SK, Canada&amp;#xD;School of Geosciences, University of Aberdeen, Aberdeen, United Kingdom&amp;#xD;Department of Forest Engineering, Resources and Management, Oregon State University, Corvallis, OR, United States&amp;#xD;Lancaster Environment Centre, Lancaster University, Lancaster, United Kingdom&amp;#xD;Department of Earth Sciences, Geocentrum, Uppsala University, Uppsala, Sweden&amp;#xD;Centre for the Analysis of Time Series, London School of Economics, London, United Kingdom&lt;/auth-address&gt;&lt;titles&gt;&lt;title&gt;Debates - The future of hydrological sciences: A (common) path forward? A call to action aimed at understanding velocities, celerities and residence time distributions of the headwater hydrograph&lt;/title&gt;&lt;secondary-title&gt;Water Resources Research&lt;/secondary-title&gt;&lt;/titles&gt;&lt;periodical&gt;&lt;full-title&gt;Water Resources Research&lt;/full-title&gt;&lt;abbr-1&gt;Water Resour. Res.&lt;/abbr-1&gt;&lt;/periodical&gt;&lt;pages&gt;5342-5350&lt;/pages&gt;&lt;volume&gt;50&lt;/volume&gt;&lt;number&gt;6&lt;/number&gt;&lt;keywords&gt;&lt;keyword&gt;isotope&lt;/keyword&gt;&lt;keyword&gt;runoff&lt;/keyword&gt;&lt;/keywords&gt;&lt;dates&gt;&lt;year&gt;2014&lt;/year&gt;&lt;/dates&gt;&lt;work-type&gt;Note&lt;/work-type&gt;&lt;urls&gt;&lt;related-urls&gt;&lt;url&gt;https://www.scopus.com/inward/record.uri?eid=2-s2.0-84901733814&amp;amp;doi=10.1002%2f2013WR015141&amp;amp;partnerID=40&amp;amp;md5=ace388c4008ab3a7329ec9de6794d19d&lt;/url&gt;&lt;/related-urls&gt;&lt;/urls&gt;&lt;electronic-resource-num&gt;10.1002/2013WR015141&lt;/electronic-resource-num&gt;&lt;remote-database-name&gt;Scopus&lt;/remote-database-name&gt;&lt;/record&gt;&lt;/Cite&gt;&lt;/EndNote&gt;</w:instrText>
      </w:r>
      <w:r w:rsidR="00BF5B34" w:rsidRPr="00B32DC4">
        <w:fldChar w:fldCharType="separate"/>
      </w:r>
      <w:r w:rsidR="00BF5B34" w:rsidRPr="00B32DC4">
        <w:rPr>
          <w:noProof/>
        </w:rPr>
        <w:t>McDonnell and Beven, 2014</w:t>
      </w:r>
      <w:r w:rsidR="00BF5B34" w:rsidRPr="00B32DC4">
        <w:fldChar w:fldCharType="end"/>
      </w:r>
      <w:r w:rsidR="00BF5B34" w:rsidRPr="00B32DC4">
        <w:t xml:space="preserve">).  Because the runoff coefficient </w:t>
      </w:r>
      <w:r w:rsidR="00515156" w:rsidRPr="00B32DC4">
        <w:rPr>
          <w:i/>
        </w:rPr>
        <w:t>Q/P</w:t>
      </w:r>
      <w:r w:rsidR="00515156" w:rsidRPr="00B32DC4">
        <w:t xml:space="preserve"> </w:t>
      </w:r>
      <w:r w:rsidR="007A6F34" w:rsidRPr="00B32DC4">
        <w:t>and</w:t>
      </w:r>
      <w:r w:rsidR="00BF5B34" w:rsidRPr="00B32DC4">
        <w:t xml:space="preserve"> the ratio of quickflow to precipitation </w:t>
      </w:r>
      <w:r w:rsidR="008077CD">
        <w:t>can be calculated</w:t>
      </w:r>
      <w:r w:rsidR="00BF5B34" w:rsidRPr="00B32DC4">
        <w:t xml:space="preserve"> from hydrometric data</w:t>
      </w:r>
      <w:r w:rsidR="008077CD">
        <w:t xml:space="preserve"> alone</w:t>
      </w:r>
      <w:r w:rsidR="00BF5B34" w:rsidRPr="00B32DC4">
        <w:t>, they have been estimated for many events and sites</w:t>
      </w:r>
      <w:r w:rsidR="00AC5BD5" w:rsidRPr="00B32DC4">
        <w:t xml:space="preserve">.  Runoff coefficients </w:t>
      </w:r>
      <w:r w:rsidR="00AC5BD5" w:rsidRPr="00B32DC4">
        <w:rPr>
          <w:i/>
        </w:rPr>
        <w:t>Q/P</w:t>
      </w:r>
      <w:r w:rsidR="00AC5BD5" w:rsidRPr="00B32DC4">
        <w:t xml:space="preserve"> typically increase with storm size</w:t>
      </w:r>
      <w:r w:rsidR="003A76F0" w:rsidRPr="00B32DC4">
        <w:t xml:space="preserve"> (</w:t>
      </w:r>
      <w:r w:rsidR="0066735C">
        <w:t xml:space="preserve">e.g., </w:t>
      </w:r>
      <w:r w:rsidR="003A76F0" w:rsidRPr="00B32DC4">
        <w:fldChar w:fldCharType="begin"/>
      </w:r>
      <w:r w:rsidR="003A76F0" w:rsidRPr="00B32DC4">
        <w:instrText xml:space="preserve"> ADDIN EN.CITE &lt;EndNote&gt;&lt;Cite&gt;&lt;Author&gt;Fischer&lt;/Author&gt;&lt;Year&gt;2017&lt;/Year&gt;&lt;RecNum&gt;1012&lt;/RecNum&gt;&lt;DisplayText&gt;Fischer et al., 2017&lt;/DisplayText&gt;&lt;record&gt;&lt;rec-number&gt;1012&lt;/rec-number&gt;&lt;foreign-keys&gt;&lt;key app="EN" db-id="ea95fpzr6xxe20ewxe8pd2r9f9d0xerv02as" timestamp="1466674344"&gt;1012&lt;/key&gt;&lt;/foreign-keys&gt;&lt;ref-type name="Journal Article"&gt;17&lt;/ref-type&gt;&lt;contributors&gt;&lt;authors&gt;&lt;author&gt;Fischer, B. M. C.&lt;/author&gt;&lt;author&gt;Stähli, M.&lt;/author&gt;&lt;author&gt;Seibert, J.&lt;/author&gt;&lt;/authors&gt;&lt;/contributors&gt;&lt;titles&gt;&lt;title&gt;Pre-event water contributions to runoff events of different magnitude in pre-alpine headwaters&lt;/title&gt;&lt;secondary-title&gt;Hydrology Research&lt;/secondary-title&gt;&lt;/titles&gt;&lt;periodical&gt;&lt;full-title&gt;Hydrology Research&lt;/full-title&gt;&lt;/periodical&gt;&lt;pages&gt;28-47&lt;/pages&gt;&lt;volume&gt;48&lt;/volume&gt;&lt;dates&gt;&lt;year&gt;2017&lt;/year&gt;&lt;/dates&gt;&lt;urls&gt;&lt;related-urls&gt;&lt;url&gt;http://hr.iwaponline.com/content/ppiwahydrores/early/2016/02/12/nh.2016.176.full.pdf&lt;/url&gt;&lt;/related-urls&gt;&lt;/urls&gt;&lt;electronic-resource-num&gt;10.2166/nh.2016.176&lt;/electronic-resource-num&gt;&lt;/record&gt;&lt;/Cite&gt;&lt;/EndNote&gt;</w:instrText>
      </w:r>
      <w:r w:rsidR="003A76F0" w:rsidRPr="00B32DC4">
        <w:fldChar w:fldCharType="separate"/>
      </w:r>
      <w:r w:rsidR="003A76F0" w:rsidRPr="00B32DC4">
        <w:rPr>
          <w:noProof/>
        </w:rPr>
        <w:t>Fischer et al., 2017</w:t>
      </w:r>
      <w:r w:rsidR="003A76F0" w:rsidRPr="00B32DC4">
        <w:fldChar w:fldCharType="end"/>
      </w:r>
      <w:r w:rsidR="001755D7">
        <w:t xml:space="preserve">; </w:t>
      </w:r>
      <w:r w:rsidR="001755D7">
        <w:fldChar w:fldCharType="begin"/>
      </w:r>
      <w:r w:rsidR="001755D7">
        <w:instrText xml:space="preserve"> ADDIN EN.CITE &lt;EndNote&gt;&lt;Cite&gt;&lt;Author&gt;Jordan&lt;/Author&gt;&lt;Year&gt;1994&lt;/Year&gt;&lt;RecNum&gt;1281&lt;/RecNum&gt;&lt;DisplayText&gt;Jordan, 1994&lt;/DisplayText&gt;&lt;record&gt;&lt;rec-number&gt;1281&lt;/rec-number&gt;&lt;foreign-keys&gt;&lt;key app="EN" db-id="ea95fpzr6xxe20ewxe8pd2r9f9d0xerv02as" timestamp="1528396577"&gt;1281&lt;/key&gt;&lt;/foreign-keys&gt;&lt;ref-type name="Journal Article"&gt;17&lt;/ref-type&gt;&lt;contributors&gt;&lt;authors&gt;&lt;author&gt;Jordan, J. P.&lt;/author&gt;&lt;/authors&gt;&lt;/contributors&gt;&lt;titles&gt;&lt;title&gt;Spatial and temporal variability of stormflow generation processes on a Swiss catchment&lt;/title&gt;&lt;secondary-title&gt;Journal of Hydrology&lt;/secondary-title&gt;&lt;/titles&gt;&lt;periodical&gt;&lt;full-title&gt;JOURNAL OF HYDROLOGY&lt;/full-title&gt;&lt;/periodical&gt;&lt;pages&gt;357-382&lt;/pages&gt;&lt;volume&gt;153&lt;/volume&gt;&lt;number&gt;1&lt;/number&gt;&lt;keywords&gt;&lt;keyword&gt;runoff coefficient&lt;/keyword&gt;&lt;keyword&gt;Haute-Mentue catchment&lt;/keyword&gt;&lt;/keywords&gt;&lt;dates&gt;&lt;year&gt;1994&lt;/year&gt;&lt;pub-dates&gt;&lt;date&gt;1994/01/01/&lt;/date&gt;&lt;/pub-dates&gt;&lt;/dates&gt;&lt;isbn&gt;0022-1694&lt;/isbn&gt;&lt;urls&gt;&lt;related-urls&gt;&lt;url&gt;http://www.sciencedirect.com/science/article/pii/0022169494901996&lt;/url&gt;&lt;/related-urls&gt;&lt;/urls&gt;&lt;electronic-resource-num&gt;https://doi.org/10.1016/0022-1694(94)90199-6&lt;/electronic-resource-num&gt;&lt;/record&gt;&lt;/Cite&gt;&lt;/EndNote&gt;</w:instrText>
      </w:r>
      <w:r w:rsidR="001755D7">
        <w:fldChar w:fldCharType="separate"/>
      </w:r>
      <w:r w:rsidR="001755D7">
        <w:rPr>
          <w:noProof/>
        </w:rPr>
        <w:t>Jordan, 1994</w:t>
      </w:r>
      <w:r w:rsidR="001755D7">
        <w:fldChar w:fldCharType="end"/>
      </w:r>
      <w:r w:rsidR="003A76F0" w:rsidRPr="00B32DC4">
        <w:t>) and antecedent wetness (</w:t>
      </w:r>
      <w:r w:rsidR="0066735C">
        <w:t xml:space="preserve">e.g., </w:t>
      </w:r>
      <w:r w:rsidR="001755D7">
        <w:fldChar w:fldCharType="begin"/>
      </w:r>
      <w:r w:rsidR="001755D7">
        <w:instrText xml:space="preserve"> ADDIN EN.CITE &lt;EndNote&gt;&lt;Cite&gt;&lt;Author&gt;Litt&lt;/Author&gt;&lt;Year&gt;2015&lt;/Year&gt;&lt;RecNum&gt;1028&lt;/RecNum&gt;&lt;DisplayText&gt;Litt et al., 2015&lt;/DisplayText&gt;&lt;record&gt;&lt;rec-number&gt;1028&lt;/rec-number&gt;&lt;foreign-keys&gt;&lt;key app="EN" db-id="ea95fpzr6xxe20ewxe8pd2r9f9d0xerv02as" timestamp="1471357255"&gt;1028&lt;/key&gt;&lt;/foreign-keys&gt;&lt;ref-type name="Journal Article"&gt;17&lt;/ref-type&gt;&lt;contributors&gt;&lt;authors&gt;&lt;author&gt;Litt, G. F.&lt;/author&gt;&lt;author&gt;Gardner, C.B.&lt;/author&gt;&lt;author&gt;Ogden, F. L.&lt;/author&gt;&lt;author&gt;Lyons, W. B.&lt;/author&gt;&lt;/authors&gt;&lt;/contributors&gt;&lt;titles&gt;&lt;title&gt;Hydrologic tracers and thresholds: A comparison of geochemical techniques for event-based stream hydrograph separation and flowpath interpretation across multiple land covers in the Panama Canal Watershed&lt;/title&gt;&lt;secondary-title&gt;Applied Geochemistry&lt;/secondary-title&gt;&lt;/titles&gt;&lt;periodical&gt;&lt;full-title&gt;Applied Geochemistry&lt;/full-title&gt;&lt;/periodical&gt;&lt;pages&gt;507-518&lt;/pages&gt;&lt;volume&gt;63&lt;/volume&gt;&lt;keywords&gt;&lt;keyword&gt;Tropical hydrology&lt;/keyword&gt;&lt;keyword&gt;Stream chemistry&lt;/keyword&gt;&lt;keyword&gt;Runoff mechanisms&lt;/keyword&gt;&lt;keyword&gt;Land-use change&lt;/keyword&gt;&lt;/keywords&gt;&lt;dates&gt;&lt;year&gt;2015&lt;/year&gt;&lt;pub-dates&gt;&lt;date&gt;12//&lt;/date&gt;&lt;/pub-dates&gt;&lt;/dates&gt;&lt;isbn&gt;0883-2927&lt;/isbn&gt;&lt;urls&gt;&lt;related-urls&gt;&lt;url&gt;http://www.sciencedirect.com/science/article/pii/S0883292715000876&lt;/url&gt;&lt;/related-urls&gt;&lt;/urls&gt;&lt;electronic-resource-num&gt;http://dx.doi.org/10.1016/j.apgeochem.2015.04.003&lt;/electronic-resource-num&gt;&lt;/record&gt;&lt;/Cite&gt;&lt;/EndNote&gt;</w:instrText>
      </w:r>
      <w:r w:rsidR="001755D7">
        <w:fldChar w:fldCharType="separate"/>
      </w:r>
      <w:r w:rsidR="001755D7">
        <w:rPr>
          <w:noProof/>
        </w:rPr>
        <w:t>Litt et al., 2015</w:t>
      </w:r>
      <w:r w:rsidR="001755D7">
        <w:fldChar w:fldCharType="end"/>
      </w:r>
      <w:r w:rsidR="001755D7">
        <w:t xml:space="preserve">; </w:t>
      </w:r>
      <w:r w:rsidR="003A76F0" w:rsidRPr="00B32DC4">
        <w:fldChar w:fldCharType="begin"/>
      </w:r>
      <w:r w:rsidR="003A76F0" w:rsidRPr="00B32DC4">
        <w:instrText xml:space="preserve"> ADDIN EN.CITE &lt;EndNote&gt;&lt;Cite&gt;&lt;Author&gt;Sidle&lt;/Author&gt;&lt;Year&gt;1995&lt;/Year&gt;&lt;RecNum&gt;171&lt;/RecNum&gt;&lt;DisplayText&gt;Sidle et al., 1995&lt;/DisplayText&gt;&lt;record&gt;&lt;rec-number&gt;171&lt;/rec-number&gt;&lt;foreign-keys&gt;&lt;key app="EN" db-id="ea95fpzr6xxe20ewxe8pd2r9f9d0xerv02as" timestamp="1332433850"&gt;171&lt;/key&gt;&lt;/foreign-keys&gt;&lt;ref-type name="Journal Article"&gt;17&lt;/ref-type&gt;&lt;contributors&gt;&lt;authors&gt;&lt;author&gt;Sidle, R. C.&lt;/author&gt;&lt;author&gt;Tsuboyama, Y.&lt;/author&gt;&lt;author&gt;Noguchi, S.&lt;/author&gt;&lt;author&gt;Hosoda, I.&lt;/author&gt;&lt;author&gt;Fujieda, M.&lt;/author&gt;&lt;author&gt;Shimizu, T.&lt;/author&gt;&lt;/authors&gt;&lt;/contributors&gt;&lt;titles&gt;&lt;title&gt;Seasonal hydrologic response at various spatial scales in a small forested catchment, Hitachi-Ohta, Japan &lt;/title&gt;&lt;secondary-title&gt;Jounal of Hydrology&lt;/secondary-title&gt;&lt;/titles&gt;&lt;periodical&gt;&lt;full-title&gt;Jounal of Hydrology&lt;/full-title&gt;&lt;/periodical&gt;&lt;pages&gt;227-250&lt;/pages&gt;&lt;volume&gt;168&lt;/volume&gt;&lt;number&gt;1-4&lt;/number&gt;&lt;dates&gt;&lt;year&gt;1995&lt;/year&gt;&lt;pub-dates&gt;&lt;date&gt;Jun&lt;/date&gt;&lt;/pub-dates&gt;&lt;/dates&gt;&lt;isbn&gt;0022-1694&lt;/isbn&gt;&lt;accession-num&gt;WOS:A1995QY98900012&lt;/accession-num&gt;&lt;urls&gt;&lt;related-urls&gt;&lt;url&gt;&amp;lt;Go to ISI&amp;gt;://WOS:A1995QY98900012&lt;/url&gt;&lt;/related-urls&gt;&lt;/urls&gt;&lt;electronic-resource-num&gt;10.1016/0022-1694(94)02639-s&lt;/electronic-resource-num&gt;&lt;research-notes&gt;pdf, hardcopy&lt;/research-notes&gt;&lt;/record&gt;&lt;/Cite&gt;&lt;/EndNote&gt;</w:instrText>
      </w:r>
      <w:r w:rsidR="003A76F0" w:rsidRPr="00B32DC4">
        <w:fldChar w:fldCharType="separate"/>
      </w:r>
      <w:r w:rsidR="003A76F0" w:rsidRPr="00B32DC4">
        <w:rPr>
          <w:noProof/>
        </w:rPr>
        <w:t>Sidle et al., 1995</w:t>
      </w:r>
      <w:r w:rsidR="003A76F0" w:rsidRPr="00B32DC4">
        <w:fldChar w:fldCharType="end"/>
      </w:r>
      <w:r w:rsidR="00864FA1">
        <w:t xml:space="preserve">), and </w:t>
      </w:r>
      <w:r w:rsidR="008077CD">
        <w:t>have been</w:t>
      </w:r>
      <w:r w:rsidR="003A76F0" w:rsidRPr="00B32DC4">
        <w:t xml:space="preserve"> found to be </w:t>
      </w:r>
      <w:r w:rsidR="001755D7">
        <w:t>un</w:t>
      </w:r>
      <w:r w:rsidR="001551BA">
        <w:t>affected by</w:t>
      </w:r>
      <w:r w:rsidR="003A76F0" w:rsidRPr="00B32DC4">
        <w:t xml:space="preserve"> catchment area </w:t>
      </w:r>
      <w:r w:rsidR="00AC5BD5" w:rsidRPr="00B32DC4">
        <w:t>(</w:t>
      </w:r>
      <w:r w:rsidR="0066735C">
        <w:t xml:space="preserve">e.g., </w:t>
      </w:r>
      <w:r w:rsidR="00AC5BD5" w:rsidRPr="00B32DC4">
        <w:fldChar w:fldCharType="begin">
          <w:fldData xml:space="preserve">PEVuZE5vdGU+PENpdGU+PEF1dGhvcj5NY0dseW5uPC9BdXRob3I+PFllYXI+MjAwNDwvWWVhcj48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</w:fldData>
        </w:fldChar>
      </w:r>
      <w:r w:rsidR="00AC5BD5" w:rsidRPr="00B32DC4">
        <w:instrText xml:space="preserve"> ADDIN EN.CITE </w:instrText>
      </w:r>
      <w:r w:rsidR="00AC5BD5" w:rsidRPr="00B32DC4">
        <w:fldChar w:fldCharType="begin">
          <w:fldData xml:space="preserve">PEVuZE5vdGU+PENpdGU+PEF1dGhvcj5NY0dseW5uPC9BdXRob3I+PFllYXI+MjAwNDwvWWVhcj48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</w:fldData>
        </w:fldChar>
      </w:r>
      <w:r w:rsidR="00AC5BD5" w:rsidRPr="00B32DC4">
        <w:instrText xml:space="preserve"> ADDIN EN.CITE.DATA </w:instrText>
      </w:r>
      <w:r w:rsidR="00AC5BD5" w:rsidRPr="00B32DC4">
        <w:fldChar w:fldCharType="end"/>
      </w:r>
      <w:r w:rsidR="00AC5BD5" w:rsidRPr="00B32DC4">
        <w:fldChar w:fldCharType="separate"/>
      </w:r>
      <w:r w:rsidR="00AC5BD5" w:rsidRPr="00B32DC4">
        <w:rPr>
          <w:noProof/>
        </w:rPr>
        <w:t>McGlynn et al., 2004</w:t>
      </w:r>
      <w:r w:rsidR="00AC5BD5" w:rsidRPr="00B32DC4">
        <w:fldChar w:fldCharType="end"/>
      </w:r>
      <w:r w:rsidR="00AC5BD5" w:rsidRPr="00B32DC4">
        <w:t>)</w:t>
      </w:r>
      <w:r w:rsidR="003A76F0" w:rsidRPr="00B32DC4">
        <w:t xml:space="preserve">. </w:t>
      </w:r>
      <w:r w:rsidR="00AC5BD5" w:rsidRPr="00B32DC4">
        <w:t xml:space="preserve"> </w:t>
      </w:r>
      <w:r w:rsidR="0089305D">
        <w:t>T</w:t>
      </w:r>
      <w:r w:rsidR="00864FA1">
        <w:t xml:space="preserve">he ratio of quickflow to precipitation </w:t>
      </w:r>
      <w:r w:rsidR="00A02E73">
        <w:t xml:space="preserve">has </w:t>
      </w:r>
      <w:r w:rsidR="00864FA1">
        <w:t xml:space="preserve">often </w:t>
      </w:r>
      <w:r w:rsidR="00A02E73">
        <w:t xml:space="preserve">been </w:t>
      </w:r>
      <w:r w:rsidR="00864FA1">
        <w:t>found to increase with</w:t>
      </w:r>
      <w:r w:rsidR="00AC5BD5" w:rsidRPr="00B32DC4">
        <w:t xml:space="preserve"> storm </w:t>
      </w:r>
      <w:r w:rsidR="00B32DC4">
        <w:t>size and intensity</w:t>
      </w:r>
      <w:r w:rsidR="00AC5BD5" w:rsidRPr="00B32DC4">
        <w:t xml:space="preserve"> (</w:t>
      </w:r>
      <w:r w:rsidR="0066735C">
        <w:t xml:space="preserve">e.g., </w:t>
      </w:r>
      <w:r w:rsidR="00AC5BD5" w:rsidRPr="00B32DC4">
        <w:fldChar w:fldCharType="begin">
          <w:fldData xml:space="preserve">PEVuZE5vdGU+PENpdGU+PEF1dGhvcj5CbHVtZTwvQXV0aG9yPjxZZWFyPjIwMDc8L1llYXI+PFJl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==
</w:fldData>
        </w:fldChar>
      </w:r>
      <w:r w:rsidR="00AC5BD5" w:rsidRPr="00B32DC4">
        <w:instrText xml:space="preserve"> ADDIN EN.CITE </w:instrText>
      </w:r>
      <w:r w:rsidR="00AC5BD5" w:rsidRPr="00B32DC4">
        <w:fldChar w:fldCharType="begin">
          <w:fldData xml:space="preserve">PEVuZE5vdGU+PENpdGU+PEF1dGhvcj5CbHVtZTwvQXV0aG9yPjxZZWFyPjIwMDc8L1llYXI+PFJl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==
</w:fldData>
        </w:fldChar>
      </w:r>
      <w:r w:rsidR="00AC5BD5" w:rsidRPr="00B32DC4">
        <w:instrText xml:space="preserve"> ADDIN EN.CITE.DATA </w:instrText>
      </w:r>
      <w:r w:rsidR="00AC5BD5" w:rsidRPr="00B32DC4">
        <w:fldChar w:fldCharType="end"/>
      </w:r>
      <w:r w:rsidR="00AC5BD5" w:rsidRPr="00B32DC4">
        <w:fldChar w:fldCharType="separate"/>
      </w:r>
      <w:r w:rsidR="00AC5BD5" w:rsidRPr="00B32DC4">
        <w:rPr>
          <w:noProof/>
        </w:rPr>
        <w:t>Blume et al., 2007</w:t>
      </w:r>
      <w:r w:rsidR="00AC5BD5" w:rsidRPr="00B32DC4">
        <w:fldChar w:fldCharType="end"/>
      </w:r>
      <w:r w:rsidR="00AC5BD5" w:rsidRPr="00B32DC4">
        <w:t xml:space="preserve">; </w:t>
      </w:r>
      <w:r w:rsidR="00AC5BD5" w:rsidRPr="00B32DC4">
        <w:fldChar w:fldCharType="begin"/>
      </w:r>
      <w:r w:rsidR="00AC5BD5" w:rsidRPr="00B32DC4">
        <w:instrText xml:space="preserve"> ADDIN EN.CITE &lt;EndNote&gt;&lt;Cite&gt;&lt;Author&gt;Norbiato&lt;/Author&gt;&lt;Year&gt;2009&lt;/Year&gt;&lt;RecNum&gt;1241&lt;/RecNum&gt;&lt;DisplayText&gt;Norbiato et al., 2009&lt;/DisplayText&gt;&lt;record&gt;&lt;rec-number&gt;1241&lt;/rec-number&gt;&lt;foreign-keys&gt;&lt;key app="EN" db-id="ea95fpzr6xxe20ewxe8pd2r9f9d0xerv02as" timestamp="1521449861"&gt;1241&lt;/key&gt;&lt;/foreign-keys&gt;&lt;ref-type name="Journal Article"&gt;17&lt;/ref-type&gt;&lt;contributors&gt;&lt;authors&gt;&lt;author&gt;Norbiato, D.&lt;/author&gt;&lt;author&gt;Borga, M.&lt;/author&gt;&lt;author&gt;Merz, R.&lt;/author&gt;&lt;author&gt;Blöschl, G.&lt;/author&gt;&lt;author&gt;Carton, A.&lt;/author&gt;&lt;/authors&gt;&lt;/contributors&gt;&lt;auth-address&gt;Department of Land and Agroforest Environments, University of Padova, AGRIPOLIS, viale dell&amp;apos;Universita, 16, IT-35020 Legnaro, Italy&amp;#xD;Technical University of Wien, Wien, Austria&amp;#xD;Department of Geography, University of Padova, Italy&lt;/auth-address&gt;&lt;titles&gt;&lt;title&gt;Controls on event runoff coefficients in the eastern Italian Alps&lt;/title&gt;&lt;secondary-title&gt;Journal of Hydrology&lt;/secondary-title&gt;&lt;/titles&gt;&lt;periodical&gt;&lt;full-title&gt;JOURNAL OF HYDROLOGY&lt;/full-title&gt;&lt;/periodical&gt;&lt;pages&gt;312-325&lt;/pages&gt;&lt;volume&gt;375&lt;/volume&gt;&lt;number&gt;3-4&lt;/number&gt;&lt;keywords&gt;&lt;keyword&gt;Event runoff coefficient&lt;/keyword&gt;&lt;keyword&gt;Geology&lt;/keyword&gt;&lt;keyword&gt;Runoff generation&lt;/keyword&gt;&lt;keyword&gt;Soil moisture initial conditions&lt;/keyword&gt;&lt;/keywords&gt;&lt;dates&gt;&lt;year&gt;2009&lt;/year&gt;&lt;/dates&gt;&lt;work-type&gt;Article&lt;/work-type&gt;&lt;urls&gt;&lt;related-urls&gt;&lt;url&gt;https://www.scopus.com/inward/record.uri?eid=2-s2.0-69349089408&amp;amp;doi=10.1016%2fj.jhydrol.2009.06.044&amp;amp;partnerID=40&amp;amp;md5=fbb22b337208cb7e957c165879653240&lt;/url&gt;&lt;/related-urls&gt;&lt;/urls&gt;&lt;electronic-resource-num&gt;10.1016/j.jhydrol.2009.06.044&lt;/electronic-resource-num&gt;&lt;remote-database-name&gt;Scopus&lt;/remote-database-name&gt;&lt;/record&gt;&lt;/Cite&gt;&lt;/EndNote&gt;</w:instrText>
      </w:r>
      <w:r w:rsidR="00AC5BD5" w:rsidRPr="00B32DC4">
        <w:fldChar w:fldCharType="separate"/>
      </w:r>
      <w:r w:rsidR="00AC5BD5" w:rsidRPr="00B32DC4">
        <w:rPr>
          <w:noProof/>
        </w:rPr>
        <w:t>Norbiato et al., 2009</w:t>
      </w:r>
      <w:r w:rsidR="00AC5BD5" w:rsidRPr="00B32DC4">
        <w:fldChar w:fldCharType="end"/>
      </w:r>
      <w:r w:rsidR="00AC5BD5" w:rsidRPr="00B32DC4">
        <w:t xml:space="preserve">), </w:t>
      </w:r>
      <w:r w:rsidR="00864FA1">
        <w:t xml:space="preserve">with </w:t>
      </w:r>
      <w:r w:rsidR="00B32DC4">
        <w:t xml:space="preserve">wetter </w:t>
      </w:r>
      <w:r w:rsidR="00AC5BD5" w:rsidRPr="00B32DC4">
        <w:t xml:space="preserve">antecedent </w:t>
      </w:r>
      <w:r w:rsidR="00B32DC4">
        <w:t xml:space="preserve">conditions </w:t>
      </w:r>
      <w:r w:rsidR="00AC5BD5" w:rsidRPr="00B32DC4">
        <w:t>(</w:t>
      </w:r>
      <w:r w:rsidR="0066735C">
        <w:t xml:space="preserve">e.g., </w:t>
      </w:r>
      <w:r w:rsidR="00B561CD">
        <w:fldChar w:fldCharType="begin"/>
      </w:r>
      <w:r w:rsidR="00B561CD">
        <w:instrText xml:space="preserve"> ADDIN EN.CITE &lt;EndNote&gt;&lt;Cite&gt;&lt;Author&gt;Detty&lt;/Author&gt;&lt;Year&gt;2010&lt;/Year&gt;&lt;RecNum&gt;91&lt;/RecNum&gt;&lt;DisplayText&gt;Detty and McGuire, 2010&lt;/DisplayText&gt;&lt;record&gt;&lt;rec-number&gt;91&lt;/rec-number&gt;&lt;foreign-keys&gt;&lt;key app="EN" db-id="ea95fpzr6xxe20ewxe8pd2r9f9d0xerv02as" timestamp="1318419481"&gt;91&lt;/key&gt;&lt;/foreign-keys&gt;&lt;ref-type name="Journal Article"&gt;17&lt;/ref-type&gt;&lt;contributors&gt;&lt;authors&gt;&lt;author&gt;Detty, J. M.&lt;/author&gt;&lt;author&gt;McGuire, K. J.&lt;/author&gt;&lt;/authors&gt;&lt;/contributors&gt;&lt;titles&gt;&lt;title&gt;Threshold changes in storm runoff generation at a till-mantled headwater catchment&lt;/title&gt;&lt;secondary-title&gt;Water Resources Research&lt;/secondary-title&gt;&lt;/titles&gt;&lt;periodical&gt;&lt;full-title&gt;Water Resources Research&lt;/full-title&gt;&lt;abbr-1&gt;Water Resour. Res.&lt;/abbr-1&gt;&lt;/periodical&gt;&lt;volume&gt;46&lt;/volume&gt;&lt;keywords&gt;&lt;keyword&gt;contributing area concept&lt;/keyword&gt;&lt;keyword&gt;Darcys law&lt;/keyword&gt;&lt;keyword&gt;DARCYAN MATRIX FLOW ESTIMATES&lt;/keyword&gt;&lt;keyword&gt;response times&lt;/keyword&gt;&lt;keyword&gt;Spearman&amp;apos;s best fit analysis&lt;/keyword&gt;&lt;keyword&gt;Spearman&amp;apos;s rank correlation&lt;/keyword&gt;&lt;keyword&gt;time lags&lt;/keyword&gt;&lt;keyword&gt;transmissivity feedback mechanism&lt;/keyword&gt;&lt;/keywords&gt;&lt;dates&gt;&lt;year&gt;2010&lt;/year&gt;&lt;pub-dates&gt;&lt;date&gt;Jul&lt;/date&gt;&lt;/pub-dates&gt;&lt;/dates&gt;&lt;isbn&gt;0043-1397&lt;/isbn&gt;&lt;accession-num&gt;WOS:000280339700001&lt;/accession-num&gt;&lt;urls&gt;&lt;related-urls&gt;&lt;url&gt;&amp;lt;Go to ISI&amp;gt;://WOS:000280339700001&lt;/url&gt;&lt;/related-urls&gt;&lt;/urls&gt;&lt;electronic-resource-num&gt;10.1029/2009wr008102&lt;/electronic-resource-num&gt;&lt;research-notes&gt;hardcopy&lt;/research-notes&gt;&lt;/record&gt;&lt;/Cite&gt;&lt;/EndNote&gt;</w:instrText>
      </w:r>
      <w:r w:rsidR="00B561CD">
        <w:fldChar w:fldCharType="separate"/>
      </w:r>
      <w:r w:rsidR="00B561CD">
        <w:rPr>
          <w:noProof/>
        </w:rPr>
        <w:t>Detty and McGuire, 2010</w:t>
      </w:r>
      <w:r w:rsidR="00B561CD">
        <w:fldChar w:fldCharType="end"/>
      </w:r>
      <w:r w:rsidR="00B561CD">
        <w:t xml:space="preserve">; </w:t>
      </w:r>
      <w:r w:rsidR="00AC5BD5" w:rsidRPr="00B32DC4">
        <w:fldChar w:fldCharType="begin"/>
      </w:r>
      <w:r w:rsidR="00AC5BD5" w:rsidRPr="00B32DC4">
        <w:instrText xml:space="preserve"> ADDIN EN.CITE &lt;EndNote&gt;&lt;Cite&gt;&lt;Author&gt;Merz&lt;/Author&gt;&lt;Year&gt;2006&lt;/Year&gt;&lt;RecNum&gt;1277&lt;/RecNum&gt;&lt;DisplayText&gt;Merz et al., 2006&lt;/DisplayText&gt;&lt;record&gt;&lt;rec-number&gt;1277&lt;/rec-number&gt;&lt;foreign-keys&gt;&lt;key app="EN" db-id="ea95fpzr6xxe20ewxe8pd2r9f9d0xerv02as" timestamp="1526630306"&gt;1277&lt;/key&gt;&lt;/foreign-keys&gt;&lt;ref-type name="Journal Article"&gt;17&lt;/ref-type&gt;&lt;contributors&gt;&lt;authors&gt;&lt;author&gt;Merz, R.&lt;/author&gt;&lt;author&gt;Bloschl, G.&lt;/author&gt;&lt;author&gt;Parajka, J.&lt;/author&gt;&lt;/authors&gt;&lt;/contributors&gt;&lt;auth-address&gt;Vienna Univ Technol, Inst Hydraul &amp;amp; Water Resources Engn, A-1040 Vienna, Austria&lt;/auth-address&gt;&lt;titles&gt;&lt;title&gt;Spatio-temporal variability of event runoff coefficients&lt;/title&gt;&lt;secondary-title&gt;Journal of Hydrology&lt;/secondary-title&gt;&lt;alt-title&gt;J Hydrol&lt;/alt-title&gt;&lt;/titles&gt;&lt;periodical&gt;&lt;full-title&gt;JOURNAL OF HYDROLOGY&lt;/full-title&gt;&lt;/periodical&gt;&lt;pages&gt;591-604&lt;/pages&gt;&lt;volume&gt;331&lt;/volume&gt;&lt;number&gt;3-4&lt;/number&gt;&lt;keywords&gt;&lt;keyword&gt;runoff coefficient&lt;/keyword&gt;&lt;keyword&gt;runoff generation&lt;/keyword&gt;&lt;keyword&gt;flood types&lt;/keyword&gt;&lt;keyword&gt;spatio-temporat variability&lt;/keyword&gt;&lt;keyword&gt;catchment&lt;/keyword&gt;&lt;keyword&gt;scale&lt;/keyword&gt;&lt;/keywords&gt;&lt;dates&gt;&lt;year&gt;2006&lt;/year&gt;&lt;pub-dates&gt;&lt;date&gt;Dec 15&lt;/date&gt;&lt;/pub-dates&gt;&lt;/dates&gt;&lt;isbn&gt;0022-1694&lt;/isbn&gt;&lt;accession-num&gt;WOS:000242697700018&lt;/accession-num&gt;&lt;urls&gt;&lt;related-urls&gt;&lt;url&gt;&amp;lt;Go to ISI&amp;gt;://WOS:000242697700018&lt;/url&gt;&lt;/related-urls&gt;&lt;/urls&gt;&lt;electronic-resource-num&gt;https://doi.org/10.1016/j.jhydrol.2006.06.008&lt;/electronic-resource-num&gt;&lt;language&gt;English&lt;/language&gt;&lt;/record&gt;&lt;/Cite&gt;&lt;/EndNote&gt;</w:instrText>
      </w:r>
      <w:r w:rsidR="00AC5BD5" w:rsidRPr="00B32DC4">
        <w:fldChar w:fldCharType="separate"/>
      </w:r>
      <w:r w:rsidR="00AC5BD5" w:rsidRPr="00B32DC4">
        <w:rPr>
          <w:noProof/>
        </w:rPr>
        <w:t>Merz et al., 2006</w:t>
      </w:r>
      <w:r w:rsidR="00AC5BD5" w:rsidRPr="00B32DC4">
        <w:fldChar w:fldCharType="end"/>
      </w:r>
      <w:r w:rsidR="00B32DC4">
        <w:t xml:space="preserve">; </w:t>
      </w:r>
      <w:r w:rsidR="00B32DC4" w:rsidRPr="00B32DC4">
        <w:fldChar w:fldCharType="begin">
          <w:fldData xml:space="preserve">PEVuZE5vdGU+PENpdGU+PEF1dGhvcj5QZW5uYTwvQXV0aG9yPjxZZWFyPjIwMTE8L1llYXI+PFJl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</w:fldData>
        </w:fldChar>
      </w:r>
      <w:r w:rsidR="00B32DC4" w:rsidRPr="00B32DC4">
        <w:instrText xml:space="preserve"> ADDIN EN.CITE </w:instrText>
      </w:r>
      <w:r w:rsidR="00B32DC4" w:rsidRPr="00B32DC4">
        <w:fldChar w:fldCharType="begin">
          <w:fldData xml:space="preserve">PEVuZE5vdGU+PENpdGU+PEF1dGhvcj5QZW5uYTwvQXV0aG9yPjxZZWFyPjIwMTE8L1llYXI+PFJl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</w:fldData>
        </w:fldChar>
      </w:r>
      <w:r w:rsidR="00B32DC4" w:rsidRPr="00B32DC4">
        <w:instrText xml:space="preserve"> ADDIN EN.CITE.DATA </w:instrText>
      </w:r>
      <w:r w:rsidR="00B32DC4" w:rsidRPr="00B32DC4">
        <w:fldChar w:fldCharType="end"/>
      </w:r>
      <w:r w:rsidR="00B32DC4" w:rsidRPr="00B32DC4">
        <w:fldChar w:fldCharType="separate"/>
      </w:r>
      <w:r w:rsidR="00B32DC4" w:rsidRPr="00B32DC4">
        <w:rPr>
          <w:noProof/>
        </w:rPr>
        <w:t>Penna et al., 2011</w:t>
      </w:r>
      <w:r w:rsidR="00B32DC4" w:rsidRPr="00B32DC4">
        <w:fldChar w:fldCharType="end"/>
      </w:r>
      <w:r w:rsidR="00B561CD">
        <w:t>;</w:t>
      </w:r>
      <w:r w:rsidR="00905D19">
        <w:t xml:space="preserve"> </w:t>
      </w:r>
      <w:r w:rsidR="00750AC8">
        <w:fldChar w:fldCharType="begin"/>
      </w:r>
      <w:r w:rsidR="00750AC8">
        <w:instrText xml:space="preserve"> ADDIN EN.CITE &lt;EndNote&gt;&lt;Cite&gt;&lt;Author&gt;von Freyberg&lt;/Author&gt;&lt;Year&gt;2014&lt;/Year&gt;&lt;RecNum&gt;856&lt;/RecNum&gt;&lt;DisplayText&gt;von Freyberg et al., 2014&lt;/DisplayText&gt;&lt;record&gt;&lt;rec-number&gt;856&lt;/rec-number&gt;&lt;foreign-keys&gt;&lt;key app="EN" db-id="ea95fpzr6xxe20ewxe8pd2r9f9d0xerv02as" timestamp="1415365922"&gt;856&lt;/key&gt;&lt;/foreign-keys&gt;&lt;ref-type name="Journal Article"&gt;17&lt;/ref-type&gt;&lt;contributors&gt;&lt;authors&gt;&lt;author&gt;von Freyberg, J.&lt;/author&gt;&lt;author&gt;Radny, D.&lt;/author&gt;&lt;author&gt;Gall, H. E.&lt;/author&gt;&lt;author&gt;Schirmer, M.&lt;/author&gt;&lt;/authors&gt;&lt;/contributors&gt;&lt;titles&gt;&lt;title&gt;Implications of hydrologic connectivity between hillslopes and riparian zones on streamflow composition&lt;/title&gt;&lt;secondary-title&gt;Journal of Contaminant Hydrology&lt;/secondary-title&gt;&lt;/titles&gt;&lt;periodical&gt;&lt;full-title&gt;Journal of Contaminant Hydrology&lt;/full-title&gt;&lt;/periodical&gt;&lt;pages&gt;62-74&lt;/pages&gt;&lt;volume&gt;169&lt;/volume&gt;&lt;keywords&gt;&lt;keyword&gt;Mountainous catchments&lt;/keyword&gt;&lt;keyword&gt;Hydrologic connectivity&lt;/keyword&gt;&lt;keyword&gt;Groundwater-surface water interaction&lt;/keyword&gt;&lt;keyword&gt;Landscape&lt;/keyword&gt;&lt;keyword&gt;Nutrient transport&lt;/keyword&gt;&lt;keyword&gt;Rainfall-runoff response&lt;/keyword&gt;&lt;/keywords&gt;&lt;dates&gt;&lt;year&gt;2014&lt;/year&gt;&lt;pub-dates&gt;&lt;date&gt;15 November 2014&lt;/date&gt;&lt;/pub-dates&gt;&lt;/dates&gt;&lt;isbn&gt;0169-7722&lt;/isbn&gt;&lt;urls&gt;&lt;related-urls&gt;&lt;url&gt;http://www.sciencedirect.com/science/article/pii/S0169772214001132&lt;/url&gt;&lt;/related-urls&gt;&lt;/urls&gt;&lt;electronic-resource-num&gt;http://dx.doi.org/10.1016/j.jconhyd.2014.07.005&lt;/electronic-resource-num&gt;&lt;/record&gt;&lt;/Cite&gt;&lt;/EndNote&gt;</w:instrText>
      </w:r>
      <w:r w:rsidR="00750AC8">
        <w:fldChar w:fldCharType="separate"/>
      </w:r>
      <w:r w:rsidR="00750AC8">
        <w:rPr>
          <w:noProof/>
        </w:rPr>
        <w:t>von Freyberg et al., 2014</w:t>
      </w:r>
      <w:r w:rsidR="00750AC8">
        <w:fldChar w:fldCharType="end"/>
      </w:r>
      <w:r w:rsidR="00AC5BD5" w:rsidRPr="00B32DC4">
        <w:t>)</w:t>
      </w:r>
      <w:r w:rsidR="001755D7">
        <w:t xml:space="preserve"> and </w:t>
      </w:r>
      <w:r w:rsidR="00E03666">
        <w:t xml:space="preserve">with </w:t>
      </w:r>
      <w:r w:rsidR="001755D7">
        <w:t xml:space="preserve">catchment area (e.g., </w:t>
      </w:r>
      <w:r w:rsidR="001755D7">
        <w:fldChar w:fldCharType="begin"/>
      </w:r>
      <w:r w:rsidR="001755D7">
        <w:instrText xml:space="preserve"> ADDIN EN.CITE &lt;EndNote&gt;&lt;Cite&gt;&lt;Author&gt;Brown&lt;/Author&gt;&lt;Year&gt;1999&lt;/Year&gt;&lt;RecNum&gt;1245&lt;/RecNum&gt;&lt;DisplayText&gt;Brown et al., 1999&lt;/DisplayText&gt;&lt;record&gt;&lt;rec-number&gt;1245&lt;/rec-number&gt;&lt;foreign-keys&gt;&lt;key app="EN" db-id="ea95fpzr6xxe20ewxe8pd2r9f9d0xerv02as" timestamp="1521548882"&gt;1245&lt;/key&gt;&lt;/foreign-keys&gt;&lt;ref-type name="Journal Article"&gt;17&lt;/ref-type&gt;&lt;contributors&gt;&lt;authors&gt;&lt;author&gt;Brown, V. A.&lt;/author&gt;&lt;author&gt;McDonnell, J. J.&lt;/author&gt;&lt;author&gt;Burns, D. A.&lt;/author&gt;&lt;author&gt;Kendall, C.&lt;/author&gt;&lt;/authors&gt;&lt;/contributors&gt;&lt;auth-address&gt;SUNY Coll Environm Sci &amp;amp; Forestry, Syracuse, NY 13210 USA&amp;#xD;US Geol Survey, Troy, NY 12180 USA&amp;#xD;US Geol Survey, Menlo Park, CA 94025 USA&lt;/auth-address&gt;&lt;titles&gt;&lt;title&gt;The role of event water, a rapid shallow flow component, and catchment size in summer stormflow&lt;/title&gt;&lt;secondary-title&gt;Journal of Hydrology&lt;/secondary-title&gt;&lt;alt-title&gt;J Hydrol&lt;/alt-title&gt;&lt;/titles&gt;&lt;periodical&gt;&lt;full-title&gt;JOURNAL OF HYDROLOGY&lt;/full-title&gt;&lt;/periodical&gt;&lt;pages&gt;171-190&lt;/pages&gt;&lt;volume&gt;217&lt;/volume&gt;&lt;number&gt;3-4&lt;/number&gt;&lt;keywords&gt;&lt;keyword&gt;stormflow&lt;/keyword&gt;&lt;keyword&gt;two-tracer three-component hydrograph&lt;/keyword&gt;&lt;keyword&gt;two-component isotopic separation&lt;/keyword&gt;&lt;keyword&gt;end-member mixing&lt;/keyword&gt;&lt;keyword&gt;modeling streamwater chemistry&lt;/keyword&gt;&lt;keyword&gt;dissolved organic-carbon&lt;/keyword&gt;&lt;keyword&gt;soilwater end-members&lt;/keyword&gt;&lt;keyword&gt;hydrograph separation&lt;/keyword&gt;&lt;keyword&gt;streamflow generation&lt;/keyword&gt;&lt;keyword&gt;runoff generation&lt;/keyword&gt;&lt;keyword&gt;soil-water&lt;/keyword&gt;&lt;keyword&gt;new-york&lt;/keyword&gt;&lt;keyword&gt;groundwater&lt;/keyword&gt;&lt;keyword&gt;pathways&lt;/keyword&gt;&lt;/keywords&gt;&lt;dates&gt;&lt;year&gt;1999&lt;/year&gt;&lt;pub-dates&gt;&lt;date&gt;Apr 30&lt;/date&gt;&lt;/pub-dates&gt;&lt;/dates&gt;&lt;isbn&gt;0022-1694&lt;/isbn&gt;&lt;accession-num&gt;WOS:000080031200002&lt;/accession-num&gt;&lt;urls&gt;&lt;related-urls&gt;&lt;url&gt;&amp;lt;Go to ISI&amp;gt;://WOS:000080031200002&lt;/url&gt;&lt;/related-urls&gt;&lt;/urls&gt;&lt;language&gt;English&lt;/language&gt;&lt;/record&gt;&lt;/Cite&gt;&lt;/EndNote&gt;</w:instrText>
      </w:r>
      <w:r w:rsidR="001755D7">
        <w:fldChar w:fldCharType="separate"/>
      </w:r>
      <w:r w:rsidR="001755D7">
        <w:rPr>
          <w:noProof/>
        </w:rPr>
        <w:t>Brown et al., 1999</w:t>
      </w:r>
      <w:r w:rsidR="001755D7">
        <w:fldChar w:fldCharType="end"/>
      </w:r>
      <w:r w:rsidR="001755D7">
        <w:t>)</w:t>
      </w:r>
      <w:r w:rsidR="00B32DC4">
        <w:t>.</w:t>
      </w:r>
      <w:r w:rsidR="00B32DC4">
        <w:rPr>
          <w:color w:val="C00000"/>
        </w:rPr>
        <w:t xml:space="preserve">  </w:t>
      </w:r>
      <w:r w:rsidR="008077CD">
        <w:t>However</w:t>
      </w:r>
      <w:r w:rsidR="001551BA">
        <w:t>,</w:t>
      </w:r>
      <w:r w:rsidR="008077CD">
        <w:t xml:space="preserve"> it remain</w:t>
      </w:r>
      <w:r w:rsidR="001551BA">
        <w:t>s</w:t>
      </w:r>
      <w:r w:rsidR="008077CD">
        <w:t xml:space="preserve"> unclear whether these relationships arise because certain storm characteristics, antecedent wetness conditions, landscape properties, etc., facilitate more efficient transmission of recent precipitation ("event water") to the stream, or more effective mobilization of pre-event water from catchment storage.  This question cannot be answered with hydrometric data alone; instead it also requires using </w:t>
      </w:r>
      <w:r w:rsidR="008077CD">
        <w:lastRenderedPageBreak/>
        <w:t>tracer data to track the flow of water through the catchment, and thus to separate the runoff coefficient into its event and pre-event components.</w:t>
      </w:r>
    </w:p>
    <w:p w14:paraId="76FF0C08" w14:textId="4B9BC04A" w:rsidR="007F03AE" w:rsidRPr="00E178DA" w:rsidRDefault="009E2C32" w:rsidP="00BC61CD">
      <w:pPr>
        <w:rPr>
          <w:rFonts w:eastAsia="SimSun"/>
          <w:lang w:val="en-US" w:eastAsia="en-GB"/>
        </w:rPr>
      </w:pPr>
      <w:r>
        <w:t>Tr</w:t>
      </w:r>
      <w:r w:rsidR="00BD323F" w:rsidRPr="00EE3C15">
        <w:t>acer-based</w:t>
      </w:r>
      <w:r w:rsidR="00D858AD">
        <w:t>, two-component</w:t>
      </w:r>
      <w:r w:rsidR="00BD323F" w:rsidRPr="00EE3C15">
        <w:t xml:space="preserve"> hydrograph separation</w:t>
      </w:r>
      <w:r w:rsidR="008E2976">
        <w:t xml:space="preserve"> uses</w:t>
      </w:r>
      <w:r w:rsidR="00BD323F" w:rsidRPr="00EE3C15">
        <w:t xml:space="preserve"> stable wa</w:t>
      </w:r>
      <w:r>
        <w:t>ter isotopes (</w:t>
      </w:r>
      <w:r w:rsidRPr="003B1270">
        <w:rPr>
          <w:vertAlign w:val="superscript"/>
        </w:rPr>
        <w:t>2</w:t>
      </w:r>
      <w:r>
        <w:t xml:space="preserve">H, </w:t>
      </w:r>
      <w:r w:rsidRPr="003B1270">
        <w:rPr>
          <w:vertAlign w:val="superscript"/>
        </w:rPr>
        <w:t>18</w:t>
      </w:r>
      <w:r>
        <w:t>O)</w:t>
      </w:r>
      <w:r w:rsidR="008E2976">
        <w:t xml:space="preserve"> to estimate the relative </w:t>
      </w:r>
      <w:r w:rsidR="00DD124B">
        <w:t>“</w:t>
      </w:r>
      <w:r w:rsidR="00D858AD">
        <w:t>time source components</w:t>
      </w:r>
      <w:r w:rsidR="00DD124B">
        <w:t>”</w:t>
      </w:r>
      <w:r w:rsidR="00D858AD">
        <w:t xml:space="preserve"> of </w:t>
      </w:r>
      <w:r w:rsidR="00990D73">
        <w:t>catchment outflow</w:t>
      </w:r>
      <w:r w:rsidR="00D858AD">
        <w:t>, i.e.</w:t>
      </w:r>
      <w:r w:rsidR="00DD124B">
        <w:t>,</w:t>
      </w:r>
      <w:r w:rsidR="00D858AD">
        <w:t xml:space="preserve"> </w:t>
      </w:r>
      <w:r w:rsidR="008E2976">
        <w:t>recent precipitation (</w:t>
      </w:r>
      <w:r w:rsidR="00BD323F" w:rsidRPr="00EE3C15">
        <w:t>event water</w:t>
      </w:r>
      <w:r w:rsidR="008E2976">
        <w:t xml:space="preserve">, </w:t>
      </w:r>
      <w:proofErr w:type="spellStart"/>
      <w:r w:rsidR="00D76620" w:rsidRPr="00153AB3">
        <w:rPr>
          <w:rFonts w:eastAsia="SimSun"/>
          <w:i/>
          <w:lang w:val="en-US" w:eastAsia="en-GB"/>
        </w:rPr>
        <w:t>Q</w:t>
      </w:r>
      <w:r w:rsidR="00D76620">
        <w:rPr>
          <w:rFonts w:eastAsia="SimSun"/>
          <w:i/>
          <w:vertAlign w:val="subscript"/>
          <w:lang w:val="en-US" w:eastAsia="en-GB"/>
        </w:rPr>
        <w:t>e</w:t>
      </w:r>
      <w:proofErr w:type="spellEnd"/>
      <w:r w:rsidR="00D76620" w:rsidRPr="00153AB3">
        <w:rPr>
          <w:rFonts w:eastAsia="SimSun"/>
          <w:i/>
          <w:lang w:val="en-US" w:eastAsia="en-GB"/>
        </w:rPr>
        <w:t>/Q</w:t>
      </w:r>
      <w:r w:rsidR="00D76620">
        <w:rPr>
          <w:rFonts w:eastAsia="SimSun"/>
          <w:i/>
          <w:vertAlign w:val="subscript"/>
          <w:lang w:val="en-US" w:eastAsia="en-GB"/>
        </w:rPr>
        <w:t xml:space="preserve"> </w:t>
      </w:r>
      <w:r w:rsidR="00D76620">
        <w:t>)</w:t>
      </w:r>
      <w:r w:rsidR="00BD323F" w:rsidRPr="00EE3C15">
        <w:t xml:space="preserve"> </w:t>
      </w:r>
      <w:r w:rsidR="0022780E" w:rsidRPr="00EE3C15">
        <w:t xml:space="preserve">and </w:t>
      </w:r>
      <w:r w:rsidR="004138F0">
        <w:t>catchment storage (</w:t>
      </w:r>
      <w:r w:rsidR="0022780E" w:rsidRPr="00EE3C15">
        <w:t>pre-event water</w:t>
      </w:r>
      <w:r w:rsidR="004138F0">
        <w:t>,</w:t>
      </w:r>
      <w:r w:rsidR="0022780E" w:rsidRPr="00EE3C15">
        <w:t xml:space="preserve"> </w:t>
      </w:r>
      <w:proofErr w:type="spellStart"/>
      <w:r w:rsidR="00D76620" w:rsidRPr="00153AB3">
        <w:rPr>
          <w:rFonts w:eastAsia="SimSun"/>
          <w:i/>
          <w:lang w:val="en-US" w:eastAsia="en-GB"/>
        </w:rPr>
        <w:t>Q</w:t>
      </w:r>
      <w:r w:rsidR="00D76620">
        <w:rPr>
          <w:rFonts w:eastAsia="SimSun"/>
          <w:i/>
          <w:vertAlign w:val="subscript"/>
          <w:lang w:val="en-US" w:eastAsia="en-GB"/>
        </w:rPr>
        <w:t>pe</w:t>
      </w:r>
      <w:proofErr w:type="spellEnd"/>
      <w:r w:rsidR="00D76620" w:rsidRPr="00D76620">
        <w:rPr>
          <w:rFonts w:eastAsia="SimSun"/>
          <w:i/>
          <w:lang w:val="en-US" w:eastAsia="en-GB"/>
        </w:rPr>
        <w:t>/Q</w:t>
      </w:r>
      <w:r w:rsidR="00D858AD">
        <w:t xml:space="preserve">; </w:t>
      </w:r>
      <w:r w:rsidR="00B86F9E">
        <w:t xml:space="preserve"> </w:t>
      </w:r>
      <w:r w:rsidR="00BD323F" w:rsidRPr="00EE3C15">
        <w:fldChar w:fldCharType="begin"/>
      </w:r>
      <w:r w:rsidR="00BD323F" w:rsidRPr="00EE3C15">
        <w:instrText xml:space="preserve"> ADDIN EN.CITE &lt;EndNote&gt;&lt;Cite&gt;&lt;Author&gt;Klaus&lt;/Author&gt;&lt;Year&gt;2013&lt;/Year&gt;&lt;RecNum&gt;912&lt;/RecNum&gt;&lt;DisplayText&gt;Klaus and McDonnell, 2013&lt;/DisplayText&gt;&lt;record&gt;&lt;rec-number&gt;912&lt;/rec-number&gt;&lt;foreign-keys&gt;&lt;key app="EN" db-id="ea95fpzr6xxe20ewxe8pd2r9f9d0xerv02as" timestamp="1426611705"&gt;912&lt;/key&gt;&lt;/foreign-keys&gt;&lt;ref-type name="Journal Article"&gt;17&lt;/ref-type&gt;&lt;contributors&gt;&lt;authors&gt;&lt;author&gt;Klaus, J.&lt;/author&gt;&lt;author&gt;McDonnell, J. J.&lt;/author&gt;&lt;/authors&gt;&lt;/contributors&gt;&lt;titles&gt;&lt;title&gt;Hydrograph separation using stable isotopes: Review and evaluation&lt;/title&gt;&lt;secondary-title&gt;Journal of Hydrology&lt;/secondary-title&gt;&lt;alt-title&gt;J Hydrol&lt;/alt-title&gt;&lt;/titles&gt;&lt;periodical&gt;&lt;full-title&gt;JOURNAL OF HYDROLOGY&lt;/full-title&gt;&lt;/periodical&gt;&lt;pages&gt;47-64&lt;/pages&gt;&lt;volume&gt;505&lt;/volume&gt;&lt;dates&gt;&lt;year&gt;2013&lt;/year&gt;&lt;pub-dates&gt;&lt;date&gt;Nov&lt;/date&gt;&lt;/pub-dates&gt;&lt;/dates&gt;&lt;isbn&gt;0022-1694&lt;/isbn&gt;&lt;accession-num&gt;WOS:000328806400005&lt;/accession-num&gt;&lt;urls&gt;&lt;related-urls&gt;&lt;url&gt;&amp;lt;Go to ISI&amp;gt;://WOS:000328806400005&lt;/url&gt;&lt;/related-urls&gt;&lt;/urls&gt;&lt;electronic-resource-num&gt;10.1016/j.jhydrol.2013.09.006&lt;/electronic-resource-num&gt;&lt;/record&gt;&lt;/Cite&gt;&lt;/EndNote&gt;</w:instrText>
      </w:r>
      <w:r w:rsidR="00BD323F" w:rsidRPr="00EE3C15">
        <w:fldChar w:fldCharType="separate"/>
      </w:r>
      <w:r w:rsidR="00BD323F" w:rsidRPr="00EE3C15">
        <w:rPr>
          <w:noProof/>
        </w:rPr>
        <w:t>Klaus and McDonnell, 2013</w:t>
      </w:r>
      <w:r w:rsidR="00BD323F" w:rsidRPr="00EE3C15">
        <w:fldChar w:fldCharType="end"/>
      </w:r>
      <w:r w:rsidR="00BD323F" w:rsidRPr="00EE3C15">
        <w:t>)</w:t>
      </w:r>
      <w:r w:rsidR="006533B4" w:rsidRPr="00EE3C15">
        <w:t xml:space="preserve">.  </w:t>
      </w:r>
      <w:r w:rsidR="00BD323F" w:rsidRPr="00EE3C15">
        <w:t xml:space="preserve">Particularly in humid environments, stable water isotopes are considered </w:t>
      </w:r>
      <w:r w:rsidR="004138F0">
        <w:t xml:space="preserve">to be </w:t>
      </w:r>
      <w:r w:rsidR="00BD323F" w:rsidRPr="00EE3C15">
        <w:t>nearly conservative tracers</w:t>
      </w:r>
      <w:r w:rsidR="004138F0">
        <w:t>, because</w:t>
      </w:r>
      <w:r w:rsidR="00BD323F" w:rsidRPr="00EE3C15">
        <w:t xml:space="preserve"> isotopic fractionation effects due to evaporation are </w:t>
      </w:r>
      <w:r w:rsidR="006533B4" w:rsidRPr="00EE3C15">
        <w:t>negligible</w:t>
      </w:r>
      <w:r w:rsidR="004138F0">
        <w:t>,</w:t>
      </w:r>
      <w:r w:rsidR="006533B4" w:rsidRPr="00EE3C15">
        <w:t xml:space="preserve"> </w:t>
      </w:r>
      <w:r w:rsidR="00BE0F34">
        <w:t>so</w:t>
      </w:r>
      <w:r w:rsidR="006533B4" w:rsidRPr="00EE3C15">
        <w:t xml:space="preserve"> mixing </w:t>
      </w:r>
      <w:r w:rsidR="00BE0F34">
        <w:t>is</w:t>
      </w:r>
      <w:r w:rsidR="006533B4" w:rsidRPr="00EE3C15">
        <w:t xml:space="preserve"> the </w:t>
      </w:r>
      <w:r w:rsidR="003B0BC7">
        <w:t>major process</w:t>
      </w:r>
      <w:r w:rsidR="006533B4" w:rsidRPr="00EE3C15">
        <w:t xml:space="preserve"> </w:t>
      </w:r>
      <w:r w:rsidR="00BE0F34">
        <w:t xml:space="preserve">controlling the isotopic composition of </w:t>
      </w:r>
      <w:proofErr w:type="spellStart"/>
      <w:r w:rsidR="003B0BC7">
        <w:t>streamwater</w:t>
      </w:r>
      <w:r w:rsidR="00BE0F34">
        <w:t>s</w:t>
      </w:r>
      <w:proofErr w:type="spellEnd"/>
      <w:r w:rsidR="00BD323F" w:rsidRPr="00EE3C15">
        <w:t>.</w:t>
      </w:r>
      <w:r w:rsidR="006533B4" w:rsidRPr="00EE3C15">
        <w:t xml:space="preserve"> </w:t>
      </w:r>
      <w:r w:rsidR="00BD323F" w:rsidRPr="00EE3C15">
        <w:t xml:space="preserve"> </w:t>
      </w:r>
      <w:r w:rsidR="007A6F34">
        <w:t>Hydrograph separation studies have related the event-water fraction of discharge</w:t>
      </w:r>
      <w:r w:rsidR="00BD323F">
        <w:t xml:space="preserve"> (</w:t>
      </w:r>
      <w:proofErr w:type="spellStart"/>
      <w:r w:rsidR="00EE3C15" w:rsidRPr="00153AB3">
        <w:rPr>
          <w:rFonts w:eastAsia="SimSun"/>
          <w:i/>
          <w:lang w:val="en-US" w:eastAsia="en-GB"/>
        </w:rPr>
        <w:t>Q</w:t>
      </w:r>
      <w:r w:rsidR="00D472C4">
        <w:rPr>
          <w:rFonts w:eastAsia="SimSun"/>
          <w:i/>
          <w:vertAlign w:val="subscript"/>
          <w:lang w:val="en-US" w:eastAsia="en-GB"/>
        </w:rPr>
        <w:t>e</w:t>
      </w:r>
      <w:proofErr w:type="spellEnd"/>
      <w:r w:rsidR="00EE3C15" w:rsidRPr="00153AB3">
        <w:rPr>
          <w:rFonts w:eastAsia="SimSun"/>
          <w:i/>
          <w:lang w:val="en-US" w:eastAsia="en-GB"/>
        </w:rPr>
        <w:t>/Q</w:t>
      </w:r>
      <w:r w:rsidR="00BD323F">
        <w:t xml:space="preserve">) </w:t>
      </w:r>
      <w:r w:rsidR="007A6F34">
        <w:t>to</w:t>
      </w:r>
      <w:r w:rsidR="00BD323F">
        <w:t xml:space="preserve"> storm characteristics</w:t>
      </w:r>
      <w:r w:rsidR="006A63AA">
        <w:t xml:space="preserve"> (</w:t>
      </w:r>
      <w:r w:rsidR="004B08AF">
        <w:t xml:space="preserve">e.g., </w:t>
      </w:r>
      <w:r w:rsidR="004B08AF">
        <w:rPr>
          <w:rFonts w:eastAsia="SimSun"/>
          <w:lang w:val="en-US" w:eastAsia="en-GB"/>
        </w:rPr>
        <w:fldChar w:fldCharType="begin">
          <w:fldData xml:space="preserve">PEVuZE5vdGU+PENpdGU+PEF1dGhvcj5KYW1lczwvQXV0aG9yPjxZZWFyPjIwMDk8L1llYXI+PFJl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</w:fldData>
        </w:fldChar>
      </w:r>
      <w:r w:rsidR="004B08AF">
        <w:rPr>
          <w:rFonts w:eastAsia="SimSun"/>
          <w:lang w:val="en-US" w:eastAsia="en-GB"/>
        </w:rPr>
        <w:instrText xml:space="preserve"> ADDIN EN.CITE </w:instrText>
      </w:r>
      <w:r w:rsidR="004B08AF">
        <w:rPr>
          <w:rFonts w:eastAsia="SimSun"/>
          <w:lang w:val="en-US" w:eastAsia="en-GB"/>
        </w:rPr>
        <w:fldChar w:fldCharType="begin">
          <w:fldData xml:space="preserve">PEVuZE5vdGU+PENpdGU+PEF1dGhvcj5KYW1lczwvQXV0aG9yPjxZZWFyPjIwMDk8L1llYXI+PFJl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</w:fldData>
        </w:fldChar>
      </w:r>
      <w:r w:rsidR="004B08AF">
        <w:rPr>
          <w:rFonts w:eastAsia="SimSun"/>
          <w:lang w:val="en-US" w:eastAsia="en-GB"/>
        </w:rPr>
        <w:instrText xml:space="preserve"> ADDIN EN.CITE.DATA </w:instrText>
      </w:r>
      <w:r w:rsidR="004B08AF">
        <w:rPr>
          <w:rFonts w:eastAsia="SimSun"/>
          <w:lang w:val="en-US" w:eastAsia="en-GB"/>
        </w:rPr>
      </w:r>
      <w:r w:rsidR="004B08AF">
        <w:rPr>
          <w:rFonts w:eastAsia="SimSun"/>
          <w:lang w:val="en-US" w:eastAsia="en-GB"/>
        </w:rPr>
        <w:fldChar w:fldCharType="end"/>
      </w:r>
      <w:r w:rsidR="004B08AF">
        <w:rPr>
          <w:rFonts w:eastAsia="SimSun"/>
          <w:lang w:val="en-US" w:eastAsia="en-GB"/>
        </w:rPr>
      </w:r>
      <w:r w:rsidR="004B08AF">
        <w:rPr>
          <w:rFonts w:eastAsia="SimSun"/>
          <w:lang w:val="en-US" w:eastAsia="en-GB"/>
        </w:rPr>
        <w:fldChar w:fldCharType="separate"/>
      </w:r>
      <w:r w:rsidR="004B08AF">
        <w:rPr>
          <w:rFonts w:eastAsia="SimSun"/>
          <w:noProof/>
          <w:lang w:val="en-US" w:eastAsia="en-GB"/>
        </w:rPr>
        <w:t>James and Roulet, 2009</w:t>
      </w:r>
      <w:r w:rsidR="004B08AF">
        <w:rPr>
          <w:rFonts w:eastAsia="SimSun"/>
          <w:lang w:val="en-US" w:eastAsia="en-GB"/>
        </w:rPr>
        <w:fldChar w:fldCharType="end"/>
      </w:r>
      <w:r w:rsidR="004B08AF">
        <w:rPr>
          <w:rFonts w:eastAsia="SimSun"/>
          <w:lang w:val="en-US" w:eastAsia="en-GB"/>
        </w:rPr>
        <w:t xml:space="preserve">; </w:t>
      </w:r>
      <w:r w:rsidR="00172206">
        <w:fldChar w:fldCharType="begin"/>
      </w:r>
      <w:r w:rsidR="00172206">
        <w:instrText xml:space="preserve"> ADDIN EN.CITE &lt;EndNote&gt;&lt;Cite&gt;&lt;Author&gt;Pellerin&lt;/Author&gt;&lt;Year&gt;2008&lt;/Year&gt;&lt;RecNum&gt;1048&lt;/RecNum&gt;&lt;DisplayText&gt;Pellerin et al., 2008&lt;/DisplayText&gt;&lt;record&gt;&lt;rec-number&gt;1048&lt;/rec-number&gt;&lt;foreign-keys&gt;&lt;key app="EN" db-id="ea95fpzr6xxe20ewxe8pd2r9f9d0xerv02as" timestamp</w:instrText>
      </w:r>
      <w:r w:rsidR="00172206" w:rsidRPr="001F1DB7">
        <w:rPr>
          <w:lang w:val="en-US"/>
        </w:rPr>
        <w:instrText>="1475661346"&gt;1048&lt;/key&gt;&lt;/foreign-keys&gt;&lt;ref-type name="Journal Article"&gt;17&lt;/ref-type&gt;&lt;contributors&gt;&lt;authors&gt;&lt;author&gt;Pellerin, B. A.&lt;/author&gt;&lt;author&gt;Wollheim, W. M.&lt;/author&gt;&lt;author&gt;Feng, X.&lt;/author&gt;&lt;author&gt;Vörörsmarty, C. J.&lt;/author&gt;&lt;/authors&gt;&lt;/contributors&gt;&lt;auth-address&gt;Water Systems Analysis Group, Institute for the Study of Earth Oceans and Space, University of New Hampshire, Durham, NC 03824, United States&amp;#xD;Earth Sciences Department, Dartmouth College, Hanover, NH 03755, United States&amp;#xD;US Geological Survey, 6000 J Street, Placer Hall, Sacramento, CA 95819, United States&lt;/auth-address&gt;&lt;titles&gt;&lt;title&gt;The application of electrical conductivity as a tracer for hydrograph separation in urban catchments&lt;/title&gt;&lt;secondary-title&gt;Hydrological Processes&lt;/secondary-title&gt;&lt;/titles&gt;&lt;periodical&gt;&lt;full-title&gt;Hydrological Processes&lt;/full-title&gt;&lt;abbr-1&gt;Hydrol. Process.&lt;/abbr-1&gt;&lt;/periodical&gt;&lt;pages&gt;1810-1818&lt;/pages&gt;&lt;volume&gt;22&lt;/volume&gt;&lt;number&gt;12&lt;/number&gt;&lt;keywords&gt;&lt;keyword&gt;Electrical conductivity&lt;/keyword&gt;&lt;keyword&gt;Hydrograph separation&lt;/keyword&gt;&lt;keyword&gt;Impervious&lt;/keyword&gt;&lt;keyword&gt;Urbanization&lt;/keyword&gt;&lt;/keywords&gt;&lt;dates</w:instrText>
      </w:r>
      <w:r w:rsidR="00172206" w:rsidRPr="001F1DB7">
        <w:instrText>&gt;&lt;year&gt;2008&lt;/year&gt;&lt;/dates&gt;&lt;work-type&gt;Article&lt;/work-type&gt;&lt;urls&gt;&lt;related-urls&gt;&lt;url&gt;https://www.scopus.com/inward/record.uri?eid=2-s2.0-47249122592&amp;amp;partnerID=40&amp;amp;md5=d427d6a273c444b9df81082c735601c1&lt;/url&gt;&lt;/related-urls&gt;&lt;/urls&gt;&lt;electronic-resource-num&gt;10.1002/hyp.6786&lt;/electronic-resource-num&gt;&lt;remote-database-name&gt;Scopus&lt;/remote-database-name&gt;&lt;/record&gt;&lt;/Cite&gt;&lt;/EndNote&gt;</w:instrText>
      </w:r>
      <w:r w:rsidR="00172206">
        <w:fldChar w:fldCharType="separate"/>
      </w:r>
      <w:r w:rsidR="00172206" w:rsidRPr="001F1DB7">
        <w:rPr>
          <w:noProof/>
        </w:rPr>
        <w:t>Pellerin et al., 2008</w:t>
      </w:r>
      <w:r w:rsidR="00172206">
        <w:fldChar w:fldCharType="end"/>
      </w:r>
      <w:r w:rsidR="006A63AA" w:rsidRPr="001F1DB7">
        <w:t>)</w:t>
      </w:r>
      <w:r w:rsidR="00BD323F" w:rsidRPr="001F1DB7">
        <w:t xml:space="preserve">, </w:t>
      </w:r>
      <w:r w:rsidR="000C22E0" w:rsidRPr="001F1DB7">
        <w:t xml:space="preserve">antecedent </w:t>
      </w:r>
      <w:r w:rsidR="00BD323F" w:rsidRPr="001F1DB7">
        <w:t>catchm</w:t>
      </w:r>
      <w:r w:rsidR="00BC61CD" w:rsidRPr="001F1DB7">
        <w:t xml:space="preserve">ent </w:t>
      </w:r>
      <w:r w:rsidR="000C22E0" w:rsidRPr="001F1DB7">
        <w:t>wetness</w:t>
      </w:r>
      <w:r w:rsidR="00BC61CD" w:rsidRPr="001F1DB7">
        <w:t xml:space="preserve"> conditions (</w:t>
      </w:r>
      <w:r w:rsidR="004B08AF">
        <w:t xml:space="preserve">e.g., </w:t>
      </w:r>
      <w:r w:rsidR="004B08AF" w:rsidRPr="00BC61CD">
        <w:rPr>
          <w:rFonts w:eastAsia="SimSun"/>
          <w:lang w:val="en-US" w:eastAsia="en-GB"/>
        </w:rPr>
        <w:fldChar w:fldCharType="begin"/>
      </w:r>
      <w:r w:rsidR="004B08AF" w:rsidRPr="00BC61CD">
        <w:rPr>
          <w:rFonts w:eastAsia="SimSun"/>
          <w:lang w:val="en-US" w:eastAsia="en-GB"/>
        </w:rPr>
        <w:instrText xml:space="preserve"> ADDIN EN.CITE &lt;EndNote&gt;&lt;Cite&gt;&lt;Author&gt;Casper&lt;/Author&gt;&lt;Year&gt;2003&lt;/Year&gt;&lt;RecNum&gt;1253&lt;/RecNum&gt;&lt;DisplayText&gt;Casper et al., 2003&lt;/DisplayText&gt;&lt;record&gt;&lt;rec-number&gt;1253&lt;/rec-number&gt;&lt;foreign-keys&gt;&lt;key app="EN" db-id="ea95fpzr6xxe20ewxe8pd2r9f9d0xerv02as" timestamp="1522171438"&gt;1253&lt;/key&gt;&lt;/foreign-keys&gt;&lt;ref-type name="Journal Article"&gt;17&lt;/ref-type&gt;&lt;contributors&gt;&lt;authors&gt;&lt;author&gt;Casper, M. C.&lt;/author&gt;&lt;author&gt;Volkmann, H. N.&lt;/author&gt;&lt;author&gt;Waldenmeyer, G.&lt;/author&gt;&lt;author&gt;Plate, E. J.&lt;/author&gt;&lt;/authors&gt;&lt;/contributors&gt;&lt;auth-address&gt;Univ Karlsruhe, Inst Water Resources Res &amp;amp; Rural Engn, Dept Hydrol, IWK,TH, D-76128 Karlsruhe, Germany&amp;#xD;Mailander Geo Consult GmbH, D-76059 Karlsruhe, Germany&lt;/auth-address&gt;&lt;titles&gt;&lt;title&gt;The separation of flow pathways in a sandstone catchment of the Northern Black Forest using DOC and a nested Approach&lt;/title&gt;&lt;secondary-title&gt;Physics and Chemistry of the Earth&lt;/secondary-title&gt;&lt;alt-title&gt;Phys Chem Earth&amp;#xD;Phys Chem Earth&lt;/alt-title&gt;&lt;/titles&gt;&lt;periodical&gt;&lt;full-title&gt;Physics and Chemistry of the Earth&lt;/full-title&gt;&lt;abbr-1&gt;Phys Chem Earth&lt;/abbr-1&gt;&lt;/periodical&gt;&lt;pages&gt;269-275&lt;/pages&gt;&lt;volume&gt;28&lt;/volume&gt;&lt;number&gt;6-7&lt;/number&gt;&lt;keywords&gt;&lt;keyword&gt;hydrology&lt;/keyword&gt;&lt;keyword&gt;runoff generation&lt;/keyword&gt;&lt;keyword&gt;tracer&lt;/keyword&gt;&lt;keyword&gt;dissolved organic carbon&lt;/keyword&gt;&lt;keyword&gt;hydrograph separation&lt;/keyword&gt;&lt;keyword&gt;dissolved organic-carbon&lt;/keyword&gt;&lt;keyword&gt;stream water&lt;/keyword&gt;&lt;keyword&gt;stormflow&lt;/keyword&gt;&lt;keyword&gt;steep&lt;/keyword&gt;&lt;keyword&gt;soil&lt;/keyword&gt;&lt;/keywords&gt;&lt;dates&gt;&lt;year&gt;2003&lt;/year&gt;&lt;/dates&gt;&lt;isbn&gt;1474-7065&lt;/isbn&gt;&lt;accession-num&gt;WOS:000183436100007&lt;/accession-num&gt;&lt;urls&gt;&lt;related-urls&gt;&lt;url&gt;&amp;lt;Go to ISI&amp;gt;://WOS:000183436100007&lt;/url&gt;&lt;/related-urls&gt;&lt;/urls&gt;&lt;language&gt;English&lt;/language&gt;&lt;/record&gt;&lt;/Cite&gt;&lt;/EndNote&gt;</w:instrText>
      </w:r>
      <w:r w:rsidR="004B08AF" w:rsidRPr="00BC61CD">
        <w:rPr>
          <w:rFonts w:eastAsia="SimSun"/>
          <w:lang w:val="en-US" w:eastAsia="en-GB"/>
        </w:rPr>
        <w:fldChar w:fldCharType="separate"/>
      </w:r>
      <w:r w:rsidR="004B08AF" w:rsidRPr="00BC61CD">
        <w:rPr>
          <w:rFonts w:eastAsia="SimSun"/>
          <w:noProof/>
          <w:lang w:val="en-US" w:eastAsia="en-GB"/>
        </w:rPr>
        <w:t>Casper et al., 2003</w:t>
      </w:r>
      <w:r w:rsidR="004B08AF" w:rsidRPr="00BC61CD">
        <w:rPr>
          <w:rFonts w:eastAsia="SimSun"/>
          <w:lang w:val="en-US" w:eastAsia="en-GB"/>
        </w:rPr>
        <w:fldChar w:fldCharType="end"/>
      </w:r>
      <w:r w:rsidR="004B08AF">
        <w:rPr>
          <w:rFonts w:eastAsia="SimSun"/>
          <w:lang w:val="en-US" w:eastAsia="en-GB"/>
        </w:rPr>
        <w:t xml:space="preserve">; </w:t>
      </w:r>
      <w:r w:rsidR="00BC61CD">
        <w:fldChar w:fldCharType="begin">
          <w:fldData xml:space="preserve">PEVuZE5vdGU+PENpdGU+PEF1dGhvcj5KYW1lczwvQXV0aG9yPjxZZWFyPjIwMDk8L1llYXI+PFJl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</w:fldData>
        </w:fldChar>
      </w:r>
      <w:r w:rsidR="00BC61CD" w:rsidRPr="001F1DB7">
        <w:instrText xml:space="preserve"> ADDIN EN.CITE </w:instrText>
      </w:r>
      <w:r w:rsidR="00BC61CD">
        <w:fldChar w:fldCharType="begin">
          <w:fldData xml:space="preserve">PEVuZE5vdGU+PENpdGU+PEF1dGhvcj5KYW1lczwvQXV0aG9yPjxZZWFyPjIwMDk8L1llYXI+PFJl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</w:fldData>
        </w:fldChar>
      </w:r>
      <w:r w:rsidR="00BC61CD" w:rsidRPr="001F1DB7">
        <w:instrText xml:space="preserve"> ADDIN EN.CITE.DATA </w:instrText>
      </w:r>
      <w:r w:rsidR="00BC61CD">
        <w:fldChar w:fldCharType="end"/>
      </w:r>
      <w:r w:rsidR="00BC61CD">
        <w:fldChar w:fldCharType="separate"/>
      </w:r>
      <w:r w:rsidR="00BC61CD" w:rsidRPr="001F1DB7">
        <w:rPr>
          <w:noProof/>
        </w:rPr>
        <w:t>James and Roulet, 2009</w:t>
      </w:r>
      <w:r w:rsidR="00BC61CD">
        <w:fldChar w:fldCharType="end"/>
      </w:r>
      <w:r w:rsidR="00BC61CD" w:rsidRPr="001F1DB7">
        <w:t xml:space="preserve">; </w:t>
      </w:r>
      <w:r w:rsidR="00BC61CD">
        <w:fldChar w:fldCharType="begin"/>
      </w:r>
      <w:r w:rsidR="00BC61CD" w:rsidRPr="001F1DB7">
        <w:instrText xml:space="preserve"> ADDIN EN.CITE &lt;EndNote&gt;&lt;Cite&gt;&lt;Author&gt;Penna&lt;/Author&gt;&lt;Year&gt;2015&lt;/Year&gt;&lt;RecNum&gt;1049&lt;/RecNum&gt;&lt;DisplayText&gt;Penna et al., 2015&lt;/DisplayText&gt;&lt;record&gt;&lt;rec-number&gt;1049&lt;/rec-number&gt;&lt;foreign-keys&gt;&lt;key app="EN" db-id="ea95fpzr6xxe20ewxe8pd2r9f9d0xerv02as" timestamp="1475926088"&gt;1049&lt;/key&gt;&lt;/foreign-keys&gt;&lt;ref-type name="Journal Article"&gt;17&lt;/ref-type&gt;&lt;contributors&gt;&lt;authors&gt;&lt;author&gt;Penna, D.&lt;/author&gt;&lt;author&gt;van Meerveld, H. J.&lt;/author&gt;&lt;author&gt;Oliviero, O.&lt;/author&gt;&lt;author&gt;Zuecco, G.&lt;/author&gt;&lt;author&gt;Assendelft, R. S.&lt;/author&gt;&lt;author&gt;Dalla Fontana, G.&lt;/author&gt;&lt;author&gt;Borga, M.&lt;/author&gt;&lt;/authors&gt;&lt;/contributors&gt;&lt;titles&gt;&lt;title&gt;Seasonal changes in runoff generation in a small forested mountain catchment&lt;/title&gt;&lt;secondary-title&gt;Hydrological Processes&lt;/secondary-title&gt;&lt;/titles&gt;&lt;periodical&gt;&lt;full-title&gt;Hydrological Processes&lt;/full-title&gt;&lt;abbr-1&gt;Hydrol. Process.&lt;/abbr-1&gt;&lt;/periodical&gt;&lt;pages&gt;2027-2042&lt;/pages&gt;&lt;volume&gt;29&lt;/volume&gt;&lt;number&gt;8&lt;/number&gt;&lt;dates&gt;&lt;year&gt;2015&lt;/year&gt;&lt;pub-dates&gt;&lt;date&gt;Apr&lt;/date&gt;&lt;/pub-dates&gt;&lt;/dates&gt;&lt;isbn&gt;0885-6087&lt;/isbn&gt;&lt;accession-num&gt;WOS:000352564200012&lt;/accession-num&gt;&lt;urls&gt;&lt;related-urls&gt;&lt;url&gt;&amp;lt;Go to ISI&amp;gt;://WOS:000352564200012&lt;/url&gt;&lt;/related-urls&gt;&lt;/urls&gt;&lt;electronic-resource-num&gt;10.1002/hyp.10347&lt;/electronic-resource-num&gt;&lt;/record&gt;&lt;/Cite&gt;&lt;/EndNote&gt;</w:instrText>
      </w:r>
      <w:r w:rsidR="00BC61CD">
        <w:fldChar w:fldCharType="separate"/>
      </w:r>
      <w:r w:rsidR="00BC61CD" w:rsidRPr="001F1DB7">
        <w:rPr>
          <w:noProof/>
        </w:rPr>
        <w:t>Penna et al., 2015</w:t>
      </w:r>
      <w:r w:rsidR="00BC61CD">
        <w:fldChar w:fldCharType="end"/>
      </w:r>
      <w:r w:rsidR="004B08AF">
        <w:t xml:space="preserve">; </w:t>
      </w:r>
      <w:r w:rsidR="004B08AF" w:rsidRPr="00BC61CD">
        <w:rPr>
          <w:rFonts w:eastAsia="SimSun"/>
          <w:lang w:val="en-US" w:eastAsia="en-GB"/>
        </w:rPr>
        <w:fldChar w:fldCharType="begin"/>
      </w:r>
      <w:r w:rsidR="004B08AF" w:rsidRPr="00BC61CD">
        <w:rPr>
          <w:rFonts w:eastAsia="SimSun"/>
          <w:lang w:val="en-US" w:eastAsia="en-GB"/>
        </w:rPr>
        <w:instrText xml:space="preserve"> ADDIN EN.CITE &lt;EndNote&gt;&lt;Cite&gt;&lt;Author&gt;Shanley&lt;/Author&gt;&lt;Year&gt;2002&lt;/Year&gt;&lt;RecNum&gt;1242&lt;/RecNum&gt;&lt;DisplayText&gt;Shanley et al., 2002&lt;/DisplayText&gt;&lt;record&gt;&lt;rec-number&gt;1242&lt;/rec-number&gt;&lt;foreign-keys&gt;&lt;key app="EN" db-id="ea95fpzr6xxe20ewxe8pd2r9f9d0xerv02as" timestamp="1521451077"&gt;1242&lt;/key&gt;&lt;/foreign-keys&gt;&lt;ref-type name="Journal Article"&gt;17&lt;/ref-type&gt;&lt;contributors&gt;&lt;authors&gt;&lt;author&gt;Shanley, J. B.&lt;/author&gt;&lt;author&gt;Kendall, C.&lt;/author&gt;&lt;author&gt;Smith, T. E.&lt;/author&gt;&lt;author&gt;Wolock, D. M. &lt;/author&gt;&lt;author&gt;McDonnell, J. J.&lt;/author&gt;&lt;/authors&gt;&lt;/contributors&gt;&lt;titles&gt;&lt;title&gt;Controls on old and new water contributions to stream flow at some nested catchments in Vermont, USA&lt;/title&gt;&lt;secondary-title&gt;Hydrological Processes&lt;/secondary-title&gt;&lt;/titles&gt;&lt;periodical&gt;&lt;full-title&gt;Hydrological Processes&lt;/full-title&gt;&lt;abbr-1&gt;Hydrol. Process.&lt;/abbr-1&gt;&lt;/periodical&gt;&lt;pages&gt;589-609&lt;/pages&gt;&lt;volume&gt;16&lt;/volume&gt;&lt;number&gt;3&lt;/number&gt;&lt;dates&gt;&lt;year&gt;2002&lt;/year&gt;&lt;/dates&gt;&lt;urls&gt;&lt;related-urls&gt;&lt;url&gt;https://onlinelibrary.wiley.com/doi/abs/10.1002/hyp.312&lt;/url&gt;&lt;/related-urls&gt;&lt;/urls&gt;&lt;electronic-resource-num&gt;doi:10.1002/hyp.312&lt;/electronic-resource-num&gt;&lt;/record&gt;&lt;/Cite&gt;&lt;/EndNote&gt;</w:instrText>
      </w:r>
      <w:r w:rsidR="004B08AF" w:rsidRPr="00BC61CD">
        <w:rPr>
          <w:rFonts w:eastAsia="SimSun"/>
          <w:lang w:val="en-US" w:eastAsia="en-GB"/>
        </w:rPr>
        <w:fldChar w:fldCharType="separate"/>
      </w:r>
      <w:r w:rsidR="004B08AF" w:rsidRPr="00BC61CD">
        <w:rPr>
          <w:rFonts w:eastAsia="SimSun"/>
          <w:noProof/>
          <w:lang w:val="en-US" w:eastAsia="en-GB"/>
        </w:rPr>
        <w:t>Shanley et al., 2002</w:t>
      </w:r>
      <w:r w:rsidR="004B08AF" w:rsidRPr="00BC61CD">
        <w:rPr>
          <w:rFonts w:eastAsia="SimSun"/>
          <w:lang w:val="en-US" w:eastAsia="en-GB"/>
        </w:rPr>
        <w:fldChar w:fldCharType="end"/>
      </w:r>
      <w:r w:rsidR="004B08AF">
        <w:rPr>
          <w:rFonts w:eastAsia="SimSun"/>
          <w:lang w:val="en-US" w:eastAsia="en-GB"/>
        </w:rPr>
        <w:t xml:space="preserve">; </w:t>
      </w:r>
      <w:r w:rsidR="004B08AF">
        <w:rPr>
          <w:rFonts w:eastAsia="SimSun"/>
          <w:lang w:val="en-US" w:eastAsia="en-GB"/>
        </w:rPr>
        <w:fldChar w:fldCharType="begin"/>
      </w:r>
      <w:r w:rsidR="004B08AF">
        <w:rPr>
          <w:rFonts w:eastAsia="SimSun"/>
          <w:lang w:val="en-US" w:eastAsia="en-GB"/>
        </w:rPr>
        <w:instrText xml:space="preserve"> ADDIN EN.CITE &lt;EndNote&gt;&lt;Cite&gt;&lt;Author&gt;von Freyberg&lt;/Author&gt;&lt;Year&gt;2017&lt;/Year&gt;&lt;RecNum&gt;1118&lt;/RecNum&gt;&lt;DisplayText&gt;von Freyberg et al., 2017&lt;/DisplayText&gt;&lt;record&gt;&lt;rec-number&gt;1118&lt;/rec-number&gt;&lt;foreign-keys&gt;&lt;key app="EN" db-id="ea95fpzr6xxe20ewxe8pd2r9f9d0xerv02as" timestamp="1492610166"&gt;1118&lt;/key&gt;&lt;/foreign-keys&gt;&lt;ref-type name="Journal Article"&gt;17&lt;/ref-type&gt;&lt;contributors&gt;&lt;authors&gt;&lt;author&gt;von Freyberg, J.&lt;/author&gt;&lt;author&gt;Studer, B.&lt;/author&gt;&lt;author&gt;Kirchner, J. W.&lt;/author&gt;&lt;/authors&gt;&lt;/contributors&gt;&lt;titles&gt;&lt;title&gt;A lab in the field: high-frequency analysis of water quality and stable isotopes in stream water and precipitation&lt;/title&gt;&lt;secondary-title&gt;Hydrology and Earth System Sciences&lt;/secondary-title&gt;&lt;alt-title&gt;Hydrol. Earth Syst. Sci.&lt;/alt-title&gt;&lt;/titles&gt;&lt;periodical&gt;&lt;full-title&gt;Hydrology and Earth System Sciences&lt;/full-title&gt;&lt;abbr-1&gt;Hydrol. Earth Syst. Sci.&lt;/abbr-1&gt;&lt;/periodical&gt;&lt;alt-periodical&gt;&lt;full-title&gt;Hydrology and Earth System Sciences&lt;/full-title&gt;&lt;abbr-1&gt;Hydrol. Earth Syst. Sci.&lt;/abbr-1&gt;&lt;/alt-periodical&gt;&lt;pages&gt;1721-1739&lt;/pages&gt;&lt;volume&gt;21&lt;/volume&gt;&lt;number&gt;3&lt;/number&gt;&lt;dates&gt;&lt;year&gt;2017&lt;/year&gt;&lt;/dates&gt;&lt;publisher&gt;Copernicus Publications&lt;/publisher&gt;&lt;isbn&gt;1607-7938&lt;/isbn&gt;&lt;urls&gt;&lt;related-urls&gt;&lt;url&gt;http://www.hydrol-earth-syst-sci.net/21/1721/2017/&lt;/url&gt;&lt;/related-urls&gt;&lt;/urls&gt;&lt;electronic-resource-num&gt;10.5194/hess-21-1721-2017&lt;/electronic-resource-num&gt;&lt;/record&gt;&lt;/Cite&gt;&lt;/EndNote&gt;</w:instrText>
      </w:r>
      <w:r w:rsidR="004B08AF">
        <w:rPr>
          <w:rFonts w:eastAsia="SimSun"/>
          <w:lang w:val="en-US" w:eastAsia="en-GB"/>
        </w:rPr>
        <w:fldChar w:fldCharType="separate"/>
      </w:r>
      <w:r w:rsidR="004B08AF">
        <w:rPr>
          <w:rFonts w:eastAsia="SimSun"/>
          <w:noProof/>
          <w:lang w:val="en-US" w:eastAsia="en-GB"/>
        </w:rPr>
        <w:t>von Freyberg et al., 2017</w:t>
      </w:r>
      <w:r w:rsidR="004B08AF">
        <w:rPr>
          <w:rFonts w:eastAsia="SimSun"/>
          <w:lang w:val="en-US" w:eastAsia="en-GB"/>
        </w:rPr>
        <w:fldChar w:fldCharType="end"/>
      </w:r>
      <w:r w:rsidR="007F03AE" w:rsidRPr="001F1DB7">
        <w:t xml:space="preserve">), </w:t>
      </w:r>
      <w:r w:rsidR="00BD323F" w:rsidRPr="001F1DB7">
        <w:t xml:space="preserve">landscape properties (e.g., </w:t>
      </w:r>
      <w:r w:rsidR="00E314E3">
        <w:fldChar w:fldCharType="begin"/>
      </w:r>
      <w:r w:rsidR="00E314E3" w:rsidRPr="001F1DB7">
        <w:instrText xml:space="preserve"> ADDIN EN.CITE &lt;EndNote&gt;&lt;Cite&gt;&lt;Author&gt;Buttle&lt;/Author&gt;&lt;Year&gt;1994&lt;/Year&gt;&lt;RecNum&gt;1162&lt;/RecNum&gt;&lt;DisplayText&gt;Buttle, 1994&lt;/DisplayText&gt;&lt;record&gt;&lt;rec-number&gt;1162&lt;/rec-number&gt;&lt;foreign-keys&gt;&lt;key app="EN" db-id="ea95fpzr6xxe20ewxe8pd2r9f9d0xerv02as" timestamp="1512634456"&gt;1162&lt;/key&gt;&lt;/foreign-keys&gt;&lt;ref-type name="Journal Article"&gt;17&lt;/ref-type&gt;&lt;contributors&gt;&lt;authors&gt;&lt;author&gt;Buttle, J. M.&lt;/author&gt;&lt;/authors&gt;&lt;/contributors&gt;&lt;titles&gt;&lt;title&gt;Isotope hydrograph separations and rapid delivery of pre-event water from drainage basins&lt;/title&gt;&lt;secondary-title&gt;Progress in Physical Geography&lt;/secondary-title&gt;&lt;alt-title&gt;Prog. Phys. Geog.&lt;/alt-title&gt;&lt;/titles&gt;&lt;periodical&gt;&lt;full-title&gt;P</w:instrText>
      </w:r>
      <w:r w:rsidR="00E314E3" w:rsidRPr="00E9079F">
        <w:rPr>
          <w:lang w:val="en-US"/>
        </w:rPr>
        <w:instrText>rogress in Physical Geography&lt;/full-title&gt;&lt;/periodical&gt;&lt;pages&gt;16-41&lt;/pages&gt;&lt;volume&gt;18&lt;/volume&gt;&lt;number&gt;1&lt;/number&gt;&lt;dates&gt;&lt;year&gt;1994&lt;/year&gt;&lt;pub-dates&gt;&lt;date&gt;1994&lt;/date&gt;&lt;/pub-dates&gt;&lt;/dates&gt;&lt;isbn&gt;0309-1333&lt;/isbn&gt;&lt;accession-num&gt;WOS:A1994NU04500002&lt;/accession-num&gt;&lt;urls&gt;&lt;related-urls&gt;&lt;url&gt;&amp;lt;Go to ISI&amp;gt;://WOS:A1994NU04500002&lt;/url&gt;&lt;/related-urls&gt;&lt;/urls&gt;&lt;electronic-resource-num&gt;10.1177/030913339401800102&lt;/electronic-resource-num&gt;&lt;/record&gt;&lt;/Cite&gt;&lt;/EndNote&gt;</w:instrText>
      </w:r>
      <w:r w:rsidR="00E314E3">
        <w:fldChar w:fldCharType="separate"/>
      </w:r>
      <w:r w:rsidR="00E314E3" w:rsidRPr="00E9079F">
        <w:rPr>
          <w:noProof/>
          <w:lang w:val="en-US"/>
        </w:rPr>
        <w:t>Buttle, 1994</w:t>
      </w:r>
      <w:r w:rsidR="00E314E3">
        <w:fldChar w:fldCharType="end"/>
      </w:r>
      <w:r w:rsidR="00E314E3" w:rsidRPr="00E9079F">
        <w:rPr>
          <w:lang w:val="en-US"/>
        </w:rPr>
        <w:t xml:space="preserve">; </w:t>
      </w:r>
      <w:r w:rsidR="00BD323F">
        <w:fldChar w:fldCharType="begin"/>
      </w:r>
      <w:r w:rsidR="0084089B" w:rsidRPr="00E9079F">
        <w:rPr>
          <w:lang w:val="en-US"/>
        </w:rPr>
        <w:instrText xml:space="preserve"> ADDIN EN.CITE &lt;EndNote&gt;&lt;Cite&gt;&lt;Author&gt;Fischer&lt;/Author&gt;&lt;Year&gt;2017&lt;/Year&gt;&lt;RecNum&gt;1012&lt;/RecNum&gt;&lt;DisplayText&gt;Fischer et al., 2017&lt;/DisplayText&gt;&lt;record&gt;&lt;rec-number&gt;1012&lt;/rec-number&gt;&lt;foreign-keys&gt;&lt;key app="EN" db-id="ea95fpzr6xxe20ewxe8pd2r9f9d0xerv02as" timestamp="1466674344"&gt;1012&lt;/key&gt;&lt;/foreign-keys&gt;&lt;ref-type name="Journal Article"&gt;17&lt;/ref-type&gt;&lt;contributors&gt;&lt;authors&gt;&lt;author&gt;Fischer, B. M. C.&lt;/author&gt;&lt;author&gt;Stähli, M.&lt;/author&gt;&lt;author&gt;Seibert, J.&lt;/author&gt;&lt;/authors&gt;&lt;/contributors&gt;&lt;titles&gt;&lt;title&gt;Pre-event water contributions to runoff events of different magnitude in pre-alpine headwaters&lt;/title&gt;&lt;secondary-title&gt;Hydrology Research&lt;/secondary-title&gt;&lt;/titles&gt;&lt;periodical&gt;&lt;full-title&gt;Hydrology Research&lt;/full-title&gt;&lt;/periodical&gt;&lt;pages&gt;28-47&lt;/pages&gt;&lt;volume&gt;48&lt;/volume&gt;&lt;dates&gt;&lt;year&gt;2017&lt;/year&gt;&lt;/dates&gt;&lt;urls&gt;&lt;related-urls&gt;&lt;url&gt;http://hr.iwaponline.com/content/ppiwahydrores/early/2016/02/12/nh.2016.176.full.pdf&lt;/url&gt;&lt;/related-urls&gt;&lt;/urls&gt;&lt;electronic-resource-num&gt;10.2166/nh.2016.176&lt;/electronic-resource-num&gt;&lt;/record&gt;&lt;/Cite&gt;&lt;/EndNote&gt;</w:instrText>
      </w:r>
      <w:r w:rsidR="00BD323F">
        <w:fldChar w:fldCharType="separate"/>
      </w:r>
      <w:r w:rsidR="0084089B" w:rsidRPr="00E9079F">
        <w:rPr>
          <w:noProof/>
          <w:lang w:val="en-US"/>
        </w:rPr>
        <w:t>Fischer et al., 2017</w:t>
      </w:r>
      <w:r w:rsidR="00BD323F">
        <w:fldChar w:fldCharType="end"/>
      </w:r>
      <w:r w:rsidR="006A63AA" w:rsidRPr="00E9079F">
        <w:rPr>
          <w:lang w:val="en-US"/>
        </w:rPr>
        <w:t>)</w:t>
      </w:r>
      <w:r w:rsidR="006648AF" w:rsidRPr="00E9079F">
        <w:rPr>
          <w:lang w:val="en-US"/>
        </w:rPr>
        <w:t>,</w:t>
      </w:r>
      <w:r w:rsidR="006A63AA" w:rsidRPr="00E9079F">
        <w:rPr>
          <w:lang w:val="en-US"/>
        </w:rPr>
        <w:t xml:space="preserve"> </w:t>
      </w:r>
      <w:r w:rsidR="006648AF" w:rsidRPr="00E9079F">
        <w:rPr>
          <w:lang w:val="en-US"/>
        </w:rPr>
        <w:t>and</w:t>
      </w:r>
      <w:r w:rsidR="006A63AA" w:rsidRPr="00E9079F">
        <w:rPr>
          <w:lang w:val="en-US"/>
        </w:rPr>
        <w:t xml:space="preserve"> catchment </w:t>
      </w:r>
      <w:r w:rsidR="006648AF" w:rsidRPr="00E9079F">
        <w:rPr>
          <w:lang w:val="en-US"/>
        </w:rPr>
        <w:t>size</w:t>
      </w:r>
      <w:r w:rsidR="006A63AA" w:rsidRPr="00E9079F">
        <w:rPr>
          <w:lang w:val="en-US"/>
        </w:rPr>
        <w:t xml:space="preserve"> (</w:t>
      </w:r>
      <w:r w:rsidR="004B08AF">
        <w:rPr>
          <w:lang w:val="en-US"/>
        </w:rPr>
        <w:t xml:space="preserve">e.g., </w:t>
      </w:r>
      <w:r w:rsidR="00E314E3">
        <w:fldChar w:fldCharType="begin"/>
      </w:r>
      <w:r w:rsidR="00E314E3" w:rsidRPr="00E9079F">
        <w:rPr>
          <w:lang w:val="en-US"/>
        </w:rPr>
        <w:instrText xml:space="preserve"> ADDIN EN.CITE &lt;EndNote&gt;&lt;Cite&gt;&lt;Author&gt;Laudon&lt;/Author&gt;&lt;Year&gt;2007&lt;/Year&gt;&lt;RecNum&gt;1233&lt;/RecNum&gt;&lt;DisplayText&gt;Laudon et al., 2007&lt;/DisplayText&gt;&lt;record&gt;&lt;rec-number&gt;1233&lt;/rec-number&gt;&lt;foreign-keys&gt;&lt;key app="EN" db-id="ea95fpzr6xxe20ewxe8pd2r9f9d0xerv02as" timestamp="1519030289"&gt;1233&lt;/key&gt;&lt;/foreign-keys&gt;&lt;ref-type name="Journal Article"&gt;17&lt;/ref-type&gt;&lt;contributors&gt;&lt;authors&gt;&lt;author&gt;Laudon, H.&lt;/author&gt;&lt;author&gt;Sjöblom, V.&lt;/author&gt;&lt;author&gt;Buffam, I.&lt;/author&gt;&lt;author&gt;Seibert, J.&lt;/author&gt;&lt;author&gt;Mörth, M.&lt;/author&gt;&lt;/authors&gt;&lt;/contributors&gt;&lt;auth-address&gt;Ecology and Environmental Science, Umeå University, 901 87 Umeå, Sweden&amp;#xD;Department of Forest Ecology, Swedish University of Agricultural Sciences, 901 83 Umeå, Sweden&amp;#xD;Department of Physical Geography and Quaternary Geology, Stockholm University, Stockholm, Sweden&amp;#xD;Department of Geology and Geochemistry, Stockholm University, S-106 91 Stockholm, Sweden&lt;/auth-address&gt;&lt;titles&gt;&lt;title&gt;The role of catchment scale and landscape characteristics for runoff generation of boreal streams&lt;/title&gt;&lt;secondary-title&gt;Journal of Hydrology&lt;/secondary-title&gt;&lt;/titles&gt;&lt;periodical&gt;&lt;full-title&gt;JOURNAL OF HYDROLOGY&lt;/full-title&gt;&lt;/periodical&gt;&lt;pages&gt;198-209&lt;/pages&gt;&lt;volume&gt;344&lt;/volume&gt;&lt;number&gt;3-4&lt;/number&gt;&lt;keywords&gt;&lt;keyword&gt;Boreal&lt;/keyword&gt;&lt;keyword&gt;Hydrograph separation&lt;/keyword&gt;&lt;keyword&gt;Landscape characteristics&lt;/keyword&gt;&lt;keyword&gt;Oxygen-18&lt;/keyword&gt;&lt;keyword&gt;Scale&lt;/keyword&gt;&lt;keyword&gt;Snow melt&lt;/keyword&gt;&lt;/keywords&gt;&lt;dates&gt;&lt;year&gt;2007&lt;/year&gt;&lt;/dates&gt;&lt;work-type&gt;Article&lt;/work-type&gt;&lt;urls&gt;&lt;related-urls&gt;&lt;url&gt;https://www.scopus.com/inward/record.uri?eid=2-s2.0-34548663910&amp;amp;doi=10.1016%2fj.jhydrol.2007.07.010&amp;amp;partnerID=40&amp;amp;md5=c05d6dac52db88a183b81c6f231b1292&lt;/url&gt;&lt;/related-urls&gt;&lt;/urls&gt;&lt;electronic-resource-num&gt;10.1016/j.jhydrol.2007.07.010&lt;/electronic-resource-num&gt;&lt;remote-database-name&gt;Scopus&lt;/remote-database-name&gt;&lt;/record&gt;&lt;/Cite&gt;&lt;/EndNote&gt;</w:instrText>
      </w:r>
      <w:r w:rsidR="00E314E3">
        <w:fldChar w:fldCharType="separate"/>
      </w:r>
      <w:r w:rsidR="00E314E3" w:rsidRPr="00E9079F">
        <w:rPr>
          <w:noProof/>
          <w:lang w:val="en-US"/>
        </w:rPr>
        <w:t>Laudon et al., 2007</w:t>
      </w:r>
      <w:r w:rsidR="00E314E3">
        <w:fldChar w:fldCharType="end"/>
      </w:r>
      <w:r w:rsidR="00E314E3" w:rsidRPr="00E9079F">
        <w:rPr>
          <w:lang w:val="en-US"/>
        </w:rPr>
        <w:t xml:space="preserve">; </w:t>
      </w:r>
      <w:r w:rsidR="00E314E3">
        <w:fldChar w:fldCharType="begin"/>
      </w:r>
      <w:r w:rsidR="00E314E3" w:rsidRPr="00E9079F">
        <w:rPr>
          <w:lang w:val="en-US"/>
        </w:rPr>
        <w:instrText xml:space="preserve"> ADDIN EN.CITE &lt;EndNote&gt;&lt;Cite&gt;&lt;Author&gt;Shanley&lt;/Author&gt;&lt;Year&gt;2002&lt;/Year&gt;&lt;RecNum&gt;1242&lt;/RecNum&gt;&lt;DisplayText&gt;Shanley et al., 2002&lt;/DisplayText&gt;&lt;record&gt;&lt;rec-number&gt;1242&lt;/rec-number&gt;&lt;foreign-keys&gt;&lt;key app="EN" db-id="ea95fpzr6xxe20ewxe8pd2r9f9d0xerv02as" timestamp="1521451077"&gt;1242&lt;/key&gt;&lt;/foreign-keys&gt;&lt;ref-type name="Journal Article"&gt;17&lt;/ref-type&gt;&lt;contributors&gt;&lt;authors&gt;&lt;author&gt;Shanley, J. B.&lt;/author&gt;&lt;author&gt;Kendall, C.&lt;/author&gt;&lt;author&gt;Smith, T. E.&lt;/author&gt;&lt;author&gt;Wolock, D. M. &lt;/author&gt;&lt;author&gt;McDonnell, J. J.&lt;/author&gt;&lt;/authors&gt;&lt;/contributors&gt;&lt;titles&gt;&lt;title&gt;Controls on old and new water contributions to stream flow at some nested catchments in Vermont, USA&lt;/title&gt;&lt;secondary-title&gt;Hydrological Processes&lt;/secondary-title&gt;&lt;/titles&gt;&lt;periodical&gt;&lt;full-title&gt;Hydrological Processes&lt;/full-title&gt;&lt;abbr-1&gt;Hydrol. Process.&lt;/abbr-1&gt;&lt;/periodical&gt;&lt;pages&gt;589-609&lt;/pages&gt;&lt;volume&gt;16&lt;/volume&gt;&lt;number&gt;3&lt;/number&gt;&lt;dates&gt;&lt;year&gt;2002&lt;/year&gt;&lt;/dates&gt;&lt;urls&gt;&lt;related-urls&gt;&lt;url&gt;https://onlinelibrary.wiley.com/doi/abs/10.1002/hyp.312&lt;/url&gt;&lt;/related-urls&gt;&lt;/urls&gt;&lt;electronic-resource-num&gt;doi:10.1002/hyp.312&lt;/electronic-resource-num&gt;&lt;/record&gt;&lt;/Cite&gt;&lt;/EndNote&gt;</w:instrText>
      </w:r>
      <w:r w:rsidR="00E314E3">
        <w:fldChar w:fldCharType="separate"/>
      </w:r>
      <w:r w:rsidR="00E314E3" w:rsidRPr="00E9079F">
        <w:rPr>
          <w:noProof/>
          <w:lang w:val="en-US"/>
        </w:rPr>
        <w:t>Shanley et al., 2002</w:t>
      </w:r>
      <w:r w:rsidR="00E314E3">
        <w:fldChar w:fldCharType="end"/>
      </w:r>
      <w:r w:rsidR="006A63AA" w:rsidRPr="00E9079F">
        <w:rPr>
          <w:lang w:val="en-US"/>
        </w:rPr>
        <w:t>).</w:t>
      </w:r>
      <w:r w:rsidR="00BD323F" w:rsidRPr="00E9079F">
        <w:rPr>
          <w:lang w:val="en-US"/>
        </w:rPr>
        <w:t xml:space="preserve">  </w:t>
      </w:r>
      <w:r w:rsidR="006648AF">
        <w:t>A</w:t>
      </w:r>
      <w:r w:rsidR="007655F4">
        <w:t xml:space="preserve">ntecedent wetness </w:t>
      </w:r>
      <w:r w:rsidR="006648AF">
        <w:t>has frequently</w:t>
      </w:r>
      <w:r w:rsidR="007655F4">
        <w:t xml:space="preserve"> </w:t>
      </w:r>
      <w:r w:rsidR="006648AF">
        <w:t xml:space="preserve">been </w:t>
      </w:r>
      <w:r w:rsidR="007655F4">
        <w:t>identified as a major control on the relative contributi</w:t>
      </w:r>
      <w:r w:rsidR="00B657B3">
        <w:t>on of event water to streamflow</w:t>
      </w:r>
      <w:r w:rsidR="00583C55">
        <w:t xml:space="preserve">.  Wetter antecedent conditions typically lead to smaller event water fractions </w:t>
      </w:r>
      <w:proofErr w:type="spellStart"/>
      <w:r w:rsidR="00583C55" w:rsidRPr="00153AB3">
        <w:rPr>
          <w:rFonts w:eastAsia="SimSun"/>
          <w:i/>
          <w:lang w:val="en-US" w:eastAsia="en-GB"/>
        </w:rPr>
        <w:t>Q</w:t>
      </w:r>
      <w:r w:rsidR="00583C55">
        <w:rPr>
          <w:rFonts w:eastAsia="SimSun"/>
          <w:i/>
          <w:vertAlign w:val="subscript"/>
          <w:lang w:val="en-US" w:eastAsia="en-GB"/>
        </w:rPr>
        <w:t>e</w:t>
      </w:r>
      <w:proofErr w:type="spellEnd"/>
      <w:r w:rsidR="00583C55" w:rsidRPr="00153AB3">
        <w:rPr>
          <w:rFonts w:eastAsia="SimSun"/>
          <w:i/>
          <w:lang w:val="en-US" w:eastAsia="en-GB"/>
        </w:rPr>
        <w:t>/Q</w:t>
      </w:r>
      <w:r w:rsidR="00583C55" w:rsidRPr="00BC61CD">
        <w:rPr>
          <w:rFonts w:eastAsia="SimSun"/>
          <w:lang w:val="en-US" w:eastAsia="en-GB"/>
        </w:rPr>
        <w:t xml:space="preserve"> </w:t>
      </w:r>
      <w:r w:rsidR="00AC2A6E">
        <w:rPr>
          <w:rFonts w:eastAsia="SimSun"/>
          <w:lang w:val="en-US" w:eastAsia="en-GB"/>
        </w:rPr>
        <w:t>and, by implication, larger pre-event water fractions</w:t>
      </w:r>
      <w:r w:rsidR="0066735C">
        <w:t>.  This</w:t>
      </w:r>
      <w:r w:rsidR="00583C55">
        <w:t xml:space="preserve"> suggest</w:t>
      </w:r>
      <w:r w:rsidR="0066735C">
        <w:t>s</w:t>
      </w:r>
      <w:r w:rsidR="00583C55">
        <w:t xml:space="preserve"> that under these conditions, </w:t>
      </w:r>
      <w:r w:rsidR="006648AF">
        <w:rPr>
          <w:rFonts w:eastAsia="SimSun"/>
          <w:lang w:val="en-US" w:eastAsia="en-GB"/>
        </w:rPr>
        <w:t xml:space="preserve">larger volumes </w:t>
      </w:r>
      <w:r w:rsidR="006A42EE" w:rsidRPr="00BC61CD">
        <w:rPr>
          <w:rFonts w:eastAsia="SimSun"/>
          <w:lang w:val="en-US" w:eastAsia="en-GB"/>
        </w:rPr>
        <w:t xml:space="preserve">of pre-event water </w:t>
      </w:r>
      <w:r w:rsidR="00583C55">
        <w:rPr>
          <w:rFonts w:eastAsia="SimSun"/>
          <w:lang w:val="en-US" w:eastAsia="en-GB"/>
        </w:rPr>
        <w:t xml:space="preserve">are available </w:t>
      </w:r>
      <w:r w:rsidR="006A42EE" w:rsidRPr="00BC61CD">
        <w:rPr>
          <w:rFonts w:eastAsia="SimSun"/>
          <w:lang w:val="en-US" w:eastAsia="en-GB"/>
        </w:rPr>
        <w:t xml:space="preserve">in </w:t>
      </w:r>
      <w:r w:rsidR="002F1AE2">
        <w:rPr>
          <w:rFonts w:eastAsia="SimSun"/>
          <w:lang w:val="en-US" w:eastAsia="en-GB"/>
        </w:rPr>
        <w:t xml:space="preserve">more permeable subsurface layers that can be </w:t>
      </w:r>
      <w:r w:rsidR="006A42EE" w:rsidRPr="00BC61CD">
        <w:rPr>
          <w:rFonts w:eastAsia="SimSun"/>
          <w:lang w:val="en-US" w:eastAsia="en-GB"/>
        </w:rPr>
        <w:t>rapidly activated by incoming precipitation</w:t>
      </w:r>
      <w:r w:rsidR="00AC2A6E">
        <w:rPr>
          <w:rFonts w:eastAsia="SimSun"/>
          <w:lang w:val="en-US" w:eastAsia="en-GB"/>
        </w:rPr>
        <w:t xml:space="preserve"> (</w:t>
      </w:r>
      <w:r w:rsidR="0066735C">
        <w:rPr>
          <w:rFonts w:eastAsia="SimSun"/>
          <w:lang w:val="en-US" w:eastAsia="en-GB"/>
        </w:rPr>
        <w:t xml:space="preserve">e.g., </w:t>
      </w:r>
      <w:r w:rsidR="00AC2A6E" w:rsidRPr="00BC61CD">
        <w:rPr>
          <w:rFonts w:eastAsia="SimSun"/>
          <w:lang w:val="en-US" w:eastAsia="en-GB"/>
        </w:rPr>
        <w:fldChar w:fldCharType="begin"/>
      </w:r>
      <w:r w:rsidR="00AC2A6E" w:rsidRPr="00BC61CD">
        <w:rPr>
          <w:rFonts w:eastAsia="SimSun"/>
          <w:lang w:val="en-US" w:eastAsia="en-GB"/>
        </w:rPr>
        <w:instrText xml:space="preserve"> ADDIN EN.CITE &lt;EndNote&gt;&lt;Cite&gt;&lt;Author&gt;Casper&lt;/Author&gt;&lt;Year&gt;2003&lt;/Year&gt;&lt;RecNum&gt;1253&lt;/RecNum&gt;&lt;DisplayText&gt;Casper et al., 2003&lt;/DisplayText&gt;&lt;record&gt;&lt;rec-number&gt;1253&lt;/rec-number&gt;&lt;foreign-keys&gt;&lt;key app="EN" db-id="ea95fpzr6xxe20ewxe8pd2r9f9d0xerv02as" times</w:instrText>
      </w:r>
      <w:r w:rsidR="00AC2A6E" w:rsidRPr="00123D83">
        <w:rPr>
          <w:rFonts w:eastAsia="SimSun"/>
          <w:lang w:val="de-DE" w:eastAsia="en-GB"/>
        </w:rPr>
        <w:instrText>tamp="1522171438"&gt;1253&lt;/key&gt;&lt;/foreign-keys&gt;&lt;ref-type name="Journal Article"&gt;17&lt;/ref-type&gt;&lt;contributors&gt;&lt;authors&gt;&lt;author&gt;Casper, M. C.&lt;/author&gt;&lt;author&gt;Volkmann, H. N.&lt;/author&gt;&lt;author&gt;Waldenmeyer, G.&lt;/author&gt;&lt;author&gt;Plate, E. J.&lt;/author&gt;&lt;/authors&gt;&lt;/contributors&gt;&lt;auth-address&gt;Univ Karlsruhe, Inst Water Resources Res &amp;amp; Rural Engn, Dept Hydrol, IWK,TH, D-76128 Karlsruhe, Germany&amp;#xD;Mailander Geo Consult GmbH, D-76059 Karlsruhe, Germany&lt;/auth-address&gt;&lt;titles&gt;&lt;title&gt;The separation of flow pathways in a sandstone catchment of the Northern Black Forest using DOC and a nested Approach&lt;/title&gt;&lt;secondary-title&gt;Physics and Chemistry of the Earth&lt;/secondary-title&gt;&lt;alt-title&gt;Phys Chem Earth&amp;#xD;Phys Chem Earth&lt;/alt-title&gt;&lt;/titles&gt;&lt;periodical&gt;&lt;full-title&gt;Physics and Chemistry of the Earth&lt;/full-title&gt;&lt;abbr-1&gt;Phys Chem Earth&lt;/abbr-1&gt;&lt;/periodical&gt;&lt;pages&gt;269-275&lt;/pages&gt;&lt;volume&gt;28&lt;/volume&gt;&lt;number&gt;6-7&lt;/number&gt;&lt;keywords&gt;&lt;keyword&gt;hydrology&lt;/keyword&gt;&lt;keyword&gt;runoff generation&lt;/keyword&gt;&lt;keyword&gt;tracer&lt;/keyword&gt;&lt;keyword&gt;dissolved organic carbon&lt;/keyword&gt;&lt;keyword&gt;hydrograph separation&lt;/keyword&gt;&lt;keyword&gt;dissolved organic-carbon&lt;/keyword&gt;&lt;keyword&gt;stream water&lt;/keyword&gt;&lt;keyword&gt;stormflow&lt;/keyword&gt;&lt;keyword&gt;steep&lt;/keyword&gt;&lt;keyword&gt;soil&lt;/keyword&gt;&lt;/keywords&gt;&lt;dates&gt;&lt;year&gt;2003&lt;/year&gt;&lt;/dates&gt;&lt;isbn&gt;1474-7065&lt;/isbn&gt;&lt;accession-num&gt;WOS:000183436100007&lt;/accession-num&gt;&lt;urls&gt;&lt;related-urls&gt;&lt;url&gt;&amp;lt;Go to ISI&amp;gt;://WOS:000183436100007&lt;/url&gt;&lt;/related-urls&gt;&lt;/urls&gt;&lt;language&gt;English&lt;/language&gt;&lt;/record&gt;&lt;/Cite&gt;&lt;/EndNote&gt;</w:instrText>
      </w:r>
      <w:r w:rsidR="00AC2A6E" w:rsidRPr="00BC61CD">
        <w:rPr>
          <w:rFonts w:eastAsia="SimSun"/>
          <w:lang w:val="en-US" w:eastAsia="en-GB"/>
        </w:rPr>
        <w:fldChar w:fldCharType="separate"/>
      </w:r>
      <w:r w:rsidR="00AC2A6E" w:rsidRPr="00123D83">
        <w:rPr>
          <w:rFonts w:eastAsia="SimSun"/>
          <w:noProof/>
          <w:lang w:val="de-DE" w:eastAsia="en-GB"/>
        </w:rPr>
        <w:t>Casper et al., 2003</w:t>
      </w:r>
      <w:r w:rsidR="00AC2A6E" w:rsidRPr="00BC61CD">
        <w:rPr>
          <w:rFonts w:eastAsia="SimSun"/>
          <w:lang w:val="en-US" w:eastAsia="en-GB"/>
        </w:rPr>
        <w:fldChar w:fldCharType="end"/>
      </w:r>
      <w:r w:rsidR="00AC2A6E" w:rsidRPr="00123D83">
        <w:rPr>
          <w:rFonts w:eastAsia="SimSun"/>
          <w:lang w:val="de-DE" w:eastAsia="en-GB"/>
        </w:rPr>
        <w:t xml:space="preserve">; </w:t>
      </w:r>
      <w:r w:rsidR="00AC2A6E" w:rsidRPr="00EE3C15">
        <w:fldChar w:fldCharType="begin"/>
      </w:r>
      <w:r w:rsidR="00AC2A6E" w:rsidRPr="00123D83">
        <w:rPr>
          <w:lang w:val="de-DE"/>
        </w:rPr>
        <w:instrText xml:space="preserve"> ADDIN EN.CITE &lt;EndNote&gt;&lt;Cite&gt;&lt;Author&gt;Klaus&lt;/Author&gt;&lt;Year&gt;2013&lt;/Year&gt;&lt;RecNum&gt;912&lt;/RecNum&gt;&lt;DisplayText&gt;Klaus and McDonnell, 2013&lt;/DisplayText&gt;&lt;record&gt;&lt;rec-number&gt;912&lt;/rec-number&gt;&lt;foreign-keys&gt;&lt;key app="EN" db-id="ea95fpzr6xxe20ewxe8pd2r9f9d0xerv02as" timestamp="1426611705"&gt;912&lt;/key&gt;&lt;/foreign-keys&gt;&lt;ref-type name="Journal Article"&gt;17&lt;/ref-type&gt;&lt;contributors&gt;&lt;authors&gt;&lt;author&gt;Klaus, J.&lt;/author&gt;&lt;author&gt;McDonnell, J. J.&lt;/author&gt;&lt;/authors&gt;&lt;/contributors&gt;&lt;titles&gt;&lt;title&gt;Hydrograph separation using stable isotopes: Review and evaluation&lt;/title&gt;&lt;secondary-title&gt;Journal of Hydrology&lt;/secondary-title&gt;&lt;alt-title&gt;J Hydrol&lt;/alt-title&gt;&lt;/titles&gt;&lt;periodical&gt;&lt;full-title&gt;JOURNAL OF HYDROLOGY&lt;/full-title&gt;&lt;/periodical&gt;&lt;pages&gt;47-64&lt;/pages&gt;&lt;volume&gt;505&lt;/volume&gt;&lt;dates&gt;&lt;year&gt;2013&lt;/year&gt;&lt;pub-dates&gt;&lt;date&gt;Nov&lt;/date&gt;&lt;/pub-dates&gt;&lt;/dates&gt;&lt;isbn&gt;0022-1694&lt;/isbn&gt;&lt;accession-num&gt;WOS:000328806400005&lt;/accession-num&gt;&lt;urls&gt;&lt;related-urls&gt;&lt;url&gt;&amp;lt;Go to ISI&amp;gt;://WOS:000328806400005&lt;/url&gt;&lt;/related-urls&gt;&lt;/urls&gt;&lt;electronic-resource-num&gt;10.1016/j.jhydrol.2013.09.006&lt;/electronic-resource-num&gt;&lt;/record&gt;&lt;/Cite&gt;&lt;/EndNote&gt;</w:instrText>
      </w:r>
      <w:r w:rsidR="00AC2A6E" w:rsidRPr="00EE3C15">
        <w:fldChar w:fldCharType="separate"/>
      </w:r>
      <w:r w:rsidR="00AC2A6E" w:rsidRPr="00123D83">
        <w:rPr>
          <w:noProof/>
          <w:lang w:val="de-DE"/>
        </w:rPr>
        <w:t>Klaus and McDonnell, 2013</w:t>
      </w:r>
      <w:r w:rsidR="00AC2A6E" w:rsidRPr="00EE3C15">
        <w:fldChar w:fldCharType="end"/>
      </w:r>
      <w:r w:rsidR="004D1EF3" w:rsidRPr="00123D83">
        <w:rPr>
          <w:lang w:val="de-DE"/>
        </w:rPr>
        <w:t xml:space="preserve">; </w:t>
      </w:r>
      <w:r w:rsidR="004D1EF3">
        <w:rPr>
          <w:rFonts w:eastAsia="SimSun"/>
          <w:lang w:val="en-US" w:eastAsia="en-GB"/>
        </w:rPr>
        <w:fldChar w:fldCharType="begin"/>
      </w:r>
      <w:r w:rsidR="004D1EF3" w:rsidRPr="00123D83">
        <w:rPr>
          <w:rFonts w:eastAsia="SimSun"/>
          <w:lang w:val="de-DE" w:eastAsia="en-GB"/>
        </w:rPr>
        <w:instrText xml:space="preserve"> ADDIN EN.CITE &lt;EndNote&gt;&lt;Cite&gt;&lt;Author&gt;Muñoz-Villers&lt;/Author&gt;&lt;Year&gt;2012&lt;/Year&gt;&lt;RecNum&gt;1046&lt;/RecNum&gt;&lt;DisplayText&gt;Muñoz-Villers and McDonnell, 2012&lt;/DisplayText&gt;&lt;record&gt;&lt;rec-number&gt;1046&lt;/rec-number&gt;&lt;foreign-keys&gt;&lt;key app="EN" db-id="ea95fpzr6xxe20ewxe8pd2r9f9d0xerv02as" timestamp="1475660471"&gt;1046&lt;/key&gt;&lt;/foreign-keys&gt;&lt;ref-type name="Journal Article"&gt;17&lt;/ref-type&gt;&lt;contributors&gt;&lt;authors&gt;&lt;author&gt;Muñoz-Villers, L. E.&lt;/author&gt;&lt;author&gt;McDonnell, J. J.&lt;/author&gt;&lt;/authors&gt;&lt;/contributors&gt;&lt;titles&gt;&lt;title&gt;Runoff generation in a steep, tropical montane cloud forest catchment on permeable volcanic substrate&lt;/title&gt;&lt;secondary-title&gt;Water Resources Research&lt;/secondary-title&gt;&lt;/titles&gt;&lt;periodical&gt;&lt;full-title&gt;Water Resources Research&lt;/full-title&gt;&lt;abbr-1&gt;Water Resour. Res.&lt;/abbr-1&gt;&lt;/periodical&gt;&lt;pages&gt;n/a-n/a&lt;/pages&gt;&lt;volume&gt;48&lt;/volume&gt;&lt;number&gt;9&lt;/number&gt;&lt;keywords&gt;&lt;keyword&gt;humid tropics&lt;/keyword&gt;&lt;keyword&gt;rainfall-runoff&lt;/keyword&gt;&lt;keyword&gt;residence time&lt;/keyword&gt;&lt;keyword&gt;stable isotopes&lt;/keyword&gt;&lt;keyword&gt;subsurface stormflow&lt;/keyword&gt;&lt;keyword&gt;vertical percolation&lt;/keyword&gt;&lt;keyword&gt;1804 Catchment&lt;/keyword&gt;&lt;keyword&gt;1836 Hydrological cycles and budgets&lt;/keyword&gt;&lt;keyword&gt;1838 Infiltration&lt;/keyword&gt;&lt;keyword&gt;1860 Streamflow&lt;/keyword&gt;&lt;/keywords&gt;&lt;dates&gt;&lt;year&gt;2012&lt;/year&gt;&lt;/dates&gt;&lt;isbn&gt;1944-7973&lt;/isbn&gt;&lt;urls&gt;&lt;related-urls&gt;&lt;url&gt;http://dx.doi.org/10.1029/2011WR011316&lt;/url&gt;&lt;/related-urls&gt;&lt;/urls&gt;&lt;custom7&gt;W09528&lt;/custom7&gt;&lt;electronic-resource-num&gt;10.1029/2011WR011316&lt;/electronic-resource-num&gt;&lt;modified-date&gt;W09528&lt;/modified-date&gt;&lt;/record&gt;&lt;/Cite&gt;&lt;/EndNote&gt;</w:instrText>
      </w:r>
      <w:r w:rsidR="004D1EF3">
        <w:rPr>
          <w:rFonts w:eastAsia="SimSun"/>
          <w:lang w:val="en-US" w:eastAsia="en-GB"/>
        </w:rPr>
        <w:fldChar w:fldCharType="separate"/>
      </w:r>
      <w:r w:rsidR="004D1EF3" w:rsidRPr="00123D83">
        <w:rPr>
          <w:rFonts w:eastAsia="SimSun"/>
          <w:noProof/>
          <w:lang w:val="de-DE" w:eastAsia="en-GB"/>
        </w:rPr>
        <w:t>Muñoz-Villers and McDonnell, 2012</w:t>
      </w:r>
      <w:r w:rsidR="004D1EF3">
        <w:rPr>
          <w:rFonts w:eastAsia="SimSun"/>
          <w:lang w:val="en-US" w:eastAsia="en-GB"/>
        </w:rPr>
        <w:fldChar w:fldCharType="end"/>
      </w:r>
      <w:r w:rsidR="00AC2A6E" w:rsidRPr="00123D83">
        <w:rPr>
          <w:lang w:val="de-DE"/>
        </w:rPr>
        <w:t>)</w:t>
      </w:r>
      <w:r w:rsidR="006A42EE" w:rsidRPr="00123D83">
        <w:rPr>
          <w:rFonts w:eastAsia="SimSun"/>
          <w:lang w:val="de-DE" w:eastAsia="en-GB"/>
        </w:rPr>
        <w:t xml:space="preserve">.  </w:t>
      </w:r>
      <w:r w:rsidR="006A42EE" w:rsidRPr="00BC61CD">
        <w:rPr>
          <w:rFonts w:eastAsia="SimSun"/>
          <w:lang w:val="en-US" w:eastAsia="en-GB"/>
        </w:rPr>
        <w:t>In contrast, at sites where positive relationship</w:t>
      </w:r>
      <w:r w:rsidR="00AC2A6E">
        <w:rPr>
          <w:rFonts w:eastAsia="SimSun"/>
          <w:lang w:val="en-US" w:eastAsia="en-GB"/>
        </w:rPr>
        <w:t>s</w:t>
      </w:r>
      <w:r w:rsidR="006A42EE" w:rsidRPr="00BC61CD">
        <w:rPr>
          <w:rFonts w:eastAsia="SimSun"/>
          <w:lang w:val="en-US" w:eastAsia="en-GB"/>
        </w:rPr>
        <w:t xml:space="preserve"> between </w:t>
      </w:r>
      <w:proofErr w:type="spellStart"/>
      <w:r w:rsidR="00D472C4" w:rsidRPr="00153AB3">
        <w:rPr>
          <w:rFonts w:eastAsia="SimSun"/>
          <w:i/>
          <w:lang w:val="en-US" w:eastAsia="en-GB"/>
        </w:rPr>
        <w:t>Q</w:t>
      </w:r>
      <w:r w:rsidR="00D472C4">
        <w:rPr>
          <w:rFonts w:eastAsia="SimSun"/>
          <w:i/>
          <w:vertAlign w:val="subscript"/>
          <w:lang w:val="en-US" w:eastAsia="en-GB"/>
        </w:rPr>
        <w:t>e</w:t>
      </w:r>
      <w:proofErr w:type="spellEnd"/>
      <w:r w:rsidR="00D472C4" w:rsidRPr="00153AB3">
        <w:rPr>
          <w:rFonts w:eastAsia="SimSun"/>
          <w:i/>
          <w:lang w:val="en-US" w:eastAsia="en-GB"/>
        </w:rPr>
        <w:t>/Q</w:t>
      </w:r>
      <w:r w:rsidR="006A42EE" w:rsidRPr="00BC61CD">
        <w:rPr>
          <w:rFonts w:eastAsia="SimSun"/>
          <w:lang w:val="en-US" w:eastAsia="en-GB"/>
        </w:rPr>
        <w:t xml:space="preserve"> and </w:t>
      </w:r>
      <w:r w:rsidR="004B08AF">
        <w:rPr>
          <w:rFonts w:eastAsia="SimSun"/>
          <w:lang w:val="en-US" w:eastAsia="en-GB"/>
        </w:rPr>
        <w:t>antecedent</w:t>
      </w:r>
      <w:r w:rsidR="006A42EE" w:rsidRPr="00BC61CD">
        <w:rPr>
          <w:rFonts w:eastAsia="SimSun"/>
          <w:lang w:val="en-US" w:eastAsia="en-GB"/>
        </w:rPr>
        <w:t xml:space="preserve"> wetness </w:t>
      </w:r>
      <w:r w:rsidR="00AC2A6E">
        <w:rPr>
          <w:rFonts w:eastAsia="SimSun"/>
          <w:lang w:val="en-US" w:eastAsia="en-GB"/>
        </w:rPr>
        <w:t>have been observed, it has been</w:t>
      </w:r>
      <w:r w:rsidR="006A42EE" w:rsidRPr="00BC61CD">
        <w:rPr>
          <w:rFonts w:eastAsia="SimSun"/>
          <w:lang w:val="en-US" w:eastAsia="en-GB"/>
        </w:rPr>
        <w:t xml:space="preserve"> hypothesized that vertical infiltration </w:t>
      </w:r>
      <w:r w:rsidR="00AC2A6E">
        <w:rPr>
          <w:rFonts w:eastAsia="SimSun"/>
          <w:lang w:val="en-US" w:eastAsia="en-GB"/>
        </w:rPr>
        <w:t>must</w:t>
      </w:r>
      <w:r w:rsidR="006A42EE" w:rsidRPr="00BC61CD">
        <w:rPr>
          <w:rFonts w:eastAsia="SimSun"/>
          <w:lang w:val="en-US" w:eastAsia="en-GB"/>
        </w:rPr>
        <w:t xml:space="preserve"> first replenish storage deficits before event water can </w:t>
      </w:r>
      <w:r w:rsidR="00B97763">
        <w:rPr>
          <w:rFonts w:eastAsia="SimSun"/>
          <w:lang w:val="en-US" w:eastAsia="en-GB"/>
        </w:rPr>
        <w:t xml:space="preserve">be </w:t>
      </w:r>
      <w:r w:rsidR="006A42EE" w:rsidRPr="00BC61CD">
        <w:rPr>
          <w:rFonts w:eastAsia="SimSun"/>
          <w:lang w:val="en-US" w:eastAsia="en-GB"/>
        </w:rPr>
        <w:t>rapidly transported via lateral flow pathways or surface runoff (</w:t>
      </w:r>
      <w:r w:rsidR="006A42EE" w:rsidRPr="00BC61CD">
        <w:rPr>
          <w:rFonts w:eastAsia="SimSun"/>
          <w:lang w:val="en-US" w:eastAsia="en-GB"/>
        </w:rPr>
        <w:fldChar w:fldCharType="begin"/>
      </w:r>
      <w:r w:rsidR="006A42EE" w:rsidRPr="00BC61CD">
        <w:rPr>
          <w:rFonts w:eastAsia="SimSun"/>
          <w:lang w:val="en-US" w:eastAsia="en-GB"/>
        </w:rPr>
        <w:instrText xml:space="preserve"> ADDIN EN.CITE &lt;EndNote&gt;&lt;Cite&gt;&lt;Author&gt;Shanley&lt;/Author&gt;&lt;Year&gt;2002&lt;/Year&gt;&lt;RecNum&gt;1242&lt;/RecNum&gt;&lt;DisplayText&gt;Shanley et al., 2002&lt;/DisplayText&gt;&lt;record&gt;&lt;rec-number&gt;1242&lt;/rec-number&gt;&lt;foreign-keys&gt;&lt;key app="EN" db-id="ea95fpzr6xxe20ewxe8pd2r9f9d0xerv02as" timestamp="1521451077"&gt;1242&lt;/key&gt;&lt;/foreign-keys&gt;&lt;ref-type name="Journal Article"&gt;17&lt;/ref-type&gt;&lt;contributors&gt;&lt;authors&gt;&lt;author&gt;Shanley, J. B.&lt;/author&gt;&lt;author&gt;Kendall, C.&lt;/author&gt;&lt;author&gt;Smith, T. E.&lt;/author&gt;&lt;author&gt;Wolock, D. M. &lt;/author&gt;&lt;author&gt;McDonnell, J. J.&lt;/author&gt;&lt;/authors&gt;&lt;/contributors&gt;&lt;titles&gt;&lt;title&gt;Controls on old and new water contributions to stream flow at some nested catchments in Vermont, USA&lt;/title&gt;&lt;secondary-title&gt;Hydrological Processes&lt;/secondary-title&gt;&lt;/titles&gt;&lt;periodical&gt;&lt;full-title&gt;Hydrological Processes&lt;/full-title&gt;&lt;abbr-1&gt;Hydrol. Process.&lt;/abbr-1&gt;&lt;/periodical&gt;&lt;pages&gt;589-609&lt;/pages&gt;&lt;volume&gt;16&lt;/volume&gt;&lt;number&gt;3&lt;/number&gt;&lt;dates&gt;&lt;year&gt;2002&lt;/year&gt;&lt;/dates&gt;&lt;urls&gt;&lt;related-urls&gt;&lt;url&gt;https://onlinelibrary.wiley.com/doi/abs/10.1002/hyp.312&lt;/url&gt;&lt;/related-urls&gt;&lt;/urls&gt;&lt;electronic-resource-num&gt;doi:10.1002/hyp.312&lt;/electronic-resource-num&gt;&lt;/record&gt;&lt;/Cite&gt;&lt;/EndNote&gt;</w:instrText>
      </w:r>
      <w:r w:rsidR="006A42EE" w:rsidRPr="00BC61CD">
        <w:rPr>
          <w:rFonts w:eastAsia="SimSun"/>
          <w:lang w:val="en-US" w:eastAsia="en-GB"/>
        </w:rPr>
        <w:fldChar w:fldCharType="separate"/>
      </w:r>
      <w:r w:rsidR="006A42EE" w:rsidRPr="00BC61CD">
        <w:rPr>
          <w:rFonts w:eastAsia="SimSun"/>
          <w:noProof/>
          <w:lang w:val="en-US" w:eastAsia="en-GB"/>
        </w:rPr>
        <w:t>Shanley et al., 2002</w:t>
      </w:r>
      <w:r w:rsidR="006A42EE" w:rsidRPr="00BC61CD">
        <w:rPr>
          <w:rFonts w:eastAsia="SimSun"/>
          <w:lang w:val="en-US" w:eastAsia="en-GB"/>
        </w:rPr>
        <w:fldChar w:fldCharType="end"/>
      </w:r>
      <w:r w:rsidR="003B1270">
        <w:rPr>
          <w:rFonts w:eastAsia="SimSun"/>
          <w:lang w:val="en-US" w:eastAsia="en-GB"/>
        </w:rPr>
        <w:t xml:space="preserve">; </w:t>
      </w:r>
      <w:r w:rsidR="003B1270">
        <w:rPr>
          <w:rFonts w:eastAsia="SimSun"/>
          <w:lang w:val="en-US" w:eastAsia="en-GB"/>
        </w:rPr>
        <w:fldChar w:fldCharType="begin"/>
      </w:r>
      <w:r w:rsidR="003B1270">
        <w:rPr>
          <w:rFonts w:eastAsia="SimSun"/>
          <w:lang w:val="en-US" w:eastAsia="en-GB"/>
        </w:rPr>
        <w:instrText xml:space="preserve"> ADDIN EN.CITE &lt;EndNote&gt;&lt;Cite&gt;&lt;Author&gt;von Freyberg&lt;/Author&gt;&lt;Year&gt;2017&lt;/Year&gt;&lt;RecNum&gt;1118&lt;/RecNum&gt;&lt;DisplayText&gt;von Freyberg et al., 2017&lt;/DisplayText&gt;&lt;record&gt;&lt;rec-number&gt;1118&lt;/rec-number&gt;&lt;foreign-keys&gt;&lt;key app="EN" db-id="ea95fpzr6xxe20ewxe8pd2r9f9d0xerv02as" timestamp="1492610166"&gt;1118&lt;/key&gt;&lt;/foreign-keys&gt;&lt;ref-type name="Journal Article"&gt;17&lt;/ref-type&gt;&lt;contributors&gt;&lt;authors&gt;&lt;author&gt;von Freyberg, J.&lt;/author&gt;&lt;author&gt;Studer, B.&lt;/author&gt;&lt;author&gt;Kirchner, J. W.&lt;/author&gt;&lt;/authors&gt;&lt;/contributors&gt;&lt;titles&gt;&lt;title&gt;A lab in the field: high-frequency analysis of water quality and stable isotopes in stream water and precipitation&lt;/title&gt;&lt;secondary-title&gt;Hydrology and Earth System Sciences&lt;/secondary-title&gt;&lt;alt-title&gt;Hydrol. Earth Syst. Sci.&lt;/alt-title&gt;&lt;/titles&gt;&lt;periodical&gt;&lt;full-title&gt;Hydrology and Earth System Sciences&lt;/full-title&gt;&lt;abbr-1&gt;Hydrol. Earth Syst. Sci.&lt;/abbr-1&gt;&lt;/periodical&gt;&lt;alt-periodical&gt;&lt;full-title&gt;Hydrology and Earth System Sciences&lt;/full-title&gt;&lt;abbr-1&gt;Hydrol. Earth Syst. Sci.&lt;/abbr-1&gt;&lt;/alt-periodical&gt;&lt;pages&gt;1721-1739&lt;/pages&gt;&lt;volume&gt;21&lt;/volume&gt;&lt;number&gt;3&lt;/number&gt;&lt;dates&gt;&lt;year&gt;2017&lt;/year&gt;&lt;/dates&gt;&lt;publisher&gt;Copernicus Publications&lt;/publisher&gt;&lt;isbn&gt;1607-7938&lt;/isbn&gt;&lt;urls&gt;&lt;related-urls&gt;&lt;url&gt;http://www.hydrol-earth-syst-sci.net/21/1721/2017/&lt;/url&gt;&lt;/related-urls&gt;&lt;/urls&gt;&lt;electronic-resource-num&gt;10.5194/hess-21-1721-2017&lt;/electronic-resource-num&gt;&lt;/record&gt;&lt;/Cite&gt;&lt;/EndNote&gt;</w:instrText>
      </w:r>
      <w:r w:rsidR="003B1270">
        <w:rPr>
          <w:rFonts w:eastAsia="SimSun"/>
          <w:lang w:val="en-US" w:eastAsia="en-GB"/>
        </w:rPr>
        <w:fldChar w:fldCharType="separate"/>
      </w:r>
      <w:r w:rsidR="003B1270">
        <w:rPr>
          <w:rFonts w:eastAsia="SimSun"/>
          <w:noProof/>
          <w:lang w:val="en-US" w:eastAsia="en-GB"/>
        </w:rPr>
        <w:t>von Freyberg et al., 2017</w:t>
      </w:r>
      <w:r w:rsidR="003B1270">
        <w:rPr>
          <w:rFonts w:eastAsia="SimSun"/>
          <w:lang w:val="en-US" w:eastAsia="en-GB"/>
        </w:rPr>
        <w:fldChar w:fldCharType="end"/>
      </w:r>
      <w:r w:rsidR="006A42EE" w:rsidRPr="00BC61CD">
        <w:rPr>
          <w:rFonts w:eastAsia="SimSun"/>
          <w:lang w:val="en-US" w:eastAsia="en-GB"/>
        </w:rPr>
        <w:t>)</w:t>
      </w:r>
      <w:r w:rsidR="007A788E">
        <w:rPr>
          <w:rFonts w:eastAsia="SimSun"/>
          <w:lang w:val="en-US" w:eastAsia="en-GB"/>
        </w:rPr>
        <w:t xml:space="preserve">, or that </w:t>
      </w:r>
      <w:r w:rsidR="00B70D1E">
        <w:rPr>
          <w:rFonts w:eastAsia="SimSun"/>
          <w:lang w:val="en-US" w:eastAsia="en-GB"/>
        </w:rPr>
        <w:t>the expansion of saturated areas in the catchment enhances direct runoff of rainwater (</w:t>
      </w:r>
      <w:r w:rsidR="00B70D1E">
        <w:rPr>
          <w:rFonts w:eastAsia="SimSun"/>
          <w:lang w:val="en-US" w:eastAsia="en-GB"/>
        </w:rPr>
        <w:fldChar w:fldCharType="begin"/>
      </w:r>
      <w:r w:rsidR="00B70D1E">
        <w:rPr>
          <w:rFonts w:eastAsia="SimSun"/>
          <w:lang w:val="en-US" w:eastAsia="en-GB"/>
        </w:rPr>
        <w:instrText xml:space="preserve"> ADDIN EN.CITE &lt;EndNote&gt;&lt;Cite&gt;&lt;Author&gt;Penna&lt;/Author&gt;&lt;Year&gt;2016&lt;/Year&gt;&lt;RecNum&gt;1029&lt;/RecNum&gt;&lt;DisplayText&gt;Penna et al., 2016&lt;/DisplayText&gt;&lt;record&gt;&lt;rec-number&gt;1029&lt;/rec-number&gt;&lt;foreign-keys&gt;&lt;key app="EN" db-id="ea95fpzr6xxe20ewxe8pd2r9f9d0xerv02as" timestamp="1471357784"&gt;1029&lt;/key&gt;&lt;/foreign-keys&gt;&lt;ref-type name="Journal Article"&gt;17&lt;/ref-type&gt;&lt;contributors&gt;&lt;authors&gt;&lt;author&gt;Penna, D.&lt;/author&gt;&lt;author&gt;van Meerveld, H. J.&lt;/author&gt;&lt;author&gt;Zuecco, G.&lt;/author&gt;&lt;author&gt;Fontana, G. D.&lt;/author&gt;&lt;author&gt;Borga, M.&lt;/author&gt;&lt;/authors&gt;&lt;/contributors&gt;&lt;titles&gt;&lt;title&gt;Hydrological response of an Alpine catchment to rainfall and snowmelt events&lt;/title&gt;&lt;secondary-title&gt;Journal of Hydrology&lt;/secondary-title&gt;&lt;/titles&gt;&lt;periodical&gt;&lt;full-title&gt;JOURNAL OF HYDROLOGY&lt;/full-title&gt;&lt;/periodical&gt;&lt;pages&gt;382-397&lt;/pages&gt;&lt;volume&gt;537&lt;/volume&gt;&lt;dates&gt;&lt;year&gt;2016&lt;/year&gt;&lt;pub-dates&gt;&lt;date&gt;Jun&lt;/date&gt;&lt;/pub-dates&gt;&lt;/dates&gt;&lt;isbn&gt;0022-1694&lt;/isbn&gt;&lt;accession-num&gt;WOS:000376212200035&lt;/accession-num&gt;&lt;urls&gt;&lt;related-urls&gt;&lt;url&gt;&amp;lt;Go to ISI&amp;gt;://WOS:000376212200035&lt;/url&gt;&lt;/related-urls&gt;&lt;/urls&gt;&lt;electronic-resource-num&gt;10.1016/j.jhydrol.2016.03.040&lt;/electronic-resource-num&gt;&lt;/record&gt;&lt;/Cite&gt;&lt;/EndNote&gt;</w:instrText>
      </w:r>
      <w:r w:rsidR="00B70D1E">
        <w:rPr>
          <w:rFonts w:eastAsia="SimSun"/>
          <w:lang w:val="en-US" w:eastAsia="en-GB"/>
        </w:rPr>
        <w:fldChar w:fldCharType="separate"/>
      </w:r>
      <w:r w:rsidR="00B70D1E">
        <w:rPr>
          <w:rFonts w:eastAsia="SimSun"/>
          <w:noProof/>
          <w:lang w:val="en-US" w:eastAsia="en-GB"/>
        </w:rPr>
        <w:t>Penna et al., 2016</w:t>
      </w:r>
      <w:r w:rsidR="00B70D1E">
        <w:rPr>
          <w:rFonts w:eastAsia="SimSun"/>
          <w:lang w:val="en-US" w:eastAsia="en-GB"/>
        </w:rPr>
        <w:fldChar w:fldCharType="end"/>
      </w:r>
      <w:r w:rsidR="00B70D1E">
        <w:rPr>
          <w:rFonts w:eastAsia="SimSun"/>
          <w:lang w:val="en-US" w:eastAsia="en-GB"/>
        </w:rPr>
        <w:t>)</w:t>
      </w:r>
      <w:r w:rsidR="006A42EE" w:rsidRPr="00BC61CD">
        <w:rPr>
          <w:rFonts w:eastAsia="SimSun"/>
          <w:lang w:val="en-US" w:eastAsia="en-GB"/>
        </w:rPr>
        <w:t>.</w:t>
      </w:r>
      <w:r w:rsidR="007655F4">
        <w:rPr>
          <w:rFonts w:eastAsia="SimSun"/>
          <w:lang w:val="en-US" w:eastAsia="en-GB"/>
        </w:rPr>
        <w:t xml:space="preserve">  </w:t>
      </w:r>
      <w:r w:rsidR="00B97763">
        <w:rPr>
          <w:rFonts w:eastAsia="SimSun"/>
          <w:lang w:val="en-US" w:eastAsia="en-GB"/>
        </w:rPr>
        <w:t xml:space="preserve">Still other studies have found no correlation between antecedent wetness and </w:t>
      </w:r>
      <w:proofErr w:type="spellStart"/>
      <w:r w:rsidR="0083145D" w:rsidRPr="00C42F8B">
        <w:rPr>
          <w:rFonts w:eastAsia="SimSun"/>
          <w:i/>
          <w:lang w:val="en-US" w:eastAsia="en-GB"/>
        </w:rPr>
        <w:t>Q</w:t>
      </w:r>
      <w:r w:rsidR="0083145D" w:rsidRPr="00C42F8B">
        <w:rPr>
          <w:rFonts w:eastAsia="SimSun"/>
          <w:i/>
          <w:vertAlign w:val="subscript"/>
          <w:lang w:val="en-US" w:eastAsia="en-GB"/>
        </w:rPr>
        <w:t>e</w:t>
      </w:r>
      <w:proofErr w:type="spellEnd"/>
      <w:r w:rsidR="0083145D" w:rsidRPr="00C42F8B">
        <w:rPr>
          <w:rFonts w:eastAsia="SimSun"/>
          <w:i/>
          <w:lang w:val="en-US" w:eastAsia="en-GB"/>
        </w:rPr>
        <w:t>/Q</w:t>
      </w:r>
      <w:r w:rsidR="0083145D" w:rsidRPr="00C42F8B">
        <w:rPr>
          <w:rFonts w:eastAsia="SimSun"/>
          <w:lang w:val="en-US" w:eastAsia="en-GB"/>
        </w:rPr>
        <w:t xml:space="preserve"> </w:t>
      </w:r>
      <w:r w:rsidR="004D1EF3">
        <w:rPr>
          <w:rFonts w:eastAsia="SimSun"/>
          <w:lang w:val="en-US" w:eastAsia="en-GB"/>
        </w:rPr>
        <w:t xml:space="preserve"> </w:t>
      </w:r>
      <w:r w:rsidR="0066735C">
        <w:rPr>
          <w:rFonts w:eastAsia="SimSun"/>
          <w:lang w:val="en-US" w:eastAsia="en-GB"/>
        </w:rPr>
        <w:t>(</w:t>
      </w:r>
      <w:r w:rsidR="004D1EF3">
        <w:rPr>
          <w:rFonts w:eastAsia="SimSun"/>
          <w:lang w:val="en-US" w:eastAsia="en-GB"/>
        </w:rPr>
        <w:fldChar w:fldCharType="begin"/>
      </w:r>
      <w:r w:rsidR="004D1EF3">
        <w:rPr>
          <w:rFonts w:eastAsia="SimSun"/>
          <w:lang w:val="en-US" w:eastAsia="en-GB"/>
        </w:rPr>
        <w:instrText xml:space="preserve"> ADDIN EN.CITE &lt;EndNote&gt;&lt;Cite&gt;&lt;Author&gt;Ocampo&lt;/Author&gt;&lt;Year&gt;2006&lt;/Year&gt;&lt;RecNum&gt;1278&lt;/RecNum&gt;&lt;DisplayText&gt;Ocampo et al., 2006&lt;/DisplayText&gt;&lt;record&gt;&lt;rec-number&gt;1278&lt;/rec-number&gt;&lt;foreign-keys&gt;&lt;key app="EN" db-id="ea95fpzr6xxe20ewxe8pd2r9f9d0xerv02as" timestamp="1527691974"&gt;1278&lt;/key&gt;&lt;/foreign-keys&gt;&lt;ref-type name="Journal Article"&gt;17&lt;/ref-type&gt;&lt;contributors&gt;&lt;authors&gt;&lt;author&gt;Ocampo, C. J.&lt;/author&gt;&lt;author&gt;Oldham, C. E.&lt;/author&gt;&lt;author&gt;Sivapalan, M.&lt;/author&gt;&lt;author&gt;Turner, J. V.&lt;/author&gt;&lt;/authors&gt;&lt;/contributors&gt;&lt;titles&gt;&lt;title&gt;Hydrological versus biogeochemical controls on catchment nitrate export: a test of the flushing mechanism&lt;/title&gt;&lt;secondary-title&gt;Hydrological Processes&lt;/secondary-title&gt;&lt;/titles&gt;&lt;periodical&gt;&lt;full-title&gt;Hydrological Processes&lt;/full-title&gt;&lt;abbr-1&gt;Hydrol. Process.&lt;/abbr-1&gt;&lt;/periodical&gt;&lt;pages&gt;4269-4286&lt;/pages&gt;&lt;volume&gt;20&lt;/volume&gt;&lt;number&gt;20&lt;/number&gt;&lt;dates&gt;&lt;year&gt;2006&lt;/year&gt;&lt;/dates&gt;&lt;urls&gt;&lt;related-urls&gt;&lt;url&gt;https://onlinelibrary.wiley.com/doi/abs/10.1002/hyp.6311&lt;/url&gt;&lt;/related-urls&gt;&lt;/urls&gt;&lt;electronic-resource-num&gt;doi:10.1002/hyp.6311&lt;/electronic-resource-num&gt;&lt;/record&gt;&lt;/Cite&gt;&lt;/EndNote&gt;</w:instrText>
      </w:r>
      <w:r w:rsidR="004D1EF3">
        <w:rPr>
          <w:rFonts w:eastAsia="SimSun"/>
          <w:lang w:val="en-US" w:eastAsia="en-GB"/>
        </w:rPr>
        <w:fldChar w:fldCharType="separate"/>
      </w:r>
      <w:r w:rsidR="004D1EF3">
        <w:rPr>
          <w:rFonts w:eastAsia="SimSun"/>
          <w:noProof/>
          <w:lang w:val="en-US" w:eastAsia="en-GB"/>
        </w:rPr>
        <w:t>Ocampo et al., 2006</w:t>
      </w:r>
      <w:r w:rsidR="004D1EF3">
        <w:rPr>
          <w:rFonts w:eastAsia="SimSun"/>
          <w:lang w:val="en-US" w:eastAsia="en-GB"/>
        </w:rPr>
        <w:fldChar w:fldCharType="end"/>
      </w:r>
      <w:r w:rsidR="0083145D" w:rsidRPr="00C42F8B">
        <w:rPr>
          <w:rFonts w:eastAsia="SimSun"/>
          <w:lang w:val="en-US" w:eastAsia="en-GB"/>
        </w:rPr>
        <w:t xml:space="preserve">), which </w:t>
      </w:r>
      <w:r w:rsidR="00B97763" w:rsidRPr="00C42F8B">
        <w:rPr>
          <w:rFonts w:eastAsia="SimSun"/>
          <w:lang w:val="en-US" w:eastAsia="en-GB"/>
        </w:rPr>
        <w:t>has</w:t>
      </w:r>
      <w:r w:rsidR="0083145D" w:rsidRPr="00C42F8B">
        <w:rPr>
          <w:rFonts w:eastAsia="SimSun"/>
          <w:lang w:val="en-US" w:eastAsia="en-GB"/>
        </w:rPr>
        <w:t xml:space="preserve"> often</w:t>
      </w:r>
      <w:r w:rsidR="00B97763" w:rsidRPr="00C42F8B">
        <w:rPr>
          <w:rFonts w:eastAsia="SimSun"/>
          <w:lang w:val="en-US" w:eastAsia="en-GB"/>
        </w:rPr>
        <w:t xml:space="preserve"> been attributed to </w:t>
      </w:r>
      <w:r w:rsidR="00C42F8B" w:rsidRPr="00C42F8B">
        <w:rPr>
          <w:rFonts w:eastAsia="SimSun"/>
          <w:lang w:val="en-US" w:eastAsia="en-GB"/>
        </w:rPr>
        <w:t xml:space="preserve">an insufficient </w:t>
      </w:r>
      <w:r w:rsidR="0083145D" w:rsidRPr="00C42F8B">
        <w:rPr>
          <w:rFonts w:eastAsia="SimSun"/>
          <w:lang w:val="en-US" w:eastAsia="en-GB"/>
        </w:rPr>
        <w:t xml:space="preserve">number of </w:t>
      </w:r>
      <w:r w:rsidR="00C42F8B" w:rsidRPr="00C42F8B">
        <w:rPr>
          <w:rFonts w:eastAsia="SimSun"/>
          <w:lang w:val="en-US" w:eastAsia="en-GB"/>
        </w:rPr>
        <w:t xml:space="preserve">sampled </w:t>
      </w:r>
      <w:r w:rsidR="0083145D" w:rsidRPr="00C42F8B">
        <w:rPr>
          <w:rFonts w:eastAsia="SimSun"/>
          <w:lang w:val="en-US" w:eastAsia="en-GB"/>
        </w:rPr>
        <w:t xml:space="preserve">events or </w:t>
      </w:r>
      <w:r w:rsidR="00C42F8B" w:rsidRPr="00C42F8B">
        <w:rPr>
          <w:rFonts w:eastAsia="SimSun"/>
          <w:lang w:val="en-US" w:eastAsia="en-GB"/>
        </w:rPr>
        <w:t xml:space="preserve">an insufficient </w:t>
      </w:r>
      <w:r w:rsidR="0083145D" w:rsidRPr="00C42F8B">
        <w:rPr>
          <w:rFonts w:eastAsia="SimSun"/>
          <w:lang w:val="en-US" w:eastAsia="en-GB"/>
        </w:rPr>
        <w:t xml:space="preserve">range of </w:t>
      </w:r>
      <w:r w:rsidR="00C42F8B" w:rsidRPr="00C42F8B">
        <w:rPr>
          <w:rFonts w:eastAsia="SimSun"/>
          <w:lang w:val="en-US" w:eastAsia="en-GB"/>
        </w:rPr>
        <w:t>antecedent moistures</w:t>
      </w:r>
      <w:r w:rsidR="0066735C">
        <w:rPr>
          <w:rFonts w:eastAsia="SimSun"/>
          <w:lang w:val="en-US" w:eastAsia="en-GB"/>
        </w:rPr>
        <w:t xml:space="preserve"> (e.g.,</w:t>
      </w:r>
      <w:r w:rsidR="0015735F">
        <w:rPr>
          <w:rFonts w:eastAsia="SimSun"/>
          <w:lang w:val="en-US" w:eastAsia="en-GB"/>
        </w:rPr>
        <w:t xml:space="preserve"> </w:t>
      </w:r>
      <w:r w:rsidR="0015735F">
        <w:rPr>
          <w:rFonts w:eastAsia="SimSun"/>
          <w:lang w:val="en-US" w:eastAsia="en-GB"/>
        </w:rPr>
        <w:fldChar w:fldCharType="begin"/>
      </w:r>
      <w:r w:rsidR="0015735F">
        <w:rPr>
          <w:rFonts w:eastAsia="SimSun"/>
          <w:lang w:val="en-US" w:eastAsia="en-GB"/>
        </w:rPr>
        <w:instrText xml:space="preserve"> ADDIN EN.CITE &lt;EndNote&gt;&lt;Cite&gt;&lt;Author&gt;Barthold&lt;/Author&gt;&lt;Year&gt;2017&lt;/Year&gt;&lt;RecNum&gt;1290&lt;/RecNum&gt;&lt;DisplayText&gt;Barthold et al., 2017&lt;/DisplayText&gt;&lt;record&gt;&lt;rec-number&gt;1290&lt;/rec-number&gt;&lt;foreign-keys&gt;&lt;key app="EN" db-id="ea95fpzr6xxe20ewxe8pd2r9f9d0xerv02as" timestamp="1529541113"&gt;1290&lt;/key&gt;&lt;/foreign-keys&gt;&lt;ref-type name="Journal Article"&gt;17&lt;/ref-type&gt;&lt;contributors&gt;&lt;authors&gt;&lt;author&gt;Barthold, F. K.&lt;/author&gt;&lt;author&gt;Turner, B. L.&lt;/author&gt;&lt;author&gt;Elsenbeer, H.&lt;/author&gt;&lt;author&gt;Zimmermann, A.&lt;/author&gt;&lt;/authors&gt;&lt;/contrib</w:instrText>
      </w:r>
      <w:r w:rsidR="0015735F">
        <w:rPr>
          <w:rFonts w:eastAsia="SimSun" w:hint="eastAsia"/>
          <w:lang w:val="en-US" w:eastAsia="en-GB"/>
        </w:rPr>
        <w:instrText>utors&gt;&lt;titles&gt;&lt;title&gt;A hydrochemical approach to quantify the role of return flow in a surface flow</w:instrText>
      </w:r>
      <w:r w:rsidR="0015735F">
        <w:rPr>
          <w:rFonts w:eastAsia="SimSun" w:hint="eastAsia"/>
          <w:lang w:val="en-US" w:eastAsia="en-GB"/>
        </w:rPr>
        <w:instrText>‐</w:instrText>
      </w:r>
      <w:r w:rsidR="0015735F">
        <w:rPr>
          <w:rFonts w:eastAsia="SimSun" w:hint="eastAsia"/>
          <w:lang w:val="en-US" w:eastAsia="en-GB"/>
        </w:rPr>
        <w:instrText>dominated catchment&lt;/title&gt;&lt;secondary-title&gt;Hydrological Processes&lt;/secondary-title&gt;&lt;/titles&gt;&lt;periodical&gt;&lt;full-title&gt;Hydrological Processes&lt;/full-title&gt;&lt;ab</w:instrText>
      </w:r>
      <w:r w:rsidR="0015735F">
        <w:rPr>
          <w:rFonts w:eastAsia="SimSun"/>
          <w:lang w:val="en-US" w:eastAsia="en-GB"/>
        </w:rPr>
        <w:instrText>br-1&gt;Hydrol. Process.&lt;/abbr-1&gt;&lt;/periodical&gt;&lt;pages&gt;1018-1033&lt;/pages&gt;&lt;volume&gt;31&lt;/volume&gt;&lt;number&gt;5&lt;/number&gt;&lt;dates&gt;&lt;year&gt;2017&lt;/year&gt;&lt;/dates&gt;&lt;urls&gt;&lt;related-urls&gt;&lt;url&gt;https://onlinelibrary.wiley.com/doi/abs/10.1002/hyp.11083&lt;/url&gt;&lt;/related-urls&gt;&lt;/urls&gt;&lt;electronic-resource-num&gt;doi:10.1002/hyp.11083&lt;/electronic-resource-num&gt;&lt;/record&gt;&lt;/Cite&gt;&lt;/EndNote&gt;</w:instrText>
      </w:r>
      <w:r w:rsidR="0015735F">
        <w:rPr>
          <w:rFonts w:eastAsia="SimSun"/>
          <w:lang w:val="en-US" w:eastAsia="en-GB"/>
        </w:rPr>
        <w:fldChar w:fldCharType="separate"/>
      </w:r>
      <w:r w:rsidR="0015735F">
        <w:rPr>
          <w:rFonts w:eastAsia="SimSun"/>
          <w:noProof/>
          <w:lang w:val="en-US" w:eastAsia="en-GB"/>
        </w:rPr>
        <w:t>Barthold et al., 2017</w:t>
      </w:r>
      <w:r w:rsidR="0015735F">
        <w:rPr>
          <w:rFonts w:eastAsia="SimSun"/>
          <w:lang w:val="en-US" w:eastAsia="en-GB"/>
        </w:rPr>
        <w:fldChar w:fldCharType="end"/>
      </w:r>
      <w:r w:rsidR="0015735F">
        <w:rPr>
          <w:rFonts w:eastAsia="SimSun"/>
          <w:lang w:val="en-US" w:eastAsia="en-GB"/>
        </w:rPr>
        <w:t xml:space="preserve">; </w:t>
      </w:r>
      <w:r w:rsidR="0066735C" w:rsidRPr="00C42F8B">
        <w:rPr>
          <w:rFonts w:eastAsia="SimSun"/>
          <w:lang w:val="en-US" w:eastAsia="en-GB"/>
        </w:rPr>
        <w:fldChar w:fldCharType="begin"/>
      </w:r>
      <w:r w:rsidR="0066735C" w:rsidRPr="00C42F8B">
        <w:rPr>
          <w:rFonts w:eastAsia="SimSun"/>
          <w:lang w:val="en-US" w:eastAsia="en-GB"/>
        </w:rPr>
        <w:instrText xml:space="preserve"> ADDIN EN.CITE &lt;EndNote&gt;&lt;Cite&gt;&lt;Author&gt;Fischer&lt;/Author&gt;&lt;Year&gt;2017&lt;/Year&gt;&lt;RecNum&gt;1012&lt;/RecNum&gt;&lt;DisplayText&gt;Fischer et al., 2017&lt;/DisplayText&gt;&lt;record&gt;&lt;rec-number&gt;1012&lt;/rec-number&gt;&lt;foreign-keys&gt;&lt;key app="EN" db-id="ea95fpzr6xxe20ewxe8pd2r9f9d0xerv02as" timestamp="1466674344"&gt;1012&lt;/key&gt;&lt;/foreign-keys&gt;&lt;ref-type name="Journal Article"&gt;17&lt;/ref-type&gt;&lt;contributors&gt;&lt;authors&gt;&lt;author&gt;Fischer, B. M. C.&lt;/author&gt;&lt;author&gt;Stähli, M.&lt;/author&gt;&lt;author&gt;Seibert, J.&lt;/author&gt;&lt;/authors&gt;&lt;/contributors&gt;&lt;titles&gt;&lt;title&gt;Pre-event water contributions to runoff events of different magnitude in pre-alpine headwaters&lt;/title&gt;&lt;secondary-title&gt;Hydrology Research&lt;/secondary-title&gt;&lt;/titles&gt;&lt;periodical&gt;&lt;full-title&gt;Hydrology Research&lt;/full-title&gt;&lt;/periodical&gt;&lt;pages&gt;28-47&lt;/pages&gt;&lt;volume&gt;48&lt;/volume&gt;&lt;dates&gt;&lt;year&gt;2017&lt;/year&gt;&lt;/dates&gt;&lt;urls&gt;&lt;related-urls&gt;&lt;url&gt;http://hr.iwaponline.com/content/ppiwahydrores/early/2016/02/12/nh.2016.176.full.pdf&lt;/url&gt;&lt;/related-urls&gt;&lt;/urls&gt;&lt;electronic-resource-num&gt;10.2166/nh.2016.176&lt;/electronic-resource-num&gt;&lt;/record&gt;&lt;/Cite&gt;&lt;/EndNote&gt;</w:instrText>
      </w:r>
      <w:r w:rsidR="0066735C" w:rsidRPr="00C42F8B">
        <w:rPr>
          <w:rFonts w:eastAsia="SimSun"/>
          <w:lang w:val="en-US" w:eastAsia="en-GB"/>
        </w:rPr>
        <w:fldChar w:fldCharType="separate"/>
      </w:r>
      <w:r w:rsidR="0066735C" w:rsidRPr="00C42F8B">
        <w:rPr>
          <w:rFonts w:eastAsia="SimSun"/>
          <w:noProof/>
          <w:lang w:val="en-US" w:eastAsia="en-GB"/>
        </w:rPr>
        <w:t>Fischer et al., 2017</w:t>
      </w:r>
      <w:r w:rsidR="0066735C" w:rsidRPr="00C42F8B">
        <w:rPr>
          <w:rFonts w:eastAsia="SimSun"/>
          <w:lang w:val="en-US" w:eastAsia="en-GB"/>
        </w:rPr>
        <w:fldChar w:fldCharType="end"/>
      </w:r>
      <w:r w:rsidR="0066735C">
        <w:rPr>
          <w:rFonts w:eastAsia="SimSun"/>
          <w:lang w:val="en-US" w:eastAsia="en-GB"/>
        </w:rPr>
        <w:t xml:space="preserve">; </w:t>
      </w:r>
      <w:r w:rsidR="0066735C">
        <w:rPr>
          <w:rFonts w:eastAsia="SimSun"/>
          <w:lang w:val="en-US" w:eastAsia="en-GB"/>
        </w:rPr>
        <w:fldChar w:fldCharType="begin">
          <w:fldData xml:space="preserve">PEVuZE5vdGU+PENpdGU+PEF1dGhvcj5KYW1lczwvQXV0aG9yPjxZZWFyPjIwMDk8L1llYXI+PFJl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</w:fldData>
        </w:fldChar>
      </w:r>
      <w:r w:rsidR="0066735C">
        <w:rPr>
          <w:rFonts w:eastAsia="SimSun"/>
          <w:lang w:val="en-US" w:eastAsia="en-GB"/>
        </w:rPr>
        <w:instrText xml:space="preserve"> ADDIN EN.CITE </w:instrText>
      </w:r>
      <w:r w:rsidR="0066735C">
        <w:rPr>
          <w:rFonts w:eastAsia="SimSun"/>
          <w:lang w:val="en-US" w:eastAsia="en-GB"/>
        </w:rPr>
        <w:fldChar w:fldCharType="begin">
          <w:fldData xml:space="preserve">PEVuZE5vdGU+PENpdGU+PEF1dGhvcj5KYW1lczwvQXV0aG9yPjxZZWFyPjIwMDk8L1llYXI+PFJl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</w:fldData>
        </w:fldChar>
      </w:r>
      <w:r w:rsidR="0066735C">
        <w:rPr>
          <w:rFonts w:eastAsia="SimSun"/>
          <w:lang w:val="en-US" w:eastAsia="en-GB"/>
        </w:rPr>
        <w:instrText xml:space="preserve"> ADDIN EN.CITE.DATA </w:instrText>
      </w:r>
      <w:r w:rsidR="0066735C">
        <w:rPr>
          <w:rFonts w:eastAsia="SimSun"/>
          <w:lang w:val="en-US" w:eastAsia="en-GB"/>
        </w:rPr>
      </w:r>
      <w:r w:rsidR="0066735C">
        <w:rPr>
          <w:rFonts w:eastAsia="SimSun"/>
          <w:lang w:val="en-US" w:eastAsia="en-GB"/>
        </w:rPr>
        <w:fldChar w:fldCharType="end"/>
      </w:r>
      <w:r w:rsidR="0066735C">
        <w:rPr>
          <w:rFonts w:eastAsia="SimSun"/>
          <w:lang w:val="en-US" w:eastAsia="en-GB"/>
        </w:rPr>
      </w:r>
      <w:r w:rsidR="0066735C">
        <w:rPr>
          <w:rFonts w:eastAsia="SimSun"/>
          <w:lang w:val="en-US" w:eastAsia="en-GB"/>
        </w:rPr>
        <w:fldChar w:fldCharType="separate"/>
      </w:r>
      <w:r w:rsidR="0066735C">
        <w:rPr>
          <w:rFonts w:eastAsia="SimSun"/>
          <w:noProof/>
          <w:lang w:val="en-US" w:eastAsia="en-GB"/>
        </w:rPr>
        <w:t>James and Roulet, 2009</w:t>
      </w:r>
      <w:r w:rsidR="0066735C">
        <w:rPr>
          <w:rFonts w:eastAsia="SimSun"/>
          <w:lang w:val="en-US" w:eastAsia="en-GB"/>
        </w:rPr>
        <w:fldChar w:fldCharType="end"/>
      </w:r>
      <w:r w:rsidR="00081680">
        <w:rPr>
          <w:rFonts w:eastAsia="SimSun"/>
          <w:lang w:val="en-US" w:eastAsia="en-GB"/>
        </w:rPr>
        <w:t xml:space="preserve">; </w:t>
      </w:r>
      <w:r w:rsidR="00081680">
        <w:rPr>
          <w:rFonts w:eastAsia="SimSun"/>
          <w:lang w:val="en-US" w:eastAsia="en-GB"/>
        </w:rPr>
        <w:fldChar w:fldCharType="begin"/>
      </w:r>
      <w:r w:rsidR="00081680">
        <w:rPr>
          <w:rFonts w:eastAsia="SimSun"/>
          <w:lang w:val="en-US" w:eastAsia="en-GB"/>
        </w:rPr>
        <w:instrText xml:space="preserve"> ADDIN EN.CITE &lt;EndNote&gt;&lt;Cite&gt;&lt;Author&gt;Penna&lt;/Author&gt;&lt;Year&gt;2015&lt;/Year&gt;&lt;RecNum&gt;1049&lt;/RecNum&gt;&lt;DisplayText&gt;Penna et al., 2015&lt;/DisplayText&gt;&lt;record&gt;&lt;rec-number&gt;1049&lt;/rec-number&gt;&lt;foreign-keys&gt;&lt;key app="EN" db-id="ea95fpzr6xxe20ewxe8pd2r9f9d0xerv02as" timestamp="1475926088"&gt;1049&lt;/key&gt;&lt;/foreign-keys&gt;&lt;ref-type name="Journal Article"&gt;17&lt;/ref-type&gt;&lt;contributors&gt;&lt;authors&gt;&lt;author&gt;Penna, D.&lt;/author&gt;&lt;author&gt;van Meerveld, H. J.&lt;/author&gt;&lt;author&gt;Oliviero, O.&lt;/author&gt;&lt;author&gt;Zuecco, G.&lt;/author&gt;&lt;author&gt;Assendelft, R. S.&lt;/author&gt;&lt;author&gt;Dalla Fontana, G.&lt;/author&gt;&lt;author&gt;Borga, M.&lt;/author&gt;&lt;/authors&gt;&lt;/contributors&gt;&lt;titles&gt;&lt;title&gt;Seasonal changes in runoff generation in a small forested mountain catchment&lt;/title&gt;&lt;secondary-title&gt;Hydrological Processes&lt;/secondary-title&gt;&lt;/titles&gt;&lt;periodical&gt;&lt;full-title&gt;Hydrological Processes&lt;/full-title&gt;&lt;abbr-1&gt;Hydrol. Process.&lt;/abbr-1&gt;&lt;/periodical&gt;&lt;pages&gt;2027-2042&lt;/pages&gt;&lt;volume&gt;29&lt;/volume&gt;&lt;number&gt;8&lt;/number&gt;&lt;dates&gt;&lt;year&gt;2015&lt;/year&gt;&lt;pub-dates&gt;&lt;date&gt;Apr&lt;/date&gt;&lt;/pub-dates&gt;&lt;/dates&gt;&lt;isbn&gt;0885-6087&lt;/isbn&gt;&lt;accession-num&gt;WOS:000352564200012&lt;/accession-num&gt;&lt;urls&gt;&lt;related-urls&gt;&lt;url&gt;&amp;lt;Go to ISI&amp;gt;://WOS:000352564200012&lt;/url&gt;&lt;/related-urls&gt;&lt;/urls&gt;&lt;electronic-resource-num&gt;10.1002/hyp.10347&lt;/electronic-resource-num&gt;&lt;/record&gt;&lt;/Cite&gt;&lt;/EndNote&gt;</w:instrText>
      </w:r>
      <w:r w:rsidR="00081680">
        <w:rPr>
          <w:rFonts w:eastAsia="SimSun"/>
          <w:lang w:val="en-US" w:eastAsia="en-GB"/>
        </w:rPr>
        <w:fldChar w:fldCharType="separate"/>
      </w:r>
      <w:r w:rsidR="00081680">
        <w:rPr>
          <w:rFonts w:eastAsia="SimSun"/>
          <w:noProof/>
          <w:lang w:val="en-US" w:eastAsia="en-GB"/>
        </w:rPr>
        <w:t>Penna et al., 2015</w:t>
      </w:r>
      <w:r w:rsidR="00081680">
        <w:rPr>
          <w:rFonts w:eastAsia="SimSun"/>
          <w:lang w:val="en-US" w:eastAsia="en-GB"/>
        </w:rPr>
        <w:fldChar w:fldCharType="end"/>
      </w:r>
      <w:r w:rsidR="0066735C">
        <w:rPr>
          <w:rFonts w:eastAsia="SimSun"/>
          <w:lang w:val="en-US" w:eastAsia="en-GB"/>
        </w:rPr>
        <w:t>)</w:t>
      </w:r>
      <w:r w:rsidR="0083145D">
        <w:rPr>
          <w:rFonts w:eastAsia="SimSun"/>
          <w:lang w:val="en-US" w:eastAsia="en-GB"/>
        </w:rPr>
        <w:t>.</w:t>
      </w:r>
    </w:p>
    <w:p w14:paraId="7F7D2890" w14:textId="77777777" w:rsidR="001C4AE4" w:rsidRDefault="00C850BE" w:rsidP="00534C2F">
      <w:pPr>
        <w:rPr>
          <w:lang w:val="en-US"/>
        </w:rPr>
      </w:pPr>
      <w:r>
        <w:t xml:space="preserve">Although the runoff coefficient </w:t>
      </w:r>
      <w:r w:rsidRPr="00C121AD">
        <w:rPr>
          <w:i/>
        </w:rPr>
        <w:t>Q</w:t>
      </w:r>
      <w:r>
        <w:t>/</w:t>
      </w:r>
      <w:r w:rsidRPr="00C121AD">
        <w:rPr>
          <w:i/>
        </w:rPr>
        <w:t>P</w:t>
      </w:r>
      <w:r>
        <w:t xml:space="preserve"> and the </w:t>
      </w:r>
      <w:r w:rsidRPr="00811128">
        <w:t xml:space="preserve">event-water fraction </w:t>
      </w:r>
      <w:proofErr w:type="spellStart"/>
      <w:r w:rsidRPr="00811128">
        <w:rPr>
          <w:rFonts w:eastAsia="SimSun"/>
          <w:i/>
          <w:lang w:val="en-US" w:eastAsia="en-GB"/>
        </w:rPr>
        <w:t>Q</w:t>
      </w:r>
      <w:r w:rsidRPr="00F97314">
        <w:rPr>
          <w:rFonts w:eastAsia="SimSun"/>
          <w:vertAlign w:val="subscript"/>
          <w:lang w:val="en-US" w:eastAsia="en-GB"/>
        </w:rPr>
        <w:t>e</w:t>
      </w:r>
      <w:proofErr w:type="spellEnd"/>
      <w:r w:rsidRPr="00811128">
        <w:rPr>
          <w:rFonts w:eastAsia="SimSun"/>
          <w:lang w:val="en-US" w:eastAsia="en-GB"/>
        </w:rPr>
        <w:t>/</w:t>
      </w:r>
      <w:r w:rsidRPr="00811128">
        <w:rPr>
          <w:rFonts w:eastAsia="SimSun"/>
          <w:i/>
          <w:lang w:val="en-US" w:eastAsia="en-GB"/>
        </w:rPr>
        <w:t>Q</w:t>
      </w:r>
      <w:r>
        <w:t xml:space="preserve"> have commonly been used in catchment studies, </w:t>
      </w:r>
      <w:r w:rsidR="00E03666">
        <w:t>the ratio</w:t>
      </w:r>
      <w:r w:rsidRPr="00811128">
        <w:t xml:space="preserve"> between </w:t>
      </w:r>
      <w:proofErr w:type="spellStart"/>
      <w:r w:rsidRPr="00811128">
        <w:rPr>
          <w:rFonts w:eastAsia="SimSun"/>
          <w:i/>
          <w:lang w:val="en-US" w:eastAsia="en-GB"/>
        </w:rPr>
        <w:t>Q</w:t>
      </w:r>
      <w:r w:rsidRPr="00F97314">
        <w:rPr>
          <w:rFonts w:eastAsia="SimSun"/>
          <w:vertAlign w:val="subscript"/>
          <w:lang w:val="en-US" w:eastAsia="en-GB"/>
        </w:rPr>
        <w:t>e</w:t>
      </w:r>
      <w:proofErr w:type="spellEnd"/>
      <w:r w:rsidRPr="00811128">
        <w:t xml:space="preserve"> and </w:t>
      </w:r>
      <w:r w:rsidRPr="00811128">
        <w:rPr>
          <w:i/>
        </w:rPr>
        <w:t>P</w:t>
      </w:r>
      <w:r w:rsidRPr="00811128">
        <w:t xml:space="preserve"> </w:t>
      </w:r>
      <w:r>
        <w:t xml:space="preserve">might provide an alternative </w:t>
      </w:r>
      <w:r w:rsidR="00E03666">
        <w:t>tool</w:t>
      </w:r>
      <w:r>
        <w:t xml:space="preserve"> </w:t>
      </w:r>
      <w:r w:rsidR="00E03666">
        <w:t>for</w:t>
      </w:r>
      <w:r>
        <w:t xml:space="preserve"> study</w:t>
      </w:r>
      <w:r w:rsidR="00E03666">
        <w:t>ing</w:t>
      </w:r>
      <w:r>
        <w:t xml:space="preserve"> streamflow responses to precipitation events.  </w:t>
      </w:r>
      <w:r w:rsidR="007E590E">
        <w:t xml:space="preserve">The ratio </w:t>
      </w:r>
      <w:proofErr w:type="spellStart"/>
      <w:r w:rsidR="007E590E" w:rsidRPr="009403A0">
        <w:rPr>
          <w:rFonts w:eastAsia="SimSun"/>
          <w:i/>
          <w:lang w:val="en-US" w:eastAsia="en-GB"/>
        </w:rPr>
        <w:t>Q</w:t>
      </w:r>
      <w:r w:rsidR="007E590E">
        <w:rPr>
          <w:rFonts w:eastAsia="SimSun"/>
          <w:vertAlign w:val="subscript"/>
          <w:lang w:val="en-US" w:eastAsia="en-GB"/>
        </w:rPr>
        <w:t>e</w:t>
      </w:r>
      <w:proofErr w:type="spellEnd"/>
      <w:r w:rsidR="007E590E" w:rsidRPr="002742B0">
        <w:rPr>
          <w:rFonts w:eastAsia="SimSun"/>
          <w:lang w:val="en-US" w:eastAsia="en-GB"/>
        </w:rPr>
        <w:t>/</w:t>
      </w:r>
      <w:r w:rsidR="007E590E" w:rsidRPr="009403A0">
        <w:rPr>
          <w:rFonts w:eastAsia="SimSun"/>
          <w:i/>
          <w:lang w:val="en-US" w:eastAsia="en-GB"/>
        </w:rPr>
        <w:t>P</w:t>
      </w:r>
      <w:r w:rsidR="007E590E" w:rsidRPr="009403A0">
        <w:rPr>
          <w:rFonts w:eastAsia="SimSun"/>
          <w:lang w:val="en-US" w:eastAsia="en-GB"/>
        </w:rPr>
        <w:t xml:space="preserve"> </w:t>
      </w:r>
      <w:r w:rsidR="007E590E">
        <w:rPr>
          <w:rFonts w:eastAsia="SimSun"/>
          <w:lang w:val="en-US" w:eastAsia="en-GB"/>
        </w:rPr>
        <w:t xml:space="preserve">has </w:t>
      </w:r>
      <w:r w:rsidR="001C4AE4">
        <w:rPr>
          <w:rFonts w:eastAsia="SimSun"/>
          <w:lang w:val="en-US" w:eastAsia="en-GB"/>
        </w:rPr>
        <w:t xml:space="preserve">previously </w:t>
      </w:r>
      <w:r w:rsidR="007E590E">
        <w:rPr>
          <w:rFonts w:eastAsia="SimSun"/>
          <w:lang w:val="en-US" w:eastAsia="en-GB"/>
        </w:rPr>
        <w:t xml:space="preserve">been used as a surrogate for the fraction of the catchment area that generates surficial runoff </w:t>
      </w:r>
      <w:r w:rsidR="007E590E">
        <w:t>(</w:t>
      </w:r>
      <w:proofErr w:type="spellStart"/>
      <w:r w:rsidR="007E590E" w:rsidRPr="00811128">
        <w:fldChar w:fldCharType="begin"/>
      </w:r>
      <w:r w:rsidR="007E590E" w:rsidRPr="00811128">
        <w:instrText xml:space="preserve"> ADDIN EN.CITE &lt;EndNote&gt;&lt;Cite&gt;&lt;Author&gt;Buttle&lt;/Author&gt;&lt;Year&gt;1997&lt;/Year&gt;&lt;RecNum&gt;1269&lt;/RecNum&gt;&lt;DisplayText&gt;Buttle and Peters, 1997&lt;/DisplayText&gt;&lt;record&gt;&lt;rec-number&gt;1269&lt;/rec-number&gt;&lt;foreign-keys&gt;&lt;key app="EN" db-id="ea95fpzr6xxe20ewxe8pd2r9f9d0xerv02as" timestamp="1526052202"&gt;1269&lt;/key&gt;&lt;/foreign-keys&gt;&lt;ref-type name="Journal Article"&gt;17&lt;/ref-type&gt;&lt;contributors&gt;&lt;authors&gt;&lt;author&gt;Buttle, J. M.&lt;/author&gt;&lt;author&gt;Peters, D. L.&lt;/author&gt;&lt;/authors&gt;&lt;/contributors&gt;&lt;titles&gt;&lt;title&gt;Inferring hydrological processes in a temperate basin using isotopic and geochemical hydrograph separation: A re-evaluation&lt;/title&gt;&lt;secondary-title&gt;Hydrological Processes&lt;/secondary-title&gt;&lt;/titles&gt;&lt;periodical&gt;&lt;full-title&gt;Hydrological Processes&lt;/full-title&gt;&lt;abbr-1&gt;Hydrol. Process.&lt;/abbr-1&gt;&lt;/periodical&gt;&lt;pages&gt;557-573&lt;/pages&gt;&lt;volume&gt;11&lt;/volume&gt;&lt;number&gt;6&lt;/number&gt;&lt;dates&gt;&lt;year&gt;1997&lt;/year&gt;&lt;/dates&gt;&lt;urls&gt;&lt;related-urls&gt;&lt;url&gt;https://onlinelibrary.wiley.com/doi/abs/10.1002/%28SICI%291099-1085%28199705%2911%3A6%3C557%3A%3AAID-HYP477%3E3.0.CO%3B2-Y&lt;/url&gt;&lt;/related-urls&gt;&lt;/urls&gt;&lt;electronic-resource-num&gt;doi:10.1002/(SICI)1099-1085(199705)11:6&amp;lt;557::AID-HYP477&amp;gt;3.0.CO;2-Y&lt;/electronic-resource-num&gt;&lt;/record&gt;&lt;/Cite&gt;&lt;/EndNote&gt;</w:instrText>
      </w:r>
      <w:r w:rsidR="007E590E" w:rsidRPr="00811128">
        <w:fldChar w:fldCharType="separate"/>
      </w:r>
      <w:r w:rsidR="007E590E" w:rsidRPr="00811128">
        <w:rPr>
          <w:noProof/>
        </w:rPr>
        <w:t>Buttle</w:t>
      </w:r>
      <w:proofErr w:type="spellEnd"/>
      <w:r w:rsidR="007E590E" w:rsidRPr="00811128">
        <w:rPr>
          <w:noProof/>
        </w:rPr>
        <w:t xml:space="preserve"> and Peters, 1997</w:t>
      </w:r>
      <w:r w:rsidR="007E590E" w:rsidRPr="00811128">
        <w:fldChar w:fldCharType="end"/>
      </w:r>
      <w:r w:rsidR="007E590E" w:rsidRPr="00811128">
        <w:t xml:space="preserve">; </w:t>
      </w:r>
      <w:r w:rsidR="007E590E" w:rsidRPr="00811128">
        <w:fldChar w:fldCharType="begin"/>
      </w:r>
      <w:r w:rsidR="007E590E" w:rsidRPr="00811128">
        <w:instrText xml:space="preserve"> ADDIN EN.CITE &lt;EndNote&gt;&lt;Cite&gt;&lt;Author&gt;Eshleman&lt;/Author&gt;&lt;Year&gt;1993&lt;/Year&gt;&lt;RecNu</w:instrText>
      </w:r>
      <w:r w:rsidR="007E590E" w:rsidRPr="00123D83">
        <w:rPr>
          <w:lang w:val="de-DE"/>
        </w:rPr>
        <w:instrText>m&gt;1272&lt;/RecNum&gt;&lt;DisplayText&gt;Eshleman et al., 1993&lt;/DisplayText&gt;&lt;record&gt;&lt;rec-number&gt;1272&lt;/rec-number&gt;&lt;foreign-keys&gt;&lt;key app="EN" db-id="ea95fpzr6xxe20ewxe8pd2r9f9d0xerv02as" timestamp="1526377689"&gt;1272&lt;/key&gt;&lt;/foreign-keys&gt;&lt;ref-type name="Journal Article"&gt;17&lt;/ref-type&gt;&lt;contributors&gt;&lt;authors&gt;&lt;author&gt;Eshleman, K. N.&lt;/author&gt;&lt;author&gt;Pollard, J. S.&lt;/author&gt;&lt;author&gt;Obrien, A. K.&lt;/author&gt;&lt;/authors&gt;&lt;/contributors&gt;&lt;titles&gt;&lt;title&gt;Determination of Contributing Areas for Saturation Overland-Flow from Chemical Hydrograph Separations&lt;/title&gt;&lt;secondary-title&gt;Water Resources Research&lt;/secondary-title&gt;&lt;alt-title&gt;Water Resour Res&lt;/alt-title&gt;&lt;/titles&gt;&lt;periodical&gt;&lt;full-title&gt;Water Resources Research&lt;/full-title&gt;&lt;abbr-1&gt;Water Resour. Res.&lt;/abbr-1&gt;&lt;/periodical&gt;&lt;pages&gt;3577-3587&lt;/pages&gt;&lt;volume&gt;29&lt;/volume&gt;&lt;number&gt;10&lt;/number&gt;&lt;keywords&gt;&lt;keyword&gt;humid headwater catchments&lt;/keyword</w:instrText>
      </w:r>
      <w:r w:rsidR="007E590E" w:rsidRPr="007E590E">
        <w:rPr>
          <w:lang w:val="de-DE"/>
        </w:rPr>
        <w:instrText>&gt;&lt;keyword&gt;storm runoff generation&lt;/keyword&gt;&lt;keyword&gt;snowmelt runoff&lt;/keyword&gt;&lt;keyword&gt;water&lt;/keyword&gt;&lt;keyword&gt;stream&lt;/keyword&gt;&lt;keyword&gt;acidification&lt;/keyword&gt;&lt;keyword&gt;groundwater&lt;/keyword&gt;&lt;keyword&gt;tracer&lt;/keyword&gt;&lt;keyword&gt;model&lt;/keyword&gt;&lt;keyword&gt;methodology&lt;/keyword&gt;&lt;/keywords&gt;&lt;dates&gt;&lt;year&gt;1993&lt;/year&gt;&lt;pub-dates&gt;&lt;date&gt;Oct&lt;/date&gt;&lt;/pub-dates&gt;&lt;/dates&gt;&lt;isbn&gt;0043-1397&lt;/isbn&gt;&lt;accession-num&gt;WOS:A1993MA36800025&lt;/accession-num&gt;&lt;urls&gt;&lt;related-urls&gt;&lt;url&gt;&amp;lt;Go to ISI&amp;gt;://WOS:A1993MA36800025&lt;/url&gt;</w:instrText>
      </w:r>
      <w:r w:rsidR="007E590E" w:rsidRPr="003C0131">
        <w:rPr>
          <w:lang w:val="de-DE"/>
        </w:rPr>
        <w:instrText>&lt;/related-urls&gt;&lt;/urls&gt;&lt;electronic-resource-num&gt;10.1029/93WR01811&lt;/electronic-resource-num&gt;&lt;language&gt;English&lt;/language&gt;&lt;/record&gt;&lt;/Cite&gt;&lt;/EndNote&gt;</w:instrText>
      </w:r>
      <w:r w:rsidR="007E590E" w:rsidRPr="00811128">
        <w:fldChar w:fldCharType="separate"/>
      </w:r>
      <w:r w:rsidR="007E590E" w:rsidRPr="003C0131">
        <w:rPr>
          <w:noProof/>
          <w:lang w:val="de-DE"/>
        </w:rPr>
        <w:t>Eshleman et al., 1993</w:t>
      </w:r>
      <w:r w:rsidR="007E590E" w:rsidRPr="00811128">
        <w:fldChar w:fldCharType="end"/>
      </w:r>
      <w:r w:rsidR="007E590E" w:rsidRPr="003C0131">
        <w:rPr>
          <w:lang w:val="de-DE"/>
        </w:rPr>
        <w:t xml:space="preserve">; </w:t>
      </w:r>
      <w:r w:rsidR="007E590E" w:rsidRPr="00811128">
        <w:fldChar w:fldCharType="begin"/>
      </w:r>
      <w:r w:rsidR="007E590E" w:rsidRPr="003C0131">
        <w:rPr>
          <w:lang w:val="de-DE"/>
        </w:rPr>
        <w:instrText xml:space="preserve"> ADDIN EN.CITE &lt;EndNote&gt;&lt;Cite&gt;&lt;Author&gt;Rodhe&lt;/Author&gt;&lt;Year&gt;1987&lt;/Year&gt;&lt;RecNum&gt;1266&lt;/RecNum&gt;&lt;DisplayText&gt;Rodhe, 1987&lt;/DisplayText&gt;&lt;record&gt;&lt;rec-number&gt;1266&lt;/rec-number&gt;&lt;foreign-keys&gt;&lt;key app="EN" db-id="ea95fpzr6xxe20ewxe8pd2r9f9d0xerv02as" timestamp="1526040874"&gt;1266&lt;/key&gt;&lt;/foreign-keys&gt;&lt;ref-type name="Thesis"&gt;32&lt;/ref-type&gt;&lt;contributors&gt;&lt;authors&gt;&lt;author&gt;Rodhe, A.&lt;/author&gt;&lt;/authors&gt;&lt;/contributors&gt;&lt;titles&gt;&lt;title&gt;The origin of streamwater traced by oxygen-18&lt;/title&gt;&lt;secondary-title&gt;Dept. Phys. Geogr. Div. Hydrol.&lt;/secondary-title&gt;&lt;/titles&gt;&lt;pages&gt;290&lt;/pages&gt;&lt;volume&gt;Ph.D.&lt;/volume&gt;&lt;number&gt;A 41&lt;/number&gt;&lt;dates&gt;&lt;year&gt;1987&lt;/year&gt;&lt;/dates&gt;&lt;publisher&gt;Uppsala Univ.&lt;/publisher&gt;&lt;urls&gt;&lt;related-urls&gt;&lt;url&gt;cited in: &lt;/url&gt;&lt;url&gt;http://www.sciencedirect.com/science/article/pii/B9780444815460500197&lt;/url&gt;&lt;/related-urls&gt;&lt;/urls&gt;&lt;/record&gt;&lt;/Cite&gt;&lt;/EndNote&gt;</w:instrText>
      </w:r>
      <w:r w:rsidR="007E590E" w:rsidRPr="00811128">
        <w:fldChar w:fldCharType="separate"/>
      </w:r>
      <w:r w:rsidR="007E590E" w:rsidRPr="003C0131">
        <w:rPr>
          <w:noProof/>
          <w:lang w:val="de-DE"/>
        </w:rPr>
        <w:t>Rodhe, 1987</w:t>
      </w:r>
      <w:r w:rsidR="007E590E" w:rsidRPr="00811128">
        <w:fldChar w:fldCharType="end"/>
      </w:r>
      <w:r w:rsidR="007E590E" w:rsidRPr="003C0131">
        <w:rPr>
          <w:lang w:val="de-DE"/>
        </w:rPr>
        <w:t xml:space="preserve">; </w:t>
      </w:r>
      <w:r w:rsidR="007E590E" w:rsidRPr="00811128">
        <w:fldChar w:fldCharType="begin"/>
      </w:r>
      <w:r w:rsidR="007E590E" w:rsidRPr="003C0131">
        <w:rPr>
          <w:lang w:val="de-DE"/>
        </w:rPr>
        <w:instrText xml:space="preserve"> ADDIN EN.CITE &lt;EndNote&gt;&lt;Cite&gt;&lt;Author&gt;Pellerin&lt;/Author&gt;&lt;Year&gt;2008&lt;/Year&gt;&lt;RecNum&gt;1048&lt;/RecNum&gt;&lt;DisplayText&gt;Pellerin et al., 2008&lt;/DisplayText&gt;&lt;record&gt;&lt;rec-number&gt;1048&lt;/rec-number&gt;&lt;foreign-keys&gt;&lt;key app="EN" db-id="ea95fpzr6xxe20ewxe8pd2r9f9d0xerv02as" timestamp="1475661346"&gt;1</w:instrText>
      </w:r>
      <w:r w:rsidR="007E590E" w:rsidRPr="00123D83">
        <w:rPr>
          <w:lang w:val="en-US"/>
        </w:rPr>
        <w:instrText>048&lt;/key&gt;&lt;/foreign-keys&gt;&lt;ref-type name="Journal Article"&gt;17&lt;/ref-type&gt;&lt;contributors&gt;&lt;authors&gt;&lt;author&gt;Pellerin, B. A.&lt;/author&gt;&lt;author&gt;Wollheim, W. M.&lt;/author&gt;&lt;author&gt;Feng, X.&lt;/author&gt;&lt;author&gt;Vörörsmarty, C. J.&lt;/author&gt;&lt;/authors&gt;&lt;/contributors&gt;&lt;auth-address&gt;Water Systems Analysis Group, Institute for the Study of Earth Oceans and Space, University of New Hampshire, Durham, NC 03824, United States&amp;#xD;Earth Sciences Department, Dartmouth College, Hanover, NH 03755, United States&amp;#xD;US Geological Survey, 6000 J Street, Placer Hall, Sacramento, CA 95819, United States&lt;/auth-address&gt;&lt;titles&gt;&lt;title&gt;The application of electrical conductivity as a tracer for hydrograph separation in urban catchments&lt;/title&gt;&lt;secondary-title&gt;Hydrological Processes&lt;/secondary-title&gt;&lt;/titles&gt;&lt;periodical&gt;&lt;full-title&gt;Hydrological Processes&lt;/full-title&gt;&lt;abbr-1&gt;Hydrol. Process.&lt;/abbr-1&gt;&lt;/periodical&gt;&lt;pages&gt;1810-1818&lt;/pages&gt;&lt;volume&gt;22&lt;/volume&gt;&lt;number&gt;12&lt;/number&gt;&lt;keywords&gt;&lt;keyword&gt;Electrical conductivity&lt;/keyword&gt;&lt;keyword&gt;Hydrograph separation&lt;/keyword&gt;&lt;keyword&gt;Impervious&lt;/keyword&gt;&lt;keyword&gt;Urbanization&lt;/keyword&gt;&lt;/keywords&gt;&lt;dates&gt;&lt;year&gt;2008&lt;/year&gt;&lt;/dates&gt;&lt;work-type&gt;Article&lt;/work-type&gt;&lt;urls&gt;&lt;related-urls&gt;&lt;url&gt;https://www.scopus.com/inward/record.uri?eid=2-s2.0-47249122592&amp;amp;partnerID=40&amp;amp;md5=d427d6a273c444b9df81082c735601c1&lt;/url&gt;&lt;/related-urls&gt;&lt;/urls&gt;&lt;electronic-resource-num&gt;10.1002/hyp.6786&lt;/electronic-resource-num&gt;&lt;remote-database-name&gt;Scopus&lt;/remote-database-name&gt;&lt;/record&gt;&lt;/Cite&gt;&lt;/EndNote&gt;</w:instrText>
      </w:r>
      <w:r w:rsidR="007E590E" w:rsidRPr="00811128">
        <w:fldChar w:fldCharType="separate"/>
      </w:r>
      <w:r w:rsidR="007E590E" w:rsidRPr="00123D83">
        <w:rPr>
          <w:noProof/>
          <w:lang w:val="en-US"/>
        </w:rPr>
        <w:t>Pellerin et al., 2008</w:t>
      </w:r>
      <w:r w:rsidR="007E590E" w:rsidRPr="00811128">
        <w:fldChar w:fldCharType="end"/>
      </w:r>
      <w:r w:rsidR="007E590E" w:rsidRPr="00724666">
        <w:rPr>
          <w:lang w:val="en-US"/>
        </w:rPr>
        <w:t>)</w:t>
      </w:r>
      <w:r w:rsidR="007E590E">
        <w:rPr>
          <w:lang w:val="en-US"/>
        </w:rPr>
        <w:t xml:space="preserve">, but it has not </w:t>
      </w:r>
      <w:r w:rsidR="00944DA1">
        <w:rPr>
          <w:lang w:val="en-US"/>
        </w:rPr>
        <w:t>been widely used to explore how catchment storm response varies with antecedent wetness and storm characteristics (but see</w:t>
      </w:r>
      <w:r w:rsidR="00944DA1" w:rsidRPr="00123D83">
        <w:rPr>
          <w:lang w:val="en-US"/>
        </w:rPr>
        <w:t xml:space="preserve"> </w:t>
      </w:r>
      <w:r w:rsidR="00944DA1">
        <w:fldChar w:fldCharType="begin"/>
      </w:r>
      <w:r w:rsidR="00944DA1" w:rsidRPr="00123D83">
        <w:rPr>
          <w:lang w:val="en-US"/>
        </w:rPr>
        <w:instrText xml:space="preserve"> ADDIN EN.CITE &lt;EndNote&gt;&lt;Cite AuthorYear="1"&gt;&lt;Author&gt;Ocampo&lt;/Author&gt;&lt;Year&gt;2006&lt;/Year&gt;&lt;RecNum&gt;1278&lt;/RecNum&gt;&lt;DisplayText&gt;Ocampo et al. (2006)&lt;/DisplayText&gt;&lt;record&gt;&lt;rec-number&gt;1278&lt;/rec-number&gt;&lt;foreign-keys&gt;&lt;key app="EN" db-id="ea95fpzr6xxe20ewxe8pd2r9f9d0xerv02as" timestamp="1527691974"&gt;1278&lt;/key&gt;&lt;/foreign-keys&gt;&lt;ref-type name="Journal Article"&gt;17&lt;/ref-type&gt;&lt;contributors&gt;&lt;authors&gt;&lt;author&gt;Ocampo, C. J.&lt;/author&gt;&lt;author&gt;Oldham, C. E.&lt;/author&gt;&lt;author&gt;Sivapalan, M.&lt;/author&gt;&lt;author&gt;Turner, J. V.&lt;/author&gt;&lt;/authors&gt;&lt;/contributors&gt;&lt;titles&gt;&lt;title&gt;Hydrological versus biogeochemical controls on catchment nitrate export: a test of the flushing mechanism&lt;/title&gt;&lt;secondary-title&gt;Hydrological Processes&lt;/secondary-title&gt;&lt;/titles&gt;&lt;periodical&gt;&lt;full-title&gt;Hydrological Processes&lt;/full-title&gt;&lt;abbr-1&gt;Hydrol. Process.&lt;/abbr-1&gt;&lt;/periodical&gt;&lt;pages&gt;4269-4286&lt;/pages&gt;&lt;volume&gt;20&lt;/volume&gt;&lt;number&gt;20&lt;/number&gt;&lt;dates&gt;&lt;year&gt;2006&lt;/year&gt;&lt;/dates&gt;&lt;urls&gt;&lt;related-urls&gt;&lt;url&gt;https://onlinelibrary.wiley.com/doi/abs/10.1002/hyp.6311&lt;/url&gt;&lt;/related-urls&gt;&lt;/urls&gt;&lt;electronic-resource-num&gt;doi:10.1002/hyp.6311&lt;/electronic-resource-num&gt;&lt;/record&gt;&lt;/Cite&gt;&lt;/EndNote&gt;</w:instrText>
      </w:r>
      <w:r w:rsidR="00944DA1">
        <w:fldChar w:fldCharType="separate"/>
      </w:r>
      <w:r w:rsidR="00944DA1" w:rsidRPr="00123D83">
        <w:rPr>
          <w:noProof/>
          <w:lang w:val="en-US"/>
        </w:rPr>
        <w:t xml:space="preserve">Ocampo et al. </w:t>
      </w:r>
      <w:r w:rsidR="00944DA1">
        <w:rPr>
          <w:noProof/>
        </w:rPr>
        <w:t>2006 for one example)</w:t>
      </w:r>
      <w:r w:rsidR="00944DA1">
        <w:fldChar w:fldCharType="end"/>
      </w:r>
      <w:r w:rsidR="007E590E" w:rsidRPr="00724666">
        <w:rPr>
          <w:lang w:val="en-US"/>
        </w:rPr>
        <w:t>.</w:t>
      </w:r>
      <w:r w:rsidR="007E590E">
        <w:rPr>
          <w:lang w:val="en-US"/>
        </w:rPr>
        <w:t xml:space="preserve">  </w:t>
      </w:r>
    </w:p>
    <w:p w14:paraId="35951D33" w14:textId="63319064" w:rsidR="002D56D6" w:rsidRDefault="00811128" w:rsidP="00534C2F">
      <w:pPr>
        <w:rPr>
          <w:rFonts w:eastAsia="SimSun"/>
          <w:lang w:val="en-US" w:eastAsia="en-GB"/>
        </w:rPr>
      </w:pPr>
      <w:r w:rsidRPr="00724666">
        <w:rPr>
          <w:rFonts w:eastAsia="SimSun"/>
          <w:lang w:val="en-US" w:eastAsia="en-GB"/>
        </w:rPr>
        <w:t>T</w:t>
      </w:r>
      <w:r w:rsidR="007A3CD7" w:rsidRPr="00724666">
        <w:rPr>
          <w:rFonts w:eastAsia="SimSun"/>
          <w:lang w:val="en-US" w:eastAsia="en-GB"/>
        </w:rPr>
        <w:t xml:space="preserve">he conceptual differences between the ratios </w:t>
      </w:r>
      <w:proofErr w:type="spellStart"/>
      <w:r w:rsidR="007A3CD7" w:rsidRPr="00724666">
        <w:rPr>
          <w:rFonts w:eastAsia="SimSun"/>
          <w:i/>
          <w:lang w:val="en-US" w:eastAsia="en-GB"/>
        </w:rPr>
        <w:t>Q</w:t>
      </w:r>
      <w:r w:rsidR="007A3CD7" w:rsidRPr="00724666">
        <w:rPr>
          <w:rFonts w:eastAsia="SimSun"/>
          <w:vertAlign w:val="subscript"/>
          <w:lang w:val="en-US" w:eastAsia="en-GB"/>
        </w:rPr>
        <w:t>e</w:t>
      </w:r>
      <w:proofErr w:type="spellEnd"/>
      <w:r w:rsidR="007A3CD7" w:rsidRPr="007E590E">
        <w:rPr>
          <w:rFonts w:eastAsia="SimSun"/>
          <w:lang w:val="en-US" w:eastAsia="en-GB"/>
        </w:rPr>
        <w:t>/</w:t>
      </w:r>
      <w:r w:rsidR="007A3CD7" w:rsidRPr="007E590E">
        <w:rPr>
          <w:rFonts w:eastAsia="SimSun"/>
          <w:i/>
          <w:lang w:val="en-US" w:eastAsia="en-GB"/>
        </w:rPr>
        <w:t>Q</w:t>
      </w:r>
      <w:r w:rsidR="007A3CD7" w:rsidRPr="00123D83">
        <w:rPr>
          <w:lang w:val="en-US"/>
        </w:rPr>
        <w:t xml:space="preserve"> and </w:t>
      </w:r>
      <w:proofErr w:type="spellStart"/>
      <w:r w:rsidR="007A3CD7" w:rsidRPr="00724666">
        <w:rPr>
          <w:rFonts w:eastAsia="SimSun"/>
          <w:i/>
          <w:lang w:val="en-US" w:eastAsia="en-GB"/>
        </w:rPr>
        <w:t>Q</w:t>
      </w:r>
      <w:r w:rsidR="007A3CD7" w:rsidRPr="00724666">
        <w:rPr>
          <w:rFonts w:eastAsia="SimSun"/>
          <w:vertAlign w:val="subscript"/>
          <w:lang w:val="en-US" w:eastAsia="en-GB"/>
        </w:rPr>
        <w:t>e</w:t>
      </w:r>
      <w:proofErr w:type="spellEnd"/>
      <w:r w:rsidR="007A3CD7" w:rsidRPr="00724666">
        <w:rPr>
          <w:rFonts w:eastAsia="SimSun"/>
          <w:lang w:val="en-US" w:eastAsia="en-GB"/>
        </w:rPr>
        <w:t>/</w:t>
      </w:r>
      <w:r w:rsidR="007A3CD7" w:rsidRPr="00724666">
        <w:rPr>
          <w:rFonts w:eastAsia="SimSun"/>
          <w:i/>
          <w:lang w:val="en-US" w:eastAsia="en-GB"/>
        </w:rPr>
        <w:t>P</w:t>
      </w:r>
      <w:r w:rsidR="007A3CD7" w:rsidRPr="007E590E">
        <w:rPr>
          <w:rFonts w:eastAsia="SimSun"/>
          <w:lang w:val="en-US" w:eastAsia="en-GB"/>
        </w:rPr>
        <w:t xml:space="preserve"> can be explained b</w:t>
      </w:r>
      <w:r w:rsidR="00E178DA" w:rsidRPr="007E590E">
        <w:rPr>
          <w:rFonts w:eastAsia="SimSun"/>
          <w:lang w:val="en-US" w:eastAsia="en-GB"/>
        </w:rPr>
        <w:t xml:space="preserve">y </w:t>
      </w:r>
      <w:r w:rsidR="00FE6310" w:rsidRPr="007E590E">
        <w:rPr>
          <w:rFonts w:eastAsia="SimSun"/>
          <w:lang w:val="en-US" w:eastAsia="en-GB"/>
        </w:rPr>
        <w:t>analogy with</w:t>
      </w:r>
      <w:r w:rsidR="00E178DA" w:rsidRPr="007E590E">
        <w:rPr>
          <w:rFonts w:eastAsia="SimSun"/>
          <w:lang w:val="en-US" w:eastAsia="en-GB"/>
        </w:rPr>
        <w:t xml:space="preserve"> forward and backward transit times (</w:t>
      </w:r>
      <w:r w:rsidR="00A02E73" w:rsidRPr="007E590E">
        <w:rPr>
          <w:rFonts w:eastAsia="SimSun"/>
          <w:lang w:val="en-US" w:eastAsia="en-GB"/>
        </w:rPr>
        <w:t>e.g</w:t>
      </w:r>
      <w:r w:rsidR="00422E44" w:rsidRPr="007E590E">
        <w:rPr>
          <w:rFonts w:eastAsia="SimSun"/>
          <w:lang w:val="en-US" w:eastAsia="en-GB"/>
        </w:rPr>
        <w:t>.</w:t>
      </w:r>
      <w:r w:rsidR="00A02E73" w:rsidRPr="007E590E">
        <w:rPr>
          <w:rFonts w:eastAsia="SimSun"/>
          <w:lang w:val="en-US" w:eastAsia="en-GB"/>
        </w:rPr>
        <w:t>,</w:t>
      </w:r>
      <w:r w:rsidR="00422E44" w:rsidRPr="007E590E">
        <w:rPr>
          <w:rFonts w:eastAsia="SimSun"/>
          <w:lang w:val="en-US" w:eastAsia="en-GB"/>
        </w:rPr>
        <w:t xml:space="preserve"> </w:t>
      </w:r>
      <w:r w:rsidR="009455BA">
        <w:rPr>
          <w:rFonts w:eastAsia="SimSun"/>
          <w:lang w:val="en-US" w:eastAsia="en-GB"/>
        </w:rPr>
        <w:fldChar w:fldCharType="begin"/>
      </w:r>
      <w:r w:rsidR="00422E44" w:rsidRPr="007E590E">
        <w:rPr>
          <w:rFonts w:eastAsia="SimSun"/>
          <w:lang w:val="en-US" w:eastAsia="en-GB"/>
        </w:rPr>
        <w:instrText xml:space="preserve"> ADDIN EN.CITE &lt;EndNote&gt;&lt;Cite&gt;&lt;Author&gt;Hrachowitz&lt;/Author&gt;&lt;Year&gt;2016&lt;/Year&gt;&lt;RecNum&gt;1289&lt;/RecNum&gt;&lt;DisplayText&gt;Hrachowitz et al., 2016&lt;/DisplayText&gt;&lt;record&gt;&lt;rec-number&gt;1289&lt;/rec-number&gt;&lt;foreign-keys&gt;&lt;key app="EN" db-id="ea95fpzr6xxe20ewxe8pd2r9f9d0xerv02as" timestamp="1529453859"&gt;1289&lt;/key&gt;&lt;/foreign-keys&gt;&lt;ref-type name="Journal Article"&gt;17&lt;/ref-type&gt;&lt;contributors&gt;&lt;authors&gt;&lt;author&gt;Hrachowitz, M.&lt;/author&gt;&lt;author&gt;Benettin, P.&lt;/author&gt;&lt;author&gt;van Breukelen, B. M.&lt;/author&gt;&lt;author&gt;Fovet, O.&lt;/author&gt;&lt;author&gt;Howden, N. J. K.&lt;/author&gt;&lt;author&gt;Ruiz, L.&lt;/author&gt;&lt;author&gt;van der Velde, Y.&lt;/author&gt;&lt;author&gt;Wade, A. J.&lt;/author&gt;&lt;/authors&gt;&lt;/contributors&gt;&lt;titles&gt;&lt;title&gt;Transit timesthe link between hydrology and water quality at the catchment scale&lt;/title&gt;&lt;secondary-title&gt;Wiley Interdisciplinary Reviews-Water&lt;/secondary-title&gt;&lt;/titles&gt;&lt;periodical&gt;&lt;full-title&gt;Wiley Interdisciplinary Reviews-Water&lt;/full-title&gt;&lt;/periodical&gt;&lt;pages&gt;629-657&lt;/pages&gt;&lt;volume&gt;3&lt;/volume&gt;&lt;number&gt;5&lt;/number&gt;&lt;dates&gt;&lt;year&gt;2016&lt;/year&gt;&lt;pub-dates&gt;&lt;date&gt;Sep-Oct&lt;/date&gt;&lt;/pub-dates&gt;&lt;/dates&gt;&lt;isbn&gt;2049-1948&lt;/isbn&gt;&lt;accession-num&gt;WOS:000382875300002&lt;/accession-num&gt;&lt;urls&gt;&lt;related-urls&gt;&lt;url&gt;&amp;lt;Go to ISI&amp;gt;://WOS:000382875300002&lt;/url&gt;&lt;/related-urls&gt;&lt;/urls&gt;&lt;electronic-resource-num&gt;10.1002/wat2.1155&lt;/electronic-resource-num&gt;&lt;/record&gt;&lt;/Cite&gt;&lt;/EndNote&gt;</w:instrText>
      </w:r>
      <w:r w:rsidR="009455BA">
        <w:rPr>
          <w:rFonts w:eastAsia="SimSun"/>
          <w:lang w:val="en-US" w:eastAsia="en-GB"/>
        </w:rPr>
        <w:fldChar w:fldCharType="separate"/>
      </w:r>
      <w:r w:rsidR="00422E44" w:rsidRPr="00724666">
        <w:rPr>
          <w:rFonts w:eastAsia="SimSun"/>
          <w:noProof/>
          <w:lang w:val="en-US" w:eastAsia="en-GB"/>
        </w:rPr>
        <w:t>Hrachowitz et al., 2016</w:t>
      </w:r>
      <w:r w:rsidR="009455BA">
        <w:rPr>
          <w:rFonts w:eastAsia="SimSun"/>
          <w:lang w:val="en-US" w:eastAsia="en-GB"/>
        </w:rPr>
        <w:fldChar w:fldCharType="end"/>
      </w:r>
      <w:r w:rsidR="00FE6310" w:rsidRPr="00724666">
        <w:rPr>
          <w:rFonts w:eastAsia="SimSun"/>
          <w:lang w:val="en-US" w:eastAsia="en-GB"/>
        </w:rPr>
        <w:t xml:space="preserve">).  </w:t>
      </w:r>
      <w:r w:rsidR="0018526D">
        <w:rPr>
          <w:rFonts w:eastAsia="SimSun"/>
          <w:lang w:val="en-US" w:eastAsia="en-GB"/>
        </w:rPr>
        <w:t xml:space="preserve">A streamwater parcel's backward transit time is its age since entry as precipitation at the time it exits the catchment, whereas a precipitation parcel's forward transit time is the age it will accumulate </w:t>
      </w:r>
      <w:r w:rsidR="001539AA">
        <w:rPr>
          <w:rFonts w:eastAsia="SimSun"/>
          <w:lang w:val="en-US" w:eastAsia="en-GB"/>
        </w:rPr>
        <w:t xml:space="preserve">in the </w:t>
      </w:r>
      <w:r w:rsidR="001539AA">
        <w:rPr>
          <w:rFonts w:eastAsia="SimSun"/>
          <w:lang w:val="en-US" w:eastAsia="en-GB"/>
        </w:rPr>
        <w:lastRenderedPageBreak/>
        <w:t xml:space="preserve">catchment </w:t>
      </w:r>
      <w:r w:rsidR="0018526D">
        <w:rPr>
          <w:rFonts w:eastAsia="SimSun"/>
          <w:lang w:val="en-US" w:eastAsia="en-GB"/>
        </w:rPr>
        <w:t xml:space="preserve">before it eventually exits </w:t>
      </w:r>
      <w:r w:rsidR="001539AA">
        <w:rPr>
          <w:rFonts w:eastAsia="SimSun"/>
          <w:lang w:val="en-US" w:eastAsia="en-GB"/>
        </w:rPr>
        <w:t xml:space="preserve">as streamflow.  Analogously, </w:t>
      </w:r>
      <w:proofErr w:type="spellStart"/>
      <w:r w:rsidR="001539AA" w:rsidRPr="009403A0">
        <w:rPr>
          <w:rFonts w:eastAsia="SimSun"/>
          <w:i/>
          <w:lang w:val="en-US" w:eastAsia="en-GB"/>
        </w:rPr>
        <w:t>Q</w:t>
      </w:r>
      <w:r w:rsidR="001539AA">
        <w:rPr>
          <w:rFonts w:eastAsia="SimSun"/>
          <w:vertAlign w:val="subscript"/>
          <w:lang w:val="en-US" w:eastAsia="en-GB"/>
        </w:rPr>
        <w:t>e</w:t>
      </w:r>
      <w:proofErr w:type="spellEnd"/>
      <w:r w:rsidR="001539AA" w:rsidRPr="002742B0">
        <w:rPr>
          <w:rFonts w:eastAsia="SimSun"/>
          <w:lang w:val="en-US" w:eastAsia="en-GB"/>
        </w:rPr>
        <w:t>/</w:t>
      </w:r>
      <w:r w:rsidR="001539AA" w:rsidRPr="009403A0">
        <w:rPr>
          <w:rFonts w:eastAsia="SimSun"/>
          <w:i/>
          <w:lang w:val="en-US" w:eastAsia="en-GB"/>
        </w:rPr>
        <w:t>Q</w:t>
      </w:r>
      <w:r w:rsidR="001539AA">
        <w:rPr>
          <w:rFonts w:eastAsia="SimSun"/>
          <w:lang w:val="en-US" w:eastAsia="en-GB"/>
        </w:rPr>
        <w:t xml:space="preserve"> quantifies</w:t>
      </w:r>
      <w:r w:rsidR="001539AA" w:rsidRPr="009403A0">
        <w:rPr>
          <w:rFonts w:eastAsia="SimSun"/>
          <w:lang w:val="en-US" w:eastAsia="en-GB"/>
        </w:rPr>
        <w:t xml:space="preserve"> </w:t>
      </w:r>
      <w:r w:rsidR="002B643C">
        <w:rPr>
          <w:rFonts w:eastAsia="SimSun"/>
          <w:lang w:val="en-US" w:eastAsia="en-GB"/>
        </w:rPr>
        <w:t xml:space="preserve">the fraction of total </w:t>
      </w:r>
      <w:r w:rsidR="001539AA">
        <w:rPr>
          <w:rFonts w:eastAsia="SimSun"/>
          <w:lang w:val="en-US" w:eastAsia="en-GB"/>
        </w:rPr>
        <w:t xml:space="preserve">storm </w:t>
      </w:r>
      <w:r w:rsidR="002B643C">
        <w:rPr>
          <w:rFonts w:eastAsia="SimSun"/>
          <w:lang w:val="en-US" w:eastAsia="en-GB"/>
        </w:rPr>
        <w:t>discharge</w:t>
      </w:r>
      <w:r w:rsidR="001539AA">
        <w:rPr>
          <w:rFonts w:eastAsia="SimSun"/>
          <w:lang w:val="en-US" w:eastAsia="en-GB"/>
        </w:rPr>
        <w:t xml:space="preserve"> </w:t>
      </w:r>
      <w:r w:rsidR="002B643C">
        <w:rPr>
          <w:rFonts w:eastAsia="SimSun"/>
          <w:lang w:val="en-US" w:eastAsia="en-GB"/>
        </w:rPr>
        <w:t xml:space="preserve">that comes from recent precipitation ("event water") – that is, the fraction of streamflow with a short backward transit time.  The ratio </w:t>
      </w:r>
      <w:proofErr w:type="spellStart"/>
      <w:r w:rsidR="002B643C" w:rsidRPr="009403A0">
        <w:rPr>
          <w:rFonts w:eastAsia="SimSun"/>
          <w:i/>
          <w:lang w:val="en-US" w:eastAsia="en-GB"/>
        </w:rPr>
        <w:t>Q</w:t>
      </w:r>
      <w:r w:rsidR="002B643C">
        <w:rPr>
          <w:rFonts w:eastAsia="SimSun"/>
          <w:vertAlign w:val="subscript"/>
          <w:lang w:val="en-US" w:eastAsia="en-GB"/>
        </w:rPr>
        <w:t>e</w:t>
      </w:r>
      <w:proofErr w:type="spellEnd"/>
      <w:r w:rsidR="002B643C" w:rsidRPr="002742B0">
        <w:rPr>
          <w:rFonts w:eastAsia="SimSun"/>
          <w:lang w:val="en-US" w:eastAsia="en-GB"/>
        </w:rPr>
        <w:t>/</w:t>
      </w:r>
      <w:r w:rsidR="002B643C">
        <w:rPr>
          <w:rFonts w:eastAsia="SimSun"/>
          <w:i/>
          <w:lang w:val="en-US" w:eastAsia="en-GB"/>
        </w:rPr>
        <w:t>P</w:t>
      </w:r>
      <w:r w:rsidR="002B643C">
        <w:rPr>
          <w:rFonts w:eastAsia="SimSun"/>
          <w:lang w:val="en-US" w:eastAsia="en-GB"/>
        </w:rPr>
        <w:t xml:space="preserve">, on the other hand, quantifies the fraction of total storm precipitation that will be discharged during the same event – that is, the fraction of precipitation with a short forward transit time.  </w:t>
      </w:r>
    </w:p>
    <w:p w14:paraId="348E0618" w14:textId="53608FCF" w:rsidR="009D6887" w:rsidRDefault="00D53B89" w:rsidP="00534C2F">
      <w:pPr>
        <w:rPr>
          <w:rFonts w:eastAsia="SimSun"/>
          <w:lang w:val="en-US" w:eastAsia="en-GB"/>
        </w:rPr>
      </w:pPr>
      <w:r>
        <w:rPr>
          <w:rFonts w:eastAsia="SimSun"/>
          <w:lang w:val="en-US" w:eastAsia="en-GB"/>
        </w:rPr>
        <w:t>The "backward" event water fraction</w:t>
      </w:r>
      <w:r w:rsidR="002B643C">
        <w:rPr>
          <w:rFonts w:eastAsia="SimSun"/>
          <w:lang w:val="en-US" w:eastAsia="en-GB"/>
        </w:rPr>
        <w:t xml:space="preserve"> </w:t>
      </w:r>
      <w:proofErr w:type="spellStart"/>
      <w:r w:rsidR="009C4A58" w:rsidRPr="009403A0">
        <w:rPr>
          <w:rFonts w:eastAsia="SimSun"/>
          <w:i/>
          <w:lang w:val="en-US" w:eastAsia="en-GB"/>
        </w:rPr>
        <w:t>Q</w:t>
      </w:r>
      <w:r w:rsidR="009C4A58">
        <w:rPr>
          <w:rFonts w:eastAsia="SimSun"/>
          <w:vertAlign w:val="subscript"/>
          <w:lang w:val="en-US" w:eastAsia="en-GB"/>
        </w:rPr>
        <w:t>e</w:t>
      </w:r>
      <w:proofErr w:type="spellEnd"/>
      <w:r w:rsidR="009C4A58" w:rsidRPr="007655F4">
        <w:rPr>
          <w:rFonts w:eastAsia="SimSun"/>
          <w:lang w:val="en-US" w:eastAsia="en-GB"/>
        </w:rPr>
        <w:t>/</w:t>
      </w:r>
      <w:r w:rsidR="009C4A58" w:rsidRPr="009403A0">
        <w:rPr>
          <w:rFonts w:eastAsia="SimSun"/>
          <w:i/>
          <w:lang w:val="en-US" w:eastAsia="en-GB"/>
        </w:rPr>
        <w:t>Q</w:t>
      </w:r>
      <w:r w:rsidR="009C4A58">
        <w:t xml:space="preserve"> and </w:t>
      </w:r>
      <w:r>
        <w:t xml:space="preserve">the "forward" event water fraction </w:t>
      </w:r>
      <w:proofErr w:type="spellStart"/>
      <w:r w:rsidR="009C4A58" w:rsidRPr="009403A0">
        <w:rPr>
          <w:rFonts w:eastAsia="SimSun"/>
          <w:i/>
          <w:lang w:val="en-US" w:eastAsia="en-GB"/>
        </w:rPr>
        <w:t>Q</w:t>
      </w:r>
      <w:r w:rsidR="009C4A58">
        <w:rPr>
          <w:rFonts w:eastAsia="SimSun"/>
          <w:vertAlign w:val="subscript"/>
          <w:lang w:val="en-US" w:eastAsia="en-GB"/>
        </w:rPr>
        <w:t>e</w:t>
      </w:r>
      <w:proofErr w:type="spellEnd"/>
      <w:r w:rsidR="009C4A58" w:rsidRPr="002742B0">
        <w:rPr>
          <w:rFonts w:eastAsia="SimSun"/>
          <w:lang w:val="en-US" w:eastAsia="en-GB"/>
        </w:rPr>
        <w:t>/</w:t>
      </w:r>
      <w:r w:rsidR="009C4A58" w:rsidRPr="009403A0">
        <w:rPr>
          <w:rFonts w:eastAsia="SimSun"/>
          <w:i/>
          <w:lang w:val="en-US" w:eastAsia="en-GB"/>
        </w:rPr>
        <w:t>P</w:t>
      </w:r>
      <w:r w:rsidR="009C4A58" w:rsidRPr="009403A0">
        <w:rPr>
          <w:rFonts w:eastAsia="SimSun"/>
          <w:lang w:val="en-US" w:eastAsia="en-GB"/>
        </w:rPr>
        <w:t xml:space="preserve"> </w:t>
      </w:r>
      <w:r w:rsidR="002B643C">
        <w:rPr>
          <w:rFonts w:eastAsia="SimSun"/>
          <w:lang w:val="en-US" w:eastAsia="en-GB"/>
        </w:rPr>
        <w:t xml:space="preserve">are not the same, for the simple reason that not all precipitation is discharged during the event (otherwise there would be no </w:t>
      </w:r>
      <w:r w:rsidR="009D6887">
        <w:rPr>
          <w:rFonts w:eastAsia="SimSun"/>
          <w:lang w:val="en-US" w:eastAsia="en-GB"/>
        </w:rPr>
        <w:t xml:space="preserve">recharge of storage </w:t>
      </w:r>
      <w:r w:rsidR="00422E44">
        <w:rPr>
          <w:rFonts w:eastAsia="SimSun"/>
          <w:lang w:val="en-US" w:eastAsia="en-GB"/>
        </w:rPr>
        <w:t xml:space="preserve">that </w:t>
      </w:r>
      <w:r w:rsidR="009D6887">
        <w:rPr>
          <w:rFonts w:eastAsia="SimSun"/>
          <w:lang w:val="en-US" w:eastAsia="en-GB"/>
        </w:rPr>
        <w:t>suppl</w:t>
      </w:r>
      <w:r w:rsidR="00422E44">
        <w:rPr>
          <w:rFonts w:eastAsia="SimSun"/>
          <w:lang w:val="en-US" w:eastAsia="en-GB"/>
        </w:rPr>
        <w:t>ies</w:t>
      </w:r>
      <w:r w:rsidR="009D6887">
        <w:rPr>
          <w:rFonts w:eastAsia="SimSun"/>
          <w:lang w:val="en-US" w:eastAsia="en-GB"/>
        </w:rPr>
        <w:t xml:space="preserve"> baseflow between events).  </w:t>
      </w:r>
      <w:proofErr w:type="gramStart"/>
      <w:r w:rsidR="009D6887">
        <w:rPr>
          <w:rFonts w:eastAsia="SimSun"/>
          <w:lang w:val="en-US" w:eastAsia="en-GB"/>
        </w:rPr>
        <w:t>Thus</w:t>
      </w:r>
      <w:proofErr w:type="gramEnd"/>
      <w:r w:rsidR="009D6887">
        <w:rPr>
          <w:rFonts w:eastAsia="SimSun"/>
          <w:lang w:val="en-US" w:eastAsia="en-GB"/>
        </w:rPr>
        <w:t xml:space="preserve"> at the event scale, total </w:t>
      </w:r>
      <w:r w:rsidR="00CF4E17">
        <w:rPr>
          <w:rFonts w:eastAsia="SimSun"/>
          <w:i/>
          <w:lang w:val="en-US" w:eastAsia="en-GB"/>
        </w:rPr>
        <w:t>P</w:t>
      </w:r>
      <w:r w:rsidR="009D6887">
        <w:rPr>
          <w:rFonts w:eastAsia="SimSun"/>
          <w:lang w:val="en-US" w:eastAsia="en-GB"/>
        </w:rPr>
        <w:t xml:space="preserve"> is typically </w:t>
      </w:r>
      <w:r w:rsidR="00CF4E17">
        <w:rPr>
          <w:rFonts w:eastAsia="SimSun"/>
          <w:lang w:val="en-US" w:eastAsia="en-GB"/>
        </w:rPr>
        <w:t>greater</w:t>
      </w:r>
      <w:r w:rsidR="009D6887">
        <w:rPr>
          <w:rFonts w:eastAsia="SimSun"/>
          <w:lang w:val="en-US" w:eastAsia="en-GB"/>
        </w:rPr>
        <w:t xml:space="preserve"> than total </w:t>
      </w:r>
      <w:r w:rsidR="00CF4E17">
        <w:rPr>
          <w:rFonts w:eastAsia="SimSun"/>
          <w:i/>
          <w:lang w:val="en-US" w:eastAsia="en-GB"/>
        </w:rPr>
        <w:t>Q</w:t>
      </w:r>
      <w:r w:rsidR="009D6887">
        <w:rPr>
          <w:rFonts w:eastAsia="SimSun"/>
          <w:lang w:val="en-US" w:eastAsia="en-GB"/>
        </w:rPr>
        <w:t xml:space="preserve">, so </w:t>
      </w:r>
      <w:proofErr w:type="spellStart"/>
      <w:r w:rsidR="009D6887" w:rsidRPr="009403A0">
        <w:rPr>
          <w:rFonts w:eastAsia="SimSun"/>
          <w:i/>
          <w:lang w:val="en-US" w:eastAsia="en-GB"/>
        </w:rPr>
        <w:t>Q</w:t>
      </w:r>
      <w:r w:rsidR="009D6887">
        <w:rPr>
          <w:rFonts w:eastAsia="SimSun"/>
          <w:vertAlign w:val="subscript"/>
          <w:lang w:val="en-US" w:eastAsia="en-GB"/>
        </w:rPr>
        <w:t>e</w:t>
      </w:r>
      <w:proofErr w:type="spellEnd"/>
      <w:r w:rsidR="009D6887" w:rsidRPr="002742B0">
        <w:rPr>
          <w:rFonts w:eastAsia="SimSun"/>
          <w:lang w:val="en-US" w:eastAsia="en-GB"/>
        </w:rPr>
        <w:t>/</w:t>
      </w:r>
      <w:r w:rsidR="009D6887" w:rsidRPr="009403A0">
        <w:rPr>
          <w:rFonts w:eastAsia="SimSun"/>
          <w:i/>
          <w:lang w:val="en-US" w:eastAsia="en-GB"/>
        </w:rPr>
        <w:t>P</w:t>
      </w:r>
      <w:r w:rsidR="009D6887">
        <w:rPr>
          <w:rFonts w:eastAsia="SimSun"/>
          <w:lang w:val="en-US" w:eastAsia="en-GB"/>
        </w:rPr>
        <w:t xml:space="preserve"> will be less than </w:t>
      </w:r>
      <w:proofErr w:type="spellStart"/>
      <w:r w:rsidR="009D6887" w:rsidRPr="009403A0">
        <w:rPr>
          <w:rFonts w:eastAsia="SimSun"/>
          <w:i/>
          <w:lang w:val="en-US" w:eastAsia="en-GB"/>
        </w:rPr>
        <w:t>Q</w:t>
      </w:r>
      <w:r w:rsidR="009D6887">
        <w:rPr>
          <w:rFonts w:eastAsia="SimSun"/>
          <w:vertAlign w:val="subscript"/>
          <w:lang w:val="en-US" w:eastAsia="en-GB"/>
        </w:rPr>
        <w:t>e</w:t>
      </w:r>
      <w:proofErr w:type="spellEnd"/>
      <w:r w:rsidR="009D6887" w:rsidRPr="007655F4">
        <w:rPr>
          <w:rFonts w:eastAsia="SimSun"/>
          <w:lang w:val="en-US" w:eastAsia="en-GB"/>
        </w:rPr>
        <w:t>/</w:t>
      </w:r>
      <w:r w:rsidR="009D6887" w:rsidRPr="009403A0">
        <w:rPr>
          <w:rFonts w:eastAsia="SimSun"/>
          <w:i/>
          <w:lang w:val="en-US" w:eastAsia="en-GB"/>
        </w:rPr>
        <w:t>Q</w:t>
      </w:r>
      <w:r w:rsidR="009D6887">
        <w:rPr>
          <w:rFonts w:eastAsia="SimSun"/>
          <w:lang w:val="en-US" w:eastAsia="en-GB"/>
        </w:rPr>
        <w:t xml:space="preserve">.  </w:t>
      </w:r>
      <w:r w:rsidR="00534C2F">
        <w:rPr>
          <w:rFonts w:eastAsia="SimSun"/>
          <w:lang w:val="en-US" w:eastAsia="en-GB"/>
        </w:rPr>
        <w:t>To use a concrete example: a 6</w:t>
      </w:r>
      <w:r w:rsidR="00534C2F" w:rsidRPr="009403A0">
        <w:rPr>
          <w:rFonts w:eastAsia="SimSun"/>
          <w:lang w:val="en-US" w:eastAsia="en-GB"/>
        </w:rPr>
        <w:t xml:space="preserve">0 mm storm event </w:t>
      </w:r>
      <w:r w:rsidR="00534C2F">
        <w:rPr>
          <w:rFonts w:eastAsia="SimSun"/>
          <w:lang w:val="en-US" w:eastAsia="en-GB"/>
        </w:rPr>
        <w:t>might produce</w:t>
      </w:r>
      <w:r w:rsidR="00BF5279">
        <w:rPr>
          <w:rFonts w:eastAsia="SimSun"/>
          <w:lang w:val="en-US" w:eastAsia="en-GB"/>
        </w:rPr>
        <w:t xml:space="preserve"> </w:t>
      </w:r>
      <w:r w:rsidR="002D56D6">
        <w:rPr>
          <w:rFonts w:eastAsia="SimSun"/>
          <w:lang w:val="en-US" w:eastAsia="en-GB"/>
        </w:rPr>
        <w:t>24</w:t>
      </w:r>
      <w:r w:rsidR="00534C2F" w:rsidRPr="009403A0">
        <w:rPr>
          <w:rFonts w:eastAsia="SimSun"/>
          <w:lang w:val="en-US" w:eastAsia="en-GB"/>
        </w:rPr>
        <w:t> mm</w:t>
      </w:r>
      <w:r w:rsidR="00566E58">
        <w:rPr>
          <w:rFonts w:eastAsia="SimSun"/>
          <w:lang w:val="en-US" w:eastAsia="en-GB"/>
        </w:rPr>
        <w:t xml:space="preserve"> of catchment outflow</w:t>
      </w:r>
      <w:r w:rsidR="00534C2F">
        <w:rPr>
          <w:rFonts w:eastAsia="SimSun"/>
          <w:lang w:val="en-US" w:eastAsia="en-GB"/>
        </w:rPr>
        <w:t>,</w:t>
      </w:r>
      <w:r w:rsidR="00BF5279">
        <w:rPr>
          <w:rFonts w:eastAsia="SimSun"/>
          <w:lang w:val="en-US" w:eastAsia="en-GB"/>
        </w:rPr>
        <w:t xml:space="preserve"> from which </w:t>
      </w:r>
      <w:r w:rsidR="002D56D6">
        <w:rPr>
          <w:rFonts w:eastAsia="SimSun"/>
          <w:lang w:val="en-US" w:eastAsia="en-GB"/>
        </w:rPr>
        <w:t>6</w:t>
      </w:r>
      <w:r w:rsidR="00534C2F" w:rsidRPr="009403A0">
        <w:rPr>
          <w:rFonts w:eastAsia="SimSun"/>
          <w:lang w:val="en-US" w:eastAsia="en-GB"/>
        </w:rPr>
        <w:t xml:space="preserve"> mm </w:t>
      </w:r>
      <w:r w:rsidR="00534C2F">
        <w:rPr>
          <w:rFonts w:eastAsia="SimSun"/>
          <w:lang w:val="en-US" w:eastAsia="en-GB"/>
        </w:rPr>
        <w:t>is</w:t>
      </w:r>
      <w:r w:rsidR="00534C2F" w:rsidRPr="009403A0">
        <w:rPr>
          <w:rFonts w:eastAsia="SimSun"/>
          <w:lang w:val="en-US" w:eastAsia="en-GB"/>
        </w:rPr>
        <w:t xml:space="preserve"> event </w:t>
      </w:r>
      <w:r w:rsidR="00534C2F">
        <w:rPr>
          <w:rFonts w:eastAsia="SimSun"/>
          <w:lang w:val="en-US" w:eastAsia="en-GB"/>
        </w:rPr>
        <w:t xml:space="preserve">water </w:t>
      </w:r>
      <w:r w:rsidR="002A76B7">
        <w:rPr>
          <w:rFonts w:eastAsia="SimSun"/>
          <w:lang w:val="en-US" w:eastAsia="en-GB"/>
        </w:rPr>
        <w:t>(</w:t>
      </w:r>
      <w:proofErr w:type="spellStart"/>
      <w:r w:rsidR="002A76B7" w:rsidRPr="009403A0">
        <w:rPr>
          <w:rFonts w:eastAsia="SimSun"/>
          <w:i/>
          <w:lang w:val="en-US" w:eastAsia="en-GB"/>
        </w:rPr>
        <w:t>Q</w:t>
      </w:r>
      <w:r w:rsidR="002A76B7">
        <w:rPr>
          <w:rFonts w:eastAsia="SimSun"/>
          <w:vertAlign w:val="subscript"/>
          <w:lang w:val="en-US" w:eastAsia="en-GB"/>
        </w:rPr>
        <w:t>e</w:t>
      </w:r>
      <w:proofErr w:type="spellEnd"/>
      <w:r w:rsidR="002A76B7">
        <w:rPr>
          <w:rFonts w:eastAsia="SimSun"/>
          <w:lang w:val="en-US" w:eastAsia="en-GB"/>
        </w:rPr>
        <w:t xml:space="preserve">) </w:t>
      </w:r>
      <w:r w:rsidR="00534C2F">
        <w:rPr>
          <w:rFonts w:eastAsia="SimSun"/>
          <w:lang w:val="en-US" w:eastAsia="en-GB"/>
        </w:rPr>
        <w:t xml:space="preserve">from precipitation </w:t>
      </w:r>
      <w:r w:rsidR="00BF5279">
        <w:rPr>
          <w:rFonts w:eastAsia="SimSun"/>
          <w:lang w:val="en-US" w:eastAsia="en-GB"/>
        </w:rPr>
        <w:t xml:space="preserve">and the remaining </w:t>
      </w:r>
      <w:r w:rsidR="002D56D6">
        <w:rPr>
          <w:rFonts w:eastAsia="SimSun"/>
          <w:lang w:val="en-US" w:eastAsia="en-GB"/>
        </w:rPr>
        <w:t>18</w:t>
      </w:r>
      <w:r w:rsidR="00534C2F">
        <w:rPr>
          <w:rFonts w:eastAsia="SimSun"/>
          <w:lang w:val="en-US" w:eastAsia="en-GB"/>
        </w:rPr>
        <w:t xml:space="preserve"> mm of discharge is pre-event water</w:t>
      </w:r>
      <w:r w:rsidR="002A76B7">
        <w:rPr>
          <w:rFonts w:eastAsia="SimSun"/>
          <w:lang w:val="en-US" w:eastAsia="en-GB"/>
        </w:rPr>
        <w:t xml:space="preserve"> (</w:t>
      </w:r>
      <w:proofErr w:type="spellStart"/>
      <w:r w:rsidR="002A76B7" w:rsidRPr="009403A0">
        <w:rPr>
          <w:rFonts w:eastAsia="SimSun"/>
          <w:i/>
          <w:lang w:val="en-US" w:eastAsia="en-GB"/>
        </w:rPr>
        <w:t>Q</w:t>
      </w:r>
      <w:r w:rsidR="002A76B7">
        <w:rPr>
          <w:rFonts w:eastAsia="SimSun"/>
          <w:vertAlign w:val="subscript"/>
          <w:lang w:val="en-US" w:eastAsia="en-GB"/>
        </w:rPr>
        <w:t>pe</w:t>
      </w:r>
      <w:proofErr w:type="spellEnd"/>
      <w:r w:rsidR="002A76B7">
        <w:rPr>
          <w:rFonts w:eastAsia="SimSun"/>
          <w:lang w:val="en-US" w:eastAsia="en-GB"/>
        </w:rPr>
        <w:t xml:space="preserve">) </w:t>
      </w:r>
      <w:r w:rsidR="00534C2F">
        <w:rPr>
          <w:rFonts w:eastAsia="SimSun"/>
          <w:lang w:val="en-US" w:eastAsia="en-GB"/>
        </w:rPr>
        <w:t>mobilized from catchment storage</w:t>
      </w:r>
      <w:r w:rsidR="00BF5279">
        <w:rPr>
          <w:rFonts w:eastAsia="SimSun"/>
          <w:lang w:val="en-US" w:eastAsia="en-GB"/>
        </w:rPr>
        <w:t xml:space="preserve">; the </w:t>
      </w:r>
      <w:r w:rsidR="002D56D6">
        <w:rPr>
          <w:rFonts w:eastAsia="SimSun"/>
          <w:lang w:val="en-US" w:eastAsia="en-GB"/>
        </w:rPr>
        <w:t>54</w:t>
      </w:r>
      <w:r w:rsidR="00BF5279">
        <w:rPr>
          <w:rFonts w:eastAsia="SimSun"/>
          <w:lang w:val="en-US" w:eastAsia="en-GB"/>
        </w:rPr>
        <w:t xml:space="preserve"> mm of precipitation that does not form event discharge then goes into storage.  In this example, the backward event water fraction </w:t>
      </w:r>
      <w:proofErr w:type="spellStart"/>
      <w:r w:rsidR="00534C2F" w:rsidRPr="009403A0">
        <w:rPr>
          <w:rFonts w:eastAsia="SimSun"/>
          <w:i/>
          <w:lang w:val="en-US" w:eastAsia="en-GB"/>
        </w:rPr>
        <w:t>Q</w:t>
      </w:r>
      <w:r w:rsidR="00534C2F">
        <w:rPr>
          <w:rFonts w:eastAsia="SimSun"/>
          <w:vertAlign w:val="subscript"/>
          <w:lang w:val="en-US" w:eastAsia="en-GB"/>
        </w:rPr>
        <w:t>e</w:t>
      </w:r>
      <w:proofErr w:type="spellEnd"/>
      <w:r w:rsidR="00534C2F" w:rsidRPr="002742B0">
        <w:rPr>
          <w:rFonts w:eastAsia="SimSun"/>
          <w:lang w:val="en-US" w:eastAsia="en-GB"/>
        </w:rPr>
        <w:t>/</w:t>
      </w:r>
      <w:r w:rsidR="00534C2F" w:rsidRPr="009403A0">
        <w:rPr>
          <w:rFonts w:eastAsia="SimSun"/>
          <w:i/>
          <w:lang w:val="en-US" w:eastAsia="en-GB"/>
        </w:rPr>
        <w:t xml:space="preserve">Q </w:t>
      </w:r>
      <w:r w:rsidR="00534C2F">
        <w:rPr>
          <w:rFonts w:eastAsia="SimSun"/>
          <w:lang w:val="en-US" w:eastAsia="en-GB"/>
        </w:rPr>
        <w:t>would be</w:t>
      </w:r>
      <w:r w:rsidR="00534C2F" w:rsidRPr="009403A0">
        <w:rPr>
          <w:rFonts w:eastAsia="SimSun"/>
          <w:lang w:val="en-US" w:eastAsia="en-GB"/>
        </w:rPr>
        <w:t xml:space="preserve"> </w:t>
      </w:r>
      <w:r w:rsidR="00B561CD">
        <w:rPr>
          <w:rFonts w:eastAsia="SimSun"/>
          <w:lang w:val="en-US" w:eastAsia="en-GB"/>
        </w:rPr>
        <w:t>6 mm / 24 mm = </w:t>
      </w:r>
      <w:r w:rsidR="00BF5279">
        <w:rPr>
          <w:rFonts w:eastAsia="SimSun"/>
          <w:lang w:val="en-US" w:eastAsia="en-GB"/>
        </w:rPr>
        <w:t>0.25</w:t>
      </w:r>
      <w:r w:rsidR="00534C2F">
        <w:rPr>
          <w:rFonts w:eastAsia="SimSun"/>
          <w:lang w:val="en-US" w:eastAsia="en-GB"/>
        </w:rPr>
        <w:t xml:space="preserve"> and</w:t>
      </w:r>
      <w:r w:rsidR="00534C2F" w:rsidRPr="009403A0">
        <w:rPr>
          <w:rFonts w:eastAsia="SimSun"/>
          <w:lang w:val="en-US" w:eastAsia="en-GB"/>
        </w:rPr>
        <w:t xml:space="preserve"> the </w:t>
      </w:r>
      <w:r w:rsidR="00BF5279">
        <w:rPr>
          <w:rFonts w:eastAsia="SimSun"/>
          <w:lang w:val="en-US" w:eastAsia="en-GB"/>
        </w:rPr>
        <w:t>forward</w:t>
      </w:r>
      <w:r w:rsidR="00534C2F">
        <w:rPr>
          <w:rFonts w:eastAsia="SimSun"/>
          <w:lang w:val="en-US" w:eastAsia="en-GB"/>
        </w:rPr>
        <w:t xml:space="preserve"> </w:t>
      </w:r>
      <w:r w:rsidR="00534C2F" w:rsidRPr="009403A0">
        <w:rPr>
          <w:rFonts w:eastAsia="SimSun"/>
          <w:lang w:val="en-US" w:eastAsia="en-GB"/>
        </w:rPr>
        <w:t xml:space="preserve">event water fraction </w:t>
      </w:r>
      <w:proofErr w:type="spellStart"/>
      <w:r w:rsidR="00534C2F" w:rsidRPr="009403A0">
        <w:rPr>
          <w:rFonts w:eastAsia="SimSun"/>
          <w:i/>
          <w:lang w:val="en-US" w:eastAsia="en-GB"/>
        </w:rPr>
        <w:t>Q</w:t>
      </w:r>
      <w:r w:rsidR="00534C2F">
        <w:rPr>
          <w:rFonts w:eastAsia="SimSun"/>
          <w:vertAlign w:val="subscript"/>
          <w:lang w:val="en-US" w:eastAsia="en-GB"/>
        </w:rPr>
        <w:t>e</w:t>
      </w:r>
      <w:proofErr w:type="spellEnd"/>
      <w:r w:rsidR="00534C2F" w:rsidRPr="002742B0">
        <w:rPr>
          <w:rFonts w:eastAsia="SimSun"/>
          <w:lang w:val="en-US" w:eastAsia="en-GB"/>
        </w:rPr>
        <w:t>/</w:t>
      </w:r>
      <w:r w:rsidR="00534C2F" w:rsidRPr="009403A0">
        <w:rPr>
          <w:rFonts w:eastAsia="SimSun"/>
          <w:i/>
          <w:lang w:val="en-US" w:eastAsia="en-GB"/>
        </w:rPr>
        <w:t>P</w:t>
      </w:r>
      <w:r w:rsidR="00534C2F" w:rsidRPr="009403A0">
        <w:rPr>
          <w:rFonts w:eastAsia="SimSun"/>
          <w:lang w:val="en-US" w:eastAsia="en-GB"/>
        </w:rPr>
        <w:t xml:space="preserve"> </w:t>
      </w:r>
      <w:r w:rsidR="00534C2F">
        <w:rPr>
          <w:rFonts w:eastAsia="SimSun"/>
          <w:lang w:val="en-US" w:eastAsia="en-GB"/>
        </w:rPr>
        <w:t>would be</w:t>
      </w:r>
      <w:r w:rsidR="00534C2F" w:rsidRPr="009403A0">
        <w:rPr>
          <w:rFonts w:eastAsia="SimSun"/>
          <w:lang w:val="en-US" w:eastAsia="en-GB"/>
        </w:rPr>
        <w:t xml:space="preserve"> </w:t>
      </w:r>
      <w:r w:rsidR="00B561CD">
        <w:rPr>
          <w:rFonts w:eastAsia="SimSun"/>
          <w:lang w:val="en-US" w:eastAsia="en-GB"/>
        </w:rPr>
        <w:t>6 mm / 60 mm = </w:t>
      </w:r>
      <w:r w:rsidR="00534C2F" w:rsidRPr="009403A0">
        <w:rPr>
          <w:rFonts w:eastAsia="SimSun"/>
          <w:lang w:val="en-US" w:eastAsia="en-GB"/>
        </w:rPr>
        <w:t>0.</w:t>
      </w:r>
      <w:r w:rsidR="002D56D6">
        <w:rPr>
          <w:rFonts w:eastAsia="SimSun"/>
          <w:lang w:val="en-US" w:eastAsia="en-GB"/>
        </w:rPr>
        <w:t>1</w:t>
      </w:r>
      <w:r w:rsidR="00534C2F" w:rsidRPr="009403A0">
        <w:rPr>
          <w:rFonts w:eastAsia="SimSun"/>
          <w:lang w:val="en-US" w:eastAsia="en-GB"/>
        </w:rPr>
        <w:t>.</w:t>
      </w:r>
      <w:r w:rsidR="00BF5279">
        <w:rPr>
          <w:rFonts w:eastAsia="SimSun"/>
          <w:lang w:val="en-US" w:eastAsia="en-GB"/>
        </w:rPr>
        <w:t xml:space="preserve">  </w:t>
      </w:r>
    </w:p>
    <w:p w14:paraId="0CE5F892" w14:textId="77777777" w:rsidR="001C4AE4" w:rsidRDefault="00726C74" w:rsidP="00E178DA">
      <w:pPr>
        <w:rPr>
          <w:rFonts w:eastAsia="SimSun"/>
          <w:lang w:val="en-US" w:eastAsia="en-GB"/>
        </w:rPr>
      </w:pPr>
      <w:r>
        <w:t xml:space="preserve">In addition to the ratio </w:t>
      </w:r>
      <w:proofErr w:type="spellStart"/>
      <w:r w:rsidRPr="009403A0">
        <w:rPr>
          <w:rFonts w:eastAsia="SimSun"/>
          <w:i/>
          <w:lang w:val="en-US" w:eastAsia="en-GB"/>
        </w:rPr>
        <w:t>Q</w:t>
      </w:r>
      <w:r>
        <w:rPr>
          <w:rFonts w:eastAsia="SimSun"/>
          <w:vertAlign w:val="subscript"/>
          <w:lang w:val="en-US" w:eastAsia="en-GB"/>
        </w:rPr>
        <w:t>e</w:t>
      </w:r>
      <w:proofErr w:type="spellEnd"/>
      <w:r w:rsidRPr="002742B0">
        <w:rPr>
          <w:rFonts w:eastAsia="SimSun"/>
          <w:lang w:val="en-US" w:eastAsia="en-GB"/>
        </w:rPr>
        <w:t>/</w:t>
      </w:r>
      <w:r w:rsidRPr="009403A0">
        <w:rPr>
          <w:rFonts w:eastAsia="SimSun"/>
          <w:i/>
          <w:lang w:val="en-US" w:eastAsia="en-GB"/>
        </w:rPr>
        <w:t>P</w:t>
      </w:r>
      <w:r>
        <w:rPr>
          <w:rFonts w:eastAsia="SimSun"/>
          <w:lang w:val="en-US" w:eastAsia="en-GB"/>
        </w:rPr>
        <w:t>, we can</w:t>
      </w:r>
      <w:r w:rsidR="00E03666">
        <w:rPr>
          <w:rFonts w:eastAsia="SimSun"/>
          <w:lang w:val="en-US" w:eastAsia="en-GB"/>
        </w:rPr>
        <w:t xml:space="preserve"> also</w:t>
      </w:r>
      <w:r>
        <w:rPr>
          <w:rFonts w:eastAsia="SimSun"/>
          <w:lang w:val="en-US" w:eastAsia="en-GB"/>
        </w:rPr>
        <w:t xml:space="preserve"> calculate the ratio of pre-event water volume </w:t>
      </w:r>
      <w:r w:rsidR="00E03666">
        <w:rPr>
          <w:rFonts w:eastAsia="SimSun"/>
          <w:lang w:val="en-US" w:eastAsia="en-GB"/>
        </w:rPr>
        <w:t>to</w:t>
      </w:r>
      <w:r>
        <w:rPr>
          <w:rFonts w:eastAsia="SimSun"/>
          <w:lang w:val="en-US" w:eastAsia="en-GB"/>
        </w:rPr>
        <w:t xml:space="preserve"> precipitation (</w:t>
      </w:r>
      <w:proofErr w:type="spellStart"/>
      <w:r w:rsidRPr="0078411D">
        <w:rPr>
          <w:rFonts w:eastAsia="SimSun"/>
          <w:i/>
          <w:lang w:val="en-US" w:eastAsia="en-GB"/>
        </w:rPr>
        <w:t>Q</w:t>
      </w:r>
      <w:r w:rsidRPr="0078411D">
        <w:rPr>
          <w:rFonts w:eastAsia="SimSun"/>
          <w:vertAlign w:val="subscript"/>
          <w:lang w:val="en-US" w:eastAsia="en-GB"/>
        </w:rPr>
        <w:t>p</w:t>
      </w:r>
      <w:r>
        <w:rPr>
          <w:rFonts w:eastAsia="SimSun"/>
          <w:vertAlign w:val="subscript"/>
          <w:lang w:val="en-US" w:eastAsia="en-GB"/>
        </w:rPr>
        <w:t>e</w:t>
      </w:r>
      <w:proofErr w:type="spellEnd"/>
      <w:r w:rsidRPr="0078411D">
        <w:rPr>
          <w:rFonts w:eastAsia="SimSun"/>
          <w:lang w:val="en-US" w:eastAsia="en-GB"/>
        </w:rPr>
        <w:t>/</w:t>
      </w:r>
      <w:r w:rsidRPr="0078411D">
        <w:rPr>
          <w:rFonts w:eastAsia="SimSun"/>
          <w:i/>
          <w:lang w:val="en-US" w:eastAsia="en-GB"/>
        </w:rPr>
        <w:t>P</w:t>
      </w:r>
      <w:r>
        <w:rPr>
          <w:rFonts w:eastAsia="SimSun"/>
          <w:lang w:val="en-US" w:eastAsia="en-GB"/>
        </w:rPr>
        <w:t xml:space="preserve">).  </w:t>
      </w:r>
      <w:r w:rsidR="00182C6B">
        <w:t>Whereas</w:t>
      </w:r>
      <w:r w:rsidR="00182C6B" w:rsidRPr="0078411D">
        <w:rPr>
          <w:rFonts w:eastAsia="SimSun"/>
          <w:lang w:val="en-US" w:eastAsia="en-GB"/>
        </w:rPr>
        <w:t xml:space="preserve"> the </w:t>
      </w:r>
      <w:r w:rsidR="00182C6B">
        <w:rPr>
          <w:rFonts w:eastAsia="SimSun"/>
          <w:lang w:val="en-US" w:eastAsia="en-GB"/>
        </w:rPr>
        <w:t xml:space="preserve">event and </w:t>
      </w:r>
      <w:r w:rsidR="00182C6B" w:rsidRPr="0078411D">
        <w:rPr>
          <w:rFonts w:eastAsia="SimSun"/>
          <w:lang w:val="en-US" w:eastAsia="en-GB"/>
        </w:rPr>
        <w:t>pre-event water fraction</w:t>
      </w:r>
      <w:r w:rsidR="00182C6B">
        <w:rPr>
          <w:rFonts w:eastAsia="SimSun"/>
          <w:lang w:val="en-US" w:eastAsia="en-GB"/>
        </w:rPr>
        <w:t>s of discharge</w:t>
      </w:r>
      <w:r w:rsidR="00182C6B" w:rsidRPr="0078411D">
        <w:rPr>
          <w:rFonts w:eastAsia="SimSun"/>
          <w:lang w:val="en-US" w:eastAsia="en-GB"/>
        </w:rPr>
        <w:t xml:space="preserve"> </w:t>
      </w:r>
      <w:r w:rsidR="00182C6B">
        <w:rPr>
          <w:rFonts w:eastAsia="SimSun"/>
          <w:lang w:val="en-US" w:eastAsia="en-GB"/>
        </w:rPr>
        <w:t xml:space="preserve">are </w:t>
      </w:r>
      <w:r w:rsidR="00182C6B" w:rsidRPr="0078411D">
        <w:rPr>
          <w:rFonts w:eastAsia="SimSun"/>
          <w:lang w:val="en-US" w:eastAsia="en-GB"/>
        </w:rPr>
        <w:t>mathematically linked through the relationship</w:t>
      </w:r>
      <w:r w:rsidR="00182C6B">
        <w:rPr>
          <w:rFonts w:eastAsia="SimSun"/>
          <w:lang w:val="en-US" w:eastAsia="en-GB"/>
        </w:rPr>
        <w:t xml:space="preserve"> </w:t>
      </w:r>
      <w:proofErr w:type="spellStart"/>
      <w:r w:rsidR="00182C6B" w:rsidRPr="007A6CD0">
        <w:rPr>
          <w:rFonts w:eastAsia="SimSun"/>
          <w:i/>
          <w:lang w:val="en-US" w:eastAsia="en-GB"/>
        </w:rPr>
        <w:t>Q</w:t>
      </w:r>
      <w:r w:rsidR="00182C6B" w:rsidRPr="00D858AD">
        <w:rPr>
          <w:rFonts w:eastAsia="SimSun"/>
          <w:vertAlign w:val="subscript"/>
          <w:lang w:val="en-US" w:eastAsia="en-GB"/>
        </w:rPr>
        <w:t>e</w:t>
      </w:r>
      <w:proofErr w:type="spellEnd"/>
      <w:r w:rsidR="00182C6B" w:rsidRPr="002742B0">
        <w:rPr>
          <w:rFonts w:eastAsia="SimSun"/>
          <w:lang w:val="en-US" w:eastAsia="en-GB"/>
        </w:rPr>
        <w:t>/</w:t>
      </w:r>
      <w:proofErr w:type="spellStart"/>
      <w:r w:rsidR="00182C6B" w:rsidRPr="007A6CD0">
        <w:rPr>
          <w:rFonts w:eastAsia="SimSun"/>
          <w:i/>
          <w:lang w:val="en-US" w:eastAsia="en-GB"/>
        </w:rPr>
        <w:t>Q</w:t>
      </w:r>
      <w:r w:rsidR="00182C6B">
        <w:rPr>
          <w:rFonts w:eastAsia="SimSun"/>
          <w:lang w:val="en-US" w:eastAsia="en-GB"/>
        </w:rPr>
        <w:t>+</w:t>
      </w:r>
      <w:r w:rsidR="00182C6B" w:rsidRPr="007A6CD0">
        <w:rPr>
          <w:rFonts w:eastAsia="SimSun"/>
          <w:i/>
          <w:lang w:val="en-US" w:eastAsia="en-GB"/>
        </w:rPr>
        <w:t>Q</w:t>
      </w:r>
      <w:r w:rsidR="00182C6B" w:rsidRPr="00D858AD">
        <w:rPr>
          <w:rFonts w:eastAsia="SimSun"/>
          <w:vertAlign w:val="subscript"/>
          <w:lang w:val="en-US" w:eastAsia="en-GB"/>
        </w:rPr>
        <w:t>pe</w:t>
      </w:r>
      <w:proofErr w:type="spellEnd"/>
      <w:r w:rsidR="00182C6B" w:rsidRPr="002742B0">
        <w:rPr>
          <w:rFonts w:eastAsia="SimSun"/>
          <w:lang w:val="en-US" w:eastAsia="en-GB"/>
        </w:rPr>
        <w:t>/</w:t>
      </w:r>
      <w:r w:rsidR="00182C6B">
        <w:rPr>
          <w:rFonts w:eastAsia="SimSun"/>
          <w:i/>
          <w:lang w:val="en-US" w:eastAsia="en-GB"/>
        </w:rPr>
        <w:t>Q</w:t>
      </w:r>
      <w:r w:rsidR="00182C6B" w:rsidRPr="007A6CD0">
        <w:rPr>
          <w:rFonts w:eastAsia="SimSun"/>
          <w:i/>
          <w:lang w:val="en-US" w:eastAsia="en-GB"/>
        </w:rPr>
        <w:t>=</w:t>
      </w:r>
      <w:r w:rsidR="00182C6B" w:rsidRPr="00182C6B">
        <w:rPr>
          <w:rFonts w:eastAsia="SimSun"/>
          <w:lang w:val="en-US" w:eastAsia="en-GB"/>
        </w:rPr>
        <w:t>1</w:t>
      </w:r>
      <w:r w:rsidR="00182C6B" w:rsidRPr="0078411D">
        <w:rPr>
          <w:rFonts w:eastAsia="SimSun"/>
          <w:lang w:val="en-US" w:eastAsia="en-GB"/>
        </w:rPr>
        <w:t xml:space="preserve">, the ratios </w:t>
      </w:r>
      <w:proofErr w:type="spellStart"/>
      <w:r w:rsidR="00182C6B" w:rsidRPr="0078411D">
        <w:rPr>
          <w:rFonts w:eastAsia="SimSun"/>
          <w:i/>
          <w:lang w:val="en-US" w:eastAsia="en-GB"/>
        </w:rPr>
        <w:t>Q</w:t>
      </w:r>
      <w:r w:rsidR="00182C6B" w:rsidRPr="00D858AD">
        <w:rPr>
          <w:rFonts w:eastAsia="SimSun"/>
          <w:vertAlign w:val="subscript"/>
          <w:lang w:val="en-US" w:eastAsia="en-GB"/>
        </w:rPr>
        <w:t>e</w:t>
      </w:r>
      <w:proofErr w:type="spellEnd"/>
      <w:r w:rsidR="00182C6B" w:rsidRPr="0078411D">
        <w:rPr>
          <w:rFonts w:eastAsia="SimSun"/>
          <w:i/>
          <w:lang w:val="en-US" w:eastAsia="en-GB"/>
        </w:rPr>
        <w:t>/P</w:t>
      </w:r>
      <w:r w:rsidR="00182C6B" w:rsidRPr="0078411D">
        <w:rPr>
          <w:rFonts w:eastAsia="SimSun"/>
          <w:lang w:val="en-US" w:eastAsia="en-GB"/>
        </w:rPr>
        <w:t xml:space="preserve"> and </w:t>
      </w:r>
      <w:proofErr w:type="spellStart"/>
      <w:r w:rsidR="00182C6B" w:rsidRPr="0078411D">
        <w:rPr>
          <w:rFonts w:eastAsia="SimSun"/>
          <w:i/>
          <w:lang w:val="en-US" w:eastAsia="en-GB"/>
        </w:rPr>
        <w:t>Q</w:t>
      </w:r>
      <w:r w:rsidR="00182C6B" w:rsidRPr="0078411D">
        <w:rPr>
          <w:rFonts w:eastAsia="SimSun"/>
          <w:vertAlign w:val="subscript"/>
          <w:lang w:val="en-US" w:eastAsia="en-GB"/>
        </w:rPr>
        <w:t>p</w:t>
      </w:r>
      <w:r w:rsidR="00182C6B">
        <w:rPr>
          <w:rFonts w:eastAsia="SimSun"/>
          <w:vertAlign w:val="subscript"/>
          <w:lang w:val="en-US" w:eastAsia="en-GB"/>
        </w:rPr>
        <w:t>e</w:t>
      </w:r>
      <w:proofErr w:type="spellEnd"/>
      <w:r w:rsidR="00182C6B" w:rsidRPr="0078411D">
        <w:rPr>
          <w:rFonts w:eastAsia="SimSun"/>
          <w:lang w:val="en-US" w:eastAsia="en-GB"/>
        </w:rPr>
        <w:t>/</w:t>
      </w:r>
      <w:r w:rsidR="00182C6B" w:rsidRPr="0078411D">
        <w:rPr>
          <w:rFonts w:eastAsia="SimSun"/>
          <w:i/>
          <w:lang w:val="en-US" w:eastAsia="en-GB"/>
        </w:rPr>
        <w:t>P</w:t>
      </w:r>
      <w:r w:rsidR="00182C6B" w:rsidRPr="0078411D">
        <w:rPr>
          <w:rFonts w:eastAsia="SimSun"/>
          <w:lang w:val="en-US" w:eastAsia="en-GB"/>
        </w:rPr>
        <w:t xml:space="preserve"> </w:t>
      </w:r>
      <w:r w:rsidR="00182C6B">
        <w:rPr>
          <w:rFonts w:eastAsia="SimSun"/>
          <w:lang w:val="en-US" w:eastAsia="en-GB"/>
        </w:rPr>
        <w:t xml:space="preserve">instead sum to the runoff coefficient </w:t>
      </w:r>
      <w:r w:rsidR="00182C6B" w:rsidRPr="0078411D">
        <w:rPr>
          <w:rFonts w:eastAsia="SimSun"/>
          <w:i/>
          <w:lang w:val="en-US" w:eastAsia="en-GB"/>
        </w:rPr>
        <w:t>Q/P</w:t>
      </w:r>
      <w:r w:rsidR="00182C6B">
        <w:rPr>
          <w:rFonts w:eastAsia="SimSun"/>
          <w:lang w:val="en-US" w:eastAsia="en-GB"/>
        </w:rPr>
        <w:t xml:space="preserve">.  </w:t>
      </w:r>
      <w:r w:rsidR="00966596">
        <w:rPr>
          <w:rFonts w:eastAsia="SimSun"/>
          <w:lang w:val="en-US" w:eastAsia="en-GB"/>
        </w:rPr>
        <w:t xml:space="preserve">From this perspective, </w:t>
      </w:r>
      <w:proofErr w:type="spellStart"/>
      <w:r w:rsidR="00966596" w:rsidRPr="0078411D">
        <w:rPr>
          <w:rFonts w:eastAsia="SimSun"/>
          <w:i/>
          <w:lang w:val="en-US" w:eastAsia="en-GB"/>
        </w:rPr>
        <w:t>Q</w:t>
      </w:r>
      <w:r w:rsidR="00966596" w:rsidRPr="00D858AD">
        <w:rPr>
          <w:rFonts w:eastAsia="SimSun"/>
          <w:vertAlign w:val="subscript"/>
          <w:lang w:val="en-US" w:eastAsia="en-GB"/>
        </w:rPr>
        <w:t>e</w:t>
      </w:r>
      <w:proofErr w:type="spellEnd"/>
      <w:r w:rsidR="00966596" w:rsidRPr="0078411D">
        <w:rPr>
          <w:rFonts w:eastAsia="SimSun"/>
          <w:i/>
          <w:lang w:val="en-US" w:eastAsia="en-GB"/>
        </w:rPr>
        <w:t>/P</w:t>
      </w:r>
      <w:r w:rsidR="00966596" w:rsidRPr="0078411D">
        <w:rPr>
          <w:rFonts w:eastAsia="SimSun"/>
          <w:lang w:val="en-US" w:eastAsia="en-GB"/>
        </w:rPr>
        <w:t xml:space="preserve"> and </w:t>
      </w:r>
      <w:proofErr w:type="spellStart"/>
      <w:r w:rsidR="00966596" w:rsidRPr="0078411D">
        <w:rPr>
          <w:rFonts w:eastAsia="SimSun"/>
          <w:i/>
          <w:lang w:val="en-US" w:eastAsia="en-GB"/>
        </w:rPr>
        <w:t>Q</w:t>
      </w:r>
      <w:r w:rsidR="00966596" w:rsidRPr="0078411D">
        <w:rPr>
          <w:rFonts w:eastAsia="SimSun"/>
          <w:vertAlign w:val="subscript"/>
          <w:lang w:val="en-US" w:eastAsia="en-GB"/>
        </w:rPr>
        <w:t>p</w:t>
      </w:r>
      <w:r w:rsidR="00966596">
        <w:rPr>
          <w:rFonts w:eastAsia="SimSun"/>
          <w:vertAlign w:val="subscript"/>
          <w:lang w:val="en-US" w:eastAsia="en-GB"/>
        </w:rPr>
        <w:t>e</w:t>
      </w:r>
      <w:proofErr w:type="spellEnd"/>
      <w:r w:rsidR="00966596" w:rsidRPr="0078411D">
        <w:rPr>
          <w:rFonts w:eastAsia="SimSun"/>
          <w:lang w:val="en-US" w:eastAsia="en-GB"/>
        </w:rPr>
        <w:t>/</w:t>
      </w:r>
      <w:r w:rsidR="00966596" w:rsidRPr="0078411D">
        <w:rPr>
          <w:rFonts w:eastAsia="SimSun"/>
          <w:i/>
          <w:lang w:val="en-US" w:eastAsia="en-GB"/>
        </w:rPr>
        <w:t>P</w:t>
      </w:r>
      <w:r w:rsidR="00966596" w:rsidRPr="0078411D">
        <w:rPr>
          <w:rFonts w:eastAsia="SimSun"/>
          <w:lang w:val="en-US" w:eastAsia="en-GB"/>
        </w:rPr>
        <w:t xml:space="preserve"> </w:t>
      </w:r>
      <w:r w:rsidR="00966596">
        <w:rPr>
          <w:rFonts w:eastAsia="SimSun"/>
          <w:lang w:val="en-US" w:eastAsia="en-GB"/>
        </w:rPr>
        <w:t>represent the contributions of event and pre-event water to the runoff coefficient</w:t>
      </w:r>
      <w:r w:rsidR="004D6700">
        <w:rPr>
          <w:rFonts w:eastAsia="SimSun"/>
          <w:lang w:val="en-US" w:eastAsia="en-GB"/>
        </w:rPr>
        <w:t xml:space="preserve">; thus </w:t>
      </w:r>
      <w:proofErr w:type="spellStart"/>
      <w:r w:rsidR="004D6700" w:rsidRPr="0078411D">
        <w:rPr>
          <w:rFonts w:eastAsia="SimSun"/>
          <w:i/>
          <w:lang w:val="en-US" w:eastAsia="en-GB"/>
        </w:rPr>
        <w:t>Q</w:t>
      </w:r>
      <w:r w:rsidR="004D6700" w:rsidRPr="00D858AD">
        <w:rPr>
          <w:rFonts w:eastAsia="SimSun"/>
          <w:vertAlign w:val="subscript"/>
          <w:lang w:val="en-US" w:eastAsia="en-GB"/>
        </w:rPr>
        <w:t>e</w:t>
      </w:r>
      <w:proofErr w:type="spellEnd"/>
      <w:r w:rsidR="004D6700" w:rsidRPr="0078411D">
        <w:rPr>
          <w:rFonts w:eastAsia="SimSun"/>
          <w:i/>
          <w:lang w:val="en-US" w:eastAsia="en-GB"/>
        </w:rPr>
        <w:t>/P</w:t>
      </w:r>
      <w:r w:rsidR="004D6700" w:rsidRPr="0078411D">
        <w:rPr>
          <w:rFonts w:eastAsia="SimSun"/>
          <w:lang w:val="en-US" w:eastAsia="en-GB"/>
        </w:rPr>
        <w:t xml:space="preserve"> and </w:t>
      </w:r>
      <w:proofErr w:type="spellStart"/>
      <w:r w:rsidR="004D6700" w:rsidRPr="0078411D">
        <w:rPr>
          <w:rFonts w:eastAsia="SimSun"/>
          <w:i/>
          <w:lang w:val="en-US" w:eastAsia="en-GB"/>
        </w:rPr>
        <w:t>Q</w:t>
      </w:r>
      <w:r w:rsidR="004D6700" w:rsidRPr="0078411D">
        <w:rPr>
          <w:rFonts w:eastAsia="SimSun"/>
          <w:vertAlign w:val="subscript"/>
          <w:lang w:val="en-US" w:eastAsia="en-GB"/>
        </w:rPr>
        <w:t>p</w:t>
      </w:r>
      <w:r w:rsidR="004D6700">
        <w:rPr>
          <w:rFonts w:eastAsia="SimSun"/>
          <w:vertAlign w:val="subscript"/>
          <w:lang w:val="en-US" w:eastAsia="en-GB"/>
        </w:rPr>
        <w:t>e</w:t>
      </w:r>
      <w:proofErr w:type="spellEnd"/>
      <w:r w:rsidR="004D6700" w:rsidRPr="0078411D">
        <w:rPr>
          <w:rFonts w:eastAsia="SimSun"/>
          <w:lang w:val="en-US" w:eastAsia="en-GB"/>
        </w:rPr>
        <w:t>/</w:t>
      </w:r>
      <w:r w:rsidR="004D6700" w:rsidRPr="0078411D">
        <w:rPr>
          <w:rFonts w:eastAsia="SimSun"/>
          <w:i/>
          <w:lang w:val="en-US" w:eastAsia="en-GB"/>
        </w:rPr>
        <w:t>P</w:t>
      </w:r>
      <w:r w:rsidR="00966596">
        <w:rPr>
          <w:rFonts w:eastAsia="SimSun"/>
          <w:lang w:val="en-US" w:eastAsia="en-GB"/>
        </w:rPr>
        <w:t xml:space="preserve"> </w:t>
      </w:r>
      <w:r w:rsidR="004D6700">
        <w:rPr>
          <w:rFonts w:eastAsia="SimSun"/>
          <w:lang w:val="en-US" w:eastAsia="en-GB"/>
        </w:rPr>
        <w:t xml:space="preserve">can be viewed as </w:t>
      </w:r>
      <w:r w:rsidR="00966596">
        <w:rPr>
          <w:rFonts w:eastAsia="SimSun"/>
          <w:lang w:val="en-US" w:eastAsia="en-GB"/>
        </w:rPr>
        <w:t>the</w:t>
      </w:r>
      <w:r w:rsidR="004D6700">
        <w:rPr>
          <w:rFonts w:eastAsia="SimSun"/>
          <w:lang w:val="en-US" w:eastAsia="en-GB"/>
        </w:rPr>
        <w:t xml:space="preserve"> "event runoff coefficient" and</w:t>
      </w:r>
      <w:r w:rsidR="00966596">
        <w:rPr>
          <w:rFonts w:eastAsia="SimSun"/>
          <w:lang w:val="en-US" w:eastAsia="en-GB"/>
        </w:rPr>
        <w:t xml:space="preserve"> "pre-event runoff coefficient"</w:t>
      </w:r>
      <w:r w:rsidR="004D6700">
        <w:rPr>
          <w:rFonts w:eastAsia="SimSun"/>
          <w:lang w:val="en-US" w:eastAsia="en-GB"/>
        </w:rPr>
        <w:t>, respectively</w:t>
      </w:r>
      <w:r w:rsidR="00966596">
        <w:rPr>
          <w:rFonts w:eastAsia="SimSun"/>
          <w:lang w:val="en-US" w:eastAsia="en-GB"/>
        </w:rPr>
        <w:t xml:space="preserve">. </w:t>
      </w:r>
    </w:p>
    <w:p w14:paraId="10C4E83A" w14:textId="072F26AF" w:rsidR="006A4964" w:rsidRDefault="00733669" w:rsidP="00E178DA">
      <w:pPr>
        <w:rPr>
          <w:rFonts w:eastAsia="SimSun"/>
          <w:lang w:val="en-US" w:eastAsia="en-GB"/>
        </w:rPr>
      </w:pPr>
      <w:r>
        <w:rPr>
          <w:rFonts w:eastAsia="SimSun"/>
          <w:lang w:val="en-US" w:eastAsia="en-GB"/>
        </w:rPr>
        <w:t xml:space="preserve">Care has to be taken with the conceptual definition of </w:t>
      </w:r>
      <w:proofErr w:type="spellStart"/>
      <w:r w:rsidRPr="0078411D">
        <w:rPr>
          <w:rFonts w:eastAsia="SimSun"/>
          <w:i/>
          <w:lang w:val="en-US" w:eastAsia="en-GB"/>
        </w:rPr>
        <w:t>Q</w:t>
      </w:r>
      <w:r w:rsidRPr="0078411D">
        <w:rPr>
          <w:rFonts w:eastAsia="SimSun"/>
          <w:vertAlign w:val="subscript"/>
          <w:lang w:val="en-US" w:eastAsia="en-GB"/>
        </w:rPr>
        <w:t>p</w:t>
      </w:r>
      <w:r>
        <w:rPr>
          <w:rFonts w:eastAsia="SimSun"/>
          <w:vertAlign w:val="subscript"/>
          <w:lang w:val="en-US" w:eastAsia="en-GB"/>
        </w:rPr>
        <w:t>e</w:t>
      </w:r>
      <w:proofErr w:type="spellEnd"/>
      <w:r w:rsidRPr="0078411D">
        <w:rPr>
          <w:rFonts w:eastAsia="SimSun"/>
          <w:lang w:val="en-US" w:eastAsia="en-GB"/>
        </w:rPr>
        <w:t>/</w:t>
      </w:r>
      <w:r w:rsidRPr="0078411D">
        <w:rPr>
          <w:rFonts w:eastAsia="SimSun"/>
          <w:i/>
          <w:lang w:val="en-US" w:eastAsia="en-GB"/>
        </w:rPr>
        <w:t>P</w:t>
      </w:r>
      <w:r>
        <w:rPr>
          <w:rFonts w:eastAsia="SimSun"/>
          <w:lang w:val="en-US" w:eastAsia="en-GB"/>
        </w:rPr>
        <w:t xml:space="preserve">: it quantifies how much pre-event water is mobilized by, not contained in, a unit volume of precipitation (which by definition cannot contain pre-event water).  </w:t>
      </w:r>
      <w:r w:rsidR="00CF4E17">
        <w:rPr>
          <w:rFonts w:eastAsia="SimSun"/>
          <w:lang w:val="en-US" w:eastAsia="en-GB"/>
        </w:rPr>
        <w:t xml:space="preserve">This highlights an important distinction between </w:t>
      </w:r>
      <w:proofErr w:type="spellStart"/>
      <w:r w:rsidR="0028520C" w:rsidRPr="00811128">
        <w:rPr>
          <w:rFonts w:eastAsia="SimSun"/>
          <w:i/>
          <w:lang w:val="en-US" w:eastAsia="en-GB"/>
        </w:rPr>
        <w:t>Q</w:t>
      </w:r>
      <w:r w:rsidR="0028520C" w:rsidRPr="00D858AD">
        <w:rPr>
          <w:rFonts w:eastAsia="SimSun"/>
          <w:vertAlign w:val="subscript"/>
          <w:lang w:val="en-US" w:eastAsia="en-GB"/>
        </w:rPr>
        <w:t>pe</w:t>
      </w:r>
      <w:proofErr w:type="spellEnd"/>
      <w:r w:rsidR="0028520C" w:rsidRPr="00811128">
        <w:rPr>
          <w:rFonts w:eastAsia="SimSun"/>
          <w:lang w:val="en-US" w:eastAsia="en-GB"/>
        </w:rPr>
        <w:t>/</w:t>
      </w:r>
      <w:r w:rsidR="0028520C" w:rsidRPr="00811128">
        <w:rPr>
          <w:rFonts w:eastAsia="SimSun"/>
          <w:i/>
          <w:lang w:val="en-US" w:eastAsia="en-GB"/>
        </w:rPr>
        <w:t>P</w:t>
      </w:r>
      <w:r w:rsidR="0028520C">
        <w:rPr>
          <w:rFonts w:eastAsia="SimSun"/>
          <w:lang w:val="en-US" w:eastAsia="en-GB"/>
        </w:rPr>
        <w:t xml:space="preserve"> and the other three ratios (</w:t>
      </w:r>
      <w:proofErr w:type="spellStart"/>
      <w:r w:rsidR="0028520C" w:rsidRPr="00811128">
        <w:rPr>
          <w:rFonts w:eastAsia="SimSun"/>
          <w:i/>
          <w:lang w:val="en-US" w:eastAsia="en-GB"/>
        </w:rPr>
        <w:t>Q</w:t>
      </w:r>
      <w:r w:rsidR="0028520C" w:rsidRPr="00F97314">
        <w:rPr>
          <w:rFonts w:eastAsia="SimSun"/>
          <w:vertAlign w:val="subscript"/>
          <w:lang w:val="en-US" w:eastAsia="en-GB"/>
        </w:rPr>
        <w:t>e</w:t>
      </w:r>
      <w:proofErr w:type="spellEnd"/>
      <w:r w:rsidR="0028520C" w:rsidRPr="00811128">
        <w:rPr>
          <w:rFonts w:eastAsia="SimSun"/>
          <w:lang w:val="en-US" w:eastAsia="en-GB"/>
        </w:rPr>
        <w:t>/</w:t>
      </w:r>
      <w:r w:rsidR="0028520C">
        <w:rPr>
          <w:rFonts w:eastAsia="SimSun"/>
          <w:i/>
          <w:lang w:val="en-US" w:eastAsia="en-GB"/>
        </w:rPr>
        <w:t>Q</w:t>
      </w:r>
      <w:r w:rsidR="00CF4E17">
        <w:rPr>
          <w:rFonts w:eastAsia="SimSun"/>
          <w:lang w:val="en-US" w:eastAsia="en-GB"/>
        </w:rPr>
        <w:t xml:space="preserve">, </w:t>
      </w:r>
      <w:proofErr w:type="spellStart"/>
      <w:r w:rsidR="0028520C" w:rsidRPr="00811128">
        <w:rPr>
          <w:rFonts w:eastAsia="SimSun"/>
          <w:i/>
          <w:lang w:val="en-US" w:eastAsia="en-GB"/>
        </w:rPr>
        <w:t>Q</w:t>
      </w:r>
      <w:r w:rsidR="0028520C" w:rsidRPr="00F97314">
        <w:rPr>
          <w:rFonts w:eastAsia="SimSun"/>
          <w:vertAlign w:val="subscript"/>
          <w:lang w:val="en-US" w:eastAsia="en-GB"/>
        </w:rPr>
        <w:t>pe</w:t>
      </w:r>
      <w:proofErr w:type="spellEnd"/>
      <w:r w:rsidR="0028520C" w:rsidRPr="00811128">
        <w:rPr>
          <w:rFonts w:eastAsia="SimSun"/>
          <w:lang w:val="en-US" w:eastAsia="en-GB"/>
        </w:rPr>
        <w:t>/</w:t>
      </w:r>
      <w:r w:rsidR="0028520C">
        <w:rPr>
          <w:rFonts w:eastAsia="SimSun"/>
          <w:i/>
          <w:lang w:val="en-US" w:eastAsia="en-GB"/>
        </w:rPr>
        <w:t>Q</w:t>
      </w:r>
      <w:r w:rsidR="0028520C">
        <w:rPr>
          <w:rFonts w:eastAsia="SimSun"/>
          <w:lang w:val="en-US" w:eastAsia="en-GB"/>
        </w:rPr>
        <w:t xml:space="preserve"> </w:t>
      </w:r>
      <w:r w:rsidR="00CF4E17">
        <w:rPr>
          <w:rFonts w:eastAsia="SimSun"/>
          <w:lang w:val="en-US" w:eastAsia="en-GB"/>
        </w:rPr>
        <w:t xml:space="preserve">and </w:t>
      </w:r>
      <w:proofErr w:type="spellStart"/>
      <w:r w:rsidR="0028520C" w:rsidRPr="00811128">
        <w:rPr>
          <w:rFonts w:eastAsia="SimSun"/>
          <w:i/>
          <w:lang w:val="en-US" w:eastAsia="en-GB"/>
        </w:rPr>
        <w:t>Q</w:t>
      </w:r>
      <w:r w:rsidR="0028520C" w:rsidRPr="00F97314">
        <w:rPr>
          <w:rFonts w:eastAsia="SimSun"/>
          <w:vertAlign w:val="subscript"/>
          <w:lang w:val="en-US" w:eastAsia="en-GB"/>
        </w:rPr>
        <w:t>pe</w:t>
      </w:r>
      <w:proofErr w:type="spellEnd"/>
      <w:r w:rsidR="0028520C" w:rsidRPr="00811128">
        <w:rPr>
          <w:rFonts w:eastAsia="SimSun"/>
          <w:lang w:val="en-US" w:eastAsia="en-GB"/>
        </w:rPr>
        <w:t>/</w:t>
      </w:r>
      <w:r w:rsidR="0028520C" w:rsidRPr="00811128">
        <w:rPr>
          <w:rFonts w:eastAsia="SimSun"/>
          <w:i/>
          <w:lang w:val="en-US" w:eastAsia="en-GB"/>
        </w:rPr>
        <w:t>P</w:t>
      </w:r>
      <w:r w:rsidR="00CF4E17">
        <w:rPr>
          <w:rFonts w:eastAsia="SimSun"/>
          <w:lang w:val="en-US" w:eastAsia="en-GB"/>
        </w:rPr>
        <w:t>).  In the event and pre-event water fractions of discharge (</w:t>
      </w:r>
      <w:proofErr w:type="spellStart"/>
      <w:r w:rsidR="0028520C" w:rsidRPr="00811128">
        <w:rPr>
          <w:rFonts w:eastAsia="SimSun"/>
          <w:i/>
          <w:lang w:val="en-US" w:eastAsia="en-GB"/>
        </w:rPr>
        <w:t>Q</w:t>
      </w:r>
      <w:r w:rsidR="0028520C" w:rsidRPr="00D858AD">
        <w:rPr>
          <w:rFonts w:eastAsia="SimSun"/>
          <w:vertAlign w:val="subscript"/>
          <w:lang w:val="en-US" w:eastAsia="en-GB"/>
        </w:rPr>
        <w:t>e</w:t>
      </w:r>
      <w:proofErr w:type="spellEnd"/>
      <w:r w:rsidR="0028520C" w:rsidRPr="00811128">
        <w:rPr>
          <w:rFonts w:eastAsia="SimSun"/>
          <w:lang w:val="en-US" w:eastAsia="en-GB"/>
        </w:rPr>
        <w:t>/</w:t>
      </w:r>
      <w:r w:rsidR="0028520C">
        <w:rPr>
          <w:rFonts w:eastAsia="SimSun"/>
          <w:i/>
          <w:lang w:val="en-US" w:eastAsia="en-GB"/>
        </w:rPr>
        <w:t>Q</w:t>
      </w:r>
      <w:r w:rsidR="0028520C">
        <w:rPr>
          <w:rFonts w:eastAsia="SimSun"/>
          <w:lang w:val="en-US" w:eastAsia="en-GB"/>
        </w:rPr>
        <w:t xml:space="preserve"> </w:t>
      </w:r>
      <w:r w:rsidR="00CF4E17">
        <w:rPr>
          <w:rFonts w:eastAsia="SimSun"/>
          <w:lang w:val="en-US" w:eastAsia="en-GB"/>
        </w:rPr>
        <w:t xml:space="preserve">and </w:t>
      </w:r>
      <w:proofErr w:type="spellStart"/>
      <w:r w:rsidR="0028520C" w:rsidRPr="00811128">
        <w:rPr>
          <w:rFonts w:eastAsia="SimSun"/>
          <w:i/>
          <w:lang w:val="en-US" w:eastAsia="en-GB"/>
        </w:rPr>
        <w:t>Q</w:t>
      </w:r>
      <w:r w:rsidR="0028520C" w:rsidRPr="00F97314">
        <w:rPr>
          <w:rFonts w:eastAsia="SimSun"/>
          <w:vertAlign w:val="subscript"/>
          <w:lang w:val="en-US" w:eastAsia="en-GB"/>
        </w:rPr>
        <w:t>pe</w:t>
      </w:r>
      <w:proofErr w:type="spellEnd"/>
      <w:r w:rsidR="0028520C" w:rsidRPr="00811128">
        <w:rPr>
          <w:rFonts w:eastAsia="SimSun"/>
          <w:lang w:val="en-US" w:eastAsia="en-GB"/>
        </w:rPr>
        <w:t>/</w:t>
      </w:r>
      <w:r w:rsidR="0028520C">
        <w:rPr>
          <w:rFonts w:eastAsia="SimSun"/>
          <w:i/>
          <w:lang w:val="en-US" w:eastAsia="en-GB"/>
        </w:rPr>
        <w:t>Q</w:t>
      </w:r>
      <w:r w:rsidR="00CF4E17">
        <w:rPr>
          <w:rFonts w:eastAsia="SimSun"/>
          <w:lang w:val="en-US" w:eastAsia="en-GB"/>
        </w:rPr>
        <w:t>), as well as in the event water fraction of precipitation (</w:t>
      </w:r>
      <w:proofErr w:type="spellStart"/>
      <w:r w:rsidR="00CF4E17" w:rsidRPr="009C4A58">
        <w:rPr>
          <w:rFonts w:eastAsia="SimSun"/>
          <w:i/>
          <w:lang w:val="en-US" w:eastAsia="en-GB"/>
        </w:rPr>
        <w:t>Q</w:t>
      </w:r>
      <w:r w:rsidR="00CF4E17" w:rsidRPr="009C4A58">
        <w:rPr>
          <w:rFonts w:eastAsia="SimSun"/>
          <w:vertAlign w:val="subscript"/>
          <w:lang w:val="en-US" w:eastAsia="en-GB"/>
        </w:rPr>
        <w:t>e</w:t>
      </w:r>
      <w:proofErr w:type="spellEnd"/>
      <w:r w:rsidR="00CF4E17">
        <w:rPr>
          <w:rFonts w:eastAsia="SimSun"/>
          <w:lang w:val="en-US" w:eastAsia="en-GB"/>
        </w:rPr>
        <w:t>/</w:t>
      </w:r>
      <w:r w:rsidR="00CF4E17" w:rsidRPr="009C4A58">
        <w:rPr>
          <w:rFonts w:eastAsia="SimSun"/>
          <w:i/>
          <w:lang w:val="en-US" w:eastAsia="en-GB"/>
        </w:rPr>
        <w:t>P</w:t>
      </w:r>
      <w:r w:rsidR="00CF4E17">
        <w:rPr>
          <w:rFonts w:eastAsia="SimSun"/>
          <w:lang w:val="en-US" w:eastAsia="en-GB"/>
        </w:rPr>
        <w:t xml:space="preserve">), the numerator is physically (not just mathematically) a fraction of the denominator.  That is, </w:t>
      </w:r>
      <w:proofErr w:type="spellStart"/>
      <w:r w:rsidR="009C4A58" w:rsidRPr="009C4A58">
        <w:rPr>
          <w:rFonts w:eastAsia="SimSun"/>
          <w:i/>
          <w:lang w:val="en-US" w:eastAsia="en-GB"/>
        </w:rPr>
        <w:t>Q</w:t>
      </w:r>
      <w:r w:rsidR="009C4A58" w:rsidRPr="009C4A58">
        <w:rPr>
          <w:rFonts w:eastAsia="SimSun"/>
          <w:vertAlign w:val="subscript"/>
          <w:lang w:val="en-US" w:eastAsia="en-GB"/>
        </w:rPr>
        <w:t>e</w:t>
      </w:r>
      <w:proofErr w:type="spellEnd"/>
      <w:r w:rsidR="009C4A58">
        <w:rPr>
          <w:rFonts w:eastAsia="SimSun"/>
          <w:lang w:val="en-US" w:eastAsia="en-GB"/>
        </w:rPr>
        <w:t xml:space="preserve"> </w:t>
      </w:r>
      <w:r w:rsidR="00CF4E17">
        <w:rPr>
          <w:rFonts w:eastAsia="SimSun"/>
          <w:lang w:val="en-US" w:eastAsia="en-GB"/>
        </w:rPr>
        <w:t xml:space="preserve">is physically derived from </w:t>
      </w:r>
      <w:r w:rsidR="001C4AE4" w:rsidRPr="0028520C">
        <w:rPr>
          <w:rFonts w:eastAsia="SimSun"/>
          <w:i/>
          <w:lang w:val="en-US" w:eastAsia="en-GB"/>
        </w:rPr>
        <w:t>P</w:t>
      </w:r>
      <w:r w:rsidR="00CF4E17">
        <w:rPr>
          <w:rFonts w:eastAsia="SimSun"/>
          <w:lang w:val="en-US" w:eastAsia="en-GB"/>
        </w:rPr>
        <w:t xml:space="preserve">, and along with </w:t>
      </w:r>
      <w:proofErr w:type="spellStart"/>
      <w:r w:rsidR="0028520C" w:rsidRPr="00811128">
        <w:rPr>
          <w:rFonts w:eastAsia="SimSun"/>
          <w:i/>
          <w:lang w:val="en-US" w:eastAsia="en-GB"/>
        </w:rPr>
        <w:t>Q</w:t>
      </w:r>
      <w:r w:rsidR="0028520C" w:rsidRPr="009C4A58">
        <w:rPr>
          <w:rFonts w:eastAsia="SimSun"/>
          <w:vertAlign w:val="subscript"/>
          <w:lang w:val="en-US" w:eastAsia="en-GB"/>
        </w:rPr>
        <w:t>p</w:t>
      </w:r>
      <w:r w:rsidR="009C4A58" w:rsidRPr="009C4A58">
        <w:rPr>
          <w:rFonts w:eastAsia="SimSun"/>
          <w:vertAlign w:val="subscript"/>
          <w:lang w:val="en-US" w:eastAsia="en-GB"/>
        </w:rPr>
        <w:t>e</w:t>
      </w:r>
      <w:proofErr w:type="spellEnd"/>
      <w:r w:rsidR="00440F2A">
        <w:rPr>
          <w:rFonts w:eastAsia="SimSun"/>
          <w:lang w:val="en-US" w:eastAsia="en-GB"/>
        </w:rPr>
        <w:t xml:space="preserve"> is physically p</w:t>
      </w:r>
      <w:r w:rsidR="0028520C">
        <w:rPr>
          <w:rFonts w:eastAsia="SimSun"/>
          <w:lang w:val="en-US" w:eastAsia="en-GB"/>
        </w:rPr>
        <w:t xml:space="preserve">art of </w:t>
      </w:r>
      <w:r w:rsidR="001C4AE4" w:rsidRPr="00123D83">
        <w:rPr>
          <w:rFonts w:eastAsia="SimSun"/>
          <w:i/>
          <w:lang w:val="en-US" w:eastAsia="en-GB"/>
        </w:rPr>
        <w:t>Q</w:t>
      </w:r>
      <w:r w:rsidR="0028520C">
        <w:rPr>
          <w:rFonts w:eastAsia="SimSun"/>
          <w:lang w:val="en-US" w:eastAsia="en-GB"/>
        </w:rPr>
        <w:t xml:space="preserve">.  But </w:t>
      </w:r>
      <w:proofErr w:type="spellStart"/>
      <w:r w:rsidR="0028520C" w:rsidRPr="00811128">
        <w:rPr>
          <w:rFonts w:eastAsia="SimSun"/>
          <w:i/>
          <w:lang w:val="en-US" w:eastAsia="en-GB"/>
        </w:rPr>
        <w:t>Q</w:t>
      </w:r>
      <w:r w:rsidR="0028520C" w:rsidRPr="009C4A58">
        <w:rPr>
          <w:rFonts w:eastAsia="SimSun"/>
          <w:vertAlign w:val="subscript"/>
          <w:lang w:val="en-US" w:eastAsia="en-GB"/>
        </w:rPr>
        <w:t>p</w:t>
      </w:r>
      <w:r w:rsidR="009C4A58" w:rsidRPr="009C4A58">
        <w:rPr>
          <w:rFonts w:eastAsia="SimSun"/>
          <w:vertAlign w:val="subscript"/>
          <w:lang w:val="en-US" w:eastAsia="en-GB"/>
        </w:rPr>
        <w:t>e</w:t>
      </w:r>
      <w:proofErr w:type="spellEnd"/>
      <w:r w:rsidR="00440F2A">
        <w:rPr>
          <w:rFonts w:eastAsia="SimSun"/>
          <w:lang w:val="en-US" w:eastAsia="en-GB"/>
        </w:rPr>
        <w:t xml:space="preserve"> is not physically part of </w:t>
      </w:r>
      <w:r w:rsidR="00440F2A" w:rsidRPr="0028520C">
        <w:rPr>
          <w:rFonts w:eastAsia="SimSun"/>
          <w:i/>
          <w:lang w:val="en-US" w:eastAsia="en-GB"/>
        </w:rPr>
        <w:t>P</w:t>
      </w:r>
      <w:r w:rsidR="00440F2A">
        <w:rPr>
          <w:rFonts w:eastAsia="SimSun"/>
          <w:lang w:val="en-US" w:eastAsia="en-GB"/>
        </w:rPr>
        <w:t xml:space="preserve">, and thus </w:t>
      </w:r>
      <w:proofErr w:type="spellStart"/>
      <w:r w:rsidR="0028520C" w:rsidRPr="00811128">
        <w:rPr>
          <w:rFonts w:eastAsia="SimSun"/>
          <w:i/>
          <w:lang w:val="en-US" w:eastAsia="en-GB"/>
        </w:rPr>
        <w:t>Q</w:t>
      </w:r>
      <w:r w:rsidR="0028520C" w:rsidRPr="009C4A58">
        <w:rPr>
          <w:rFonts w:eastAsia="SimSun"/>
          <w:vertAlign w:val="subscript"/>
          <w:lang w:val="en-US" w:eastAsia="en-GB"/>
        </w:rPr>
        <w:t>pe</w:t>
      </w:r>
      <w:proofErr w:type="spellEnd"/>
      <w:r w:rsidR="0028520C" w:rsidRPr="00811128">
        <w:rPr>
          <w:rFonts w:eastAsia="SimSun"/>
          <w:lang w:val="en-US" w:eastAsia="en-GB"/>
        </w:rPr>
        <w:t>/</w:t>
      </w:r>
      <w:r w:rsidR="0028520C" w:rsidRPr="00811128">
        <w:rPr>
          <w:rFonts w:eastAsia="SimSun"/>
          <w:i/>
          <w:lang w:val="en-US" w:eastAsia="en-GB"/>
        </w:rPr>
        <w:t>P</w:t>
      </w:r>
      <w:r w:rsidR="00440F2A">
        <w:rPr>
          <w:rFonts w:eastAsia="SimSun"/>
          <w:lang w:val="en-US" w:eastAsia="en-GB"/>
        </w:rPr>
        <w:t xml:space="preserve"> does not represent </w:t>
      </w:r>
      <w:r w:rsidR="009A647A" w:rsidRPr="009C4A58">
        <w:rPr>
          <w:rFonts w:eastAsia="SimSun"/>
          <w:lang w:val="en-US" w:eastAsia="en-GB"/>
        </w:rPr>
        <w:t>a</w:t>
      </w:r>
      <w:r w:rsidR="009A647A">
        <w:rPr>
          <w:rFonts w:eastAsia="SimSun"/>
          <w:lang w:val="en-US" w:eastAsia="en-GB"/>
        </w:rPr>
        <w:t xml:space="preserve"> </w:t>
      </w:r>
      <w:r w:rsidR="00E80759">
        <w:rPr>
          <w:rFonts w:eastAsia="SimSun"/>
          <w:lang w:val="en-US" w:eastAsia="en-GB"/>
        </w:rPr>
        <w:t>physical</w:t>
      </w:r>
      <w:r w:rsidR="00440F2A">
        <w:rPr>
          <w:rFonts w:eastAsia="SimSun"/>
          <w:lang w:val="en-US" w:eastAsia="en-GB"/>
        </w:rPr>
        <w:t xml:space="preserve"> fraction of a whole</w:t>
      </w:r>
      <w:r w:rsidR="00E80759">
        <w:rPr>
          <w:rFonts w:eastAsia="SimSun"/>
          <w:lang w:val="en-US" w:eastAsia="en-GB"/>
        </w:rPr>
        <w:t xml:space="preserve">.  </w:t>
      </w:r>
    </w:p>
    <w:p w14:paraId="773DB389" w14:textId="41112AF5" w:rsidR="00BC576E" w:rsidRDefault="00CD458E" w:rsidP="00E178DA">
      <w:pPr>
        <w:rPr>
          <w:rFonts w:eastAsia="SimSun"/>
          <w:lang w:val="en-US" w:eastAsia="en-GB"/>
        </w:rPr>
      </w:pPr>
      <w:r>
        <w:t xml:space="preserve">Whereas </w:t>
      </w:r>
      <w:proofErr w:type="spellStart"/>
      <w:r w:rsidR="006A4964" w:rsidRPr="009403A0">
        <w:rPr>
          <w:rFonts w:eastAsia="SimSun"/>
          <w:i/>
          <w:lang w:val="en-US" w:eastAsia="en-GB"/>
        </w:rPr>
        <w:t>Q</w:t>
      </w:r>
      <w:r w:rsidR="006A4964">
        <w:rPr>
          <w:rFonts w:eastAsia="SimSun"/>
          <w:vertAlign w:val="subscript"/>
          <w:lang w:val="en-US" w:eastAsia="en-GB"/>
        </w:rPr>
        <w:t>e</w:t>
      </w:r>
      <w:proofErr w:type="spellEnd"/>
      <w:r w:rsidR="006A4964" w:rsidRPr="002742B0">
        <w:rPr>
          <w:rFonts w:eastAsia="SimSun"/>
          <w:lang w:val="en-US" w:eastAsia="en-GB"/>
        </w:rPr>
        <w:t>/</w:t>
      </w:r>
      <w:r w:rsidR="006A4964" w:rsidRPr="009403A0">
        <w:rPr>
          <w:rFonts w:eastAsia="SimSun"/>
          <w:i/>
          <w:lang w:val="en-US" w:eastAsia="en-GB"/>
        </w:rPr>
        <w:t>P</w:t>
      </w:r>
      <w:r w:rsidR="006A4964" w:rsidRPr="009403A0">
        <w:rPr>
          <w:rFonts w:eastAsia="SimSun"/>
          <w:lang w:val="en-US" w:eastAsia="en-GB"/>
        </w:rPr>
        <w:t xml:space="preserve"> </w:t>
      </w:r>
      <w:r w:rsidR="006A4964">
        <w:rPr>
          <w:rFonts w:eastAsia="SimSun"/>
          <w:lang w:val="en-US" w:eastAsia="en-GB"/>
        </w:rPr>
        <w:t xml:space="preserve">has been estimated for </w:t>
      </w:r>
      <w:r w:rsidR="00E313C8">
        <w:rPr>
          <w:rFonts w:eastAsia="SimSun"/>
          <w:lang w:val="en-US" w:eastAsia="en-GB"/>
        </w:rPr>
        <w:t xml:space="preserve">several </w:t>
      </w:r>
      <w:r w:rsidR="006A4964">
        <w:rPr>
          <w:rFonts w:eastAsia="SimSun"/>
          <w:lang w:val="en-US" w:eastAsia="en-GB"/>
        </w:rPr>
        <w:t xml:space="preserve">events at </w:t>
      </w:r>
      <w:r w:rsidR="00E313C8">
        <w:t xml:space="preserve">several </w:t>
      </w:r>
      <w:r w:rsidR="006A4964">
        <w:t>catchments (</w:t>
      </w:r>
      <w:proofErr w:type="spellStart"/>
      <w:r w:rsidR="006A4964" w:rsidRPr="00811128">
        <w:fldChar w:fldCharType="begin"/>
      </w:r>
      <w:r w:rsidR="006A4964" w:rsidRPr="00811128">
        <w:instrText xml:space="preserve"> ADDIN EN.CITE &lt;EndNote&gt;&lt;Cite&gt;&lt;Author&gt;Buttle&lt;/Author&gt;&lt;Year&gt;1997&lt;/Year&gt;&lt;RecNum&gt;1269&lt;/RecNum&gt;&lt;DisplayText&gt;Buttle and Peters, 1997&lt;/DisplayText&gt;&lt;record&gt;&lt;rec-number&gt;1269&lt;/rec-number&gt;&lt;foreign-keys&gt;&lt;key app="EN" db-id="ea95fpzr6xxe20ewxe8pd2r9f9d0xerv02as" timestamp="1526052202"&gt;1269&lt;/key&gt;&lt;/foreign-keys&gt;&lt;ref-type name="Journal Article"&gt;17&lt;/ref-type&gt;&lt;contributors&gt;&lt;authors&gt;&lt;author&gt;Buttle, J. M.&lt;/author&gt;&lt;author&gt;Peters, D. L.&lt;/author&gt;&lt;/authors&gt;&lt;/contributors&gt;&lt;titles&gt;&lt;title&gt;Inferring hydrological processes in a temperate basin using isotopic and geochemical hydrograph separation: A re-evaluation&lt;/title&gt;&lt;secondary-title&gt;Hydrological Processes&lt;/secondary-title&gt;&lt;/titles&gt;&lt;periodical&gt;&lt;full-title&gt;Hydrological Processes&lt;/full-title&gt;&lt;abbr-1&gt;Hydrol. Process.&lt;/abbr-1&gt;&lt;/periodical&gt;&lt;pages&gt;557-573&lt;/pages&gt;&lt;volume&gt;11&lt;/volume&gt;&lt;number&gt;6&lt;/number&gt;&lt;dates&gt;&lt;year&gt;1997&lt;/year&gt;&lt;/dates&gt;&lt;urls&gt;&lt;related-urls&gt;&lt;url&gt;https://onlinelibrary.wiley.com/doi/abs/10.1002/%28SICI%291099-1085%28199705%2911%3A6%3C557%3A%3AAID-HYP477%3E3.0.CO%3B2-Y&lt;/url&gt;&lt;/related-urls&gt;&lt;/urls&gt;&lt;electronic-resource-num&gt;doi:10.1002/(SICI)1099-1085(199705)11:6&amp;lt;557::AID-HYP477&amp;gt;3.0.CO;2-Y&lt;/electronic-resource-num&gt;&lt;/record&gt;&lt;/Cite&gt;&lt;/EndNote&gt;</w:instrText>
      </w:r>
      <w:r w:rsidR="006A4964" w:rsidRPr="00811128">
        <w:fldChar w:fldCharType="separate"/>
      </w:r>
      <w:r w:rsidR="006A4964" w:rsidRPr="00811128">
        <w:rPr>
          <w:noProof/>
        </w:rPr>
        <w:t>Buttle</w:t>
      </w:r>
      <w:proofErr w:type="spellEnd"/>
      <w:r w:rsidR="006A4964" w:rsidRPr="00811128">
        <w:rPr>
          <w:noProof/>
        </w:rPr>
        <w:t xml:space="preserve"> and Peters, 1997</w:t>
      </w:r>
      <w:r w:rsidR="006A4964" w:rsidRPr="00811128">
        <w:fldChar w:fldCharType="end"/>
      </w:r>
      <w:r w:rsidR="006A4964" w:rsidRPr="00811128">
        <w:t xml:space="preserve">; </w:t>
      </w:r>
      <w:r w:rsidR="006A4964" w:rsidRPr="00811128">
        <w:fldChar w:fldCharType="begin"/>
      </w:r>
      <w:r w:rsidR="006A4964" w:rsidRPr="00811128">
        <w:instrText xml:space="preserve"> ADDIN EN.CITE &lt;EndNote&gt;&lt;Cite&gt;&lt;Author&gt;Eshleman&lt;/Author&gt;&lt;Year&gt;1993&lt;/Year&gt;&lt;RecNu</w:instrText>
      </w:r>
      <w:r w:rsidR="006A4964" w:rsidRPr="007A6F34">
        <w:rPr>
          <w:lang w:val="en-US"/>
        </w:rPr>
        <w:instrText>m&gt;1272&lt;/RecNum&gt;&lt;</w:instrText>
      </w:r>
      <w:r w:rsidR="006A4964" w:rsidRPr="00E313C8">
        <w:rPr>
          <w:lang w:val="en-US"/>
        </w:rPr>
        <w:instrText>DisplayText&gt;Eshleman et al., 1993&lt;/DisplayText&gt;&lt;record&gt;&lt;rec-number&gt;1272&lt;/rec-number&gt;&lt;foreign-keys&gt;&lt;key app="EN" db-id="ea95fpzr6xxe20ewxe8pd2r9f9d0xerv02as" timestamp="1526377689"&gt;1272&lt;/key&gt;&lt;/foreign-keys&gt;&lt;ref-type name="Journal Article"&gt;17&lt;/ref-type&gt;&lt;contributors&gt;&lt;authors&gt;&lt;author&gt;Eshleman, K. N.&lt;/author&gt;&lt;author&gt;Pollard, J. S.&lt;/author&gt;&lt;author&gt;Obrien, A. K.&lt;/author&gt;&lt;/authors&gt;&lt;/contributors&gt;&lt;titles&gt;&lt;title&gt;Determination of Contributing Areas for Saturation Overland-Flow from Chemical Hydrograph Separations&lt;/title&gt;&lt;secondary-title&gt;Water Resources Research&lt;/secondary-title&gt;&lt;alt-title&gt;Water Resour Res&lt;/alt-title&gt;&lt;/titles&gt;&lt;periodical&gt;&lt;full-title&gt;Water Resources Research&lt;/full-title&gt;&lt;abbr-1&gt;Water Resour. Res.&lt;/abbr-1&gt;&lt;/periodical&gt;&lt;pages&gt;3577-3587&lt;/pages&gt;&lt;volume&gt;29&lt;/volume&gt;&lt;number&gt;10&lt;/number&gt;&lt;keywords&gt;&lt;keyword&gt;humid headwater catchments&lt;/keyword&gt;&lt;keyword&gt;storm runoff generation&lt;/keyword&gt;&lt;keyword&gt;snowmelt runoff&lt;/keyword&gt;&lt;keyword&gt;water&lt;/keyword&gt;&lt;keyword&gt;stream&lt;/keyword&gt;&lt;keyword&gt;acidification&lt;/keyword&gt;&lt;keyword&gt;groundwater&lt;/keyword&gt;&lt;keyword&gt;tracer&lt;/keyword&gt;&lt;keyword&gt;model&lt;/keyword&gt;&lt;keyword&gt;methodology&lt;/keyword&gt;&lt;/keywords&gt;&lt;dates&gt;&lt;year&gt;1993&lt;/year&gt;&lt;pub-dates&gt;&lt;date&gt;Oct&lt;/date&gt;&lt;/pub-dates&gt;&lt;/dates&gt;&lt;isbn&gt;0043-1397&lt;/isbn&gt;&lt;accession-num&gt;WOS:A1993MA36800025&lt;/accession-num&gt;&lt;urls&gt;&lt;related-urls&gt;&lt;url&gt;&amp;lt;Go to ISI&amp;gt;://WOS:A1993MA36800025&lt;/url&gt;&lt;/related-urls&gt;&lt;/urls&gt;&lt;electronic-resource-num&gt;10.1029/93WR01811&lt;/electronic-resource-num&gt;&lt;language&gt;En</w:instrText>
      </w:r>
      <w:r w:rsidR="006A4964" w:rsidRPr="00123D83">
        <w:rPr>
          <w:lang w:val="en-US"/>
        </w:rPr>
        <w:instrText>glish&lt;/language&gt;&lt;/record&gt;&lt;/Cite&gt;&lt;/EndNote&gt;</w:instrText>
      </w:r>
      <w:r w:rsidR="006A4964" w:rsidRPr="00811128">
        <w:fldChar w:fldCharType="separate"/>
      </w:r>
      <w:r w:rsidR="006A4964" w:rsidRPr="00123D83">
        <w:rPr>
          <w:noProof/>
          <w:lang w:val="en-US"/>
        </w:rPr>
        <w:t>Eshleman et al., 1993</w:t>
      </w:r>
      <w:r w:rsidR="006A4964" w:rsidRPr="00811128">
        <w:fldChar w:fldCharType="end"/>
      </w:r>
      <w:r w:rsidR="006A4964" w:rsidRPr="00123D83">
        <w:rPr>
          <w:lang w:val="en-US"/>
        </w:rPr>
        <w:t xml:space="preserve">; </w:t>
      </w:r>
      <w:r w:rsidR="006A4964" w:rsidRPr="00811128">
        <w:fldChar w:fldCharType="begin"/>
      </w:r>
      <w:r w:rsidR="006A4964" w:rsidRPr="00123D83">
        <w:rPr>
          <w:lang w:val="en-US"/>
        </w:rPr>
        <w:instrText xml:space="preserve"> ADDIN EN.CITE &lt;EndNote&gt;&lt;Cite&gt;&lt;Author&gt;Rodhe&lt;/Author&gt;&lt;Year&gt;1987&lt;/Year&gt;&lt;RecNum&gt;1266&lt;/Rec</w:instrText>
      </w:r>
      <w:r w:rsidR="006A4964" w:rsidRPr="00123D83">
        <w:rPr>
          <w:lang w:val="de-DE"/>
        </w:rPr>
        <w:instrText>Num&gt;&lt;DisplayText&gt;Rodhe, 1987&lt;/DisplayText&gt;&lt;record&gt;&lt;rec-number&gt;1266&lt;/rec-number&gt;&lt;foreign-keys&gt;&lt;key app="EN" db-id="ea95fpzr6xxe20ewxe8pd2r9f9d0xerv02as" timestamp="1526040874"&gt;1266&lt;/key&gt;&lt;/foreign-keys&gt;&lt;ref-type name="Thesis"&gt;32&lt;/ref-type&gt;&lt;contributors&gt;&lt;authors&gt;&lt;author&gt;Rodhe, A.&lt;/author&gt;&lt;/authors&gt;&lt;/contributors&gt;&lt;titles&gt;&lt;title&gt;The origin of streamwater traced by oxygen-18&lt;/title&gt;&lt;secondary-title&gt;Dept. Phys. Geogr. Div. Hydrol.&lt;/secondary-title&gt;&lt;/titles&gt;&lt;pages&gt;290&lt;/pages&gt;&lt;volume&gt;Ph.D.&lt;/volume&gt;&lt;number&gt;A 41&lt;/number&gt;&lt;dates&gt;&lt;year&gt;1987&lt;/year&gt;&lt;/dates&gt;&lt;publisher&gt;Uppsala Univ.&lt;/publisher&gt;&lt;urls&gt;&lt;related-urls&gt;&lt;url&gt;cited in: &lt;/url&gt;&lt;url&gt;http://www.sciencedirect.com/science/article/pii/B9780444815460500197&lt;/url&gt;&lt;/related-urls&gt;&lt;/urls&gt;&lt;/record&gt;&lt;/Cite&gt;&lt;/EndNote&gt;</w:instrText>
      </w:r>
      <w:r w:rsidR="006A4964" w:rsidRPr="00811128">
        <w:fldChar w:fldCharType="separate"/>
      </w:r>
      <w:r w:rsidR="006A4964" w:rsidRPr="00123D83">
        <w:rPr>
          <w:noProof/>
          <w:lang w:val="de-DE"/>
        </w:rPr>
        <w:t>Rodhe, 1987</w:t>
      </w:r>
      <w:r w:rsidR="006A4964" w:rsidRPr="00811128">
        <w:fldChar w:fldCharType="end"/>
      </w:r>
      <w:r w:rsidR="006A4964" w:rsidRPr="00123D83">
        <w:rPr>
          <w:lang w:val="de-DE"/>
        </w:rPr>
        <w:t xml:space="preserve">; </w:t>
      </w:r>
      <w:r w:rsidR="006A4964" w:rsidRPr="00811128">
        <w:fldChar w:fldCharType="begin"/>
      </w:r>
      <w:r w:rsidR="006A4964" w:rsidRPr="00123D83">
        <w:rPr>
          <w:lang w:val="de-DE"/>
        </w:rPr>
        <w:instrText xml:space="preserve"> ADDIN EN.CITE &lt;EndNote&gt;&lt;Cite&gt;&lt;Author&gt;Pellerin&lt;/Author&gt;&lt;Year&gt;2008&lt;/Year&gt;&lt;RecNum&gt;1048&lt;/RecNum&gt;&lt;DisplayText&gt;Pellerin et al., 2008&lt;/DisplayText&gt;&lt;record&gt;&lt;rec-number&gt;1048&lt;/rec-number&gt;&lt;foreign-keys&gt;&lt;key app="EN" db-id="ea95fpzr6xxe20ewxe8pd2r9f9d0xerv02as" timestamp="1475661346"&gt;1</w:instrText>
      </w:r>
      <w:r w:rsidR="006A4964" w:rsidRPr="00123D83">
        <w:rPr>
          <w:lang w:val="en-US"/>
        </w:rPr>
        <w:instrText>048&lt;/key&gt;&lt;/foreign-keys&gt;&lt;ref-type name="Journal Article"&gt;17&lt;/ref-type&gt;&lt;contributors&gt;&lt;authors&gt;&lt;author&gt;Pellerin, B. A.&lt;/author&gt;&lt;author&gt;Wollheim, W. M.&lt;/author&gt;&lt;author&gt;Feng, X.&lt;/author&gt;&lt;author&gt;Vörörsmarty, C. J.&lt;/author&gt;&lt;/authors&gt;&lt;/contributors&gt;&lt;auth-address&gt;Water Systems Analysis Group, Institute for the Study of Earth Oceans and Space, University of New Hampshire, Durham, NC 03824, United States&amp;#xD;Earth Sciences Department, Dartmouth College, Hanover, NH 03755, United States&amp;#xD;US Geological Survey, 6000 J Street, Placer Hall, Sacramento, CA 95819, United States&lt;/auth-address&gt;&lt;titles&gt;&lt;title&gt;The application of electrical conductivity as a tracer for hydrograph separation in urban catchments&lt;/title&gt;&lt;secondary-title&gt;Hydrological Processes&lt;/secondary-title&gt;&lt;/titles&gt;&lt;periodical&gt;&lt;full-title&gt;Hydrological Processes&lt;/full-title&gt;&lt;abbr-1&gt;Hydrol. Process.&lt;/abbr-1&gt;&lt;/periodical&gt;&lt;pages&gt;1810-1818&lt;/pages&gt;&lt;volume&gt;22&lt;/volume&gt;&lt;number&gt;12&lt;/number&gt;&lt;keywords&gt;&lt;keyword&gt;Electrical conductivity&lt;/keyword&gt;&lt;keyword&gt;Hydrograph separation&lt;/keyword&gt;&lt;keyword&gt;Impervious&lt;/keyword&gt;&lt;keyword&gt;Urbanization&lt;/keyword&gt;&lt;/keywords&gt;&lt;dates&gt;&lt;year&gt;2008&lt;/year&gt;&lt;/dates&gt;&lt;work-type&gt;Article&lt;/work-type&gt;&lt;urls&gt;&lt;related-urls&gt;&lt;url&gt;https://www.scopus.com/inward/record.uri?eid=2-s2.0-47249122592&amp;amp;partnerID=40&amp;amp;md5=d427d6a273c444b9df81082c735601c1&lt;/url&gt;&lt;/related-urls&gt;&lt;/urls&gt;&lt;electronic-resource-num&gt;10.1002/hyp.6786&lt;/electronic-resource-num&gt;&lt;remote-database-name&gt;Scopus&lt;/remote-database-name&gt;&lt;/record&gt;&lt;/Cite&gt;&lt;/EndNote&gt;</w:instrText>
      </w:r>
      <w:r w:rsidR="006A4964" w:rsidRPr="00811128">
        <w:fldChar w:fldCharType="separate"/>
      </w:r>
      <w:r w:rsidR="006A4964" w:rsidRPr="00123D83">
        <w:rPr>
          <w:noProof/>
          <w:lang w:val="en-US"/>
        </w:rPr>
        <w:t>Pellerin et al., 2008</w:t>
      </w:r>
      <w:r w:rsidR="006A4964" w:rsidRPr="00811128">
        <w:fldChar w:fldCharType="end"/>
      </w:r>
      <w:r w:rsidR="006A4964" w:rsidRPr="00123D83">
        <w:rPr>
          <w:lang w:val="en-US"/>
        </w:rPr>
        <w:t xml:space="preserve">), </w:t>
      </w:r>
      <w:r w:rsidR="00E313C8">
        <w:rPr>
          <w:lang w:val="en-US"/>
        </w:rPr>
        <w:t xml:space="preserve">with the exception of a single figure in a single study </w:t>
      </w:r>
      <w:r w:rsidR="00E313C8" w:rsidRPr="003C0131">
        <w:rPr>
          <w:lang w:val="en-US"/>
        </w:rPr>
        <w:t>(</w:t>
      </w:r>
      <w:r w:rsidR="00E313C8">
        <w:rPr>
          <w:lang w:val="en-US"/>
        </w:rPr>
        <w:t xml:space="preserve">Fig. 7 of </w:t>
      </w:r>
      <w:r w:rsidR="00E313C8">
        <w:fldChar w:fldCharType="begin"/>
      </w:r>
      <w:r w:rsidR="00E313C8" w:rsidRPr="003C0131">
        <w:rPr>
          <w:lang w:val="en-US"/>
        </w:rPr>
        <w:instrText xml:space="preserve"> ADDIN EN.CITE &lt;EndNote&gt;&lt;Cite AuthorYear="1"&gt;&lt;Author&gt;Ocampo&lt;/Author&gt;&lt;Year&gt;2006&lt;/Year&gt;&lt;RecNum&gt;1278&lt;/RecNum&gt;&lt;DisplayText&gt;Ocampo et al. (2006)&lt;/DisplayText&gt;&lt;record&gt;&lt;rec-number&gt;1278&lt;/rec-number&gt;&lt;foreign-keys&gt;&lt;key app="EN" db-id="ea95fpzr6xxe20ewxe8pd2r9f9d0xerv02as" timestamp="1527691974"&gt;1278&lt;/key&gt;&lt;/foreign-keys&gt;&lt;ref-type name="Journal Article"&gt;17&lt;/ref-type&gt;&lt;contributors&gt;&lt;authors&gt;&lt;author&gt;Ocampo, C. J.&lt;/author&gt;&lt;author&gt;Oldham, C. E.&lt;/author&gt;&lt;author&gt;Sivapalan, M.&lt;/author&gt;&lt;author&gt;Turner, J. V.&lt;/author&gt;&lt;/authors&gt;&lt;/contributors&gt;&lt;titles&gt;&lt;title&gt;Hydrological versus biogeochemical controls on catchment nitrate export: a test of the flushing mechanism&lt;/title&gt;&lt;secondary-title&gt;Hydrological Processes&lt;/secondary-title&gt;&lt;/titles&gt;&lt;periodical&gt;&lt;full-title&gt;Hydrological Processes&lt;/full-title&gt;&lt;abbr-1&gt;Hydrol. Process.&lt;/abbr-1&gt;&lt;/periodical&gt;&lt;pages&gt;4269-4286&lt;/pages&gt;&lt;volume&gt;20&lt;/volume&gt;&lt;number&gt;20&lt;/number&gt;&lt;dates&gt;&lt;year&gt;2006&lt;/year&gt;&lt;/dates&gt;&lt;urls&gt;&lt;related-urls&gt;&lt;url&gt;https://onlinelibrary.wiley.com/doi/abs/10.1002/hyp.6311&lt;/url&gt;&lt;/related-urls&gt;&lt;/urls&gt;&lt;electronic-resource-num&gt;doi:10.1002/hyp.6311&lt;/electronic-resource-num&gt;&lt;/record&gt;&lt;/Cite&gt;&lt;/EndNote&gt;</w:instrText>
      </w:r>
      <w:r w:rsidR="00E313C8">
        <w:fldChar w:fldCharType="separate"/>
      </w:r>
      <w:r w:rsidR="00E313C8" w:rsidRPr="003C0131">
        <w:rPr>
          <w:noProof/>
          <w:lang w:val="en-US"/>
        </w:rPr>
        <w:t>Ocampo et al.</w:t>
      </w:r>
      <w:r w:rsidR="00E313C8">
        <w:rPr>
          <w:noProof/>
          <w:lang w:val="en-US"/>
        </w:rPr>
        <w:t xml:space="preserve">, </w:t>
      </w:r>
      <w:r w:rsidR="00E313C8">
        <w:rPr>
          <w:noProof/>
        </w:rPr>
        <w:t>2006)</w:t>
      </w:r>
      <w:r w:rsidR="00E313C8">
        <w:fldChar w:fldCharType="end"/>
      </w:r>
      <w:r w:rsidR="00E313C8">
        <w:rPr>
          <w:lang w:val="en-US"/>
        </w:rPr>
        <w:t xml:space="preserve">, </w:t>
      </w:r>
      <w:r w:rsidR="00E313C8">
        <w:t xml:space="preserve">the </w:t>
      </w:r>
      <w:proofErr w:type="spellStart"/>
      <w:r w:rsidR="00E313C8">
        <w:t>behavior</w:t>
      </w:r>
      <w:proofErr w:type="spellEnd"/>
      <w:r w:rsidR="00E313C8">
        <w:t xml:space="preserve"> of </w:t>
      </w:r>
      <w:proofErr w:type="spellStart"/>
      <w:r w:rsidR="00726C74" w:rsidRPr="00811128">
        <w:rPr>
          <w:rFonts w:eastAsia="SimSun"/>
          <w:i/>
          <w:lang w:val="en-US" w:eastAsia="en-GB"/>
        </w:rPr>
        <w:t>Q</w:t>
      </w:r>
      <w:r w:rsidR="00726C74" w:rsidRPr="009C4A58">
        <w:rPr>
          <w:rFonts w:eastAsia="SimSun"/>
          <w:vertAlign w:val="subscript"/>
          <w:lang w:val="en-US" w:eastAsia="en-GB"/>
        </w:rPr>
        <w:t>pe</w:t>
      </w:r>
      <w:proofErr w:type="spellEnd"/>
      <w:r w:rsidR="00726C74" w:rsidRPr="00811128">
        <w:rPr>
          <w:rFonts w:eastAsia="SimSun"/>
          <w:lang w:val="en-US" w:eastAsia="en-GB"/>
        </w:rPr>
        <w:t>/</w:t>
      </w:r>
      <w:r w:rsidR="00726C74" w:rsidRPr="00811128">
        <w:rPr>
          <w:rFonts w:eastAsia="SimSun"/>
          <w:i/>
          <w:lang w:val="en-US" w:eastAsia="en-GB"/>
        </w:rPr>
        <w:t>P</w:t>
      </w:r>
      <w:r w:rsidR="00726C74">
        <w:rPr>
          <w:rFonts w:eastAsia="SimSun"/>
          <w:lang w:val="en-US" w:eastAsia="en-GB"/>
        </w:rPr>
        <w:t xml:space="preserve"> </w:t>
      </w:r>
      <w:r w:rsidR="00E313C8">
        <w:rPr>
          <w:rFonts w:eastAsia="SimSun"/>
          <w:lang w:val="en-US" w:eastAsia="en-GB"/>
        </w:rPr>
        <w:t>has apparently remained entirely unexplored.</w:t>
      </w:r>
      <w:r w:rsidR="00E46547">
        <w:rPr>
          <w:rFonts w:eastAsia="SimSun"/>
          <w:lang w:val="en-US" w:eastAsia="en-GB"/>
        </w:rPr>
        <w:t xml:space="preserve">  </w:t>
      </w:r>
      <w:r w:rsidR="00920063">
        <w:rPr>
          <w:rFonts w:eastAsia="SimSun"/>
          <w:lang w:val="en-US" w:eastAsia="en-GB"/>
        </w:rPr>
        <w:t xml:space="preserve">From the general concepts outlined above, </w:t>
      </w:r>
      <w:r w:rsidR="00724666">
        <w:rPr>
          <w:rFonts w:eastAsia="SimSun"/>
          <w:lang w:val="en-US" w:eastAsia="en-GB"/>
        </w:rPr>
        <w:t>we hypothesize that</w:t>
      </w:r>
      <w:r w:rsidR="00920063">
        <w:rPr>
          <w:rFonts w:eastAsia="SimSun"/>
          <w:lang w:val="en-US" w:eastAsia="en-GB"/>
        </w:rPr>
        <w:t xml:space="preserve"> </w:t>
      </w:r>
      <w:r w:rsidR="00AD78E3">
        <w:rPr>
          <w:rFonts w:eastAsia="SimSun"/>
          <w:lang w:val="en-US" w:eastAsia="en-GB"/>
        </w:rPr>
        <w:t xml:space="preserve">the </w:t>
      </w:r>
      <w:r w:rsidR="00CF59CC">
        <w:rPr>
          <w:rFonts w:eastAsia="SimSun"/>
          <w:lang w:val="en-US" w:eastAsia="en-GB"/>
        </w:rPr>
        <w:t>event and pre-event runoff coefficients</w:t>
      </w:r>
      <w:r w:rsidR="004826F4">
        <w:rPr>
          <w:rFonts w:eastAsia="SimSun"/>
          <w:lang w:val="en-US" w:eastAsia="en-GB"/>
        </w:rPr>
        <w:t xml:space="preserve"> </w:t>
      </w:r>
      <w:proofErr w:type="spellStart"/>
      <w:r w:rsidR="004826F4" w:rsidRPr="009403A0">
        <w:rPr>
          <w:rFonts w:eastAsia="SimSun"/>
          <w:i/>
          <w:lang w:val="en-US" w:eastAsia="en-GB"/>
        </w:rPr>
        <w:t>Q</w:t>
      </w:r>
      <w:r w:rsidR="004826F4">
        <w:rPr>
          <w:rFonts w:eastAsia="SimSun"/>
          <w:vertAlign w:val="subscript"/>
          <w:lang w:val="en-US" w:eastAsia="en-GB"/>
        </w:rPr>
        <w:t>e</w:t>
      </w:r>
      <w:proofErr w:type="spellEnd"/>
      <w:r w:rsidR="004826F4" w:rsidRPr="002742B0">
        <w:rPr>
          <w:rFonts w:eastAsia="SimSun"/>
          <w:lang w:val="en-US" w:eastAsia="en-GB"/>
        </w:rPr>
        <w:t>/</w:t>
      </w:r>
      <w:r w:rsidR="004826F4" w:rsidRPr="009403A0">
        <w:rPr>
          <w:rFonts w:eastAsia="SimSun"/>
          <w:i/>
          <w:lang w:val="en-US" w:eastAsia="en-GB"/>
        </w:rPr>
        <w:t>P</w:t>
      </w:r>
      <w:r w:rsidR="004826F4" w:rsidRPr="009403A0">
        <w:rPr>
          <w:rFonts w:eastAsia="SimSun"/>
          <w:lang w:val="en-US" w:eastAsia="en-GB"/>
        </w:rPr>
        <w:t xml:space="preserve"> </w:t>
      </w:r>
      <w:r w:rsidR="004826F4">
        <w:rPr>
          <w:rFonts w:eastAsia="SimSun"/>
          <w:lang w:val="en-US" w:eastAsia="en-GB"/>
        </w:rPr>
        <w:t xml:space="preserve">and </w:t>
      </w:r>
      <w:proofErr w:type="spellStart"/>
      <w:r w:rsidR="004826F4" w:rsidRPr="009403A0">
        <w:rPr>
          <w:rFonts w:eastAsia="SimSun"/>
          <w:i/>
          <w:lang w:val="en-US" w:eastAsia="en-GB"/>
        </w:rPr>
        <w:t>Q</w:t>
      </w:r>
      <w:r w:rsidR="004826F4">
        <w:rPr>
          <w:rFonts w:eastAsia="SimSun"/>
          <w:vertAlign w:val="subscript"/>
          <w:lang w:val="en-US" w:eastAsia="en-GB"/>
        </w:rPr>
        <w:t>pe</w:t>
      </w:r>
      <w:proofErr w:type="spellEnd"/>
      <w:r w:rsidR="004826F4" w:rsidRPr="002742B0">
        <w:rPr>
          <w:rFonts w:eastAsia="SimSun"/>
          <w:lang w:val="en-US" w:eastAsia="en-GB"/>
        </w:rPr>
        <w:t>/</w:t>
      </w:r>
      <w:r w:rsidR="004826F4" w:rsidRPr="009403A0">
        <w:rPr>
          <w:rFonts w:eastAsia="SimSun"/>
          <w:i/>
          <w:lang w:val="en-US" w:eastAsia="en-GB"/>
        </w:rPr>
        <w:t>P</w:t>
      </w:r>
      <w:r w:rsidR="004826F4" w:rsidRPr="009403A0">
        <w:rPr>
          <w:rFonts w:eastAsia="SimSun"/>
          <w:lang w:val="en-US" w:eastAsia="en-GB"/>
        </w:rPr>
        <w:t xml:space="preserve"> </w:t>
      </w:r>
      <w:r w:rsidR="00724666">
        <w:rPr>
          <w:rFonts w:eastAsia="SimSun"/>
          <w:lang w:val="en-US" w:eastAsia="en-GB"/>
        </w:rPr>
        <w:t xml:space="preserve">may be </w:t>
      </w:r>
      <w:r w:rsidR="004826F4">
        <w:rPr>
          <w:rFonts w:eastAsia="SimSun"/>
          <w:lang w:val="en-US" w:eastAsia="en-GB"/>
        </w:rPr>
        <w:t xml:space="preserve">more informative </w:t>
      </w:r>
      <w:r w:rsidR="004826F4">
        <w:t xml:space="preserve">metrics for studying catchment storm responses, compared to the widely used event water fraction of discharge </w:t>
      </w:r>
      <w:proofErr w:type="spellStart"/>
      <w:r w:rsidR="004826F4" w:rsidRPr="00811128">
        <w:rPr>
          <w:rFonts w:eastAsia="SimSun"/>
          <w:i/>
          <w:lang w:val="en-US" w:eastAsia="en-GB"/>
        </w:rPr>
        <w:t>Q</w:t>
      </w:r>
      <w:r w:rsidR="004826F4" w:rsidRPr="00C121AD">
        <w:rPr>
          <w:rFonts w:eastAsia="SimSun"/>
          <w:vertAlign w:val="subscript"/>
          <w:lang w:val="en-US" w:eastAsia="en-GB"/>
        </w:rPr>
        <w:t>e</w:t>
      </w:r>
      <w:proofErr w:type="spellEnd"/>
      <w:r w:rsidR="004826F4" w:rsidRPr="00811128">
        <w:rPr>
          <w:rFonts w:eastAsia="SimSun"/>
          <w:lang w:val="en-US" w:eastAsia="en-GB"/>
        </w:rPr>
        <w:t>/</w:t>
      </w:r>
      <w:r w:rsidR="004826F4">
        <w:rPr>
          <w:rFonts w:eastAsia="SimSun"/>
          <w:i/>
          <w:lang w:val="en-US" w:eastAsia="en-GB"/>
        </w:rPr>
        <w:t>Q</w:t>
      </w:r>
      <w:r w:rsidR="004826F4">
        <w:rPr>
          <w:rFonts w:eastAsia="SimSun"/>
          <w:lang w:val="en-US" w:eastAsia="en-GB"/>
        </w:rPr>
        <w:t xml:space="preserve"> or the </w:t>
      </w:r>
      <w:r w:rsidR="004826F4">
        <w:t>runoff coefficient</w:t>
      </w:r>
      <w:r w:rsidR="00726C74">
        <w:t xml:space="preserve"> </w:t>
      </w:r>
      <w:r w:rsidR="00726C74" w:rsidRPr="00D858AD">
        <w:rPr>
          <w:i/>
        </w:rPr>
        <w:t>Q</w:t>
      </w:r>
      <w:r w:rsidR="00726C74">
        <w:t>/</w:t>
      </w:r>
      <w:r w:rsidR="00726C74" w:rsidRPr="00D858AD">
        <w:rPr>
          <w:i/>
        </w:rPr>
        <w:t>P</w:t>
      </w:r>
      <w:r w:rsidR="004826F4">
        <w:t xml:space="preserve">. </w:t>
      </w:r>
      <w:r w:rsidR="004826F4">
        <w:rPr>
          <w:rFonts w:eastAsia="SimSun"/>
          <w:lang w:val="en-US" w:eastAsia="en-GB"/>
        </w:rPr>
        <w:t xml:space="preserve"> </w:t>
      </w:r>
      <w:r w:rsidR="00CF59CC">
        <w:rPr>
          <w:rFonts w:eastAsia="SimSun"/>
          <w:lang w:val="en-US" w:eastAsia="en-GB"/>
        </w:rPr>
        <w:t>I</w:t>
      </w:r>
      <w:r w:rsidR="009C4A58">
        <w:rPr>
          <w:rFonts w:eastAsia="SimSun"/>
          <w:lang w:val="en-US" w:eastAsia="en-GB"/>
        </w:rPr>
        <w:t xml:space="preserve">n this </w:t>
      </w:r>
      <w:r w:rsidR="009C4A58">
        <w:rPr>
          <w:rFonts w:eastAsia="SimSun"/>
          <w:lang w:val="en-US" w:eastAsia="en-GB"/>
        </w:rPr>
        <w:lastRenderedPageBreak/>
        <w:t>paper</w:t>
      </w:r>
      <w:r w:rsidR="00BC576E">
        <w:rPr>
          <w:rFonts w:eastAsia="SimSun"/>
          <w:lang w:val="en-US" w:eastAsia="en-GB"/>
        </w:rPr>
        <w:t xml:space="preserve">, </w:t>
      </w:r>
      <w:r w:rsidR="00920063">
        <w:rPr>
          <w:rFonts w:eastAsia="SimSun"/>
          <w:lang w:val="en-US" w:eastAsia="en-GB"/>
        </w:rPr>
        <w:t xml:space="preserve">we test this hypothesis by </w:t>
      </w:r>
      <w:r w:rsidR="00BC576E">
        <w:rPr>
          <w:rFonts w:eastAsia="SimSun"/>
          <w:lang w:val="en-US" w:eastAsia="en-GB"/>
        </w:rPr>
        <w:t>compar</w:t>
      </w:r>
      <w:r w:rsidR="00920063">
        <w:rPr>
          <w:rFonts w:eastAsia="SimSun"/>
          <w:lang w:val="en-US" w:eastAsia="en-GB"/>
        </w:rPr>
        <w:t>ing</w:t>
      </w:r>
      <w:r w:rsidR="00BC576E">
        <w:rPr>
          <w:rFonts w:eastAsia="SimSun"/>
          <w:lang w:val="en-US" w:eastAsia="en-GB"/>
        </w:rPr>
        <w:t xml:space="preserve"> runoff coefficients </w:t>
      </w:r>
      <w:r w:rsidR="00932570" w:rsidRPr="00932570">
        <w:rPr>
          <w:rFonts w:eastAsia="SimSun"/>
          <w:i/>
          <w:lang w:val="en-US" w:eastAsia="en-GB"/>
        </w:rPr>
        <w:t>Q</w:t>
      </w:r>
      <w:r w:rsidR="00932570">
        <w:rPr>
          <w:rFonts w:eastAsia="SimSun"/>
          <w:lang w:val="en-US" w:eastAsia="en-GB"/>
        </w:rPr>
        <w:t>/</w:t>
      </w:r>
      <w:r w:rsidR="00932570" w:rsidRPr="00932570">
        <w:rPr>
          <w:rFonts w:eastAsia="SimSun"/>
          <w:i/>
          <w:lang w:val="en-US" w:eastAsia="en-GB"/>
        </w:rPr>
        <w:t>P</w:t>
      </w:r>
      <w:r w:rsidR="00932570">
        <w:rPr>
          <w:rFonts w:eastAsia="SimSun"/>
          <w:lang w:val="en-US" w:eastAsia="en-GB"/>
        </w:rPr>
        <w:t xml:space="preserve"> and the different </w:t>
      </w:r>
      <w:r w:rsidR="00CF59CC">
        <w:rPr>
          <w:rFonts w:eastAsia="SimSun"/>
          <w:lang w:val="en-US" w:eastAsia="en-GB"/>
        </w:rPr>
        <w:t xml:space="preserve">ratios </w:t>
      </w:r>
      <w:proofErr w:type="spellStart"/>
      <w:r w:rsidR="00BC576E" w:rsidRPr="00153AB3">
        <w:rPr>
          <w:rFonts w:eastAsia="SimSun"/>
          <w:i/>
          <w:lang w:val="en-US" w:eastAsia="en-GB"/>
        </w:rPr>
        <w:t>Q</w:t>
      </w:r>
      <w:r w:rsidR="00BC576E" w:rsidRPr="00E80759">
        <w:rPr>
          <w:rFonts w:eastAsia="SimSun"/>
          <w:vertAlign w:val="subscript"/>
          <w:lang w:val="en-US" w:eastAsia="en-GB"/>
        </w:rPr>
        <w:t>e</w:t>
      </w:r>
      <w:proofErr w:type="spellEnd"/>
      <w:r w:rsidR="00BC576E" w:rsidRPr="00932570">
        <w:rPr>
          <w:rFonts w:eastAsia="SimSun"/>
          <w:lang w:val="en-US" w:eastAsia="en-GB"/>
        </w:rPr>
        <w:t>/</w:t>
      </w:r>
      <w:r w:rsidR="00BC576E" w:rsidRPr="00153AB3">
        <w:rPr>
          <w:rFonts w:eastAsia="SimSun"/>
          <w:i/>
          <w:lang w:val="en-US" w:eastAsia="en-GB"/>
        </w:rPr>
        <w:t>Q</w:t>
      </w:r>
      <w:r w:rsidR="00BC576E">
        <w:rPr>
          <w:rFonts w:eastAsia="SimSun"/>
          <w:lang w:val="en-US" w:eastAsia="en-GB"/>
        </w:rPr>
        <w:t>,</w:t>
      </w:r>
      <w:r w:rsidR="00E80759">
        <w:rPr>
          <w:rFonts w:eastAsia="SimSun"/>
          <w:lang w:val="en-US" w:eastAsia="en-GB"/>
        </w:rPr>
        <w:t xml:space="preserve"> </w:t>
      </w:r>
      <w:proofErr w:type="spellStart"/>
      <w:r w:rsidR="00E80759" w:rsidRPr="00153AB3">
        <w:rPr>
          <w:rFonts w:eastAsia="SimSun"/>
          <w:i/>
          <w:lang w:val="en-US" w:eastAsia="en-GB"/>
        </w:rPr>
        <w:t>Q</w:t>
      </w:r>
      <w:r w:rsidR="00E80759" w:rsidRPr="00E80759">
        <w:rPr>
          <w:rFonts w:eastAsia="SimSun"/>
          <w:vertAlign w:val="subscript"/>
          <w:lang w:val="en-US" w:eastAsia="en-GB"/>
        </w:rPr>
        <w:t>pe</w:t>
      </w:r>
      <w:proofErr w:type="spellEnd"/>
      <w:r w:rsidR="00E80759" w:rsidRPr="00932570">
        <w:rPr>
          <w:rFonts w:eastAsia="SimSun"/>
          <w:lang w:val="en-US" w:eastAsia="en-GB"/>
        </w:rPr>
        <w:t>/</w:t>
      </w:r>
      <w:r w:rsidR="00E80759" w:rsidRPr="00153AB3">
        <w:rPr>
          <w:rFonts w:eastAsia="SimSun"/>
          <w:i/>
          <w:lang w:val="en-US" w:eastAsia="en-GB"/>
        </w:rPr>
        <w:t>Q</w:t>
      </w:r>
      <w:r w:rsidR="00E80759">
        <w:rPr>
          <w:rFonts w:eastAsia="SimSun"/>
          <w:lang w:val="en-US" w:eastAsia="en-GB"/>
        </w:rPr>
        <w:t>,</w:t>
      </w:r>
      <w:r w:rsidR="00BC576E">
        <w:rPr>
          <w:rFonts w:eastAsia="SimSun"/>
          <w:lang w:val="en-US" w:eastAsia="en-GB"/>
        </w:rPr>
        <w:t xml:space="preserve"> </w:t>
      </w:r>
      <w:proofErr w:type="spellStart"/>
      <w:r w:rsidR="00BC576E" w:rsidRPr="009403A0">
        <w:rPr>
          <w:rFonts w:eastAsia="SimSun"/>
          <w:i/>
          <w:lang w:val="en-US" w:eastAsia="en-GB"/>
        </w:rPr>
        <w:t>Q</w:t>
      </w:r>
      <w:r w:rsidR="00BC576E">
        <w:rPr>
          <w:rFonts w:eastAsia="SimSun"/>
          <w:vertAlign w:val="subscript"/>
          <w:lang w:val="en-US" w:eastAsia="en-GB"/>
        </w:rPr>
        <w:t>e</w:t>
      </w:r>
      <w:proofErr w:type="spellEnd"/>
      <w:r w:rsidR="00BC576E" w:rsidRPr="00932570">
        <w:rPr>
          <w:rFonts w:eastAsia="SimSun"/>
          <w:lang w:val="en-US" w:eastAsia="en-GB"/>
        </w:rPr>
        <w:t>/</w:t>
      </w:r>
      <w:r w:rsidR="00BC576E" w:rsidRPr="009403A0">
        <w:rPr>
          <w:rFonts w:eastAsia="SimSun"/>
          <w:i/>
          <w:lang w:val="en-US" w:eastAsia="en-GB"/>
        </w:rPr>
        <w:t>P</w:t>
      </w:r>
      <w:r w:rsidR="00BC576E" w:rsidRPr="009403A0">
        <w:rPr>
          <w:rFonts w:eastAsia="SimSun"/>
          <w:lang w:val="en-US" w:eastAsia="en-GB"/>
        </w:rPr>
        <w:t xml:space="preserve"> </w:t>
      </w:r>
      <w:r w:rsidR="00BC576E">
        <w:rPr>
          <w:rFonts w:eastAsia="SimSun"/>
          <w:lang w:val="en-US" w:eastAsia="en-GB"/>
        </w:rPr>
        <w:t xml:space="preserve">and </w:t>
      </w:r>
      <w:proofErr w:type="spellStart"/>
      <w:r w:rsidR="00BC576E" w:rsidRPr="009403A0">
        <w:rPr>
          <w:rFonts w:eastAsia="SimSun"/>
          <w:i/>
          <w:lang w:val="en-US" w:eastAsia="en-GB"/>
        </w:rPr>
        <w:t>Q</w:t>
      </w:r>
      <w:r w:rsidR="00BC576E" w:rsidRPr="00811128">
        <w:rPr>
          <w:rFonts w:eastAsia="SimSun"/>
          <w:vertAlign w:val="subscript"/>
          <w:lang w:val="en-US" w:eastAsia="en-GB"/>
        </w:rPr>
        <w:t>p</w:t>
      </w:r>
      <w:r w:rsidR="00BC576E">
        <w:rPr>
          <w:rFonts w:eastAsia="SimSun"/>
          <w:vertAlign w:val="subscript"/>
          <w:lang w:val="en-US" w:eastAsia="en-GB"/>
        </w:rPr>
        <w:t>e</w:t>
      </w:r>
      <w:proofErr w:type="spellEnd"/>
      <w:r w:rsidR="00BC576E" w:rsidRPr="00932570">
        <w:rPr>
          <w:rFonts w:eastAsia="SimSun"/>
          <w:lang w:val="en-US" w:eastAsia="en-GB"/>
        </w:rPr>
        <w:t>/</w:t>
      </w:r>
      <w:r w:rsidR="00BC576E" w:rsidRPr="00E46547">
        <w:rPr>
          <w:rFonts w:eastAsia="SimSun"/>
          <w:i/>
          <w:lang w:val="en-US" w:eastAsia="en-GB"/>
        </w:rPr>
        <w:t>P</w:t>
      </w:r>
      <w:r w:rsidR="00E46547">
        <w:rPr>
          <w:rFonts w:eastAsia="SimSun"/>
          <w:lang w:val="en-US" w:eastAsia="en-GB"/>
        </w:rPr>
        <w:t xml:space="preserve"> </w:t>
      </w:r>
      <w:r w:rsidR="00E03666" w:rsidRPr="00E46547">
        <w:rPr>
          <w:rFonts w:eastAsia="SimSun"/>
          <w:lang w:val="en-US" w:eastAsia="en-GB"/>
        </w:rPr>
        <w:t>across</w:t>
      </w:r>
      <w:r w:rsidR="00E03666">
        <w:rPr>
          <w:rFonts w:eastAsia="SimSun"/>
          <w:lang w:val="en-US" w:eastAsia="en-GB"/>
        </w:rPr>
        <w:t xml:space="preserve"> 24 storm events</w:t>
      </w:r>
      <w:r w:rsidR="00BC576E">
        <w:rPr>
          <w:rFonts w:eastAsia="SimSun"/>
          <w:lang w:val="en-US" w:eastAsia="en-GB"/>
        </w:rPr>
        <w:t xml:space="preserve"> </w:t>
      </w:r>
      <w:r w:rsidR="004826F4">
        <w:rPr>
          <w:rFonts w:eastAsia="SimSun"/>
          <w:lang w:val="en-US" w:eastAsia="en-GB"/>
        </w:rPr>
        <w:t xml:space="preserve">and </w:t>
      </w:r>
      <w:r w:rsidR="00BC576E">
        <w:rPr>
          <w:rFonts w:eastAsia="SimSun"/>
          <w:lang w:val="en-US" w:eastAsia="en-GB"/>
        </w:rPr>
        <w:t>analyz</w:t>
      </w:r>
      <w:r w:rsidR="00920063">
        <w:rPr>
          <w:rFonts w:eastAsia="SimSun"/>
          <w:lang w:val="en-US" w:eastAsia="en-GB"/>
        </w:rPr>
        <w:t>ing</w:t>
      </w:r>
      <w:r w:rsidR="00BC576E">
        <w:rPr>
          <w:rFonts w:eastAsia="SimSun"/>
          <w:lang w:val="en-US" w:eastAsia="en-GB"/>
        </w:rPr>
        <w:t xml:space="preserve"> their </w:t>
      </w:r>
      <w:r w:rsidR="00E03666">
        <w:rPr>
          <w:rFonts w:eastAsia="SimSun"/>
          <w:lang w:val="en-US" w:eastAsia="en-GB"/>
        </w:rPr>
        <w:t>relationship</w:t>
      </w:r>
      <w:r w:rsidR="00CF59CC">
        <w:rPr>
          <w:rFonts w:eastAsia="SimSun"/>
          <w:lang w:val="en-US" w:eastAsia="en-GB"/>
        </w:rPr>
        <w:t>s</w:t>
      </w:r>
      <w:r w:rsidR="00E03666">
        <w:rPr>
          <w:rFonts w:eastAsia="SimSun"/>
          <w:lang w:val="en-US" w:eastAsia="en-GB"/>
        </w:rPr>
        <w:t xml:space="preserve"> </w:t>
      </w:r>
      <w:r w:rsidR="00BC576E">
        <w:rPr>
          <w:rFonts w:eastAsia="SimSun"/>
          <w:lang w:val="en-US" w:eastAsia="en-GB"/>
        </w:rPr>
        <w:t xml:space="preserve">with </w:t>
      </w:r>
      <w:r w:rsidR="00BC576E" w:rsidRPr="005B4F61">
        <w:rPr>
          <w:rFonts w:eastAsia="SimSun"/>
          <w:lang w:val="en-US" w:eastAsia="en-GB"/>
        </w:rPr>
        <w:t xml:space="preserve">storm characteristics and </w:t>
      </w:r>
      <w:r w:rsidR="00CF59CC">
        <w:rPr>
          <w:rFonts w:eastAsia="SimSun"/>
          <w:lang w:val="en-US" w:eastAsia="en-GB"/>
        </w:rPr>
        <w:t xml:space="preserve">antecedent </w:t>
      </w:r>
      <w:r w:rsidR="009770F7">
        <w:rPr>
          <w:rFonts w:eastAsia="SimSun"/>
          <w:lang w:val="en-US" w:eastAsia="en-GB"/>
        </w:rPr>
        <w:t>wetness</w:t>
      </w:r>
      <w:r w:rsidR="00BC576E">
        <w:rPr>
          <w:rFonts w:eastAsia="SimSun"/>
          <w:lang w:val="en-US" w:eastAsia="en-GB"/>
        </w:rPr>
        <w:t>.</w:t>
      </w:r>
      <w:r w:rsidR="006E76E3">
        <w:rPr>
          <w:rFonts w:eastAsia="SimSun"/>
          <w:lang w:val="en-US" w:eastAsia="en-GB"/>
        </w:rPr>
        <w:t xml:space="preserve">  </w:t>
      </w:r>
      <w:r w:rsidR="00CF59CC">
        <w:rPr>
          <w:rFonts w:eastAsia="SimSun"/>
          <w:lang w:val="en-US" w:eastAsia="en-GB"/>
        </w:rPr>
        <w:t xml:space="preserve">These relationships shed light on </w:t>
      </w:r>
      <w:r w:rsidR="00780939">
        <w:rPr>
          <w:rFonts w:eastAsia="SimSun"/>
          <w:lang w:val="en-US" w:eastAsia="en-GB"/>
        </w:rPr>
        <w:t>possible streamflow generation processes at our study site</w:t>
      </w:r>
      <w:r w:rsidR="00CD1C52">
        <w:rPr>
          <w:rFonts w:eastAsia="SimSun"/>
          <w:lang w:val="en-US" w:eastAsia="en-GB"/>
        </w:rPr>
        <w:t xml:space="preserve"> and highlight </w:t>
      </w:r>
      <w:r w:rsidR="00CF59CC">
        <w:rPr>
          <w:rFonts w:eastAsia="SimSun"/>
          <w:lang w:val="en-US" w:eastAsia="en-GB"/>
        </w:rPr>
        <w:t xml:space="preserve">the </w:t>
      </w:r>
      <w:r w:rsidR="00CD1C52">
        <w:rPr>
          <w:rFonts w:eastAsia="SimSun"/>
          <w:lang w:val="en-US" w:eastAsia="en-GB"/>
        </w:rPr>
        <w:t xml:space="preserve">potential benefits of using </w:t>
      </w:r>
      <w:proofErr w:type="spellStart"/>
      <w:r w:rsidR="00CD1C52" w:rsidRPr="009403A0">
        <w:rPr>
          <w:rFonts w:eastAsia="SimSun"/>
          <w:i/>
          <w:lang w:val="en-US" w:eastAsia="en-GB"/>
        </w:rPr>
        <w:t>Q</w:t>
      </w:r>
      <w:r w:rsidR="00CD1C52">
        <w:rPr>
          <w:rFonts w:eastAsia="SimSun"/>
          <w:vertAlign w:val="subscript"/>
          <w:lang w:val="en-US" w:eastAsia="en-GB"/>
        </w:rPr>
        <w:t>e</w:t>
      </w:r>
      <w:proofErr w:type="spellEnd"/>
      <w:r w:rsidR="00CD1C52" w:rsidRPr="00932570">
        <w:rPr>
          <w:rFonts w:eastAsia="SimSun"/>
          <w:lang w:val="en-US" w:eastAsia="en-GB"/>
        </w:rPr>
        <w:t>/</w:t>
      </w:r>
      <w:r w:rsidR="00CD1C52" w:rsidRPr="009403A0">
        <w:rPr>
          <w:rFonts w:eastAsia="SimSun"/>
          <w:i/>
          <w:lang w:val="en-US" w:eastAsia="en-GB"/>
        </w:rPr>
        <w:t>P</w:t>
      </w:r>
      <w:r w:rsidR="00CD1C52" w:rsidRPr="009403A0">
        <w:rPr>
          <w:rFonts w:eastAsia="SimSun"/>
          <w:lang w:val="en-US" w:eastAsia="en-GB"/>
        </w:rPr>
        <w:t xml:space="preserve"> </w:t>
      </w:r>
      <w:r w:rsidR="00CD1C52">
        <w:rPr>
          <w:rFonts w:eastAsia="SimSun"/>
          <w:lang w:val="en-US" w:eastAsia="en-GB"/>
        </w:rPr>
        <w:t xml:space="preserve">and </w:t>
      </w:r>
      <w:proofErr w:type="spellStart"/>
      <w:r w:rsidR="00CD1C52" w:rsidRPr="009403A0">
        <w:rPr>
          <w:rFonts w:eastAsia="SimSun"/>
          <w:i/>
          <w:lang w:val="en-US" w:eastAsia="en-GB"/>
        </w:rPr>
        <w:t>Q</w:t>
      </w:r>
      <w:r w:rsidR="00CD1C52" w:rsidRPr="00811128">
        <w:rPr>
          <w:rFonts w:eastAsia="SimSun"/>
          <w:vertAlign w:val="subscript"/>
          <w:lang w:val="en-US" w:eastAsia="en-GB"/>
        </w:rPr>
        <w:t>p</w:t>
      </w:r>
      <w:r w:rsidR="00CD1C52">
        <w:rPr>
          <w:rFonts w:eastAsia="SimSun"/>
          <w:vertAlign w:val="subscript"/>
          <w:lang w:val="en-US" w:eastAsia="en-GB"/>
        </w:rPr>
        <w:t>e</w:t>
      </w:r>
      <w:proofErr w:type="spellEnd"/>
      <w:r w:rsidR="00CD1C52" w:rsidRPr="00932570">
        <w:rPr>
          <w:rFonts w:eastAsia="SimSun"/>
          <w:lang w:val="en-US" w:eastAsia="en-GB"/>
        </w:rPr>
        <w:t>/</w:t>
      </w:r>
      <w:r w:rsidR="00CD1C52" w:rsidRPr="009403A0">
        <w:rPr>
          <w:rFonts w:eastAsia="SimSun"/>
          <w:i/>
          <w:lang w:val="en-US" w:eastAsia="en-GB"/>
        </w:rPr>
        <w:t>P</w:t>
      </w:r>
      <w:r w:rsidR="00CD1C52">
        <w:rPr>
          <w:rFonts w:eastAsia="SimSun"/>
          <w:lang w:val="en-US" w:eastAsia="en-GB"/>
        </w:rPr>
        <w:t xml:space="preserve"> </w:t>
      </w:r>
      <w:r w:rsidR="00CF59CC">
        <w:rPr>
          <w:rFonts w:eastAsia="SimSun"/>
          <w:lang w:val="en-US" w:eastAsia="en-GB"/>
        </w:rPr>
        <w:t xml:space="preserve">rather than </w:t>
      </w:r>
      <w:r w:rsidR="00CD1C52" w:rsidRPr="00932570">
        <w:rPr>
          <w:rFonts w:eastAsia="SimSun"/>
          <w:i/>
          <w:lang w:val="en-US" w:eastAsia="en-GB"/>
        </w:rPr>
        <w:t>Q</w:t>
      </w:r>
      <w:r w:rsidR="00CD1C52">
        <w:rPr>
          <w:rFonts w:eastAsia="SimSun"/>
          <w:lang w:val="en-US" w:eastAsia="en-GB"/>
        </w:rPr>
        <w:t>/</w:t>
      </w:r>
      <w:r w:rsidR="00CD1C52" w:rsidRPr="00932570">
        <w:rPr>
          <w:rFonts w:eastAsia="SimSun"/>
          <w:i/>
          <w:lang w:val="en-US" w:eastAsia="en-GB"/>
        </w:rPr>
        <w:t>P</w:t>
      </w:r>
      <w:r w:rsidR="00CD1C52">
        <w:rPr>
          <w:rFonts w:eastAsia="SimSun"/>
          <w:lang w:val="en-US" w:eastAsia="en-GB"/>
        </w:rPr>
        <w:t xml:space="preserve"> </w:t>
      </w:r>
      <w:r w:rsidR="00CF59CC">
        <w:rPr>
          <w:rFonts w:eastAsia="SimSun"/>
          <w:lang w:val="en-US" w:eastAsia="en-GB"/>
        </w:rPr>
        <w:t xml:space="preserve">or </w:t>
      </w:r>
      <w:proofErr w:type="spellStart"/>
      <w:r w:rsidR="00CD1C52" w:rsidRPr="00153AB3">
        <w:rPr>
          <w:rFonts w:eastAsia="SimSun"/>
          <w:i/>
          <w:lang w:val="en-US" w:eastAsia="en-GB"/>
        </w:rPr>
        <w:t>Q</w:t>
      </w:r>
      <w:r w:rsidR="00CD1C52" w:rsidRPr="00E80759">
        <w:rPr>
          <w:rFonts w:eastAsia="SimSun"/>
          <w:vertAlign w:val="subscript"/>
          <w:lang w:val="en-US" w:eastAsia="en-GB"/>
        </w:rPr>
        <w:t>e</w:t>
      </w:r>
      <w:proofErr w:type="spellEnd"/>
      <w:r w:rsidR="00CD1C52" w:rsidRPr="00932570">
        <w:rPr>
          <w:rFonts w:eastAsia="SimSun"/>
          <w:lang w:val="en-US" w:eastAsia="en-GB"/>
        </w:rPr>
        <w:t>/</w:t>
      </w:r>
      <w:r w:rsidR="00CD1C52" w:rsidRPr="00153AB3">
        <w:rPr>
          <w:rFonts w:eastAsia="SimSun"/>
          <w:i/>
          <w:lang w:val="en-US" w:eastAsia="en-GB"/>
        </w:rPr>
        <w:t>Q</w:t>
      </w:r>
      <w:r w:rsidR="00CF59CC">
        <w:rPr>
          <w:rFonts w:eastAsia="SimSun"/>
          <w:lang w:val="en-US" w:eastAsia="en-GB"/>
        </w:rPr>
        <w:t xml:space="preserve"> to characterize catchment storm response.</w:t>
      </w:r>
      <w:r w:rsidR="00780939">
        <w:rPr>
          <w:rFonts w:eastAsia="SimSun"/>
          <w:lang w:val="en-US" w:eastAsia="en-GB"/>
        </w:rPr>
        <w:t xml:space="preserve">  </w:t>
      </w:r>
      <w:r w:rsidR="00E03666">
        <w:rPr>
          <w:rFonts w:eastAsia="SimSun"/>
          <w:lang w:val="en-US" w:eastAsia="en-GB"/>
        </w:rPr>
        <w:t xml:space="preserve">Our source data consist of high-frequency isotope measurements from </w:t>
      </w:r>
      <w:r w:rsidR="00E03666">
        <w:t xml:space="preserve">a steep, partly forested headwater catchment in central Switzerland, collected during snow-free periods between September 2016 and October 2017.  </w:t>
      </w:r>
      <w:r w:rsidR="00780939">
        <w:rPr>
          <w:rFonts w:eastAsia="SimSun"/>
          <w:lang w:val="en-US" w:eastAsia="en-GB"/>
        </w:rPr>
        <w:t xml:space="preserve"> </w:t>
      </w:r>
    </w:p>
    <w:p w14:paraId="151D7CFE" w14:textId="1047F6F5" w:rsidR="008D5BBF" w:rsidRDefault="008D5BBF" w:rsidP="00242677">
      <w:pPr>
        <w:pStyle w:val="Heading1"/>
      </w:pPr>
      <w:r>
        <w:t>2 Methods</w:t>
      </w:r>
    </w:p>
    <w:p w14:paraId="2750D73E" w14:textId="77777777" w:rsidR="008D5BBF" w:rsidRDefault="008D5BBF" w:rsidP="008D5BBF">
      <w:pPr>
        <w:pStyle w:val="Heading2"/>
      </w:pPr>
      <w:r>
        <w:t xml:space="preserve">2.1 </w:t>
      </w:r>
      <w:r w:rsidR="00BC576E">
        <w:t>Field site</w:t>
      </w:r>
    </w:p>
    <w:p w14:paraId="635E3D7D" w14:textId="6DE292F8" w:rsidR="00953D21" w:rsidRDefault="00BC576E" w:rsidP="00953D21">
      <w:pPr>
        <w:rPr>
          <w:szCs w:val="22"/>
        </w:rPr>
      </w:pPr>
      <w:r>
        <w:t xml:space="preserve">The </w:t>
      </w:r>
      <w:r w:rsidR="00DC2FC3">
        <w:t xml:space="preserve">Erlenbach </w:t>
      </w:r>
      <w:r>
        <w:t xml:space="preserve">research </w:t>
      </w:r>
      <w:r w:rsidR="00DC2FC3">
        <w:t xml:space="preserve">catchment </w:t>
      </w:r>
      <w:r w:rsidR="0054655A">
        <w:t xml:space="preserve">is located </w:t>
      </w:r>
      <w:r w:rsidR="00953D21">
        <w:t>in the northern Swiss pre-Alps</w:t>
      </w:r>
      <w:r>
        <w:t xml:space="preserve"> </w:t>
      </w:r>
      <w:r w:rsidR="00932570">
        <w:t>roughly</w:t>
      </w:r>
      <w:r>
        <w:t xml:space="preserve"> 40</w:t>
      </w:r>
      <w:r w:rsidR="009C4A58">
        <w:t> </w:t>
      </w:r>
      <w:r>
        <w:t>km south of</w:t>
      </w:r>
      <w:r w:rsidR="00953D21">
        <w:t xml:space="preserve"> Zurich.  </w:t>
      </w:r>
      <w:r>
        <w:t xml:space="preserve">The </w:t>
      </w:r>
      <w:r w:rsidR="00932570">
        <w:t>0.7 km</w:t>
      </w:r>
      <w:r w:rsidR="00932570" w:rsidRPr="00953D21">
        <w:rPr>
          <w:vertAlign w:val="superscript"/>
        </w:rPr>
        <w:t>2</w:t>
      </w:r>
      <w:r w:rsidR="00932570">
        <w:t xml:space="preserve"> </w:t>
      </w:r>
      <w:r>
        <w:t>catchment</w:t>
      </w:r>
      <w:r w:rsidR="00953D21">
        <w:t xml:space="preserve"> </w:t>
      </w:r>
      <w:r w:rsidR="00932570">
        <w:t xml:space="preserve">spans </w:t>
      </w:r>
      <w:r w:rsidR="00953D21">
        <w:t xml:space="preserve">an elevation range from </w:t>
      </w:r>
      <w:r w:rsidR="008C5CBF">
        <w:t>1100</w:t>
      </w:r>
      <w:r w:rsidR="00953D21">
        <w:t xml:space="preserve"> to </w:t>
      </w:r>
      <w:r w:rsidR="008C5CBF">
        <w:t>1655</w:t>
      </w:r>
      <w:r w:rsidR="009C4A58">
        <w:t> m </w:t>
      </w:r>
      <w:r w:rsidR="00953D21">
        <w:t>a.s.l</w:t>
      </w:r>
      <w:r w:rsidR="0070259B">
        <w:t xml:space="preserve"> (</w:t>
      </w:r>
      <w:r w:rsidR="0070259B">
        <w:fldChar w:fldCharType="begin"/>
      </w:r>
      <w:r w:rsidR="0070259B">
        <w:instrText xml:space="preserve"> REF _Ref513539340 \h </w:instrText>
      </w:r>
      <w:r w:rsidR="0070259B">
        <w:fldChar w:fldCharType="separate"/>
      </w:r>
      <w:r w:rsidR="004405C0">
        <w:t xml:space="preserve">Figure </w:t>
      </w:r>
      <w:r w:rsidR="004405C0">
        <w:rPr>
          <w:noProof/>
        </w:rPr>
        <w:t>1</w:t>
      </w:r>
      <w:r w:rsidR="0070259B">
        <w:fldChar w:fldCharType="end"/>
      </w:r>
      <w:r w:rsidR="0070259B">
        <w:t>)</w:t>
      </w:r>
      <w:r w:rsidR="00953D21">
        <w:t xml:space="preserve">.  The </w:t>
      </w:r>
      <w:r w:rsidR="00F85BCC">
        <w:t xml:space="preserve">bedrock geology consists of </w:t>
      </w:r>
      <w:r w:rsidR="00F85BCC">
        <w:rPr>
          <w:szCs w:val="22"/>
        </w:rPr>
        <w:t xml:space="preserve">alternating layers of </w:t>
      </w:r>
      <w:r w:rsidR="00546989">
        <w:rPr>
          <w:szCs w:val="22"/>
        </w:rPr>
        <w:t xml:space="preserve">conglomerates, </w:t>
      </w:r>
      <w:r w:rsidR="00EE2C02">
        <w:rPr>
          <w:szCs w:val="22"/>
        </w:rPr>
        <w:t>clay and marl</w:t>
      </w:r>
      <w:r w:rsidR="00EE2C02" w:rsidRPr="00EE2C02">
        <w:rPr>
          <w:szCs w:val="22"/>
        </w:rPr>
        <w:t xml:space="preserve"> </w:t>
      </w:r>
      <w:r w:rsidR="00EE2C02">
        <w:rPr>
          <w:szCs w:val="22"/>
        </w:rPr>
        <w:t>shales</w:t>
      </w:r>
      <w:r w:rsidR="00F85BCC">
        <w:rPr>
          <w:szCs w:val="22"/>
        </w:rPr>
        <w:t>, limestone and calcareous sandstones</w:t>
      </w:r>
      <w:r w:rsidR="00932570">
        <w:rPr>
          <w:szCs w:val="22"/>
        </w:rPr>
        <w:t>,</w:t>
      </w:r>
      <w:r w:rsidR="00F85BCC">
        <w:rPr>
          <w:szCs w:val="22"/>
        </w:rPr>
        <w:t xml:space="preserve"> </w:t>
      </w:r>
      <w:r w:rsidR="00074B6F">
        <w:t xml:space="preserve">with </w:t>
      </w:r>
      <w:r w:rsidR="00932570">
        <w:t>lithological</w:t>
      </w:r>
      <w:r w:rsidR="00074B6F">
        <w:t xml:space="preserve"> boundaries nearly perpendicular to the </w:t>
      </w:r>
      <w:r w:rsidR="00E35D6D">
        <w:t xml:space="preserve">main </w:t>
      </w:r>
      <w:r w:rsidR="00571FCF">
        <w:t>valley axis</w:t>
      </w:r>
      <w:r w:rsidR="00074B6F">
        <w:t xml:space="preserve"> </w:t>
      </w:r>
      <w:r w:rsidR="00F85BCC">
        <w:rPr>
          <w:szCs w:val="22"/>
        </w:rPr>
        <w:t>(</w:t>
      </w:r>
      <w:proofErr w:type="spellStart"/>
      <w:r w:rsidR="00F85BCC">
        <w:rPr>
          <w:szCs w:val="22"/>
        </w:rPr>
        <w:fldChar w:fldCharType="begin"/>
      </w:r>
      <w:r w:rsidR="00F85BCC">
        <w:rPr>
          <w:szCs w:val="22"/>
        </w:rPr>
        <w:instrText xml:space="preserve"> ADDIN EN.CITE &lt;EndNote&gt;&lt;Cite&gt;&lt;Author&gt;Hantke&lt;/Author&gt;&lt;Year&gt;1967&lt;/Year&gt;&lt;RecNum&gt;952&lt;/RecNum&gt;&lt;DisplayText&gt;Hantke, 1967&lt;/DisplayText&gt;&lt;record&gt;&lt;rec-number&gt;952&lt;/rec-number&gt;&lt;foreign-keys&gt;&lt;key app="EN" db-id="ea95fpzr6xxe20ewxe8pd2r9f9d0xerv02as" timestamp="1440329799"&gt;952&lt;/key&gt;&lt;/foreign-keys&gt;&lt;ref-type name="Book"&gt;6&lt;/ref-type&gt;&lt;contributors&gt;&lt;authors&gt;&lt;author&gt;Hantke, R.&lt;/author&gt;&lt;/authors&gt;&lt;/contributors&gt;&lt;titles&gt;&lt;title&gt;Geological map of the Canton of Zurich and its neighboring areas&lt;/title&gt;&lt;/titles&gt;&lt;keywords&gt;&lt;keyword&gt;Alptal&lt;/keyword&gt;&lt;keyword&gt;Flysch&lt;/keyword&gt;&lt;/keywords&gt;&lt;dates&gt;&lt;year&gt;1967&lt;/year&gt;&lt;/dates&gt;&lt;publisher&gt;Q. J. Nat. Hist. Soc. Zurich.&lt;/publisher&gt;&lt;urls&gt;&lt;/urls&gt;&lt;/record&gt;&lt;/Cite&gt;&lt;/EndNote&gt;</w:instrText>
      </w:r>
      <w:r w:rsidR="00F85BCC">
        <w:rPr>
          <w:szCs w:val="22"/>
        </w:rPr>
        <w:fldChar w:fldCharType="separate"/>
      </w:r>
      <w:r w:rsidR="00F85BCC">
        <w:rPr>
          <w:noProof/>
          <w:szCs w:val="22"/>
        </w:rPr>
        <w:t>Hantke</w:t>
      </w:r>
      <w:proofErr w:type="spellEnd"/>
      <w:r w:rsidR="00F85BCC">
        <w:rPr>
          <w:noProof/>
          <w:szCs w:val="22"/>
        </w:rPr>
        <w:t>, 1967</w:t>
      </w:r>
      <w:r w:rsidR="00F85BCC">
        <w:rPr>
          <w:szCs w:val="22"/>
        </w:rPr>
        <w:fldChar w:fldCharType="end"/>
      </w:r>
      <w:r w:rsidR="00F85BCC">
        <w:rPr>
          <w:szCs w:val="22"/>
        </w:rPr>
        <w:t xml:space="preserve">; </w:t>
      </w:r>
      <w:r w:rsidR="00F85BCC">
        <w:rPr>
          <w:szCs w:val="22"/>
        </w:rPr>
        <w:fldChar w:fldCharType="begin"/>
      </w:r>
      <w:r w:rsidR="00F85BCC">
        <w:rPr>
          <w:szCs w:val="22"/>
        </w:rPr>
        <w:instrText xml:space="preserve"> ADDIN EN.CITE &lt;EndNote&gt;&lt;Cite&gt;&lt;Author&gt;Hsü&lt;/Author&gt;&lt;Year&gt;1991&lt;/Year&gt;&lt;RecNum&gt;953&lt;/RecNum&gt;&lt;DisplayText&gt;Hsü and Briegel, 1991&lt;/DisplayText&gt;&lt;record&gt;&lt;rec-number&gt;953&lt;/rec-number&gt;&lt;foreign-keys&gt;&lt;key app="EN" db-id="ea95fpzr6xxe20ewxe8pd2r9f9d0xerv02as" timestamp="1440329962"&gt;953&lt;/key&gt;&lt;/foreign-keys&gt;&lt;ref-type name="Book Section"&gt;5&lt;/ref-type&gt;&lt;contributors&gt;&lt;authors&gt;&lt;author&gt;Hsü, K. J.&lt;/author&gt;&lt;author&gt;Briegel, U.&lt;/author&gt;&lt;/authors&gt;&lt;/contributors&gt;&lt;titles&gt;&lt;title&gt;The Flysch&lt;/title&gt;&lt;secondary-title&gt;Geology of Switzerland SE - 6&lt;/secondary-title&gt;&lt;/titles&gt;&lt;pages&gt;65–82&lt;/pages&gt;&lt;keywords&gt;&lt;keyword&gt;Alptal&lt;/keyword&gt;&lt;/keywords&gt;&lt;dates&gt;&lt;year&gt;1991&lt;/year&gt;&lt;/dates&gt;&lt;pub-location&gt;Basel&lt;/pub-location&gt;&lt;publisher&gt;Birkhäuser&lt;/publisher&gt;&lt;urls&gt;&lt;/urls&gt;&lt;electronic-resource-num&gt;10.1007/978-3-0348-8663-5_6&lt;/electronic-resource-num&gt;&lt;/record&gt;&lt;/Cite&gt;&lt;/EndNote&gt;</w:instrText>
      </w:r>
      <w:r w:rsidR="00F85BCC">
        <w:rPr>
          <w:szCs w:val="22"/>
        </w:rPr>
        <w:fldChar w:fldCharType="separate"/>
      </w:r>
      <w:r w:rsidR="00F85BCC">
        <w:rPr>
          <w:noProof/>
          <w:szCs w:val="22"/>
        </w:rPr>
        <w:t>Hsü and Briegel, 1991</w:t>
      </w:r>
      <w:r w:rsidR="00F85BCC">
        <w:rPr>
          <w:szCs w:val="22"/>
        </w:rPr>
        <w:fldChar w:fldCharType="end"/>
      </w:r>
      <w:r w:rsidR="00F85BCC">
        <w:rPr>
          <w:szCs w:val="22"/>
        </w:rPr>
        <w:t xml:space="preserve">).  Due to the layering </w:t>
      </w:r>
      <w:r w:rsidR="00E35D6D">
        <w:rPr>
          <w:szCs w:val="22"/>
        </w:rPr>
        <w:t xml:space="preserve">and the diversity </w:t>
      </w:r>
      <w:r w:rsidR="00F85BCC">
        <w:rPr>
          <w:szCs w:val="22"/>
        </w:rPr>
        <w:t xml:space="preserve">of the bedrock material, the landscape </w:t>
      </w:r>
      <w:r w:rsidR="00932570">
        <w:rPr>
          <w:szCs w:val="22"/>
        </w:rPr>
        <w:t>in</w:t>
      </w:r>
      <w:r w:rsidR="009811C2">
        <w:rPr>
          <w:szCs w:val="22"/>
        </w:rPr>
        <w:t xml:space="preserve"> the upper half of the catchment </w:t>
      </w:r>
      <w:r w:rsidR="00F85BCC">
        <w:rPr>
          <w:szCs w:val="22"/>
        </w:rPr>
        <w:t xml:space="preserve">is divided into a sequence of </w:t>
      </w:r>
      <w:r w:rsidR="00E35D6D">
        <w:rPr>
          <w:szCs w:val="22"/>
        </w:rPr>
        <w:t>steep hillslopes and plateaus</w:t>
      </w:r>
      <w:r w:rsidR="00F85BCC">
        <w:rPr>
          <w:szCs w:val="22"/>
        </w:rPr>
        <w:t>.  On the plateaus</w:t>
      </w:r>
      <w:r w:rsidR="00E35D6D">
        <w:rPr>
          <w:szCs w:val="22"/>
        </w:rPr>
        <w:t>, groundwater tables are shallow and</w:t>
      </w:r>
      <w:r w:rsidR="00F85BCC">
        <w:rPr>
          <w:szCs w:val="22"/>
        </w:rPr>
        <w:t xml:space="preserve"> </w:t>
      </w:r>
      <w:proofErr w:type="spellStart"/>
      <w:r w:rsidR="00F85BCC">
        <w:rPr>
          <w:szCs w:val="22"/>
        </w:rPr>
        <w:t>mollic</w:t>
      </w:r>
      <w:proofErr w:type="spellEnd"/>
      <w:r w:rsidR="00F85BCC">
        <w:rPr>
          <w:szCs w:val="22"/>
        </w:rPr>
        <w:t xml:space="preserve"> Gleysols with a carbonate-rich topsoil </w:t>
      </w:r>
      <w:r w:rsidR="00932570">
        <w:rPr>
          <w:szCs w:val="22"/>
        </w:rPr>
        <w:t>predominate; t</w:t>
      </w:r>
      <w:r w:rsidR="00F85BCC">
        <w:rPr>
          <w:szCs w:val="22"/>
        </w:rPr>
        <w:t>he hillslopes</w:t>
      </w:r>
      <w:r w:rsidR="00B44FBB">
        <w:rPr>
          <w:szCs w:val="22"/>
        </w:rPr>
        <w:t xml:space="preserve"> are </w:t>
      </w:r>
      <w:r w:rsidR="00932570">
        <w:rPr>
          <w:szCs w:val="22"/>
        </w:rPr>
        <w:t>mostly</w:t>
      </w:r>
      <w:r w:rsidR="00B44FBB">
        <w:rPr>
          <w:szCs w:val="22"/>
        </w:rPr>
        <w:t xml:space="preserve"> covered with</w:t>
      </w:r>
      <w:r w:rsidR="00FD3A6F">
        <w:rPr>
          <w:szCs w:val="22"/>
        </w:rPr>
        <w:t xml:space="preserve"> macropore-rich</w:t>
      </w:r>
      <w:r w:rsidR="00F85BCC">
        <w:rPr>
          <w:szCs w:val="22"/>
        </w:rPr>
        <w:t xml:space="preserve"> umbric Gleysols (</w:t>
      </w:r>
      <w:r w:rsidR="00E35D6D">
        <w:rPr>
          <w:szCs w:val="22"/>
        </w:rPr>
        <w:fldChar w:fldCharType="begin"/>
      </w:r>
      <w:r w:rsidR="00E35D6D">
        <w:rPr>
          <w:szCs w:val="22"/>
        </w:rPr>
        <w:instrText xml:space="preserve"> ADDIN EN.CITE &lt;EndNote&gt;&lt;Cite&gt;&lt;Author&gt;Schleppi&lt;/Author&gt;&lt;Year&gt;1998&lt;/Year&gt;&lt;RecNum&gt;955&lt;/RecNum&gt;&lt;DisplayText&gt;Schleppi et al., 1998&lt;/DisplayText&gt;&lt;record&gt;&lt;rec-number&gt;955&lt;/rec-number&gt;&lt;foreign-keys&gt;&lt;key app="EN" db-id="ea95fpzr6xxe20ewxe8pd2r9f9d0xerv02as" timestamp="1440410571"&gt;955&lt;/key&gt;&lt;/foreign-keys&gt;&lt;ref-type name="Journal Article"&gt;17&lt;/ref-type&gt;&lt;contributors&gt;&lt;authors&gt;&lt;author&gt;Schleppi, P.&lt;/author&gt;&lt;author&gt;Muller, N.&lt;/author&gt;&lt;author&gt;Feyen, H.&lt;/author&gt;&lt;author&gt;Papritz, A.&lt;/author&gt;&lt;author&gt;Bucher, J. B.&lt;/author&gt;&lt;author&gt;Fluehler, H.&lt;/author&gt;&lt;/authors&gt;&lt;/contributors&gt;&lt;auth-address&gt;Schleppi, P&amp;#xD;Swiss Fed Inst Forest Snow &amp;amp; Landscape Res, Dept Forest Ecol, CH-8903 Birmensdorf, Switzerland&amp;#xD;Swiss Fed Inst Forest Snow &amp;amp; Landscape Res, Dept Forest Ecol, CH-8903 Birmensdorf, Switzerland&amp;#xD;Swiss Fed Inst Forest Snow &amp;amp; Landscape Res, Dept Forest Ecol, CH-8903 Birmensdorf, Switzerland&amp;#xD;ETH Zurich, Inst Terr Ecol, CH-8952 Schlieren, Switzerland&lt;/auth-address&gt;&lt;titles&gt;&lt;title&gt;Nitrogen budgets of two small experimental forested catchments at Alptal, Switzerland&lt;/title&gt;&lt;secondary-title&gt;Forest Ecology and Management&lt;/secondary-title&gt;&lt;alt-title&gt;Forest Ecol Manag&lt;/alt-title&gt;&lt;/titles&gt;&lt;periodical&gt;&lt;full-title&gt;Forest Ecology and Management&lt;/full-title&gt;&lt;abbr-1&gt;Forest Ecol Manag&lt;/abbr-1&gt;&lt;/periodical&gt;&lt;alt-periodical&gt;&lt;full-title&gt;Forest Ecology and Management&lt;/full-title&gt;&lt;abbr-1&gt;Forest Ecol Manag&lt;/abbr-1&gt;&lt;/alt-periodical&gt;&lt;pages&gt;177-185&lt;/pages&gt;&lt;volume&gt;101&lt;/volume&gt;&lt;number&gt;1-3&lt;/number&gt;&lt;keywords&gt;&lt;keyword&gt;nitrogen cycling&lt;/keyword&gt;&lt;keyword&gt;nitrogen deposition&lt;/keyword&gt;&lt;keyword&gt;forest ecosystem&lt;/keyword&gt;&lt;keyword&gt;headwater catchment&lt;/keyword&gt;&lt;keyword&gt;nitrex project&lt;/keyword&gt;&lt;/keywords&gt;&lt;dates&gt;&lt;year&gt;1998&lt;/year&gt;&lt;pub-dates&gt;&lt;date&gt;Feb&lt;/date&gt;&lt;/pub-dates&gt;&lt;/dates&gt;&lt;isbn&gt;0378-1127&lt;/isbn&gt;&lt;accession-num&gt;WOS:000072095800015&lt;/accession-num&gt;&lt;urls&gt;&lt;related-urls&gt;&lt;url&gt;&amp;lt;Go to ISI&amp;gt;://WOS:000072095800015&lt;/url&gt;&lt;/related-urls&gt;&lt;/urls&gt;&lt;electronic-resource-num&gt;10.1016/S0378-1127(97)00134-5&lt;/electronic-resource-num&gt;&lt;language&gt;English&lt;/language&gt;&lt;/record&gt;&lt;/Cite&gt;&lt;/EndNote&gt;</w:instrText>
      </w:r>
      <w:r w:rsidR="00E35D6D">
        <w:rPr>
          <w:szCs w:val="22"/>
        </w:rPr>
        <w:fldChar w:fldCharType="separate"/>
      </w:r>
      <w:r w:rsidR="00E35D6D">
        <w:rPr>
          <w:noProof/>
          <w:szCs w:val="22"/>
        </w:rPr>
        <w:t>Schleppi et al., 1998</w:t>
      </w:r>
      <w:r w:rsidR="00E35D6D">
        <w:rPr>
          <w:szCs w:val="22"/>
        </w:rPr>
        <w:fldChar w:fldCharType="end"/>
      </w:r>
      <w:r w:rsidR="00F85BCC">
        <w:rPr>
          <w:szCs w:val="22"/>
        </w:rPr>
        <w:t>).</w:t>
      </w:r>
      <w:r w:rsidR="00B44FBB">
        <w:rPr>
          <w:szCs w:val="22"/>
        </w:rPr>
        <w:t xml:space="preserve">  </w:t>
      </w:r>
      <w:r w:rsidR="00B44FBB" w:rsidRPr="0027285B">
        <w:rPr>
          <w:szCs w:val="22"/>
        </w:rPr>
        <w:t xml:space="preserve">Overall, the soils </w:t>
      </w:r>
      <w:r w:rsidR="00EE2C02" w:rsidRPr="0027285B">
        <w:rPr>
          <w:szCs w:val="22"/>
        </w:rPr>
        <w:t xml:space="preserve">reach maximum depths of around 2.5 m in depressions on the plateaus, while </w:t>
      </w:r>
      <w:r w:rsidR="00303105" w:rsidRPr="0027285B">
        <w:rPr>
          <w:szCs w:val="22"/>
        </w:rPr>
        <w:t>soil</w:t>
      </w:r>
      <w:r w:rsidR="003D7887">
        <w:rPr>
          <w:szCs w:val="22"/>
        </w:rPr>
        <w:t>s</w:t>
      </w:r>
      <w:r w:rsidR="00303105" w:rsidRPr="0027285B">
        <w:rPr>
          <w:szCs w:val="22"/>
        </w:rPr>
        <w:t xml:space="preserve"> are</w:t>
      </w:r>
      <w:r w:rsidR="00EE2C02" w:rsidRPr="0027285B">
        <w:rPr>
          <w:szCs w:val="22"/>
        </w:rPr>
        <w:t xml:space="preserve"> shallower (0.5-1 m) on </w:t>
      </w:r>
      <w:r w:rsidR="00BE0F34" w:rsidRPr="0027285B">
        <w:rPr>
          <w:szCs w:val="22"/>
        </w:rPr>
        <w:t>steeper slopes</w:t>
      </w:r>
      <w:r w:rsidR="00EE2C02" w:rsidRPr="0027285B">
        <w:rPr>
          <w:szCs w:val="22"/>
        </w:rPr>
        <w:t xml:space="preserve"> (</w:t>
      </w:r>
      <w:r w:rsidR="00EE2C02" w:rsidRPr="0027285B">
        <w:rPr>
          <w:szCs w:val="22"/>
        </w:rPr>
        <w:fldChar w:fldCharType="begin"/>
      </w:r>
      <w:r w:rsidR="0084089B" w:rsidRPr="0027285B">
        <w:rPr>
          <w:szCs w:val="22"/>
        </w:rPr>
        <w:instrText xml:space="preserve"> ADDIN EN.CITE &lt;EndNote&gt;&lt;Cite&gt;&lt;Author&gt;Fischer&lt;/Author&gt;&lt;Year&gt;2015&lt;/Year&gt;&lt;RecNum&gt;946&lt;/RecNum&gt;&lt;DisplayText&gt;Fischer et al., 2015&lt;/DisplayText&gt;&lt;record&gt;&lt;rec-number&gt;946&lt;/rec-number&gt;&lt;foreign-keys&gt;&lt;key app="EN" db-id="ea95fpzr6xxe20ewxe8pd2r9f9d0xerv02as" timestamp="1439800214"&gt;946&lt;/key&gt;&lt;/foreign-keys&gt;&lt;ref-type name="Journal Article"&gt;17&lt;/ref-type&gt;&lt;contributors&gt;&lt;authors&gt;&lt;author&gt;Fischer, B. M. C.&lt;/author&gt;&lt;author&gt;Rinderer, M.&lt;/author&gt;&lt;author&gt;Schneider, P.&lt;/author&gt;&lt;author&gt;Ewen, T.&lt;/author&gt;&lt;author&gt;Seibert, J.&lt;/author&gt;&lt;/authors&gt;&lt;/contributors&gt;&lt;titles&gt;&lt;title&gt;Contributing sources to baseflow in pre-alpine headwaters using spatial snapshot sampling&lt;/title&gt;&lt;secondary-title&gt;Hydrological Processes&lt;/secondary-title&gt;&lt;alt-title&gt;Hydrol Process&lt;/alt-title&gt;&lt;/titles&gt;&lt;periodical&gt;&lt;full-title&gt;Hydrological Processes&lt;/full-title&gt;&lt;abbr-1&gt;Hydrol. Process.&lt;/abbr-1&gt;&lt;/periodical&gt;&lt;pages&gt;5321-5336&lt;/pages&gt;&lt;volume&gt;29&lt;/volume&gt;&lt;keywords&gt;&lt;keyword&gt;headwater catchments&lt;/keyword&gt;&lt;keyword&gt;snapshot sampling&lt;/keyword&gt;&lt;keyword&gt;spatiotemporal patterns&lt;/keyword&gt;&lt;keyword&gt;scaling&lt;/keyword&gt;&lt;keyword&gt;surface and groundwater chemistry&lt;/keyword&gt;&lt;keyword&gt;stable isotopes and catchment characteristics&lt;/keyword&gt;&lt;keyword&gt;Alptal&lt;/keyword&gt;&lt;/keywords&gt;&lt;dates&gt;&lt;year&gt;2015&lt;/year&gt;&lt;/dates&gt;&lt;isbn&gt;1099-1085&lt;/isbn&gt;&lt;urls&gt;&lt;related-urls&gt;&lt;url&gt;http://dx.doi.org/10.1002/hyp.10529&lt;/url&gt;&lt;/related-urls&gt;&lt;/urls&gt;&lt;electronic-resource-num&gt;10.1002/hyp.10529&lt;/electronic-resource-num&gt;&lt;/record&gt;&lt;/Cite&gt;&lt;/EndNote&gt;</w:instrText>
      </w:r>
      <w:r w:rsidR="00EE2C02" w:rsidRPr="0027285B">
        <w:rPr>
          <w:szCs w:val="22"/>
        </w:rPr>
        <w:fldChar w:fldCharType="separate"/>
      </w:r>
      <w:r w:rsidR="00EE2C02" w:rsidRPr="0027285B">
        <w:rPr>
          <w:noProof/>
          <w:szCs w:val="22"/>
        </w:rPr>
        <w:t>Fischer et al., 2015</w:t>
      </w:r>
      <w:r w:rsidR="00EE2C02" w:rsidRPr="0027285B">
        <w:rPr>
          <w:szCs w:val="22"/>
        </w:rPr>
        <w:fldChar w:fldCharType="end"/>
      </w:r>
      <w:r w:rsidR="00EE2C02" w:rsidRPr="0027285B">
        <w:rPr>
          <w:szCs w:val="22"/>
        </w:rPr>
        <w:t xml:space="preserve">; </w:t>
      </w:r>
      <w:r w:rsidR="00EE2C02" w:rsidRPr="0027285B">
        <w:rPr>
          <w:szCs w:val="22"/>
        </w:rPr>
        <w:fldChar w:fldCharType="begin"/>
      </w:r>
      <w:r w:rsidR="00EE2C02" w:rsidRPr="0027285B">
        <w:rPr>
          <w:szCs w:val="22"/>
        </w:rPr>
        <w:instrText xml:space="preserve"> ADDIN EN.CITE &lt;EndNote&gt;&lt;Cite&gt;&lt;Author&gt;Rinderer&lt;/Author&gt;&lt;Year&gt;2017&lt;/Year&gt;&lt;RecNum&gt;1215&lt;/RecNum&gt;&lt;DisplayText&gt;Rinderer et al., 2017&lt;/DisplayText&gt;&lt;record&gt;&lt;rec-number&gt;1215&lt;/rec-number&gt;&lt;foreign-keys&gt;&lt;key app="EN" db-id="ea95fpzr6xxe20ewxe8pd2r9f9d0xerv02as" timestamp="1517403234"&gt;1215&lt;/key&gt;&lt;/foreign-keys&gt;&lt;ref-type name="Journal Article"&gt;17&lt;/ref-type&gt;&lt;contributors&gt;&lt;authors&gt;&lt;author&gt;Rinderer, M.&lt;/author&gt;&lt;author&gt;McGlynn, B. L.&lt;/author&gt;&lt;author&gt;van Meerveld, H. J.&lt;/author&gt;&lt;/authors&gt;&lt;/contributors&gt;&lt;titles&gt;&lt;title&gt;Groundwater similarity across a watershed derived from time-warped and flow-corrected time series&lt;/title&gt;&lt;secondary-title&gt;Water Resources Research&lt;/secondary-title&gt;&lt;/titles&gt;&lt;periodical&gt;&lt;full-title&gt;Water Resources Research&lt;/full-title&gt;&lt;abbr-1&gt;Water Resour. Res.&lt;/abbr-1&gt;&lt;/periodical&gt;&lt;pages&gt;3921-3940&lt;/pages&gt;&lt;volume&gt;53&lt;/volume&gt;&lt;number&gt;5&lt;/number&gt;&lt;keywords&gt;&lt;keyword&gt;groundwater dynamics&lt;/keyword&gt;&lt;keyword&gt;landscape position&lt;/keyword&gt;&lt;keyword&gt;topography&lt;/keyword&gt;&lt;keyword&gt;hydrological similarity&lt;/keyword&gt;&lt;keyword&gt;Dynamic Time Warping&lt;/keyword&gt;&lt;keyword&gt;flow-corrected time transformation&lt;/keyword&gt;&lt;keyword&gt;time series&lt;/keyword&gt;&lt;keyword&gt;hydrological connectivity&lt;/keyword&gt;&lt;keyword&gt;1829 Groundwater hydrology&lt;/keyword&gt;&lt;keyword&gt;1872 Time series analysis&lt;/keyword&gt;&lt;keyword&gt;1860 Streamflow&lt;/keyword&gt;&lt;keyword&gt;1848 Monitoring networks&lt;/keyword&gt;&lt;/keywords&gt;&lt;dates&gt;&lt;year&gt;2017&lt;/year&gt;&lt;/dates&gt;&lt;isbn&gt;1944-7973&lt;/isbn&gt;&lt;urls&gt;&lt;related-urls&gt;&lt;url&gt;http://dx.doi.org/10.1002/2016WR019856&lt;/url&gt;&lt;/related-urls&gt;&lt;/urls&gt;&lt;electronic-resource-num&gt;10.1002/2016WR019856&lt;/electronic-resource-num&gt;&lt;/record&gt;&lt;/Cite&gt;&lt;/EndNote&gt;</w:instrText>
      </w:r>
      <w:r w:rsidR="00EE2C02" w:rsidRPr="0027285B">
        <w:rPr>
          <w:szCs w:val="22"/>
        </w:rPr>
        <w:fldChar w:fldCharType="separate"/>
      </w:r>
      <w:r w:rsidR="00EE2C02" w:rsidRPr="0027285B">
        <w:rPr>
          <w:noProof/>
          <w:szCs w:val="22"/>
        </w:rPr>
        <w:t>Rinderer et al., 2017</w:t>
      </w:r>
      <w:r w:rsidR="00EE2C02" w:rsidRPr="0027285B">
        <w:rPr>
          <w:szCs w:val="22"/>
        </w:rPr>
        <w:fldChar w:fldCharType="end"/>
      </w:r>
      <w:r w:rsidR="00EE2C02" w:rsidRPr="0027285B">
        <w:rPr>
          <w:szCs w:val="22"/>
        </w:rPr>
        <w:t>).</w:t>
      </w:r>
      <w:r w:rsidR="00EE2C02">
        <w:rPr>
          <w:szCs w:val="22"/>
        </w:rPr>
        <w:t xml:space="preserve">  Due to </w:t>
      </w:r>
      <w:r w:rsidR="00BE0F34">
        <w:rPr>
          <w:szCs w:val="22"/>
        </w:rPr>
        <w:t>the high clay content</w:t>
      </w:r>
      <w:r w:rsidR="00EE2C02">
        <w:rPr>
          <w:szCs w:val="22"/>
        </w:rPr>
        <w:t xml:space="preserve"> </w:t>
      </w:r>
      <w:r w:rsidR="00D3769F">
        <w:rPr>
          <w:szCs w:val="22"/>
        </w:rPr>
        <w:t>of</w:t>
      </w:r>
      <w:r w:rsidR="00EE2C02">
        <w:rPr>
          <w:szCs w:val="22"/>
        </w:rPr>
        <w:t xml:space="preserve"> the </w:t>
      </w:r>
      <w:r w:rsidR="00D3769F">
        <w:rPr>
          <w:szCs w:val="22"/>
        </w:rPr>
        <w:t>flysch</w:t>
      </w:r>
      <w:r w:rsidR="00EE2C02">
        <w:rPr>
          <w:szCs w:val="22"/>
        </w:rPr>
        <w:t xml:space="preserve"> material, the </w:t>
      </w:r>
      <w:r w:rsidR="00D3769F">
        <w:rPr>
          <w:szCs w:val="22"/>
        </w:rPr>
        <w:t xml:space="preserve">bedrock and soils are </w:t>
      </w:r>
      <w:r w:rsidR="00BE0F34">
        <w:rPr>
          <w:szCs w:val="22"/>
        </w:rPr>
        <w:t xml:space="preserve">generally </w:t>
      </w:r>
      <w:r w:rsidR="00D3769F">
        <w:rPr>
          <w:szCs w:val="22"/>
        </w:rPr>
        <w:t xml:space="preserve">characterized by </w:t>
      </w:r>
      <w:r w:rsidR="00571FCF">
        <w:rPr>
          <w:szCs w:val="22"/>
        </w:rPr>
        <w:t>low permeabilities</w:t>
      </w:r>
      <w:r w:rsidR="00654988">
        <w:rPr>
          <w:szCs w:val="22"/>
        </w:rPr>
        <w:t xml:space="preserve"> and are prone to waterlogging</w:t>
      </w:r>
      <w:r w:rsidR="00D3769F">
        <w:rPr>
          <w:szCs w:val="22"/>
        </w:rPr>
        <w:t xml:space="preserve">.  As </w:t>
      </w:r>
      <w:r w:rsidR="00FD3A6F">
        <w:rPr>
          <w:szCs w:val="22"/>
        </w:rPr>
        <w:t xml:space="preserve">a </w:t>
      </w:r>
      <w:r w:rsidR="00D3769F">
        <w:rPr>
          <w:szCs w:val="22"/>
        </w:rPr>
        <w:t xml:space="preserve">consequence, </w:t>
      </w:r>
      <w:r w:rsidR="009C4A58">
        <w:rPr>
          <w:szCs w:val="22"/>
        </w:rPr>
        <w:t>soil</w:t>
      </w:r>
      <w:r w:rsidR="00D26795">
        <w:rPr>
          <w:szCs w:val="22"/>
        </w:rPr>
        <w:t xml:space="preserve"> </w:t>
      </w:r>
      <w:r w:rsidR="009C4A58">
        <w:rPr>
          <w:szCs w:val="22"/>
        </w:rPr>
        <w:t xml:space="preserve">saturation </w:t>
      </w:r>
      <w:r w:rsidR="003A6F28">
        <w:rPr>
          <w:szCs w:val="22"/>
        </w:rPr>
        <w:t>is likely to occur on</w:t>
      </w:r>
      <w:r w:rsidR="009C4A58">
        <w:rPr>
          <w:szCs w:val="22"/>
        </w:rPr>
        <w:t xml:space="preserve"> </w:t>
      </w:r>
      <w:r w:rsidR="008C5CBF">
        <w:rPr>
          <w:szCs w:val="22"/>
        </w:rPr>
        <w:t>approximately 30</w:t>
      </w:r>
      <w:r w:rsidR="00AD78E3">
        <w:rPr>
          <w:szCs w:val="22"/>
        </w:rPr>
        <w:t> </w:t>
      </w:r>
      <w:r w:rsidR="008C5CBF">
        <w:rPr>
          <w:szCs w:val="22"/>
        </w:rPr>
        <w:t xml:space="preserve">% of the catchment area </w:t>
      </w:r>
      <w:r w:rsidR="000E5BDF">
        <w:rPr>
          <w:szCs w:val="22"/>
        </w:rPr>
        <w:t>(</w:t>
      </w:r>
      <w:r w:rsidR="00053E65">
        <w:rPr>
          <w:szCs w:val="22"/>
        </w:rPr>
        <w:fldChar w:fldCharType="begin"/>
      </w:r>
      <w:r w:rsidR="00B70D1E">
        <w:rPr>
          <w:szCs w:val="22"/>
        </w:rPr>
        <w:instrText xml:space="preserve"> ADDIN EN.CITE &lt;EndNote&gt;&lt;Cite&gt;&lt;Year&gt;2011&lt;/Year&gt;&lt;RecNum&gt;1264&lt;/RecNum&gt;&lt;DisplayText&gt;FOEN, 2011&lt;/DisplayText&gt;&lt;record&gt;&lt;rec-number&gt;1264&lt;/rec-number&gt;&lt;foreign-keys&gt;&lt;key app="EN" db-id="ea95fpzr6xxe20ewxe8pd2r9f9d0xerv02as" timestamp="1525767380"&gt;1264&lt;/key&gt;&lt;/foreign-keys&gt;&lt;ref-type name="Map"&gt;20&lt;/ref-type&gt;&lt;contributors&gt;&lt;authors&gt;&lt;author&gt;FOEN&lt;/author&gt;&lt;/authors&gt;&lt;/contributors&gt;&lt;titles&gt;&lt;title&gt;National Ecological Network (REN)&lt;/title&gt;&lt;/titles&gt;&lt;keywords&gt;&lt;keyword&gt;wetlands&lt;/keyword&gt;&lt;keyword&gt;Erlenbach&lt;/keyword&gt;&lt;keyword&gt;Alptal&lt;/keyword&gt;&lt;/keywords&gt;&lt;dates&gt;&lt;year&gt;2011&lt;/year&gt;&lt;pub-dates&gt;&lt;date&gt;14.02.2011&lt;/date&gt;&lt;/pub-dates&gt;&lt;/dates&gt;&lt;publisher&gt;Swiss Federal Office for the Environment (FOEN),&lt;/publisher&gt;&lt;urls&gt;&lt;related-urls&gt;&lt;url&gt;https://map.geo.admin.ch/?lang=en&amp;amp;topic=ech&amp;amp;bgLayer=ch.swisstopo.pixelkarte-farbe&amp;amp;layers=ch.swisstopo.zeitreihen,ch.bfs.gebaeude_wohnungs_register,ch.bav.haltestellen-oev,ch.swisstopo.swisstlm3d-wanderwege,ch.swisstopo.geologie-geocover.metadata,ch.swisstopo.geologie-geologischer_atlas.metadata,ch.swisstopo.geologie-geocover,ch.swisstopo.geologie-geotechnik-gk200,ch.blw.bodeneignung-wasserdurchlaessigkeit,ch.blw.bodeneignung-vernaessung,ch.bafu.hydrogeologische-karte_100,ch.bafu.ren-feuchtgebiete&amp;amp;layers_visibility=false,false,false,false,false,false,false,false,false,false,false,true&amp;amp;layers_timestamp=18641231,,,,,,,,,,,&amp;amp;E=2696965.18&amp;amp;N=1210983.48&amp;amp;zoom=7&amp;amp;catalogNodes=532,533,567,639,614,599&amp;amp;layers_opacity=1,1,1,1,0.75,1,0.75,0.75,0.75,0.75,1,0.75&lt;/url&gt;&lt;url&gt;http://data.geo.admin.ch/ch.bafu.ren-feuchtgebiete/data.zip&lt;/url&gt;&lt;/related-urls&gt;&lt;/urls&gt;&lt;/record&gt;&lt;/Cite&gt;&lt;/EndNote&gt;</w:instrText>
      </w:r>
      <w:r w:rsidR="00053E65">
        <w:rPr>
          <w:szCs w:val="22"/>
        </w:rPr>
        <w:fldChar w:fldCharType="separate"/>
      </w:r>
      <w:r w:rsidR="00B70D1E">
        <w:rPr>
          <w:noProof/>
          <w:szCs w:val="22"/>
        </w:rPr>
        <w:t>FOEN, 2011</w:t>
      </w:r>
      <w:r w:rsidR="00053E65">
        <w:rPr>
          <w:szCs w:val="22"/>
        </w:rPr>
        <w:fldChar w:fldCharType="end"/>
      </w:r>
      <w:r w:rsidR="000E5BDF">
        <w:rPr>
          <w:szCs w:val="22"/>
        </w:rPr>
        <w:t>)</w:t>
      </w:r>
      <w:r w:rsidR="0071171B">
        <w:rPr>
          <w:szCs w:val="22"/>
        </w:rPr>
        <w:t>. The distribution of these areas agrees well with the mapped locations of n</w:t>
      </w:r>
      <w:r w:rsidR="00D5466D">
        <w:rPr>
          <w:szCs w:val="22"/>
        </w:rPr>
        <w:t xml:space="preserve">umerous </w:t>
      </w:r>
      <w:r w:rsidR="003A6F28">
        <w:rPr>
          <w:szCs w:val="22"/>
        </w:rPr>
        <w:t>wet meadows</w:t>
      </w:r>
      <w:r w:rsidR="00D5466D">
        <w:rPr>
          <w:szCs w:val="22"/>
        </w:rPr>
        <w:t xml:space="preserve"> </w:t>
      </w:r>
      <w:r w:rsidR="0071171B">
        <w:rPr>
          <w:szCs w:val="22"/>
        </w:rPr>
        <w:t xml:space="preserve">that cover </w:t>
      </w:r>
      <w:r w:rsidR="00D5466D">
        <w:rPr>
          <w:szCs w:val="22"/>
        </w:rPr>
        <w:t xml:space="preserve">roughly 22 % of the </w:t>
      </w:r>
      <w:r w:rsidR="0071171B">
        <w:rPr>
          <w:szCs w:val="22"/>
        </w:rPr>
        <w:t xml:space="preserve">catchment </w:t>
      </w:r>
      <w:r w:rsidR="00D5466D">
        <w:rPr>
          <w:szCs w:val="22"/>
        </w:rPr>
        <w:t xml:space="preserve">area </w:t>
      </w:r>
      <w:r w:rsidR="003A6F28">
        <w:rPr>
          <w:szCs w:val="22"/>
        </w:rPr>
        <w:t>(</w:t>
      </w:r>
      <w:r w:rsidR="003A6F28">
        <w:rPr>
          <w:szCs w:val="22"/>
        </w:rPr>
        <w:fldChar w:fldCharType="begin"/>
      </w:r>
      <w:r w:rsidR="003A6F28">
        <w:rPr>
          <w:szCs w:val="22"/>
        </w:rPr>
        <w:instrText xml:space="preserve"> REF _Ref513539340 \h </w:instrText>
      </w:r>
      <w:r w:rsidR="003A6F28">
        <w:rPr>
          <w:szCs w:val="22"/>
        </w:rPr>
      </w:r>
      <w:r w:rsidR="003A6F28">
        <w:rPr>
          <w:szCs w:val="22"/>
        </w:rPr>
        <w:fldChar w:fldCharType="separate"/>
      </w:r>
      <w:r w:rsidR="004405C0">
        <w:t xml:space="preserve">Figure </w:t>
      </w:r>
      <w:r w:rsidR="004405C0">
        <w:rPr>
          <w:noProof/>
        </w:rPr>
        <w:t>1</w:t>
      </w:r>
      <w:r w:rsidR="003A6F28">
        <w:rPr>
          <w:szCs w:val="22"/>
        </w:rPr>
        <w:fldChar w:fldCharType="end"/>
      </w:r>
      <w:r w:rsidR="00BD1D14">
        <w:rPr>
          <w:szCs w:val="22"/>
        </w:rPr>
        <w:t>a</w:t>
      </w:r>
      <w:r w:rsidR="003A6F28">
        <w:rPr>
          <w:szCs w:val="22"/>
        </w:rPr>
        <w:t xml:space="preserve">).  </w:t>
      </w:r>
      <w:r w:rsidR="00F664F9">
        <w:rPr>
          <w:szCs w:val="22"/>
        </w:rPr>
        <w:t>The channel network in the Erlenbach catchment is dense</w:t>
      </w:r>
      <w:r w:rsidR="000A685B">
        <w:rPr>
          <w:szCs w:val="22"/>
        </w:rPr>
        <w:t xml:space="preserve"> (around 20 km</w:t>
      </w:r>
      <w:r w:rsidR="00AD78E3">
        <w:rPr>
          <w:szCs w:val="22"/>
        </w:rPr>
        <w:t> </w:t>
      </w:r>
      <w:r w:rsidR="000A685B">
        <w:rPr>
          <w:szCs w:val="22"/>
        </w:rPr>
        <w:t>km</w:t>
      </w:r>
      <w:r w:rsidR="00AD78E3" w:rsidRPr="00123D83">
        <w:rPr>
          <w:szCs w:val="22"/>
          <w:vertAlign w:val="superscript"/>
        </w:rPr>
        <w:t>-</w:t>
      </w:r>
      <w:r w:rsidR="000A685B" w:rsidRPr="000A685B">
        <w:rPr>
          <w:szCs w:val="22"/>
          <w:vertAlign w:val="superscript"/>
        </w:rPr>
        <w:t>2</w:t>
      </w:r>
      <w:r w:rsidR="000A685B">
        <w:rPr>
          <w:szCs w:val="22"/>
        </w:rPr>
        <w:t xml:space="preserve">), partly due to open drainage ditches in meadows </w:t>
      </w:r>
      <w:r w:rsidR="0071171B">
        <w:rPr>
          <w:szCs w:val="22"/>
        </w:rPr>
        <w:t xml:space="preserve">as well as </w:t>
      </w:r>
      <w:r w:rsidR="000A685B">
        <w:rPr>
          <w:szCs w:val="22"/>
        </w:rPr>
        <w:t xml:space="preserve">numerous small springs emerging from the </w:t>
      </w:r>
      <w:r w:rsidR="00355C3C">
        <w:rPr>
          <w:szCs w:val="22"/>
        </w:rPr>
        <w:t>bases of hillslopes</w:t>
      </w:r>
      <w:r w:rsidR="000A685B">
        <w:rPr>
          <w:szCs w:val="22"/>
        </w:rPr>
        <w:t xml:space="preserve"> in the upper part of the catchment. </w:t>
      </w:r>
      <w:r w:rsidR="00F664F9">
        <w:rPr>
          <w:szCs w:val="22"/>
        </w:rPr>
        <w:t xml:space="preserve"> </w:t>
      </w:r>
      <w:r w:rsidR="00D3769F">
        <w:rPr>
          <w:szCs w:val="22"/>
        </w:rPr>
        <w:t xml:space="preserve">The </w:t>
      </w:r>
      <w:r w:rsidR="00053E65">
        <w:rPr>
          <w:szCs w:val="22"/>
        </w:rPr>
        <w:t>Erlenbach catchment is m</w:t>
      </w:r>
      <w:r w:rsidR="00471FE7">
        <w:rPr>
          <w:szCs w:val="22"/>
        </w:rPr>
        <w:t xml:space="preserve">ainly </w:t>
      </w:r>
      <w:r w:rsidR="00FD3A6F">
        <w:rPr>
          <w:szCs w:val="22"/>
        </w:rPr>
        <w:t xml:space="preserve">covered with </w:t>
      </w:r>
      <w:r w:rsidR="00471FE7">
        <w:rPr>
          <w:szCs w:val="22"/>
        </w:rPr>
        <w:t>coniferous forests (53</w:t>
      </w:r>
      <w:r w:rsidR="00AD78E3">
        <w:rPr>
          <w:szCs w:val="22"/>
        </w:rPr>
        <w:t> </w:t>
      </w:r>
      <w:r w:rsidR="00471FE7">
        <w:rPr>
          <w:szCs w:val="22"/>
        </w:rPr>
        <w:t>%)</w:t>
      </w:r>
      <w:r w:rsidR="00053E65">
        <w:rPr>
          <w:szCs w:val="22"/>
        </w:rPr>
        <w:t xml:space="preserve"> on the hillslopes, while </w:t>
      </w:r>
      <w:r w:rsidR="00D3769F">
        <w:rPr>
          <w:szCs w:val="22"/>
        </w:rPr>
        <w:t xml:space="preserve">partially forested </w:t>
      </w:r>
      <w:r w:rsidR="00053E65">
        <w:rPr>
          <w:szCs w:val="22"/>
        </w:rPr>
        <w:t xml:space="preserve">areas </w:t>
      </w:r>
      <w:r w:rsidR="00D3769F">
        <w:rPr>
          <w:szCs w:val="22"/>
        </w:rPr>
        <w:t>(22</w:t>
      </w:r>
      <w:r w:rsidR="00AD78E3">
        <w:rPr>
          <w:szCs w:val="22"/>
        </w:rPr>
        <w:t> </w:t>
      </w:r>
      <w:r w:rsidR="00D3769F">
        <w:rPr>
          <w:szCs w:val="22"/>
        </w:rPr>
        <w:t xml:space="preserve">%) </w:t>
      </w:r>
      <w:r w:rsidR="00053E65">
        <w:rPr>
          <w:szCs w:val="22"/>
        </w:rPr>
        <w:t>and meadows (25</w:t>
      </w:r>
      <w:r w:rsidR="00AD78E3">
        <w:rPr>
          <w:szCs w:val="22"/>
        </w:rPr>
        <w:t> </w:t>
      </w:r>
      <w:r w:rsidR="00053E65">
        <w:rPr>
          <w:szCs w:val="22"/>
        </w:rPr>
        <w:t xml:space="preserve">%) occur </w:t>
      </w:r>
      <w:r w:rsidR="00471FE7">
        <w:rPr>
          <w:szCs w:val="22"/>
        </w:rPr>
        <w:t>largely</w:t>
      </w:r>
      <w:r w:rsidR="00053E65">
        <w:rPr>
          <w:szCs w:val="22"/>
        </w:rPr>
        <w:t xml:space="preserve"> on the plateaus </w:t>
      </w:r>
      <w:r w:rsidR="00571FCF">
        <w:rPr>
          <w:szCs w:val="22"/>
        </w:rPr>
        <w:t>(</w:t>
      </w:r>
      <w:r w:rsidR="00571FCF">
        <w:rPr>
          <w:szCs w:val="22"/>
        </w:rPr>
        <w:fldChar w:fldCharType="begin"/>
      </w:r>
      <w:r w:rsidR="0084089B">
        <w:rPr>
          <w:szCs w:val="22"/>
        </w:rPr>
        <w:instrText xml:space="preserve"> ADDIN EN.CITE &lt;EndNote&gt;&lt;Cite&gt;&lt;Author&gt;Fischer&lt;/Author&gt;&lt;Year&gt;2015&lt;/Year&gt;&lt;RecNum&gt;946&lt;/RecNum&gt;&lt;DisplayText&gt;Fischer et al., 2015&lt;/DisplayText&gt;&lt;record&gt;&lt;rec-number&gt;946&lt;/rec-number&gt;&lt;foreign-keys&gt;&lt;key app="EN" db-id="ea95fpzr6xxe20ewxe8pd2r9f9d0xerv02as" timestamp="1439800214"&gt;946&lt;/key&gt;&lt;/foreign-keys&gt;&lt;ref-type name="Journal Article"&gt;17&lt;/ref-type&gt;&lt;contributors&gt;&lt;authors&gt;&lt;author&gt;Fischer, B. M. C.&lt;/author&gt;&lt;author&gt;Rinderer, M.&lt;/author&gt;&lt;author&gt;Schneider, P.&lt;/author&gt;&lt;author&gt;Ewen, T.&lt;/author&gt;&lt;author&gt;Seibert, J.&lt;/author&gt;&lt;/authors&gt;&lt;/contributors&gt;&lt;titles&gt;&lt;title&gt;Contributing sources to baseflow in pre-alpine headwaters using spatial snapshot sampling&lt;/title&gt;&lt;secondary-title&gt;Hydrological Processes&lt;/secondary-title&gt;&lt;alt-title&gt;Hydrol Process&lt;/alt-title&gt;&lt;/titles&gt;&lt;periodical&gt;&lt;full-title&gt;Hydrological Processes&lt;/full-title&gt;&lt;abbr-1&gt;Hydrol. Process.&lt;/abbr-1&gt;&lt;/periodical&gt;&lt;pages&gt;5321-5336&lt;/pages&gt;&lt;volume&gt;29&lt;/volume&gt;&lt;keywords&gt;&lt;keyword&gt;headwater catchments&lt;/keyword&gt;&lt;keyword&gt;snapshot sampling&lt;/keyword&gt;&lt;keyword&gt;spatiotemporal patterns&lt;/keyword&gt;&lt;keyword&gt;scaling&lt;/keyword&gt;&lt;keyword&gt;surface and groundwater chemistry&lt;/keyword&gt;&lt;keyword&gt;stable isotopes and catchment characteristics&lt;/keyword&gt;&lt;keyword&gt;Alptal&lt;/keyword&gt;&lt;/keywords&gt;&lt;dates&gt;&lt;year&gt;2015&lt;/year&gt;&lt;/dates&gt;&lt;isbn&gt;1099-1085&lt;/isbn&gt;&lt;urls&gt;&lt;related-urls&gt;&lt;url&gt;http://dx.doi.org/10.1002/hyp.10529&lt;/url&gt;&lt;/related-urls&gt;&lt;/urls&gt;&lt;electronic-resource-num&gt;10.1002/hyp.10529&lt;/electronic-resource-num&gt;&lt;/record&gt;&lt;/Cite&gt;&lt;/EndNote&gt;</w:instrText>
      </w:r>
      <w:r w:rsidR="00571FCF">
        <w:rPr>
          <w:szCs w:val="22"/>
        </w:rPr>
        <w:fldChar w:fldCharType="separate"/>
      </w:r>
      <w:r w:rsidR="00571FCF">
        <w:rPr>
          <w:noProof/>
          <w:szCs w:val="22"/>
        </w:rPr>
        <w:t>Fischer et al., 2015</w:t>
      </w:r>
      <w:r w:rsidR="00571FCF">
        <w:rPr>
          <w:szCs w:val="22"/>
        </w:rPr>
        <w:fldChar w:fldCharType="end"/>
      </w:r>
      <w:r>
        <w:rPr>
          <w:szCs w:val="22"/>
        </w:rPr>
        <w:t xml:space="preserve">; </w:t>
      </w:r>
      <w:r>
        <w:rPr>
          <w:szCs w:val="22"/>
        </w:rPr>
        <w:fldChar w:fldCharType="begin"/>
      </w:r>
      <w:r>
        <w:rPr>
          <w:szCs w:val="22"/>
        </w:rPr>
        <w:instrText xml:space="preserve"> REF _Ref513539340 \h </w:instrText>
      </w:r>
      <w:r>
        <w:rPr>
          <w:szCs w:val="22"/>
        </w:rPr>
      </w:r>
      <w:r>
        <w:rPr>
          <w:szCs w:val="22"/>
        </w:rPr>
        <w:fldChar w:fldCharType="separate"/>
      </w:r>
      <w:r w:rsidR="004405C0">
        <w:t xml:space="preserve">Figure </w:t>
      </w:r>
      <w:r w:rsidR="004405C0">
        <w:rPr>
          <w:noProof/>
        </w:rPr>
        <w:t>1</w:t>
      </w:r>
      <w:r>
        <w:rPr>
          <w:szCs w:val="22"/>
        </w:rPr>
        <w:fldChar w:fldCharType="end"/>
      </w:r>
      <w:r w:rsidR="00BD1D14">
        <w:rPr>
          <w:szCs w:val="22"/>
        </w:rPr>
        <w:t>b</w:t>
      </w:r>
      <w:r w:rsidR="00571FCF">
        <w:rPr>
          <w:szCs w:val="22"/>
        </w:rPr>
        <w:t>)</w:t>
      </w:r>
      <w:r w:rsidR="00B44FBB">
        <w:rPr>
          <w:szCs w:val="22"/>
        </w:rPr>
        <w:t xml:space="preserve">.  </w:t>
      </w:r>
    </w:p>
    <w:p w14:paraId="3169C7B1" w14:textId="351FE3F2" w:rsidR="004E3248" w:rsidRDefault="00571FCF" w:rsidP="00571FCF">
      <w:r w:rsidRPr="00571FCF">
        <w:t xml:space="preserve">Annual precipitation </w:t>
      </w:r>
      <w:r w:rsidR="00FD3A6F">
        <w:t>at</w:t>
      </w:r>
      <w:r w:rsidR="004A3DD0" w:rsidRPr="00571FCF">
        <w:t xml:space="preserve"> </w:t>
      </w:r>
      <w:r w:rsidR="00BC576E">
        <w:t xml:space="preserve">Erlenbach </w:t>
      </w:r>
      <w:r w:rsidR="00355C3C">
        <w:t>averages roughly</w:t>
      </w:r>
      <w:r w:rsidRPr="00571FCF">
        <w:t xml:space="preserve"> </w:t>
      </w:r>
      <w:r w:rsidR="004A3DD0">
        <w:t>1850</w:t>
      </w:r>
      <w:r w:rsidRPr="00571FCF">
        <w:t xml:space="preserve"> mm</w:t>
      </w:r>
      <w:r w:rsidR="00D26795">
        <w:t> </w:t>
      </w:r>
      <w:r w:rsidR="00FD3A6F">
        <w:t>yr</w:t>
      </w:r>
      <w:r w:rsidR="00D26795" w:rsidRPr="00D26795">
        <w:rPr>
          <w:vertAlign w:val="superscript"/>
        </w:rPr>
        <w:t>-1</w:t>
      </w:r>
      <w:r w:rsidRPr="00571FCF">
        <w:t xml:space="preserve"> </w:t>
      </w:r>
      <w:r w:rsidR="004A3DD0">
        <w:t>(</w:t>
      </w:r>
      <w:r w:rsidR="00AD78E3">
        <w:t xml:space="preserve">over the </w:t>
      </w:r>
      <w:r w:rsidR="004A3DD0">
        <w:t>period 2000-2015)</w:t>
      </w:r>
      <w:r w:rsidR="00355C3C">
        <w:t>, with monthly maxima and minima in June and October, respectively</w:t>
      </w:r>
      <w:r w:rsidR="004A3DD0">
        <w:t xml:space="preserve"> </w:t>
      </w:r>
      <w:r w:rsidR="006F27A2">
        <w:t>(</w:t>
      </w:r>
      <w:r w:rsidR="006F27A2">
        <w:fldChar w:fldCharType="begin"/>
      </w:r>
      <w:r w:rsidR="006F27A2">
        <w:instrText xml:space="preserve"> ADDIN EN.CITE &lt;EndNote&gt;&lt;Cite&gt;&lt;Author&gt;Meerveld&lt;/Author&gt;&lt;Year&gt;2018&lt;/Year&gt;&lt;RecNum&gt;1267&lt;/RecNum&gt;&lt;DisplayText&gt;van Meerveld et al., 2018&lt;/DisplayText&gt;&lt;record&gt;&lt;rec-number&gt;1267&lt;/rec-number&gt;&lt;foreign-keys&gt;&lt;key app="EN" db-id="ea95fpzr6xxe20ewxe8pd2r9f9d0xerv02as" timestamp="1526041804"&gt;1267&lt;/key&gt;&lt;/foreign-keys&gt;&lt;ref-type name="Journal Article"&gt;17&lt;/ref-type&gt;&lt;contributors&gt;&lt;authors&gt;&lt;author&gt;van Meerveld, H. J. I.&lt;/author&gt;&lt;author&gt;Fischer, B. M. C.&lt;/author&gt;&lt;author&gt;Rinderer, M.&lt;/author&gt;&lt;author&gt;Stähli, M.&lt;/author&gt;&lt;author&gt;Seibert, J.&lt;/author&gt;&lt;/authors&gt;&lt;/contributors&gt;&lt;titles&gt;&lt;title&gt;Runoff generation in a pre-Alpine catchment: A discussion between a tracer and a shallow groundwater hydrologist&lt;/title&gt;&lt;secondary-title&gt;Cuadernos de Investigación Geográfica&lt;/secondary-title&gt;&lt;/titles&gt;&lt;periodical&gt;&lt;full-title&gt;Cuadernos de Investigación Geográfica&lt;/full-title&gt;&lt;/periodical&gt;&lt;volume&gt;44&lt;/volume&gt;&lt;dates&gt;&lt;year&gt;2018&lt;/year&gt;&lt;/dates&gt;&lt;isbn&gt;0211-6820&lt;/isbn&gt;&lt;urls&gt;&lt;related-urls&gt;&lt;url&gt;https://publicaciones.unirioja.es/ojs/index.php/cig/article/view/3349/2958&lt;/url&gt;&lt;/related-urls&gt;&lt;/urls&gt;&lt;electronic-resource-num&gt;http://doi.org/10.18172/cig.3349&lt;/electronic-resource-num&gt;&lt;/record&gt;&lt;/Cite&gt;&lt;/EndNote&gt;</w:instrText>
      </w:r>
      <w:r w:rsidR="006F27A2">
        <w:fldChar w:fldCharType="separate"/>
      </w:r>
      <w:r w:rsidR="006F27A2">
        <w:rPr>
          <w:noProof/>
        </w:rPr>
        <w:t>van Meerveld et al., 2018</w:t>
      </w:r>
      <w:r w:rsidR="006F27A2">
        <w:fldChar w:fldCharType="end"/>
      </w:r>
      <w:r w:rsidR="006F27A2">
        <w:t>)</w:t>
      </w:r>
      <w:r w:rsidRPr="00571FCF">
        <w:t xml:space="preserve">. </w:t>
      </w:r>
      <w:r w:rsidR="004A3DD0">
        <w:t xml:space="preserve"> </w:t>
      </w:r>
      <w:r w:rsidRPr="00571FCF">
        <w:t xml:space="preserve">In </w:t>
      </w:r>
      <w:r w:rsidR="001F14F3">
        <w:t xml:space="preserve">years with </w:t>
      </w:r>
      <w:r w:rsidRPr="00571FCF">
        <w:t>cold winters, up to 40</w:t>
      </w:r>
      <w:r w:rsidR="00D26795">
        <w:t> </w:t>
      </w:r>
      <w:r w:rsidRPr="00571FCF">
        <w:t xml:space="preserve">% of </w:t>
      </w:r>
      <w:r w:rsidR="001F14F3">
        <w:t>annual</w:t>
      </w:r>
      <w:r w:rsidRPr="00571FCF">
        <w:t xml:space="preserve"> precipitation falls as snow </w:t>
      </w:r>
      <w:r>
        <w:t>(</w:t>
      </w:r>
      <w:proofErr w:type="spellStart"/>
      <w:r w:rsidR="00EA7852">
        <w:fldChar w:fldCharType="begin"/>
      </w:r>
      <w:r w:rsidR="00EA7852">
        <w:instrText xml:space="preserve"> ADDIN EN.CITE &lt;EndNote&gt;&lt;Cite&gt;&lt;Author&gt;Stähli&lt;/Author&gt;&lt;Year&gt;2006&lt;/Year&gt;&lt;RecNum&gt;951&lt;/RecNum&gt;&lt;DisplayText&gt;Stähli and Gustafsson, 2006&lt;/DisplayText&gt;&lt;record&gt;&lt;rec-number&gt;951&lt;/rec-number&gt;&lt;foreign-keys&gt;&lt;key app="EN" db-id="ea95fpzr6xxe20ewxe8pd2r9f9d0xerv02as" timestamp="1440329570"&gt;951&lt;/key&gt;&lt;/foreign-keys&gt;&lt;ref-type name="Journal Article"&gt;17&lt;/ref-type&gt;&lt;contributors&gt;&lt;authors&gt;&lt;author&gt;Stähli, M.&lt;/author&gt;&lt;author&gt;Gustafsson, D.&lt;/author&gt;&lt;/authors&gt;&lt;/contributors&gt;&lt;auth-address&gt;Stahli, M&amp;#xD;Swiss Fed Res Inst WSL, Zurcherstr 111, CH-8903 Birmensdorf, Switzerland&amp;#xD;Swiss Fed Res Inst WSL, Zurcherstr 111, CH-8903 Birmensdorf, Switzerland&amp;#xD;Swiss Fed Res Inst WSL, CH-8903 Birmensdorf, Switzerland&amp;#xD;KTH, Dept Land &amp;amp; Water Resources Engn, Stockholm, Sweden&lt;/auth-address&gt;&lt;titles&gt;&lt;title&gt;Long-term investigations of the snow cover in a subalpine semi-forested catchment&lt;/title&gt;&lt;secondary-title&gt;Hydrological Processes&lt;/secondary-title&gt;&lt;alt-title&gt;Hydrol Process&lt;/alt-title&gt;&lt;/titles&gt;&lt;periodical&gt;&lt;full-title&gt;Hydrological Processes&lt;/full-title&gt;&lt;abbr-1&gt;Hydrol. Process.&lt;/abbr-1&gt;&lt;/periodical&gt;&lt;pages&gt;411-428&lt;/pages&gt;&lt;volume&gt;20&lt;/volume&gt;&lt;number&gt;2&lt;/number&gt;&lt;keywords&gt;&lt;keyword&gt;snow water equivalent&lt;/keyword&gt;&lt;keyword&gt;subalpine catchment&lt;/keyword&gt;&lt;keyword&gt;numerical model&lt;/keyword&gt;&lt;keyword&gt;snow interception&lt;/keyword&gt;&lt;keyword&gt;long-term measurements&lt;/keyword&gt;&lt;keyword&gt;models&lt;/keyword&gt;&lt;keyword&gt;Alptal&lt;/keyword&gt;&lt;/keywords&gt;&lt;dates&gt;&lt;year&gt;2006&lt;/year&gt;&lt;pub-dates&gt;&lt;date&gt;Feb 15&lt;/date&gt;&lt;/pub-dates&gt;&lt;/dates&gt;&lt;isbn&gt;0885-6087&lt;/isbn&gt;&lt;accession-num&gt;WOS:000235760100014&lt;/accession-num&gt;&lt;urls&gt;&lt;related-urls&gt;&lt;url&gt;&amp;lt;Go to ISI&amp;gt;://WOS:000235760100014&lt;/url&gt;&lt;/related-urls&gt;&lt;/urls&gt;&lt;electronic-resource-num&gt;10.1002/hyp.6058&lt;/electronic-resource-num&gt;&lt;language&gt;English&lt;/language&gt;&lt;/record&gt;&lt;/Cite&gt;&lt;/EndNote&gt;</w:instrText>
      </w:r>
      <w:r w:rsidR="00EA7852">
        <w:fldChar w:fldCharType="separate"/>
      </w:r>
      <w:r w:rsidR="00EA7852">
        <w:rPr>
          <w:noProof/>
        </w:rPr>
        <w:t>Stähli</w:t>
      </w:r>
      <w:proofErr w:type="spellEnd"/>
      <w:r w:rsidR="00EA7852">
        <w:rPr>
          <w:noProof/>
        </w:rPr>
        <w:t xml:space="preserve"> and Gustafsson, 2006</w:t>
      </w:r>
      <w:r w:rsidR="00EA7852">
        <w:fldChar w:fldCharType="end"/>
      </w:r>
      <w:r>
        <w:t>)</w:t>
      </w:r>
      <w:r w:rsidR="00355C3C">
        <w:t xml:space="preserve">, and in </w:t>
      </w:r>
      <w:r>
        <w:t>summer</w:t>
      </w:r>
      <w:r w:rsidR="00EA7852">
        <w:t>,</w:t>
      </w:r>
      <w:r>
        <w:t xml:space="preserve"> </w:t>
      </w:r>
      <w:r w:rsidR="001F14F3">
        <w:t xml:space="preserve">frequent </w:t>
      </w:r>
      <w:r>
        <w:t xml:space="preserve">thunderstorms </w:t>
      </w:r>
      <w:r w:rsidR="001F14F3">
        <w:t>generate</w:t>
      </w:r>
      <w:r>
        <w:t xml:space="preserve"> pronounced peaks in streamflow.</w:t>
      </w:r>
    </w:p>
    <w:p w14:paraId="582F6C66" w14:textId="77777777" w:rsidR="008D5BBF" w:rsidRDefault="008D5BBF" w:rsidP="008D5BBF">
      <w:pPr>
        <w:pStyle w:val="Heading2"/>
      </w:pPr>
      <w:r>
        <w:lastRenderedPageBreak/>
        <w:t>2.2 Data set</w:t>
      </w:r>
    </w:p>
    <w:p w14:paraId="2E5E6171" w14:textId="282D2576" w:rsidR="00EF2096" w:rsidRDefault="001F14F3" w:rsidP="00EF2096">
      <w:r>
        <w:t>A</w:t>
      </w:r>
      <w:r w:rsidR="008C5CBF">
        <w:t xml:space="preserve"> meteorological station</w:t>
      </w:r>
      <w:r>
        <w:t xml:space="preserve"> is</w:t>
      </w:r>
      <w:r w:rsidR="00D26795">
        <w:t xml:space="preserve"> located at 1216 m </w:t>
      </w:r>
      <w:r w:rsidR="00BC1516">
        <w:t>a.s.l.</w:t>
      </w:r>
      <w:r w:rsidR="008C5CBF">
        <w:t xml:space="preserve"> </w:t>
      </w:r>
      <w:r w:rsidR="00A469BA">
        <w:t>on a grassland site n</w:t>
      </w:r>
      <w:r w:rsidR="008C5CBF">
        <w:t>ear the south</w:t>
      </w:r>
      <w:r w:rsidR="009F6FDF">
        <w:t>-wester</w:t>
      </w:r>
      <w:r w:rsidR="008C5CBF">
        <w:t>n catchment border (</w:t>
      </w:r>
      <w:r w:rsidR="008C5CBF">
        <w:fldChar w:fldCharType="begin"/>
      </w:r>
      <w:r w:rsidR="008C5CBF">
        <w:instrText xml:space="preserve"> REF _Ref513539340 \h </w:instrText>
      </w:r>
      <w:r w:rsidR="008C5CBF">
        <w:fldChar w:fldCharType="separate"/>
      </w:r>
      <w:r w:rsidR="004405C0">
        <w:t xml:space="preserve">Figure </w:t>
      </w:r>
      <w:r w:rsidR="004405C0">
        <w:rPr>
          <w:noProof/>
        </w:rPr>
        <w:t>1</w:t>
      </w:r>
      <w:r w:rsidR="008C5CBF">
        <w:fldChar w:fldCharType="end"/>
      </w:r>
      <w:r w:rsidR="008C5CBF">
        <w:t xml:space="preserve">).  </w:t>
      </w:r>
      <w:r w:rsidR="00EF1030">
        <w:t>At this station, p</w:t>
      </w:r>
      <w:r w:rsidR="008C5CBF">
        <w:t xml:space="preserve">recipitation is measured at 1.5 m above ground with </w:t>
      </w:r>
      <w:r w:rsidR="009F6FDF">
        <w:t>a heated tipping bucket (Joss-</w:t>
      </w:r>
      <w:proofErr w:type="spellStart"/>
      <w:r w:rsidR="009F6FDF">
        <w:t>Tognini</w:t>
      </w:r>
      <w:proofErr w:type="spellEnd"/>
      <w:r w:rsidR="009F6FDF">
        <w:t xml:space="preserve"> 1518</w:t>
      </w:r>
      <w:r w:rsidR="00714A3B">
        <w:t>3</w:t>
      </w:r>
      <w:r w:rsidR="009F6FDF">
        <w:t xml:space="preserve">; Lambrecht </w:t>
      </w:r>
      <w:proofErr w:type="spellStart"/>
      <w:r w:rsidR="009F6FDF">
        <w:t>meteo</w:t>
      </w:r>
      <w:proofErr w:type="spellEnd"/>
      <w:r w:rsidR="008C5CBF">
        <w:t xml:space="preserve"> </w:t>
      </w:r>
      <w:r w:rsidR="009F6FDF">
        <w:t xml:space="preserve">GmbH, Göttingen, Germany) </w:t>
      </w:r>
      <w:r w:rsidR="008C5CBF">
        <w:t xml:space="preserve">and groundwater table depth </w:t>
      </w:r>
      <w:r w:rsidR="009F6FDF">
        <w:t>is</w:t>
      </w:r>
      <w:r w:rsidR="008C5CBF">
        <w:t xml:space="preserve"> measured </w:t>
      </w:r>
      <w:r w:rsidR="009F6FDF">
        <w:t xml:space="preserve">in a fully-screened </w:t>
      </w:r>
      <w:r w:rsidR="00333919">
        <w:t xml:space="preserve">pipe </w:t>
      </w:r>
      <w:r w:rsidR="009F6FDF">
        <w:t xml:space="preserve">with a pressure transducer </w:t>
      </w:r>
      <w:r w:rsidR="009F6FDF" w:rsidRPr="00714A3B">
        <w:t>(BTL2-P1-1000-B</w:t>
      </w:r>
      <w:r w:rsidR="00714A3B">
        <w:t>-S50</w:t>
      </w:r>
      <w:r w:rsidR="009F6FDF">
        <w:t xml:space="preserve">; </w:t>
      </w:r>
      <w:proofErr w:type="spellStart"/>
      <w:r w:rsidR="009F6FDF">
        <w:t>Balluff</w:t>
      </w:r>
      <w:proofErr w:type="spellEnd"/>
      <w:r w:rsidR="009F6FDF">
        <w:t xml:space="preserve"> GmbH, </w:t>
      </w:r>
      <w:proofErr w:type="spellStart"/>
      <w:r w:rsidR="009F6FDF">
        <w:t>Neuhausen</w:t>
      </w:r>
      <w:proofErr w:type="spellEnd"/>
      <w:r w:rsidR="009F6FDF">
        <w:t xml:space="preserve"> </w:t>
      </w:r>
      <w:proofErr w:type="spellStart"/>
      <w:r w:rsidR="009F6FDF">
        <w:t>a.d.F</w:t>
      </w:r>
      <w:proofErr w:type="spellEnd"/>
      <w:r w:rsidR="009F6FDF">
        <w:t>., Germany</w:t>
      </w:r>
      <w:r w:rsidR="00333919">
        <w:t>).</w:t>
      </w:r>
      <w:r>
        <w:t xml:space="preserve"> </w:t>
      </w:r>
      <w:r w:rsidR="007A6E61">
        <w:t xml:space="preserve"> </w:t>
      </w:r>
      <w:r>
        <w:t>T</w:t>
      </w:r>
      <w:r w:rsidR="0028520C">
        <w:t>he pressure transducer readings</w:t>
      </w:r>
      <w:r>
        <w:t xml:space="preserve"> have not been calibrated against manual measurements, and thus should be considered only as a relative indication of groundwater table variations. </w:t>
      </w:r>
      <w:r w:rsidR="007A6E61">
        <w:t xml:space="preserve"> </w:t>
      </w:r>
      <w:r w:rsidR="00990D73">
        <w:t>River d</w:t>
      </w:r>
      <w:r w:rsidR="00EF2096" w:rsidRPr="00D26795">
        <w:t>ischarge</w:t>
      </w:r>
      <w:r w:rsidR="00EF2096">
        <w:t xml:space="preserve"> </w:t>
      </w:r>
      <w:r>
        <w:t>has been</w:t>
      </w:r>
      <w:r w:rsidR="00EF2096">
        <w:t xml:space="preserve"> monitored </w:t>
      </w:r>
      <w:r w:rsidR="004129AB">
        <w:t xml:space="preserve">at the catchment outlet </w:t>
      </w:r>
      <w:r w:rsidR="00EF2096">
        <w:t>with a concrete flume since 1984 (</w:t>
      </w:r>
      <w:proofErr w:type="spellStart"/>
      <w:r w:rsidR="00EF2096">
        <w:fldChar w:fldCharType="begin"/>
      </w:r>
      <w:r w:rsidR="00EF2096">
        <w:instrText xml:space="preserve"> ADDIN EN.CITE &lt;EndNote&gt;&lt;Cite&gt;&lt;Author&gt;Hegg&lt;/Author&gt;&lt;Year&gt;2006&lt;/Year&gt;&lt;RecNum&gt;945&lt;/RecNum&gt;&lt;DisplayText&gt;Hegg et al., 2006&lt;/DisplayText&gt;&lt;record&gt;&lt;rec-number&gt;945&lt;/rec-number&gt;&lt;foreign-keys&gt;&lt;key app="EN" db-id="ea95fpzr6xxe20ewxe8pd2r9f9d0xerv02as" timestamp="1439800091"&gt;945&lt;/key&gt;&lt;/foreign-keys&gt;&lt;ref-type name="Journal Article"&gt;17&lt;/ref-type&gt;&lt;contributors&gt;&lt;authors&gt;&lt;author&gt;Hegg, C.&lt;/author&gt;&lt;author&gt;McArdell, B. W.&lt;/author&gt;&lt;author&gt;Badoux, A.&lt;/author&gt;&lt;/authors&gt;&lt;/contributors&gt;&lt;auth-address&gt;Hegg, C&amp;#xD;WSL, Swiss Fed Res Inst Forest Snow &amp;amp; Landscape, Zurcherstr 11, CH-8903 Birmensdorf, Switzerland&amp;#xD;WSL, Swiss Fed Res Inst Forest Snow &amp;amp; Landscape, Zurcherstr 11, CH-8903 Birmensdorf, Switzerland&amp;#xD;WSL, Swiss Fed Res Inst Forest Snow &amp;amp; Landscape, CH-8903 Birmensdorf, Switzerland&lt;/auth-address&gt;&lt;titles&gt;&lt;title&gt;One hundred years of mountain hydrology in Switzerland by the WSL&lt;/title&gt;&lt;secondary-title&gt;Hydrological Processes&lt;/secondary-title&gt;&lt;alt-title&gt;Hydrol Process&lt;/alt-title&gt;&lt;/titles&gt;&lt;periodical&gt;&lt;full-title&gt;Hydrological Processes&lt;/full-title&gt;&lt;abbr-1&gt;Hydrol. Process.&lt;/abbr-1&gt;&lt;/periodical&gt;&lt;pages&gt;371-376&lt;/pages&gt;&lt;volume&gt;20&lt;/volume&gt;&lt;number&gt;2&lt;/number&gt;&lt;keywords&gt;&lt;keyword&gt;mountain hydrology&lt;/keyword&gt;&lt;keyword&gt;forest influence&lt;/keyword&gt;&lt;keyword&gt;water quality&lt;/keyword&gt;&lt;keyword&gt;snow hydrology&lt;/keyword&gt;&lt;keyword&gt;water-flow&lt;/keyword&gt;&lt;keyword&gt;transport&lt;/keyword&gt;&lt;keyword&gt;torrents&lt;/keyword&gt;&lt;keyword&gt;basins&lt;/keyword&gt;&lt;keyword&gt;model&lt;/keyword&gt;&lt;keyword&gt;Erlenbach&lt;/keyword&gt;&lt;keyword&gt;Alptal&lt;/keyword&gt;&lt;keyword&gt;Vogelbach&lt;/keyword&gt;&lt;keyword&gt;Lümpenenbach&lt;/keyword&gt;&lt;/keywords&gt;&lt;dates&gt;&lt;year&gt;2006&lt;/year&gt;&lt;pub-dates&gt;&lt;date&gt;Feb 15&lt;/date&gt;&lt;/pub-dates&gt;&lt;/dates&gt;&lt;isbn&gt;0885-6087&lt;/isbn&gt;&lt;accession-num&gt;WOS:000235760100011&lt;/accession-num&gt;&lt;urls&gt;&lt;related-urls&gt;&lt;url&gt;&amp;lt;Go to ISI&amp;gt;://WOS:000235760100011&lt;/url&gt;&lt;/related-urls&gt;&lt;/urls&gt;&lt;electronic-resource-num&gt;10.1002/hyp.6055&lt;/electronic-resource-num&gt;&lt;language&gt;English&lt;/language&gt;&lt;/record&gt;&lt;/Cite&gt;&lt;/EndNote&gt;</w:instrText>
      </w:r>
      <w:r w:rsidR="00EF2096">
        <w:fldChar w:fldCharType="separate"/>
      </w:r>
      <w:r w:rsidR="00EF2096">
        <w:rPr>
          <w:noProof/>
        </w:rPr>
        <w:t>Hegg</w:t>
      </w:r>
      <w:proofErr w:type="spellEnd"/>
      <w:r w:rsidR="00EF2096">
        <w:rPr>
          <w:noProof/>
        </w:rPr>
        <w:t xml:space="preserve"> et al., 2006</w:t>
      </w:r>
      <w:r w:rsidR="00EF2096">
        <w:fldChar w:fldCharType="end"/>
      </w:r>
      <w:r w:rsidR="00EF2096">
        <w:t>).  All measurements are recorded at 10-minute inte</w:t>
      </w:r>
      <w:r w:rsidR="000A685B">
        <w:t>rvals and were aggregated to 30-</w:t>
      </w:r>
      <w:r w:rsidR="00EF2096">
        <w:t xml:space="preserve">minute or 1-hour intervals </w:t>
      </w:r>
      <w:r w:rsidR="00EF1030">
        <w:t>in</w:t>
      </w:r>
      <w:r w:rsidR="00EF2096">
        <w:t xml:space="preserve"> the following analysis.</w:t>
      </w:r>
    </w:p>
    <w:p w14:paraId="75CD0477" w14:textId="772FB210" w:rsidR="00EF2096" w:rsidRDefault="00EF2096" w:rsidP="00EF2096">
      <w:r>
        <w:t xml:space="preserve">Soil moisture content </w:t>
      </w:r>
      <w:r w:rsidR="007A6E61">
        <w:t>is</w:t>
      </w:r>
      <w:r w:rsidR="00D26795">
        <w:t xml:space="preserve"> measured every 1 </w:t>
      </w:r>
      <w:r>
        <w:t>min</w:t>
      </w:r>
      <w:r w:rsidR="00D26795">
        <w:t>ute</w:t>
      </w:r>
      <w:r>
        <w:t xml:space="preserve"> at two locations in the Erlenbach catchment, a grassland site (</w:t>
      </w:r>
      <w:r w:rsidR="004129AB">
        <w:t>at</w:t>
      </w:r>
      <w:r>
        <w:t xml:space="preserve"> t</w:t>
      </w:r>
      <w:r w:rsidR="00D26795">
        <w:t xml:space="preserve">he meteorological station, 1216 m a.s.l.) and </w:t>
      </w:r>
      <w:r w:rsidR="0071171B">
        <w:t xml:space="preserve">a </w:t>
      </w:r>
      <w:r w:rsidR="00D26795">
        <w:t xml:space="preserve">forest </w:t>
      </w:r>
      <w:r w:rsidR="0071171B">
        <w:t xml:space="preserve">site </w:t>
      </w:r>
      <w:r w:rsidR="00D26795">
        <w:t>(1185 m </w:t>
      </w:r>
      <w:r>
        <w:t>a.s.l.</w:t>
      </w:r>
      <w:r w:rsidR="00163E55">
        <w:t xml:space="preserve">; </w:t>
      </w:r>
      <w:r w:rsidR="00163E55">
        <w:fldChar w:fldCharType="begin"/>
      </w:r>
      <w:r w:rsidR="00163E55">
        <w:instrText xml:space="preserve"> REF _Ref513539340 \h </w:instrText>
      </w:r>
      <w:r w:rsidR="00163E55">
        <w:fldChar w:fldCharType="separate"/>
      </w:r>
      <w:r w:rsidR="004405C0">
        <w:t xml:space="preserve">Figure </w:t>
      </w:r>
      <w:r w:rsidR="004405C0">
        <w:rPr>
          <w:noProof/>
        </w:rPr>
        <w:t>1</w:t>
      </w:r>
      <w:r w:rsidR="00163E55">
        <w:fldChar w:fldCharType="end"/>
      </w:r>
      <w:r>
        <w:t xml:space="preserve">).  At each site, one </w:t>
      </w:r>
      <w:r w:rsidR="00A97A5A">
        <w:t>ECH</w:t>
      </w:r>
      <w:r w:rsidR="00A97A5A" w:rsidRPr="00123D83">
        <w:rPr>
          <w:vertAlign w:val="subscript"/>
        </w:rPr>
        <w:t>2</w:t>
      </w:r>
      <w:r w:rsidR="00A97A5A">
        <w:t xml:space="preserve">O </w:t>
      </w:r>
      <w:r>
        <w:t xml:space="preserve">10HS and three </w:t>
      </w:r>
      <w:r w:rsidR="00A97A5A">
        <w:t>ECH</w:t>
      </w:r>
      <w:r w:rsidR="00A97A5A" w:rsidRPr="00307629">
        <w:rPr>
          <w:vertAlign w:val="subscript"/>
        </w:rPr>
        <w:t>2</w:t>
      </w:r>
      <w:r w:rsidR="00A97A5A">
        <w:t>O</w:t>
      </w:r>
      <w:r w:rsidR="00A97A5A" w:rsidDel="00A97A5A">
        <w:t xml:space="preserve"> </w:t>
      </w:r>
      <w:r>
        <w:t>5TM prob</w:t>
      </w:r>
      <w:r w:rsidR="00D26795">
        <w:t xml:space="preserve">es </w:t>
      </w:r>
      <w:r w:rsidR="00A97A5A">
        <w:t xml:space="preserve">(both probe types from METER Environment, Munich, Germany) </w:t>
      </w:r>
      <w:r w:rsidR="00D26795">
        <w:t>were installed at roughly 50 </w:t>
      </w:r>
      <w:r>
        <w:t>cm depth across an area of 3x4 m.  Soil moisture data collection at the forested plot began only in December 201</w:t>
      </w:r>
      <w:r w:rsidR="007A6E61">
        <w:t>6</w:t>
      </w:r>
      <w:r>
        <w:t xml:space="preserve">.  Prior to installation, the factory-calibrated soil moisture probes were compared </w:t>
      </w:r>
      <w:r w:rsidR="007A6E61">
        <w:t xml:space="preserve">to each other </w:t>
      </w:r>
      <w:r>
        <w:t xml:space="preserve">by </w:t>
      </w:r>
      <w:r w:rsidR="007A6E61">
        <w:t xml:space="preserve">installing them together </w:t>
      </w:r>
      <w:r>
        <w:t xml:space="preserve">in a bucket filled with moist sand.  Only those probes </w:t>
      </w:r>
      <w:r w:rsidR="007A6E61">
        <w:t xml:space="preserve">that showed similar values </w:t>
      </w:r>
      <w:r>
        <w:t>were insta</w:t>
      </w:r>
      <w:r w:rsidR="007A6E61">
        <w:t>lled</w:t>
      </w:r>
      <w:r w:rsidR="00355C3C">
        <w:t xml:space="preserve"> in the field</w:t>
      </w:r>
      <w:r w:rsidR="004D79B4">
        <w:t>.  As we we</w:t>
      </w:r>
      <w:r>
        <w:t>re only interested in the temporal variations of soil moisture content over the course of individual events, we consider</w:t>
      </w:r>
      <w:r w:rsidR="004D79B4">
        <w:t>ed</w:t>
      </w:r>
      <w:r>
        <w:t xml:space="preserve"> the factory calibration of the soil moisture probes sufficient for our purposes.  The soil moisture measurements from the four probes at each site were averaged to smooth out anomalous variations in soil moisture at the individual sampling locations, and subsequently</w:t>
      </w:r>
      <w:r w:rsidRPr="00EF2096">
        <w:t xml:space="preserve"> </w:t>
      </w:r>
      <w:r w:rsidR="00EF1030">
        <w:t>aggregated to 30-</w:t>
      </w:r>
      <w:r>
        <w:t xml:space="preserve">minute or 1-hour intervals.  </w:t>
      </w:r>
    </w:p>
    <w:p w14:paraId="4092B2F1" w14:textId="1A913343" w:rsidR="00F33EEE" w:rsidRDefault="00BC576E" w:rsidP="006F5FF6">
      <w:r>
        <w:t xml:space="preserve">Recent </w:t>
      </w:r>
      <w:r w:rsidR="00355C3C">
        <w:t xml:space="preserve">technological </w:t>
      </w:r>
      <w:r>
        <w:t xml:space="preserve">advances </w:t>
      </w:r>
      <w:r w:rsidR="00355C3C">
        <w:t xml:space="preserve">allow for </w:t>
      </w:r>
      <w:r w:rsidR="004D79B4">
        <w:t>on-site</w:t>
      </w:r>
      <w:r>
        <w:t xml:space="preserve"> high-frequency </w:t>
      </w:r>
      <w:r w:rsidR="00355C3C">
        <w:t>sampling</w:t>
      </w:r>
      <w:r>
        <w:t xml:space="preserve"> and analysis of </w:t>
      </w:r>
      <w:r w:rsidR="00355C3C">
        <w:t xml:space="preserve">stable water isotopes in </w:t>
      </w:r>
      <w:r>
        <w:t>streamwater and precipitation (</w:t>
      </w:r>
      <w:r>
        <w:fldChar w:fldCharType="begin"/>
      </w:r>
      <w:r>
        <w:instrText xml:space="preserve"> ADDIN EN.CITE &lt;EndNote&gt;&lt;Cite&gt;&lt;Author&gt;von Freyberg&lt;/Author&gt;&lt;Year&gt;2017&lt;/Year&gt;&lt;RecNum&gt;1118&lt;/RecNum&gt;&lt;DisplayText&gt;von Freyberg et al., 2017&lt;/DisplayText&gt;&lt;record&gt;&lt;rec-number&gt;1118&lt;/rec-number&gt;&lt;foreign-keys&gt;&lt;key app="EN" db-id="ea95fpzr6xxe20ewxe8pd2r9f9d0xerv02as" timestamp="1492610166"&gt;1118&lt;/key&gt;&lt;/foreign-keys&gt;&lt;ref-type name="Journal Article"&gt;17&lt;/ref-type&gt;&lt;contributors&gt;&lt;authors&gt;&lt;author&gt;von Freyberg, J.&lt;/author&gt;&lt;author&gt;Studer, B.&lt;/author&gt;&lt;author&gt;Kirchner, J. W.&lt;/author&gt;&lt;/authors&gt;&lt;/contributors&gt;&lt;titles&gt;&lt;title&gt;A lab in the field: high-frequency analysis of water quality and stable isotopes in stream water and precipitation&lt;/title&gt;&lt;secondary-title&gt;Hydrology and Earth System Sciences&lt;/secondary-title&gt;&lt;alt-title&gt;Hydrol. Earth Syst. Sci.&lt;/alt-title&gt;&lt;/titles&gt;&lt;periodical&gt;&lt;full-title&gt;Hydrology and Earth System Sciences&lt;/full-title&gt;&lt;abbr-1&gt;Hydrol. Earth Syst. Sci.&lt;/abbr-1&gt;&lt;/periodical&gt;&lt;alt-periodical&gt;&lt;full-title&gt;Hydrology and Earth System Sciences&lt;/full-title&gt;&lt;abbr-1&gt;Hydrol. Earth Syst. Sci.&lt;/abbr-1&gt;&lt;/alt-periodical&gt;&lt;pages&gt;1721-1739&lt;/pages&gt;&lt;volume&gt;21&lt;/volume&gt;&lt;number&gt;3&lt;/number&gt;&lt;dates&gt;&lt;year&gt;2017&lt;/year&gt;&lt;/dates&gt;&lt;publisher&gt;Copernicus Publications&lt;/publisher&gt;&lt;isbn&gt;1607-7938&lt;/isbn&gt;&lt;urls&gt;&lt;related-urls&gt;&lt;url&gt;http://www.hydrol-earth-syst-sci.net/21/1721/2017/&lt;/url&gt;&lt;/related-urls&gt;&lt;/urls&gt;&lt;electronic-resource-num&gt;10.5194/hess-21-1721-2017&lt;/electronic-resource-num&gt;&lt;/record&gt;&lt;/Cite&gt;&lt;/EndNote&gt;</w:instrText>
      </w:r>
      <w:r>
        <w:fldChar w:fldCharType="separate"/>
      </w:r>
      <w:r>
        <w:rPr>
          <w:noProof/>
        </w:rPr>
        <w:t>von Freyberg et al., 2017</w:t>
      </w:r>
      <w:r>
        <w:fldChar w:fldCharType="end"/>
      </w:r>
      <w:r>
        <w:t xml:space="preserve">).  With such a lab in the field, isotopic responses in streamflow can be captured over long periods </w:t>
      </w:r>
      <w:r w:rsidR="004D79B4">
        <w:t>spanning</w:t>
      </w:r>
      <w:r>
        <w:t xml:space="preserve"> a wide range of hydro-climatic conditions.  </w:t>
      </w:r>
      <w:r w:rsidR="004D79B4">
        <w:t>A</w:t>
      </w:r>
      <w:r w:rsidR="006F5FF6">
        <w:t xml:space="preserve"> field laboratory was installed </w:t>
      </w:r>
      <w:r w:rsidR="004D79B4">
        <w:t xml:space="preserve">just above the Erlenbach outlet </w:t>
      </w:r>
      <w:r w:rsidR="006F5FF6">
        <w:t xml:space="preserve">to measure stable water isotopes at 30-minute </w:t>
      </w:r>
      <w:r w:rsidR="004129AB">
        <w:t>intervals</w:t>
      </w:r>
      <w:r w:rsidR="006F5FF6">
        <w:t xml:space="preserve">.  </w:t>
      </w:r>
      <w:r w:rsidR="00F33EEE">
        <w:t xml:space="preserve">The setup of the field laboratory is similar to the system described in </w:t>
      </w:r>
      <w:r w:rsidR="00F33EEE">
        <w:fldChar w:fldCharType="begin"/>
      </w:r>
      <w:r w:rsidR="00F33EEE">
        <w:instrText xml:space="preserve"> ADDIN EN.CITE &lt;EndNote&gt;&lt;Cite AuthorYear="1"&gt;&lt;Author&gt;von Freyberg&lt;/Author&gt;&lt;Year&gt;2017&lt;/Year&gt;&lt;RecNum&gt;1118&lt;/RecNum&gt;&lt;DisplayText&gt;von Freyberg et al. (2017)&lt;/DisplayText&gt;&lt;record&gt;&lt;rec-number&gt;1118&lt;/rec-number&gt;&lt;foreign-keys&gt;&lt;key app="EN" db-id="ea95fpzr6xxe20ewxe8pd2r9f9d0xerv02as" timestamp="1492610166"&gt;1118&lt;/key&gt;&lt;/foreign-keys&gt;&lt;ref-type name="Journal Article"&gt;17&lt;/ref-type&gt;&lt;contributors&gt;&lt;authors&gt;&lt;author&gt;von Freyberg, J.&lt;/author&gt;&lt;author&gt;Studer, B.&lt;/author&gt;&lt;author&gt;Kirchner, J. W.&lt;/author&gt;&lt;/authors&gt;&lt;/contributors&gt;&lt;titles&gt;&lt;title&gt;A lab in the field: high-frequency analysis of water quality and stable isotopes in stream water and precipitation&lt;/title&gt;&lt;secondary-title&gt;Hydrology and Earth System Sciences&lt;/secondary-title&gt;&lt;alt-title&gt;Hydrol. Earth Syst. Sci.&lt;/alt-title&gt;&lt;/titles&gt;&lt;periodical&gt;&lt;full-title&gt;Hydrology and Earth System Sciences&lt;/full-title&gt;&lt;abbr-1&gt;Hydrol. Earth Syst. Sci.&lt;/abbr-1&gt;&lt;/periodical&gt;&lt;alt-periodical&gt;&lt;full-title&gt;Hydrology and Earth System Sciences&lt;/full-title&gt;&lt;abbr-1&gt;Hydrol. Earth Syst. Sci.&lt;/abbr-1&gt;&lt;/alt-periodical&gt;&lt;pages&gt;1721-1739&lt;/pages&gt;&lt;volume&gt;21&lt;/volume&gt;&lt;number&gt;3&lt;/number&gt;&lt;dates&gt;&lt;year&gt;2017&lt;/year&gt;&lt;/dates&gt;&lt;publisher&gt;Copernicus Publications&lt;/publisher&gt;&lt;isbn&gt;1607-7938&lt;/isbn&gt;&lt;urls&gt;&lt;related-urls&gt;&lt;url&gt;http://www.hydrol-earth-syst-sci.net/21/1721/2017/&lt;/url&gt;&lt;/related-urls&gt;&lt;/urls&gt;&lt;electronic-resource-num&gt;10.5194/hess-21-1721-2017&lt;/electronic-resource-num&gt;&lt;/record&gt;&lt;/Cite&gt;&lt;/EndNote&gt;</w:instrText>
      </w:r>
      <w:r w:rsidR="00F33EEE">
        <w:fldChar w:fldCharType="separate"/>
      </w:r>
      <w:r w:rsidR="00F33EEE">
        <w:rPr>
          <w:noProof/>
        </w:rPr>
        <w:t>von Freyberg et al. (2017)</w:t>
      </w:r>
      <w:r w:rsidR="00F33EEE">
        <w:fldChar w:fldCharType="end"/>
      </w:r>
      <w:r w:rsidR="00F33EEE">
        <w:t xml:space="preserve"> and will therefore be described here only briefly.  </w:t>
      </w:r>
    </w:p>
    <w:p w14:paraId="5107B9C1" w14:textId="12D9D1C1" w:rsidR="00D81AC2" w:rsidRDefault="00EF2096" w:rsidP="006F5FF6">
      <w:r>
        <w:t xml:space="preserve">Streamwater </w:t>
      </w:r>
      <w:r w:rsidR="006F5FF6">
        <w:t>was</w:t>
      </w:r>
      <w:r w:rsidR="004D79B4">
        <w:t xml:space="preserve"> continuously</w:t>
      </w:r>
      <w:r w:rsidR="006F5FF6">
        <w:t xml:space="preserve"> pumped from the stream to the field laboratory</w:t>
      </w:r>
      <w:r w:rsidR="004D79B4">
        <w:t xml:space="preserve">.  </w:t>
      </w:r>
      <w:r w:rsidR="006F5FF6">
        <w:t>P</w:t>
      </w:r>
      <w:r>
        <w:t xml:space="preserve">recipitation </w:t>
      </w:r>
      <w:r w:rsidR="006F5FF6">
        <w:t xml:space="preserve">was </w:t>
      </w:r>
      <w:r w:rsidR="00F33EEE">
        <w:t xml:space="preserve">captured in </w:t>
      </w:r>
      <w:r>
        <w:t>a 45-cm diameter funnel</w:t>
      </w:r>
      <w:r w:rsidR="0005469C">
        <w:t xml:space="preserve">, </w:t>
      </w:r>
      <w:r w:rsidR="00F33EEE">
        <w:t xml:space="preserve">transmitted </w:t>
      </w:r>
      <w:r w:rsidR="0005469C">
        <w:t xml:space="preserve">into the field lab through a </w:t>
      </w:r>
      <w:proofErr w:type="spellStart"/>
      <w:r w:rsidR="0005469C">
        <w:t>tygon</w:t>
      </w:r>
      <w:proofErr w:type="spellEnd"/>
      <w:r w:rsidR="0005469C">
        <w:t xml:space="preserve"> tube, and collected in a 1L </w:t>
      </w:r>
      <w:proofErr w:type="spellStart"/>
      <w:r w:rsidR="0005469C">
        <w:t>teflon</w:t>
      </w:r>
      <w:proofErr w:type="spellEnd"/>
      <w:r w:rsidR="0005469C">
        <w:t xml:space="preserve">-lined separating funnel.  </w:t>
      </w:r>
      <w:r w:rsidR="002A6D65">
        <w:t xml:space="preserve">Whenever </w:t>
      </w:r>
      <w:r w:rsidR="006F5FF6">
        <w:t xml:space="preserve">the sample volume exceeded </w:t>
      </w:r>
      <w:r w:rsidR="00D26795" w:rsidRPr="00D26795">
        <w:t>50 </w:t>
      </w:r>
      <w:r w:rsidR="006F5FF6" w:rsidRPr="00D26795">
        <w:t>mL</w:t>
      </w:r>
      <w:r w:rsidR="006F5FF6">
        <w:t xml:space="preserve">, </w:t>
      </w:r>
      <w:r w:rsidR="0028520C">
        <w:t>the field lab alternately analys</w:t>
      </w:r>
      <w:r w:rsidR="002A6D65">
        <w:t>ed precipitation and streamwater (thus yielding one precipitation and one streamwater sample every hour).  During rainles</w:t>
      </w:r>
      <w:r w:rsidR="0028520C">
        <w:t>s periods streamwater was analys</w:t>
      </w:r>
      <w:r w:rsidR="002A6D65">
        <w:t>ed on a 30-minute cycle</w:t>
      </w:r>
      <w:r w:rsidR="003809F4">
        <w:t>; a drift corr</w:t>
      </w:r>
      <w:r w:rsidR="0028520C">
        <w:t>ection check-standard was analys</w:t>
      </w:r>
      <w:r w:rsidR="003809F4">
        <w:t xml:space="preserve">ed every </w:t>
      </w:r>
      <w:r w:rsidR="00B64470">
        <w:t>four</w:t>
      </w:r>
      <w:r w:rsidR="003809F4">
        <w:t xml:space="preserve"> hours.  </w:t>
      </w:r>
    </w:p>
    <w:p w14:paraId="295D2E1B" w14:textId="1471A79A" w:rsidR="00D81AC2" w:rsidRDefault="00113FB7" w:rsidP="006F5FF6">
      <w:r>
        <w:lastRenderedPageBreak/>
        <w:t xml:space="preserve">A </w:t>
      </w:r>
      <w:r w:rsidR="006F5FF6">
        <w:t xml:space="preserve">new </w:t>
      </w:r>
      <w:r w:rsidR="003809F4">
        <w:t>analysis</w:t>
      </w:r>
      <w:r>
        <w:t xml:space="preserve"> cycle </w:t>
      </w:r>
      <w:r w:rsidR="00F33EEE">
        <w:t>was started</w:t>
      </w:r>
      <w:r>
        <w:t xml:space="preserve"> </w:t>
      </w:r>
      <w:r w:rsidR="006F5FF6">
        <w:t xml:space="preserve">every </w:t>
      </w:r>
      <w:r w:rsidR="00D26795">
        <w:t>30 </w:t>
      </w:r>
      <w:r w:rsidR="006F5FF6">
        <w:t xml:space="preserve">minutes </w:t>
      </w:r>
      <w:r w:rsidR="00F33EEE">
        <w:t xml:space="preserve">with </w:t>
      </w:r>
      <w:r>
        <w:t>an automated p</w:t>
      </w:r>
      <w:r w:rsidR="00D26795">
        <w:t>umping routine that filled a 50 mL</w:t>
      </w:r>
      <w:r>
        <w:t xml:space="preserve">-collection vessel with either streamwater or precipitation.  </w:t>
      </w:r>
      <w:r w:rsidR="000A598C">
        <w:t xml:space="preserve">A suction tube with a </w:t>
      </w:r>
      <w:r w:rsidR="009C185B">
        <w:t>PE-</w:t>
      </w:r>
      <w:r w:rsidR="000A598C">
        <w:t>filter frit (</w:t>
      </w:r>
      <w:r w:rsidR="009C185B">
        <w:t>20</w:t>
      </w:r>
      <w:r w:rsidR="00D26795">
        <w:t> </w:t>
      </w:r>
      <w:proofErr w:type="spellStart"/>
      <w:r w:rsidR="000A598C" w:rsidRPr="000A598C">
        <w:rPr>
          <w:rFonts w:eastAsia="SimSun"/>
        </w:rPr>
        <w:t>μ</w:t>
      </w:r>
      <w:r w:rsidR="000A598C">
        <w:rPr>
          <w:rFonts w:eastAsia="SimSun"/>
        </w:rPr>
        <w:t>m</w:t>
      </w:r>
      <w:proofErr w:type="spellEnd"/>
      <w:r w:rsidR="000A598C">
        <w:rPr>
          <w:rFonts w:eastAsia="SimSun"/>
        </w:rPr>
        <w:t xml:space="preserve"> pore size) led from </w:t>
      </w:r>
      <w:r w:rsidR="000A598C">
        <w:t>the collection vessel to two programmable high-precision dosing pump</w:t>
      </w:r>
      <w:r w:rsidR="00355C3C">
        <w:t>s</w:t>
      </w:r>
      <w:r w:rsidR="000A598C">
        <w:t xml:space="preserve"> </w:t>
      </w:r>
      <w:r w:rsidR="00A72F94">
        <w:rPr>
          <w:rFonts w:eastAsia="SimSun"/>
          <w:szCs w:val="20"/>
          <w:lang w:val="en-US" w:eastAsia="en-GB"/>
        </w:rPr>
        <w:t>(800 Dosino</w:t>
      </w:r>
      <w:r w:rsidR="002742BB">
        <w:rPr>
          <w:rFonts w:eastAsia="SimSun"/>
          <w:szCs w:val="20"/>
          <w:lang w:val="en-US" w:eastAsia="en-GB"/>
        </w:rPr>
        <w:t>, hereafter simply “Dosino”</w:t>
      </w:r>
      <w:r w:rsidR="000A598C">
        <w:rPr>
          <w:rFonts w:eastAsia="SimSun"/>
          <w:szCs w:val="20"/>
          <w:lang w:val="en-US" w:eastAsia="en-GB"/>
        </w:rPr>
        <w:t xml:space="preserve">; Metrohm AG, </w:t>
      </w:r>
      <w:proofErr w:type="spellStart"/>
      <w:r w:rsidR="000A598C">
        <w:rPr>
          <w:rFonts w:eastAsia="SimSun"/>
          <w:szCs w:val="20"/>
          <w:lang w:val="en-US" w:eastAsia="en-GB"/>
        </w:rPr>
        <w:t>Herisau</w:t>
      </w:r>
      <w:proofErr w:type="spellEnd"/>
      <w:r w:rsidR="000A598C">
        <w:rPr>
          <w:rFonts w:eastAsia="SimSun"/>
          <w:szCs w:val="20"/>
          <w:lang w:val="en-US" w:eastAsia="en-GB"/>
        </w:rPr>
        <w:t>, Switzerland</w:t>
      </w:r>
      <w:r w:rsidR="000A598C">
        <w:t>)</w:t>
      </w:r>
      <w:r w:rsidR="003809F4">
        <w:t xml:space="preserve">.  These </w:t>
      </w:r>
      <w:r w:rsidR="006F5FF6">
        <w:t xml:space="preserve">alternatingly </w:t>
      </w:r>
      <w:r w:rsidR="003809F4">
        <w:t>took</w:t>
      </w:r>
      <w:r w:rsidR="000A598C">
        <w:t xml:space="preserve"> up </w:t>
      </w:r>
      <w:r w:rsidR="00D26795">
        <w:t>30 </w:t>
      </w:r>
      <w:r w:rsidR="006F5FF6">
        <w:t>mL</w:t>
      </w:r>
      <w:r w:rsidR="000A598C">
        <w:t xml:space="preserve"> from the collection vessel </w:t>
      </w:r>
      <w:r w:rsidR="002742BB">
        <w:t>and inject</w:t>
      </w:r>
      <w:r w:rsidR="003809F4">
        <w:t>ed</w:t>
      </w:r>
      <w:r w:rsidR="000A598C">
        <w:t xml:space="preserve"> it </w:t>
      </w:r>
      <w:r w:rsidR="003809F4">
        <w:t>at</w:t>
      </w:r>
      <w:r w:rsidR="000A598C">
        <w:t xml:space="preserve"> a constant flow rate of 1</w:t>
      </w:r>
      <w:r w:rsidR="00D26795">
        <w:t> mL </w:t>
      </w:r>
      <w:r w:rsidR="000A598C">
        <w:t>min</w:t>
      </w:r>
      <w:r w:rsidR="000A598C" w:rsidRPr="000A598C">
        <w:rPr>
          <w:vertAlign w:val="superscript"/>
        </w:rPr>
        <w:t>-1</w:t>
      </w:r>
      <w:r w:rsidR="000A598C">
        <w:t xml:space="preserve"> into </w:t>
      </w:r>
      <w:r w:rsidR="003809F4">
        <w:t>a</w:t>
      </w:r>
      <w:r w:rsidR="000A598C">
        <w:t xml:space="preserve"> continuous water sampler module (CWS; Picarro Inc., Santa Clara, CA, USA)</w:t>
      </w:r>
      <w:r w:rsidR="003809F4">
        <w:t xml:space="preserve"> connected to a </w:t>
      </w:r>
      <w:r w:rsidR="003809F4">
        <w:rPr>
          <w:rFonts w:eastAsia="SimSun"/>
          <w:szCs w:val="20"/>
          <w:lang w:val="en-US" w:eastAsia="en-GB"/>
        </w:rPr>
        <w:t>wavelength-scanned cavity ring-down spectrometer (CRDS; Picarro model L2130-i)</w:t>
      </w:r>
      <w:r w:rsidR="000A598C">
        <w:t>.</w:t>
      </w:r>
      <w:r w:rsidR="006F5FF6">
        <w:t xml:space="preserve">  </w:t>
      </w:r>
      <w:r w:rsidR="00D81AC2">
        <w:rPr>
          <w:rFonts w:eastAsia="SimSun"/>
          <w:szCs w:val="20"/>
          <w:lang w:val="en-US" w:eastAsia="en-GB"/>
        </w:rPr>
        <w:t xml:space="preserve">During the 30-minute injection cycle, </w:t>
      </w:r>
      <w:r w:rsidR="00D26795">
        <w:t>the 50-mL</w:t>
      </w:r>
      <w:r w:rsidR="00D81AC2">
        <w:t xml:space="preserve"> collection vessel, the other Dosino, and all tubing were flushed with nanopure water and air, and then</w:t>
      </w:r>
      <w:r w:rsidR="00D26795">
        <w:t xml:space="preserve"> rinsed with approximately </w:t>
      </w:r>
      <w:r w:rsidR="00AF0F3F">
        <w:t>1</w:t>
      </w:r>
      <w:r w:rsidR="00D26795">
        <w:t>0 mL</w:t>
      </w:r>
      <w:r w:rsidR="00D81AC2">
        <w:t xml:space="preserve"> of the next sample, to minimize sample carryover effects.  </w:t>
      </w:r>
    </w:p>
    <w:p w14:paraId="55312FF5" w14:textId="4A0A07CF" w:rsidR="000A598C" w:rsidRDefault="006F5FF6" w:rsidP="006F5FF6">
      <w:pPr>
        <w:rPr>
          <w:rFonts w:eastAsia="SimSun"/>
          <w:szCs w:val="20"/>
          <w:lang w:val="en-US" w:eastAsia="en-GB"/>
        </w:rPr>
      </w:pPr>
      <w:r>
        <w:t>Within the CWS, liquid sample</w:t>
      </w:r>
      <w:r w:rsidR="00B64470">
        <w:t>s flow</w:t>
      </w:r>
      <w:r>
        <w:t xml:space="preserve"> through a semipermeable membrane tube that is </w:t>
      </w:r>
      <w:r w:rsidR="00B64470">
        <w:t xml:space="preserve">surrounded by a flow of dry air.  </w:t>
      </w:r>
      <w:r>
        <w:t>Thu</w:t>
      </w:r>
      <w:r w:rsidR="00B64470">
        <w:t>s</w:t>
      </w:r>
      <w:r w:rsidR="00D26795">
        <w:t>,</w:t>
      </w:r>
      <w:r>
        <w:t xml:space="preserve"> water vapor diffuses steadily through the membrane wall and is transported with the dry-air flow to the isotope analyser</w:t>
      </w:r>
      <w:r>
        <w:rPr>
          <w:rFonts w:eastAsia="SimSun"/>
          <w:szCs w:val="20"/>
          <w:lang w:val="en-US" w:eastAsia="en-GB"/>
        </w:rPr>
        <w:t xml:space="preserve">. </w:t>
      </w:r>
      <w:r w:rsidR="00152342">
        <w:rPr>
          <w:rFonts w:eastAsia="SimSun"/>
          <w:szCs w:val="20"/>
          <w:lang w:val="en-US" w:eastAsia="en-GB"/>
        </w:rPr>
        <w:t xml:space="preserve"> The CRDS measures </w:t>
      </w:r>
      <w:r w:rsidR="00556146">
        <w:rPr>
          <w:rFonts w:eastAsia="SimSun"/>
          <w:szCs w:val="20"/>
          <w:lang w:val="en-US" w:eastAsia="en-GB"/>
        </w:rPr>
        <w:t xml:space="preserve">concentrations of </w:t>
      </w:r>
      <w:r w:rsidR="00556146" w:rsidRPr="00556146">
        <w:rPr>
          <w:rFonts w:eastAsia="SimSun"/>
          <w:szCs w:val="20"/>
          <w:vertAlign w:val="superscript"/>
          <w:lang w:val="en-US" w:eastAsia="en-GB"/>
        </w:rPr>
        <w:t>18</w:t>
      </w:r>
      <w:r w:rsidR="00556146">
        <w:rPr>
          <w:rFonts w:eastAsia="SimSun"/>
          <w:szCs w:val="20"/>
          <w:lang w:val="en-US" w:eastAsia="en-GB"/>
        </w:rPr>
        <w:t xml:space="preserve">O and </w:t>
      </w:r>
      <w:r w:rsidR="00556146" w:rsidRPr="00556146">
        <w:rPr>
          <w:rFonts w:eastAsia="SimSun"/>
          <w:szCs w:val="20"/>
          <w:vertAlign w:val="superscript"/>
          <w:lang w:val="en-US" w:eastAsia="en-GB"/>
        </w:rPr>
        <w:t>2</w:t>
      </w:r>
      <w:r w:rsidR="00556146">
        <w:rPr>
          <w:rFonts w:eastAsia="SimSun"/>
          <w:szCs w:val="20"/>
          <w:lang w:val="en-US" w:eastAsia="en-GB"/>
        </w:rPr>
        <w:t>H every 6</w:t>
      </w:r>
      <w:r w:rsidR="00D26795">
        <w:rPr>
          <w:rFonts w:eastAsia="SimSun"/>
          <w:szCs w:val="20"/>
          <w:lang w:val="en-US" w:eastAsia="en-GB"/>
        </w:rPr>
        <w:t> </w:t>
      </w:r>
      <w:r w:rsidR="00556146">
        <w:rPr>
          <w:rFonts w:eastAsia="SimSun"/>
          <w:szCs w:val="20"/>
          <w:lang w:val="en-US" w:eastAsia="en-GB"/>
        </w:rPr>
        <w:t xml:space="preserve">s, however, we </w:t>
      </w:r>
      <w:r w:rsidR="00355C3C">
        <w:rPr>
          <w:rFonts w:eastAsia="SimSun"/>
          <w:szCs w:val="20"/>
          <w:lang w:val="en-US" w:eastAsia="en-GB"/>
        </w:rPr>
        <w:t>averaged</w:t>
      </w:r>
      <w:r w:rsidR="00556146">
        <w:rPr>
          <w:rFonts w:eastAsia="SimSun"/>
          <w:szCs w:val="20"/>
          <w:lang w:val="en-US" w:eastAsia="en-GB"/>
        </w:rPr>
        <w:t xml:space="preserve"> the last 10 minutes of each 30-minute injection period to obtain the final isotope values</w:t>
      </w:r>
      <w:r w:rsidR="00E9553C">
        <w:rPr>
          <w:rFonts w:eastAsia="SimSun"/>
          <w:szCs w:val="20"/>
          <w:lang w:val="en-US" w:eastAsia="en-GB"/>
        </w:rPr>
        <w:t xml:space="preserve">.  The measurement precision of the CWS coupled to the CRDS with the Dosino injection system </w:t>
      </w:r>
      <w:r w:rsidR="00E9553C" w:rsidRPr="00A72F94">
        <w:rPr>
          <w:rFonts w:eastAsia="SimSun"/>
          <w:szCs w:val="20"/>
          <w:lang w:val="en-US" w:eastAsia="en-GB"/>
        </w:rPr>
        <w:t>was</w:t>
      </w:r>
      <w:r w:rsidR="00E9553C">
        <w:rPr>
          <w:rFonts w:eastAsia="SimSun"/>
          <w:szCs w:val="20"/>
          <w:lang w:val="en-US" w:eastAsia="en-GB"/>
        </w:rPr>
        <w:t xml:space="preserve"> estimated from the standard deviations of these 10-minute averages (</w:t>
      </w:r>
      <w:r w:rsidR="00E9553C">
        <w:fldChar w:fldCharType="begin"/>
      </w:r>
      <w:r w:rsidR="00E9553C">
        <w:instrText xml:space="preserve"> ADDIN EN.CITE &lt;EndNote&gt;&lt;Cite&gt;&lt;Author&gt;von Freyberg&lt;/Author&gt;&lt;Year&gt;2017&lt;/Year&gt;&lt;RecNum&gt;1118&lt;/RecNum&gt;&lt;DisplayText&gt;von Freyberg et al., 2017&lt;/DisplayText&gt;&lt;record&gt;&lt;rec-number&gt;1118&lt;/rec-number&gt;&lt;foreign-keys&gt;&lt;key app="EN" db-id="ea95fpzr6xxe20ewxe8pd2r9f9d0xerv02as" timestamp="1492610166"&gt;1118&lt;/key&gt;&lt;/foreign-keys&gt;&lt;ref-type name="Journal Article"&gt;17&lt;/ref-type&gt;&lt;contributors&gt;&lt;authors&gt;&lt;author&gt;von Freyberg, J.&lt;/author&gt;&lt;author&gt;Studer, B.&lt;/author&gt;&lt;author&gt;Kirchner, J. W.&lt;/author&gt;&lt;/authors&gt;&lt;/contributors&gt;&lt;titles&gt;&lt;title&gt;A lab in the field: high-frequency analysis of water quality and stable isotopes in stream water and precipitation&lt;/title&gt;&lt;secondary-title&gt;Hydrology and Earth System Sciences&lt;/secondary-title&gt;&lt;alt-title&gt;Hydrol. Earth Syst. Sci.&lt;/alt-title&gt;&lt;/titles&gt;&lt;periodical&gt;&lt;full-title&gt;Hydrology and Earth System Sciences&lt;/full-title&gt;&lt;abbr-1&gt;Hydrol. Earth Syst. Sci.&lt;/abbr-1&gt;&lt;/periodical&gt;&lt;alt-periodical&gt;&lt;full-title&gt;Hydrology and Earth System Sciences&lt;/full-title&gt;&lt;abbr-1&gt;Hydrol. Earth Syst. Sci.&lt;/abbr-1&gt;&lt;/alt-periodical&gt;&lt;pages&gt;1721-1739&lt;/pages&gt;&lt;volume&gt;21&lt;/volume&gt;&lt;number&gt;3&lt;/number&gt;&lt;dates&gt;&lt;year&gt;2017&lt;/year&gt;&lt;/dates&gt;&lt;publisher&gt;Copernicus Publications&lt;/publisher&gt;&lt;isbn&gt;1607-7938&lt;/isbn&gt;&lt;urls&gt;&lt;related-urls&gt;&lt;url&gt;http://www.hydrol-earth-syst-sci.net/21/1721/2017/&lt;/url&gt;&lt;/related-urls&gt;&lt;/urls&gt;&lt;electronic-resource-num&gt;10.5194/hess-21-1721-2017&lt;/electronic-resource-num&gt;&lt;/record&gt;&lt;/Cite&gt;&lt;/EndNote&gt;</w:instrText>
      </w:r>
      <w:r w:rsidR="00E9553C">
        <w:fldChar w:fldCharType="separate"/>
      </w:r>
      <w:r w:rsidR="00E9553C">
        <w:rPr>
          <w:noProof/>
        </w:rPr>
        <w:t>von Freyberg et al., 2017</w:t>
      </w:r>
      <w:r w:rsidR="00E9553C">
        <w:fldChar w:fldCharType="end"/>
      </w:r>
      <w:r w:rsidR="00E9553C">
        <w:rPr>
          <w:rFonts w:eastAsia="SimSun"/>
          <w:szCs w:val="20"/>
          <w:lang w:val="en-US" w:eastAsia="en-GB"/>
        </w:rPr>
        <w:t>).  For δ</w:t>
      </w:r>
      <w:r w:rsidR="00E9553C" w:rsidRPr="00556146">
        <w:rPr>
          <w:rFonts w:eastAsia="SimSun"/>
          <w:szCs w:val="20"/>
          <w:vertAlign w:val="superscript"/>
          <w:lang w:val="en-US" w:eastAsia="en-GB"/>
        </w:rPr>
        <w:t>18</w:t>
      </w:r>
      <w:r w:rsidR="00E9553C">
        <w:rPr>
          <w:rFonts w:eastAsia="SimSun"/>
          <w:szCs w:val="20"/>
          <w:lang w:val="en-US" w:eastAsia="en-GB"/>
        </w:rPr>
        <w:t>O and δ</w:t>
      </w:r>
      <w:r w:rsidR="00E9553C" w:rsidRPr="00556146">
        <w:rPr>
          <w:rFonts w:eastAsia="SimSun"/>
          <w:szCs w:val="20"/>
          <w:vertAlign w:val="superscript"/>
          <w:lang w:val="en-US" w:eastAsia="en-GB"/>
        </w:rPr>
        <w:t xml:space="preserve"> 2</w:t>
      </w:r>
      <w:r w:rsidR="00E9553C">
        <w:rPr>
          <w:rFonts w:eastAsia="SimSun"/>
          <w:szCs w:val="20"/>
          <w:lang w:val="en-US" w:eastAsia="en-GB"/>
        </w:rPr>
        <w:t xml:space="preserve">H, the averages of these standard deviations were </w:t>
      </w:r>
      <w:r w:rsidR="00E9553C" w:rsidRPr="00A72F94">
        <w:rPr>
          <w:rFonts w:eastAsia="SimSun"/>
          <w:szCs w:val="20"/>
          <w:lang w:val="en-US" w:eastAsia="en-GB"/>
        </w:rPr>
        <w:t>0.0</w:t>
      </w:r>
      <w:r w:rsidR="00E9553C">
        <w:rPr>
          <w:rFonts w:eastAsia="SimSun"/>
          <w:szCs w:val="20"/>
          <w:lang w:val="en-US" w:eastAsia="en-GB"/>
        </w:rPr>
        <w:t>9 </w:t>
      </w:r>
      <w:r w:rsidR="00E9553C" w:rsidRPr="00A72F94">
        <w:rPr>
          <w:rFonts w:eastAsia="SimSun"/>
          <w:szCs w:val="20"/>
          <w:lang w:val="en-US" w:eastAsia="en-GB"/>
        </w:rPr>
        <w:t>‰ and 0.</w:t>
      </w:r>
      <w:r w:rsidR="00E9553C">
        <w:rPr>
          <w:rFonts w:eastAsia="SimSun"/>
          <w:szCs w:val="20"/>
          <w:lang w:val="en-US" w:eastAsia="en-GB"/>
        </w:rPr>
        <w:t>21 </w:t>
      </w:r>
      <w:r w:rsidR="00E9553C" w:rsidRPr="00A72F94">
        <w:rPr>
          <w:rFonts w:eastAsia="SimSun"/>
          <w:szCs w:val="20"/>
          <w:lang w:val="en-US" w:eastAsia="en-GB"/>
        </w:rPr>
        <w:t>‰</w:t>
      </w:r>
      <w:r w:rsidR="00E9553C">
        <w:rPr>
          <w:rFonts w:eastAsia="SimSun"/>
          <w:szCs w:val="20"/>
          <w:lang w:val="en-US" w:eastAsia="en-GB"/>
        </w:rPr>
        <w:t>, respectively, which are used as estimates of uncertainty in the error propagation calculations (Sect. 2.4)</w:t>
      </w:r>
      <w:r w:rsidR="00556146">
        <w:rPr>
          <w:rFonts w:eastAsia="SimSun"/>
          <w:szCs w:val="20"/>
          <w:lang w:val="en-US" w:eastAsia="en-GB"/>
        </w:rPr>
        <w:t xml:space="preserve">. </w:t>
      </w:r>
      <w:r w:rsidR="00F47D54">
        <w:rPr>
          <w:rFonts w:eastAsia="SimSun"/>
          <w:szCs w:val="20"/>
          <w:lang w:val="en-US" w:eastAsia="en-GB"/>
        </w:rPr>
        <w:t xml:space="preserve"> </w:t>
      </w:r>
      <w:r w:rsidR="00A72F94">
        <w:rPr>
          <w:rFonts w:eastAsia="SimSun"/>
          <w:szCs w:val="20"/>
          <w:lang w:val="en-US" w:eastAsia="en-GB"/>
        </w:rPr>
        <w:t>Isotopic abundances are reported in δ</w:t>
      </w:r>
      <w:r w:rsidR="00A72F94" w:rsidRPr="00556146">
        <w:rPr>
          <w:rFonts w:eastAsia="SimSun"/>
          <w:szCs w:val="20"/>
          <w:vertAlign w:val="superscript"/>
          <w:lang w:val="en-US" w:eastAsia="en-GB"/>
        </w:rPr>
        <w:t>18</w:t>
      </w:r>
      <w:r w:rsidR="00A72F94">
        <w:rPr>
          <w:rFonts w:eastAsia="SimSun"/>
          <w:szCs w:val="20"/>
          <w:lang w:val="en-US" w:eastAsia="en-GB"/>
        </w:rPr>
        <w:t>O and δ</w:t>
      </w:r>
      <w:r w:rsidR="00A72F94" w:rsidRPr="00556146">
        <w:rPr>
          <w:rFonts w:eastAsia="SimSun"/>
          <w:szCs w:val="20"/>
          <w:vertAlign w:val="superscript"/>
          <w:lang w:val="en-US" w:eastAsia="en-GB"/>
        </w:rPr>
        <w:t xml:space="preserve"> 2</w:t>
      </w:r>
      <w:r w:rsidR="00A72F94">
        <w:rPr>
          <w:rFonts w:eastAsia="SimSun"/>
          <w:szCs w:val="20"/>
          <w:lang w:val="en-US" w:eastAsia="en-GB"/>
        </w:rPr>
        <w:t xml:space="preserve">H relative to Vienna standard mean ocean water (VSMOW). </w:t>
      </w:r>
      <w:r w:rsidR="00B5248B">
        <w:rPr>
          <w:rFonts w:eastAsia="SimSun"/>
          <w:szCs w:val="20"/>
          <w:lang w:val="en-US" w:eastAsia="en-GB"/>
        </w:rPr>
        <w:t xml:space="preserve"> </w:t>
      </w:r>
      <w:r w:rsidR="00A72F94">
        <w:rPr>
          <w:rFonts w:eastAsia="SimSun"/>
          <w:szCs w:val="20"/>
          <w:lang w:val="en-US" w:eastAsia="en-GB"/>
        </w:rPr>
        <w:t xml:space="preserve">The isotope analyzer was initially calibrated to VSMOW-SLAP standards before installation in the field laboratory; during the field deployment, instrument drift and carry-over </w:t>
      </w:r>
      <w:r w:rsidR="00B64470">
        <w:rPr>
          <w:rFonts w:eastAsia="SimSun"/>
          <w:szCs w:val="20"/>
          <w:lang w:val="en-US" w:eastAsia="en-GB"/>
        </w:rPr>
        <w:t>were</w:t>
      </w:r>
      <w:r w:rsidR="00A72F94">
        <w:rPr>
          <w:rFonts w:eastAsia="SimSun"/>
          <w:szCs w:val="20"/>
          <w:lang w:val="en-US" w:eastAsia="en-GB"/>
        </w:rPr>
        <w:t xml:space="preserve"> quantified and corrected by regularly measuring one internal isotope standard every four hours and two internal standards </w:t>
      </w:r>
      <w:r w:rsidR="00AD4149">
        <w:rPr>
          <w:rFonts w:eastAsia="SimSun"/>
          <w:szCs w:val="20"/>
          <w:lang w:val="en-US" w:eastAsia="en-GB"/>
        </w:rPr>
        <w:t>approximately</w:t>
      </w:r>
      <w:r w:rsidR="00A72F94">
        <w:rPr>
          <w:rFonts w:eastAsia="SimSun"/>
          <w:szCs w:val="20"/>
          <w:lang w:val="en-US" w:eastAsia="en-GB"/>
        </w:rPr>
        <w:t xml:space="preserve"> </w:t>
      </w:r>
      <w:r w:rsidR="00AD4149">
        <w:rPr>
          <w:rFonts w:eastAsia="SimSun"/>
          <w:szCs w:val="20"/>
          <w:lang w:val="en-US" w:eastAsia="en-GB"/>
        </w:rPr>
        <w:t>weekly</w:t>
      </w:r>
      <w:r w:rsidR="00A72F94">
        <w:rPr>
          <w:rFonts w:eastAsia="SimSun"/>
          <w:szCs w:val="20"/>
          <w:lang w:val="en-US" w:eastAsia="en-GB"/>
        </w:rPr>
        <w:t>.</w:t>
      </w:r>
    </w:p>
    <w:p w14:paraId="55678ACF" w14:textId="77777777" w:rsidR="00482F58" w:rsidRDefault="00BD0382" w:rsidP="001C596F">
      <w:pPr>
        <w:pStyle w:val="Heading2"/>
        <w:numPr>
          <w:ilvl w:val="1"/>
          <w:numId w:val="19"/>
        </w:numPr>
      </w:pPr>
      <w:r>
        <w:t>Event properties: s</w:t>
      </w:r>
      <w:r w:rsidR="00482F58">
        <w:t xml:space="preserve">torm characteristics and </w:t>
      </w:r>
      <w:r w:rsidR="00482F58">
        <w:rPr>
          <w:rFonts w:eastAsia="SimSun"/>
          <w:lang w:val="en-US" w:eastAsia="en-GB"/>
        </w:rPr>
        <w:t>initial catchment state</w:t>
      </w:r>
    </w:p>
    <w:p w14:paraId="75424BE7" w14:textId="2A8A71BB" w:rsidR="00F745B1" w:rsidRPr="0017523F" w:rsidRDefault="00F64915" w:rsidP="001C596F">
      <w:pPr>
        <w:rPr>
          <w:rFonts w:eastAsia="SimSun"/>
          <w:lang w:val="en-US" w:eastAsia="en-GB"/>
        </w:rPr>
      </w:pPr>
      <w:r>
        <w:t>The f</w:t>
      </w:r>
      <w:r w:rsidR="001C596F">
        <w:t xml:space="preserve">ollowing </w:t>
      </w:r>
      <w:r w:rsidR="00B06B2D">
        <w:t>metrics</w:t>
      </w:r>
      <w:r w:rsidR="001C596F">
        <w:t xml:space="preserve"> were used to describe the s</w:t>
      </w:r>
      <w:r w:rsidR="00482F58">
        <w:t xml:space="preserve">torm characteristics: </w:t>
      </w:r>
      <w:r>
        <w:t xml:space="preserve">total event precipitation </w:t>
      </w:r>
      <w:r w:rsidR="00482F58">
        <w:t>(</w:t>
      </w:r>
      <w:r w:rsidR="00482F58" w:rsidRPr="001C596F">
        <w:rPr>
          <w:i/>
        </w:rPr>
        <w:t>P</w:t>
      </w:r>
      <w:r>
        <w:t>, mm</w:t>
      </w:r>
      <w:r w:rsidR="00482F58">
        <w:t>),</w:t>
      </w:r>
      <w:r w:rsidR="00361FF4">
        <w:t xml:space="preserve"> </w:t>
      </w:r>
      <w:r>
        <w:t xml:space="preserve">cumulative </w:t>
      </w:r>
      <w:r w:rsidR="00361FF4" w:rsidRPr="005030E8">
        <w:t xml:space="preserve">precipitation </w:t>
      </w:r>
      <w:r w:rsidRPr="005030E8">
        <w:t>before</w:t>
      </w:r>
      <w:r w:rsidR="00361FF4" w:rsidRPr="005030E8">
        <w:t xml:space="preserve"> peak </w:t>
      </w:r>
      <w:r w:rsidR="00482F58" w:rsidRPr="005030E8">
        <w:t>flow (</w:t>
      </w:r>
      <w:proofErr w:type="spellStart"/>
      <w:r w:rsidR="00482F58" w:rsidRPr="005030E8">
        <w:rPr>
          <w:i/>
        </w:rPr>
        <w:t>P</w:t>
      </w:r>
      <w:r w:rsidR="00482F58" w:rsidRPr="005030E8">
        <w:rPr>
          <w:vertAlign w:val="subscript"/>
        </w:rPr>
        <w:t>untilQ</w:t>
      </w:r>
      <w:r w:rsidR="00EF1030" w:rsidRPr="005030E8">
        <w:rPr>
          <w:vertAlign w:val="subscript"/>
        </w:rPr>
        <w:t>peak</w:t>
      </w:r>
      <w:proofErr w:type="spellEnd"/>
      <w:r w:rsidRPr="005030E8">
        <w:t>, mm)</w:t>
      </w:r>
      <w:r w:rsidR="00482F58" w:rsidRPr="005030E8">
        <w:t>,</w:t>
      </w:r>
      <w:r w:rsidR="00482F58">
        <w:t xml:space="preserve"> mean precipitation intensity (</w:t>
      </w:r>
      <w:r w:rsidR="00482F58" w:rsidRPr="001C596F">
        <w:rPr>
          <w:i/>
        </w:rPr>
        <w:t>P</w:t>
      </w:r>
      <w:r w:rsidR="00482F58" w:rsidRPr="001C596F">
        <w:rPr>
          <w:vertAlign w:val="subscript"/>
        </w:rPr>
        <w:t>int</w:t>
      </w:r>
      <w:r>
        <w:t>, mm</w:t>
      </w:r>
      <w:r w:rsidR="00984DFE">
        <w:t> </w:t>
      </w:r>
      <w:r>
        <w:t>hr</w:t>
      </w:r>
      <w:r w:rsidR="00984DFE">
        <w:rPr>
          <w:rFonts w:eastAsia="SimSun"/>
          <w:vertAlign w:val="superscript"/>
          <w:lang w:val="en-US" w:eastAsia="en-GB"/>
        </w:rPr>
        <w:t>-1</w:t>
      </w:r>
      <w:r>
        <w:t>)</w:t>
      </w:r>
      <w:r w:rsidR="00482F58">
        <w:t xml:space="preserve">, maximum </w:t>
      </w:r>
      <w:r w:rsidR="00F745B1">
        <w:t>precipitation over</w:t>
      </w:r>
      <w:r w:rsidR="00482F58">
        <w:t xml:space="preserve"> </w:t>
      </w:r>
      <w:r w:rsidR="0026540E">
        <w:t>1 hour</w:t>
      </w:r>
      <w:r w:rsidR="00F745B1">
        <w:t xml:space="preserve"> (</w:t>
      </w:r>
      <w:r w:rsidR="00F745B1" w:rsidRPr="001C596F">
        <w:rPr>
          <w:i/>
        </w:rPr>
        <w:t>P</w:t>
      </w:r>
      <w:r w:rsidR="0026540E">
        <w:rPr>
          <w:vertAlign w:val="subscript"/>
        </w:rPr>
        <w:t>1</w:t>
      </w:r>
      <w:r w:rsidR="00F745B1" w:rsidRPr="00F745B1">
        <w:rPr>
          <w:vertAlign w:val="subscript"/>
        </w:rPr>
        <w:t>h</w:t>
      </w:r>
      <w:r>
        <w:t xml:space="preserve">, </w:t>
      </w:r>
      <w:r w:rsidR="004D6392">
        <w:rPr>
          <w:rFonts w:eastAsia="SimSun"/>
          <w:lang w:val="en-US" w:eastAsia="en-GB"/>
        </w:rPr>
        <w:t>mm hr</w:t>
      </w:r>
      <w:r w:rsidR="004D6392">
        <w:rPr>
          <w:rFonts w:eastAsia="SimSun"/>
          <w:vertAlign w:val="superscript"/>
          <w:lang w:val="en-US" w:eastAsia="en-GB"/>
        </w:rPr>
        <w:t>-1</w:t>
      </w:r>
      <w:r>
        <w:t>)</w:t>
      </w:r>
      <w:r w:rsidR="00F745B1">
        <w:t xml:space="preserve"> and 4 hours (</w:t>
      </w:r>
      <w:r w:rsidR="00F745B1" w:rsidRPr="001C596F">
        <w:rPr>
          <w:i/>
        </w:rPr>
        <w:t>P</w:t>
      </w:r>
      <w:r w:rsidR="00F745B1">
        <w:rPr>
          <w:vertAlign w:val="subscript"/>
        </w:rPr>
        <w:t>4</w:t>
      </w:r>
      <w:r w:rsidR="00F745B1" w:rsidRPr="00F745B1">
        <w:rPr>
          <w:vertAlign w:val="subscript"/>
        </w:rPr>
        <w:t>h</w:t>
      </w:r>
      <w:r>
        <w:t>, mm)</w:t>
      </w:r>
      <w:r w:rsidR="00F745B1">
        <w:t xml:space="preserve">, </w:t>
      </w:r>
      <w:r w:rsidR="00B33008">
        <w:t>maximum cumulative discharge volume over 4 hours (</w:t>
      </w:r>
      <w:r w:rsidR="00B33008">
        <w:rPr>
          <w:i/>
        </w:rPr>
        <w:t>Q</w:t>
      </w:r>
      <w:r w:rsidR="00B33008">
        <w:rPr>
          <w:vertAlign w:val="subscript"/>
        </w:rPr>
        <w:t>4h</w:t>
      </w:r>
      <w:r w:rsidR="00B33008">
        <w:t xml:space="preserve">, mm) </w:t>
      </w:r>
      <w:r>
        <w:t xml:space="preserve">and </w:t>
      </w:r>
      <w:r w:rsidR="00482F58">
        <w:t>event duration (</w:t>
      </w:r>
      <w:r>
        <w:rPr>
          <w:i/>
        </w:rPr>
        <w:t>T</w:t>
      </w:r>
      <w:r>
        <w:t>, hours)</w:t>
      </w:r>
      <w:r w:rsidR="00E550EC">
        <w:rPr>
          <w:color w:val="808080" w:themeColor="background1" w:themeShade="80"/>
        </w:rPr>
        <w:t>.</w:t>
      </w:r>
      <w:r w:rsidR="00E550EC">
        <w:t xml:space="preserve">  </w:t>
      </w:r>
      <w:r w:rsidR="00D232E8">
        <w:t xml:space="preserve">The following metrics were used to quantify </w:t>
      </w:r>
      <w:r w:rsidR="00431668">
        <w:rPr>
          <w:rFonts w:eastAsia="SimSun"/>
          <w:lang w:val="en-US" w:eastAsia="en-GB"/>
        </w:rPr>
        <w:t xml:space="preserve">antecedent </w:t>
      </w:r>
      <w:r w:rsidR="00482F58" w:rsidRPr="001C596F">
        <w:rPr>
          <w:rFonts w:eastAsia="SimSun"/>
          <w:lang w:val="en-US" w:eastAsia="en-GB"/>
        </w:rPr>
        <w:t xml:space="preserve">catchment </w:t>
      </w:r>
      <w:r w:rsidR="001C596F">
        <w:rPr>
          <w:rFonts w:eastAsia="SimSun"/>
          <w:lang w:val="en-US" w:eastAsia="en-GB"/>
        </w:rPr>
        <w:t>wetness</w:t>
      </w:r>
      <w:r w:rsidR="00D232E8">
        <w:rPr>
          <w:rFonts w:eastAsia="SimSun"/>
          <w:lang w:val="en-US" w:eastAsia="en-GB"/>
        </w:rPr>
        <w:t>:</w:t>
      </w:r>
      <w:r w:rsidR="001C596F">
        <w:rPr>
          <w:rFonts w:eastAsia="SimSun"/>
          <w:lang w:val="en-US" w:eastAsia="en-GB"/>
        </w:rPr>
        <w:t xml:space="preserve"> </w:t>
      </w:r>
      <w:r>
        <w:rPr>
          <w:rFonts w:eastAsia="SimSun"/>
          <w:lang w:val="en-US" w:eastAsia="en-GB"/>
        </w:rPr>
        <w:t>three-day</w:t>
      </w:r>
      <w:r w:rsidR="001C596F">
        <w:rPr>
          <w:rFonts w:eastAsia="SimSun"/>
          <w:lang w:val="en-US" w:eastAsia="en-GB"/>
        </w:rPr>
        <w:t xml:space="preserve"> </w:t>
      </w:r>
      <w:r>
        <w:rPr>
          <w:rFonts w:eastAsia="SimSun"/>
          <w:lang w:val="en-US" w:eastAsia="en-GB"/>
        </w:rPr>
        <w:t xml:space="preserve">and seven-day </w:t>
      </w:r>
      <w:r w:rsidR="001C596F" w:rsidRPr="001C596F">
        <w:rPr>
          <w:rFonts w:eastAsia="SimSun"/>
          <w:lang w:val="en-US" w:eastAsia="en-GB"/>
        </w:rPr>
        <w:t>antecedent precipitation (</w:t>
      </w:r>
      <w:r w:rsidR="001C596F" w:rsidRPr="001C596F">
        <w:rPr>
          <w:rFonts w:eastAsia="SimSun"/>
          <w:i/>
          <w:lang w:val="en-US" w:eastAsia="en-GB"/>
        </w:rPr>
        <w:t>AP</w:t>
      </w:r>
      <w:r w:rsidR="008928F0">
        <w:rPr>
          <w:rFonts w:eastAsia="SimSun"/>
          <w:i/>
          <w:lang w:val="en-US" w:eastAsia="en-GB"/>
        </w:rPr>
        <w:t>3</w:t>
      </w:r>
      <w:r>
        <w:rPr>
          <w:rFonts w:eastAsia="SimSun"/>
          <w:lang w:val="en-US" w:eastAsia="en-GB"/>
        </w:rPr>
        <w:t xml:space="preserve"> and </w:t>
      </w:r>
      <w:r w:rsidRPr="00F64915">
        <w:rPr>
          <w:rFonts w:eastAsia="SimSun"/>
          <w:i/>
          <w:lang w:val="en-US" w:eastAsia="en-GB"/>
        </w:rPr>
        <w:t>AP7</w:t>
      </w:r>
      <w:r>
        <w:rPr>
          <w:rFonts w:eastAsia="SimSun"/>
          <w:lang w:val="en-US" w:eastAsia="en-GB"/>
        </w:rPr>
        <w:t>, mm)</w:t>
      </w:r>
      <w:r w:rsidR="001C596F">
        <w:rPr>
          <w:rFonts w:eastAsia="SimSun"/>
          <w:lang w:val="en-US" w:eastAsia="en-GB"/>
        </w:rPr>
        <w:t xml:space="preserve">, </w:t>
      </w:r>
      <w:r w:rsidR="00D232E8">
        <w:rPr>
          <w:rFonts w:eastAsia="SimSun"/>
          <w:lang w:val="en-US" w:eastAsia="en-GB"/>
        </w:rPr>
        <w:t xml:space="preserve">and </w:t>
      </w:r>
      <w:r w:rsidR="0017523F">
        <w:rPr>
          <w:rFonts w:eastAsia="SimSun"/>
          <w:lang w:val="en-US" w:eastAsia="en-GB"/>
        </w:rPr>
        <w:t xml:space="preserve">the 1-hour average values of </w:t>
      </w:r>
      <w:r w:rsidR="001C596F">
        <w:rPr>
          <w:rFonts w:eastAsia="SimSun"/>
          <w:lang w:val="en-US" w:eastAsia="en-GB"/>
        </w:rPr>
        <w:t>discharge</w:t>
      </w:r>
      <w:r w:rsidR="0017523F">
        <w:rPr>
          <w:rFonts w:eastAsia="SimSun"/>
          <w:lang w:val="en-US" w:eastAsia="en-GB"/>
        </w:rPr>
        <w:t xml:space="preserve"> </w:t>
      </w:r>
      <w:r w:rsidR="0017523F" w:rsidRPr="001C596F">
        <w:rPr>
          <w:rFonts w:eastAsia="SimSun"/>
          <w:lang w:val="en-US" w:eastAsia="en-GB"/>
        </w:rPr>
        <w:t>(</w:t>
      </w:r>
      <w:proofErr w:type="spellStart"/>
      <w:r w:rsidR="0017523F" w:rsidRPr="001C596F">
        <w:rPr>
          <w:rFonts w:eastAsia="SimSun"/>
          <w:i/>
          <w:lang w:val="en-US" w:eastAsia="en-GB"/>
        </w:rPr>
        <w:t>Q</w:t>
      </w:r>
      <w:r w:rsidR="0017523F" w:rsidRPr="001C596F">
        <w:rPr>
          <w:rFonts w:eastAsia="SimSun"/>
          <w:vertAlign w:val="subscript"/>
          <w:lang w:val="en-US" w:eastAsia="en-GB"/>
        </w:rPr>
        <w:t>ini</w:t>
      </w:r>
      <w:proofErr w:type="spellEnd"/>
      <w:r>
        <w:rPr>
          <w:rFonts w:eastAsia="SimSun"/>
          <w:lang w:val="en-US" w:eastAsia="en-GB"/>
        </w:rPr>
        <w:t>, mm</w:t>
      </w:r>
      <w:r w:rsidR="004D6392">
        <w:rPr>
          <w:rFonts w:eastAsia="SimSun"/>
          <w:lang w:val="en-US" w:eastAsia="en-GB"/>
        </w:rPr>
        <w:t> </w:t>
      </w:r>
      <w:r>
        <w:rPr>
          <w:rFonts w:eastAsia="SimSun"/>
          <w:lang w:val="en-US" w:eastAsia="en-GB"/>
        </w:rPr>
        <w:t>hr</w:t>
      </w:r>
      <w:r w:rsidR="004D6392">
        <w:rPr>
          <w:rFonts w:eastAsia="SimSun"/>
          <w:vertAlign w:val="superscript"/>
          <w:lang w:val="en-US" w:eastAsia="en-GB"/>
        </w:rPr>
        <w:t>-1</w:t>
      </w:r>
      <w:r>
        <w:rPr>
          <w:rFonts w:eastAsia="SimSun"/>
          <w:lang w:val="en-US" w:eastAsia="en-GB"/>
        </w:rPr>
        <w:t>)</w:t>
      </w:r>
      <w:r w:rsidR="001C596F">
        <w:rPr>
          <w:rFonts w:eastAsia="SimSun"/>
          <w:lang w:val="en-US" w:eastAsia="en-GB"/>
        </w:rPr>
        <w:t xml:space="preserve">, </w:t>
      </w:r>
      <w:r w:rsidR="0017523F" w:rsidRPr="001C596F">
        <w:rPr>
          <w:rFonts w:eastAsia="SimSun"/>
          <w:lang w:val="en-US" w:eastAsia="en-GB"/>
        </w:rPr>
        <w:t>groundwater table depth (</w:t>
      </w:r>
      <w:proofErr w:type="spellStart"/>
      <w:r w:rsidR="0017523F" w:rsidRPr="001C596F">
        <w:rPr>
          <w:rFonts w:eastAsia="SimSun"/>
          <w:i/>
          <w:lang w:val="en-US" w:eastAsia="en-GB"/>
        </w:rPr>
        <w:t>GW</w:t>
      </w:r>
      <w:r w:rsidR="0017523F" w:rsidRPr="001C596F">
        <w:rPr>
          <w:rFonts w:eastAsia="SimSun"/>
          <w:vertAlign w:val="subscript"/>
          <w:lang w:val="en-US" w:eastAsia="en-GB"/>
        </w:rPr>
        <w:t>ini</w:t>
      </w:r>
      <w:proofErr w:type="spellEnd"/>
      <w:r>
        <w:rPr>
          <w:rFonts w:eastAsia="SimSun"/>
          <w:lang w:val="en-US" w:eastAsia="en-GB"/>
        </w:rPr>
        <w:t>, cm)</w:t>
      </w:r>
      <w:r w:rsidR="0017523F" w:rsidRPr="001C596F">
        <w:rPr>
          <w:rFonts w:eastAsia="SimSun"/>
          <w:lang w:val="en-US" w:eastAsia="en-GB"/>
        </w:rPr>
        <w:t>,</w:t>
      </w:r>
      <w:r w:rsidR="0017523F">
        <w:rPr>
          <w:rFonts w:eastAsia="SimSun"/>
          <w:lang w:val="en-US" w:eastAsia="en-GB"/>
        </w:rPr>
        <w:t xml:space="preserve"> and</w:t>
      </w:r>
      <w:r w:rsidR="0017523F" w:rsidRPr="001C596F">
        <w:rPr>
          <w:rFonts w:eastAsia="SimSun"/>
          <w:lang w:val="en-US" w:eastAsia="en-GB"/>
        </w:rPr>
        <w:t xml:space="preserve"> soil moisture</w:t>
      </w:r>
      <w:r w:rsidR="003D7887">
        <w:rPr>
          <w:rFonts w:eastAsia="SimSun"/>
          <w:lang w:val="en-US" w:eastAsia="en-GB"/>
        </w:rPr>
        <w:t xml:space="preserve"> at the grassland site</w:t>
      </w:r>
      <w:r w:rsidR="0017523F" w:rsidRPr="001C596F">
        <w:rPr>
          <w:rFonts w:eastAsia="SimSun"/>
          <w:lang w:val="en-US" w:eastAsia="en-GB"/>
        </w:rPr>
        <w:t xml:space="preserve"> (</w:t>
      </w:r>
      <w:proofErr w:type="spellStart"/>
      <w:r w:rsidR="0017523F" w:rsidRPr="001C596F">
        <w:rPr>
          <w:rFonts w:eastAsia="SimSun"/>
          <w:i/>
          <w:lang w:val="en-US" w:eastAsia="en-GB"/>
        </w:rPr>
        <w:t>SM</w:t>
      </w:r>
      <w:r w:rsidR="0017523F" w:rsidRPr="001C596F">
        <w:rPr>
          <w:rFonts w:eastAsia="SimSun"/>
          <w:vertAlign w:val="subscript"/>
          <w:lang w:val="en-US" w:eastAsia="en-GB"/>
        </w:rPr>
        <w:t>ini</w:t>
      </w:r>
      <w:proofErr w:type="spellEnd"/>
      <w:r>
        <w:rPr>
          <w:rFonts w:eastAsia="SimSun"/>
          <w:lang w:val="en-US" w:eastAsia="en-GB"/>
        </w:rPr>
        <w:t xml:space="preserve">, </w:t>
      </w:r>
      <w:r w:rsidR="00984DFE">
        <w:rPr>
          <w:rFonts w:eastAsia="SimSun"/>
          <w:lang w:val="en-US" w:eastAsia="en-GB"/>
        </w:rPr>
        <w:t>m</w:t>
      </w:r>
      <w:r w:rsidR="00984DFE" w:rsidRPr="00984DFE">
        <w:rPr>
          <w:rFonts w:eastAsia="SimSun"/>
          <w:vertAlign w:val="superscript"/>
          <w:lang w:val="en-US" w:eastAsia="en-GB"/>
        </w:rPr>
        <w:t>3</w:t>
      </w:r>
      <w:r w:rsidR="00984DFE">
        <w:rPr>
          <w:rFonts w:eastAsia="SimSun"/>
          <w:lang w:val="en-US" w:eastAsia="en-GB"/>
        </w:rPr>
        <w:t> m</w:t>
      </w:r>
      <w:r w:rsidR="00984DFE" w:rsidRPr="00984DFE">
        <w:rPr>
          <w:rFonts w:eastAsia="SimSun"/>
          <w:vertAlign w:val="superscript"/>
          <w:lang w:val="en-US" w:eastAsia="en-GB"/>
        </w:rPr>
        <w:t>-3</w:t>
      </w:r>
      <w:r>
        <w:rPr>
          <w:rFonts w:eastAsia="SimSun"/>
          <w:lang w:val="en-US" w:eastAsia="en-GB"/>
        </w:rPr>
        <w:t>)</w:t>
      </w:r>
      <w:r w:rsidR="0017523F">
        <w:rPr>
          <w:rFonts w:eastAsia="SimSun"/>
          <w:lang w:val="en-US" w:eastAsia="en-GB"/>
        </w:rPr>
        <w:t xml:space="preserve"> </w:t>
      </w:r>
      <w:r w:rsidR="001C596F">
        <w:rPr>
          <w:rFonts w:eastAsia="SimSun"/>
          <w:lang w:val="en-US" w:eastAsia="en-GB"/>
        </w:rPr>
        <w:t xml:space="preserve">before the onset of </w:t>
      </w:r>
      <w:r w:rsidR="0017523F">
        <w:rPr>
          <w:rFonts w:eastAsia="SimSun"/>
          <w:lang w:val="en-US" w:eastAsia="en-GB"/>
        </w:rPr>
        <w:t xml:space="preserve">the </w:t>
      </w:r>
      <w:r w:rsidR="00F745B1">
        <w:rPr>
          <w:rFonts w:eastAsia="SimSun"/>
          <w:lang w:val="en-US" w:eastAsia="en-GB"/>
        </w:rPr>
        <w:t xml:space="preserve">storm </w:t>
      </w:r>
      <w:r w:rsidR="0017523F">
        <w:rPr>
          <w:rFonts w:eastAsia="SimSun"/>
          <w:lang w:val="en-US" w:eastAsia="en-GB"/>
        </w:rPr>
        <w:t xml:space="preserve">event. </w:t>
      </w:r>
      <w:r w:rsidR="001C596F">
        <w:rPr>
          <w:rFonts w:eastAsia="SimSun"/>
          <w:lang w:val="en-US" w:eastAsia="en-GB"/>
        </w:rPr>
        <w:t xml:space="preserve"> </w:t>
      </w:r>
    </w:p>
    <w:p w14:paraId="0B66C6A6" w14:textId="6F33FFA0" w:rsidR="00482F58" w:rsidRDefault="0017523F" w:rsidP="00C56158">
      <w:r>
        <w:t xml:space="preserve">We </w:t>
      </w:r>
      <w:r w:rsidR="00EA158C">
        <w:t xml:space="preserve">compared </w:t>
      </w:r>
      <w:r>
        <w:t>these metrics of storm characteristics and antecedent wetness conditions</w:t>
      </w:r>
      <w:r w:rsidR="00EA158C">
        <w:t xml:space="preserve"> with the event and pre-event water fractions using </w:t>
      </w:r>
      <w:r>
        <w:t>Spearman rank c</w:t>
      </w:r>
      <w:r w:rsidR="00482F58">
        <w:t>orrelation</w:t>
      </w:r>
      <w:r>
        <w:t xml:space="preserve">.  Spearman rank correlation was preferred over </w:t>
      </w:r>
      <w:r w:rsidR="00EA158C">
        <w:t>Pearson (product-moment) correlation because</w:t>
      </w:r>
      <w:r>
        <w:t xml:space="preserve"> it is less sensitive to extreme val</w:t>
      </w:r>
      <w:r w:rsidR="00EA158C">
        <w:t>ues and thus more suitable for</w:t>
      </w:r>
      <w:r>
        <w:t xml:space="preserve"> smaller data sets.  </w:t>
      </w:r>
      <w:r w:rsidR="00023A88">
        <w:t>For our analyses, c</w:t>
      </w:r>
      <w:r w:rsidR="00482F58">
        <w:t>orrelation</w:t>
      </w:r>
      <w:r w:rsidR="00EA158C">
        <w:t xml:space="preserve"> </w:t>
      </w:r>
      <w:r w:rsidR="00EA158C" w:rsidRPr="00EA158C">
        <w:rPr>
          <w:i/>
        </w:rPr>
        <w:t>p</w:t>
      </w:r>
      <w:r w:rsidR="00EA158C">
        <w:t>-values of</w:t>
      </w:r>
      <w:r>
        <w:t xml:space="preserve"> </w:t>
      </w:r>
      <w:r w:rsidR="00482F58" w:rsidRPr="0017523F">
        <w:rPr>
          <w:i/>
        </w:rPr>
        <w:t>p</w:t>
      </w:r>
      <w:r w:rsidR="00482F58">
        <w:t>&lt;0.01 were considered statistically significant</w:t>
      </w:r>
      <w:r>
        <w:t>.</w:t>
      </w:r>
    </w:p>
    <w:p w14:paraId="00DF7532" w14:textId="4F613A05" w:rsidR="008D5BBF" w:rsidRDefault="005769CB" w:rsidP="005769CB">
      <w:pPr>
        <w:pStyle w:val="Heading2"/>
        <w:numPr>
          <w:ilvl w:val="1"/>
          <w:numId w:val="19"/>
        </w:numPr>
      </w:pPr>
      <w:r>
        <w:lastRenderedPageBreak/>
        <w:t>Two-component hydrograph separation to quantify</w:t>
      </w:r>
      <w:r w:rsidR="00A35FFD">
        <w:t xml:space="preserve"> event- and pre-event water volumes </w:t>
      </w:r>
    </w:p>
    <w:p w14:paraId="1714BF8A" w14:textId="57422281" w:rsidR="005769CB" w:rsidRDefault="00E00353" w:rsidP="005769CB">
      <w:r>
        <w:t>We use the isotop</w:t>
      </w:r>
      <w:r w:rsidR="00D775D0">
        <w:t>ic composition (δ</w:t>
      </w:r>
      <w:r w:rsidRPr="00E00353">
        <w:rPr>
          <w:vertAlign w:val="superscript"/>
        </w:rPr>
        <w:t>2</w:t>
      </w:r>
      <w:r>
        <w:t>H and</w:t>
      </w:r>
      <w:r w:rsidR="00D775D0">
        <w:t xml:space="preserve"> δ</w:t>
      </w:r>
      <w:r w:rsidRPr="00E00353">
        <w:rPr>
          <w:vertAlign w:val="superscript"/>
        </w:rPr>
        <w:t>18</w:t>
      </w:r>
      <w:r>
        <w:t>O</w:t>
      </w:r>
      <w:r w:rsidR="00D775D0">
        <w:t>)</w:t>
      </w:r>
      <w:r>
        <w:t xml:space="preserve"> </w:t>
      </w:r>
      <w:r w:rsidR="00D775D0">
        <w:t xml:space="preserve">of </w:t>
      </w:r>
      <w:r>
        <w:t>streamwater and precipitation to separate the streamflow hydrograph into two components</w:t>
      </w:r>
      <w:r w:rsidR="00A52F35">
        <w:t>,</w:t>
      </w:r>
      <w:r>
        <w:t xml:space="preserve"> event water and pre-event water.  Event water (subscript </w:t>
      </w:r>
      <w:r w:rsidRPr="0062181B">
        <w:t>e</w:t>
      </w:r>
      <w:r>
        <w:t xml:space="preserve">) is </w:t>
      </w:r>
      <w:r w:rsidR="00A52F35">
        <w:t xml:space="preserve">streamwater that entered </w:t>
      </w:r>
      <w:r>
        <w:t xml:space="preserve">the catchment as precipitation during a storm event, whereas pre-event water (subscript </w:t>
      </w:r>
      <w:proofErr w:type="spellStart"/>
      <w:r w:rsidRPr="0062181B">
        <w:t>pe</w:t>
      </w:r>
      <w:proofErr w:type="spellEnd"/>
      <w:r>
        <w:t xml:space="preserve">) is </w:t>
      </w:r>
      <w:r w:rsidR="00A52F35">
        <w:t xml:space="preserve">streamwater derived from </w:t>
      </w:r>
      <w:r w:rsidR="00D232E8">
        <w:t xml:space="preserve">pre-event </w:t>
      </w:r>
      <w:r w:rsidR="00A52F35">
        <w:t xml:space="preserve">catchment storage.  Following </w:t>
      </w:r>
      <w:r>
        <w:fldChar w:fldCharType="begin"/>
      </w:r>
      <w:r>
        <w:instrText xml:space="preserve"> ADDIN EN.CITE &lt;EndNote&gt;&lt;Cite AuthorYear="1"&gt;&lt;Author&gt;Pinder&lt;/Author&gt;&lt;Year&gt;1969&lt;/Year&gt;&lt;RecNum&gt;992&lt;/RecNum&gt;&lt;DisplayText&gt;Pinder and Jones (1969)&lt;/DisplayText&gt;&lt;record&gt;&lt;rec-number&gt;992&lt;/rec-number&gt;&lt;foreign-keys&gt;&lt;key app="EN" db-id="ea95fpzr6xxe20ewxe8pd2r9f9d0xerv02as" timestamp="1462196067"&gt;992&lt;/key&gt;&lt;/foreign-keys&gt;&lt;ref-type name="Journal Article"&gt;17&lt;/ref-type&gt;&lt;contributors&gt;&lt;authors&gt;&lt;author&gt;Pinder, G. F.&lt;/author&gt;&lt;author&gt;Jones, J. F.&lt;/author&gt;&lt;/authors&gt;&lt;/contributors&gt;&lt;titles&gt;&lt;title&gt;Determination of the ground</w:instrText>
      </w:r>
      <w:r>
        <w:rPr>
          <w:rFonts w:ascii="Cambria Math" w:hAnsi="Cambria Math" w:cs="Cambria Math"/>
        </w:rPr>
        <w:instrText>‐</w:instrText>
      </w:r>
      <w:r>
        <w:instrText>water component of peak discharge from the chemistry of total runoff&lt;/title&gt;&lt;secondary-title&gt;Water Resources Research&lt;/secondary-title&gt;&lt;/titles&gt;&lt;periodical&gt;&lt;full-title&gt;Water Resources Research&lt;/full-title&gt;&lt;abbr-1&gt;Water Resour. Res.&lt;/abbr-1&gt;&lt;/periodical&gt;&lt;pages&gt;438-445&lt;/pages&gt;&lt;volume&gt;5&lt;/volume&gt;&lt;number&gt;2&lt;/number&gt;&lt;keywords&gt;&lt;keyword&gt;emma&lt;/keyword&gt;&lt;keyword&gt;end-member mixing analysis&lt;/keyword&gt;&lt;keyword&gt;hydrograph separation&lt;/keyword&gt;&lt;keyword&gt;the first paper performing mass-balance based hydrograph separation&lt;/keyword&gt;&lt;/keywords&gt;&lt;dates&gt;&lt;year&gt;1969&lt;/year&gt;&lt;/dates&gt;&lt;work-type&gt;Article&lt;/work-type&gt;&lt;urls&gt;&lt;related-urls&gt;&lt;url&gt;https://www.scopus.com/inward/record.url?eid=2-s2.0-0014491957&amp;amp;partnerID=40&amp;amp;md5=d185c8ec6533a54fc2e62891b1c4a2af&lt;/url&gt;&lt;/related-urls&gt;&lt;/urls&gt;&lt;electronic-resource-num&gt;10.1029/WR005i002p00438&lt;/electronic-resource-num&gt;&lt;remote-database-name&gt;Scopus&lt;/remote-database-name&gt;&lt;/record&gt;&lt;/Cite&gt;&lt;/EndNote&gt;</w:instrText>
      </w:r>
      <w:r>
        <w:fldChar w:fldCharType="separate"/>
      </w:r>
      <w:r>
        <w:rPr>
          <w:noProof/>
        </w:rPr>
        <w:t>Pinder and Jones (1969)</w:t>
      </w:r>
      <w:r>
        <w:fldChar w:fldCharType="end"/>
      </w:r>
      <w:r w:rsidR="00A52F35">
        <w:t xml:space="preserve">, tracer-based hydrograph separation is based on a mass balance for water, </w:t>
      </w:r>
    </w:p>
    <w:p w14:paraId="77D6C72D" w14:textId="505DF901" w:rsidR="00E00353" w:rsidRDefault="00E41602" w:rsidP="005769CB">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q</m:t>
                  </m:r>
                </m:e>
                <m:sub>
                  <m:sSub>
                    <m:sSubPr>
                      <m:ctrlPr>
                        <w:rPr>
                          <w:rFonts w:ascii="Cambria Math" w:hAnsi="Cambria Math"/>
                          <w:i/>
                        </w:rPr>
                      </m:ctrlPr>
                    </m:sSubPr>
                    <m:e>
                      <m:r>
                        <m:rPr>
                          <m:sty m:val="p"/>
                        </m:rPr>
                        <w:rPr>
                          <w:rFonts w:ascii="Cambria Math" w:hAnsi="Cambria Math"/>
                        </w:rPr>
                        <m:t>e</m:t>
                      </m:r>
                    </m:e>
                    <m:sub>
                      <m:r>
                        <w:rPr>
                          <w:rFonts w:ascii="Cambria Math" w:hAnsi="Cambria Math"/>
                        </w:rPr>
                        <m:t>i</m:t>
                      </m:r>
                    </m:sub>
                  </m:sSub>
                </m:sub>
              </m:sSub>
              <m:r>
                <w:rPr>
                  <w:rFonts w:ascii="Cambria Math" w:hAnsi="Cambria Math"/>
                </w:rPr>
                <m:t>+</m:t>
              </m:r>
              <m:sSub>
                <m:sSubPr>
                  <m:ctrlPr>
                    <w:rPr>
                      <w:rFonts w:ascii="Cambria Math" w:hAnsi="Cambria Math"/>
                      <w:i/>
                    </w:rPr>
                  </m:ctrlPr>
                </m:sSubPr>
                <m:e>
                  <m:r>
                    <w:rPr>
                      <w:rFonts w:ascii="Cambria Math" w:hAnsi="Cambria Math"/>
                    </w:rPr>
                    <m:t>q</m:t>
                  </m:r>
                </m:e>
                <m:sub>
                  <m:r>
                    <m:rPr>
                      <m:sty m:val="p"/>
                    </m:rPr>
                    <w:rPr>
                      <w:rFonts w:ascii="Cambria Math" w:hAnsi="Cambria Math"/>
                    </w:rPr>
                    <m:t>p</m:t>
                  </m:r>
                  <m:sSub>
                    <m:sSubPr>
                      <m:ctrlPr>
                        <w:rPr>
                          <w:rFonts w:ascii="Cambria Math" w:hAnsi="Cambria Math"/>
                          <w:i/>
                        </w:rPr>
                      </m:ctrlPr>
                    </m:sSubPr>
                    <m:e>
                      <m:r>
                        <m:rPr>
                          <m:sty m:val="p"/>
                        </m:rPr>
                        <w:rPr>
                          <w:rFonts w:ascii="Cambria Math" w:hAnsi="Cambria Math"/>
                        </w:rPr>
                        <m:t>e</m:t>
                      </m:r>
                    </m:e>
                    <m:sub>
                      <m:r>
                        <w:rPr>
                          <w:rFonts w:ascii="Cambria Math" w:hAnsi="Cambria Math"/>
                        </w:rPr>
                        <m:t>i</m:t>
                      </m:r>
                    </m:sub>
                  </m:sSub>
                </m:sub>
              </m:sSub>
              <m:r>
                <w:rPr>
                  <w:rFonts w:ascii="Cambria Math" w:hAnsi="Cambria Math"/>
                </w:rPr>
                <m:t xml:space="preserve">          , #</m:t>
              </m:r>
              <m:d>
                <m:dPr>
                  <m:ctrlPr>
                    <w:rPr>
                      <w:rFonts w:ascii="Cambria Math" w:hAnsi="Cambria Math"/>
                      <w:i/>
                    </w:rPr>
                  </m:ctrlPr>
                </m:dPr>
                <m:e>
                  <m:r>
                    <w:rPr>
                      <w:rFonts w:ascii="Cambria Math" w:hAnsi="Cambria Math"/>
                    </w:rPr>
                    <m:t>1</m:t>
                  </m:r>
                </m:e>
              </m:d>
            </m:e>
          </m:eqArr>
        </m:oMath>
      </m:oMathPara>
    </w:p>
    <w:p w14:paraId="07BF6CCF" w14:textId="296CCCA2" w:rsidR="00A52F35" w:rsidRDefault="00A52F35" w:rsidP="005769CB">
      <w:r>
        <w:t>and tracer flux,</w:t>
      </w:r>
    </w:p>
    <w:p w14:paraId="52800990" w14:textId="7CBB6E84" w:rsidR="00E00353" w:rsidRDefault="00E41602" w:rsidP="005769CB">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c</m:t>
                  </m:r>
                </m:e>
                <m:sub>
                  <m:r>
                    <w:rPr>
                      <w:rFonts w:ascii="Cambria Math" w:hAnsi="Cambria Math"/>
                    </w:rPr>
                    <m:t>i</m:t>
                  </m:r>
                </m:sub>
              </m:sSub>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m:rPr>
                          <m:sty m:val="p"/>
                        </m:rPr>
                        <w:rPr>
                          <w:rFonts w:ascii="Cambria Math" w:hAnsi="Cambria Math"/>
                        </w:rPr>
                        <m:t>e</m:t>
                      </m:r>
                    </m:e>
                    <m:sub>
                      <m:r>
                        <w:rPr>
                          <w:rFonts w:ascii="Cambria Math" w:hAnsi="Cambria Math"/>
                        </w:rPr>
                        <m:t>i</m:t>
                      </m:r>
                    </m:sub>
                  </m:sSub>
                </m:sub>
                <m:sup>
                  <m:r>
                    <w:rPr>
                      <w:rFonts w:ascii="Cambria Math" w:hAnsi="Cambria Math"/>
                    </w:rPr>
                    <m:t>*</m:t>
                  </m:r>
                </m:sup>
              </m:sSubSup>
              <m:sSub>
                <m:sSubPr>
                  <m:ctrlPr>
                    <w:rPr>
                      <w:rFonts w:ascii="Cambria Math" w:hAnsi="Cambria Math"/>
                      <w:i/>
                    </w:rPr>
                  </m:ctrlPr>
                </m:sSubPr>
                <m:e>
                  <m:r>
                    <w:rPr>
                      <w:rFonts w:ascii="Cambria Math" w:hAnsi="Cambria Math"/>
                    </w:rPr>
                    <m:t>q</m:t>
                  </m:r>
                </m:e>
                <m:sub>
                  <m:sSub>
                    <m:sSubPr>
                      <m:ctrlPr>
                        <w:rPr>
                          <w:rFonts w:ascii="Cambria Math" w:hAnsi="Cambria Math"/>
                          <w:i/>
                        </w:rPr>
                      </m:ctrlPr>
                    </m:sSubPr>
                    <m:e>
                      <m:r>
                        <m:rPr>
                          <m:sty m:val="p"/>
                        </m:rPr>
                        <w:rPr>
                          <w:rFonts w:ascii="Cambria Math" w:hAnsi="Cambria Math"/>
                        </w:rPr>
                        <m:t>e</m:t>
                      </m:r>
                    </m:e>
                    <m:sub>
                      <m:r>
                        <w:rPr>
                          <w:rFonts w:ascii="Cambria Math" w:hAnsi="Cambria Math"/>
                        </w:rPr>
                        <m:t>i</m:t>
                      </m:r>
                    </m:sub>
                  </m:sSub>
                </m:sub>
              </m:sSub>
              <m:r>
                <w:rPr>
                  <w:rFonts w:ascii="Cambria Math" w:hAnsi="Cambria Math"/>
                </w:rPr>
                <m:t>+</m:t>
              </m:r>
              <m:sSub>
                <m:sSubPr>
                  <m:ctrlPr>
                    <w:rPr>
                      <w:rFonts w:ascii="Cambria Math" w:hAnsi="Cambria Math"/>
                      <w:i/>
                    </w:rPr>
                  </m:ctrlPr>
                </m:sSubPr>
                <m:e>
                  <m:r>
                    <w:rPr>
                      <w:rFonts w:ascii="Cambria Math" w:hAnsi="Cambria Math"/>
                    </w:rPr>
                    <m:t>c</m:t>
                  </m:r>
                </m:e>
                <m:sub>
                  <m:r>
                    <m:rPr>
                      <m:sty m:val="p"/>
                    </m:rPr>
                    <w:rPr>
                      <w:rFonts w:ascii="Cambria Math" w:hAnsi="Cambria Math"/>
                    </w:rPr>
                    <m:t>p</m:t>
                  </m:r>
                  <m:sSub>
                    <m:sSubPr>
                      <m:ctrlPr>
                        <w:rPr>
                          <w:rFonts w:ascii="Cambria Math" w:hAnsi="Cambria Math"/>
                          <w:i/>
                        </w:rPr>
                      </m:ctrlPr>
                    </m:sSubPr>
                    <m:e>
                      <m:r>
                        <m:rPr>
                          <m:sty m:val="p"/>
                        </m:rPr>
                        <w:rPr>
                          <w:rFonts w:ascii="Cambria Math" w:hAnsi="Cambria Math"/>
                        </w:rPr>
                        <m:t>e</m:t>
                      </m:r>
                    </m:e>
                    <m:sub>
                      <m:r>
                        <w:rPr>
                          <w:rFonts w:ascii="Cambria Math" w:hAnsi="Cambria Math"/>
                        </w:rPr>
                        <m:t>i</m:t>
                      </m:r>
                    </m:sub>
                  </m:sSub>
                </m:sub>
              </m:sSub>
              <m:sSub>
                <m:sSubPr>
                  <m:ctrlPr>
                    <w:rPr>
                      <w:rFonts w:ascii="Cambria Math" w:hAnsi="Cambria Math"/>
                      <w:i/>
                    </w:rPr>
                  </m:ctrlPr>
                </m:sSubPr>
                <m:e>
                  <m:r>
                    <w:rPr>
                      <w:rFonts w:ascii="Cambria Math" w:hAnsi="Cambria Math"/>
                    </w:rPr>
                    <m:t>q</m:t>
                  </m:r>
                </m:e>
                <m:sub>
                  <m:r>
                    <m:rPr>
                      <m:sty m:val="p"/>
                    </m:rPr>
                    <w:rPr>
                      <w:rFonts w:ascii="Cambria Math" w:hAnsi="Cambria Math"/>
                    </w:rPr>
                    <m:t>p</m:t>
                  </m:r>
                  <m:sSub>
                    <m:sSubPr>
                      <m:ctrlPr>
                        <w:rPr>
                          <w:rFonts w:ascii="Cambria Math" w:hAnsi="Cambria Math"/>
                          <w:i/>
                        </w:rPr>
                      </m:ctrlPr>
                    </m:sSubPr>
                    <m:e>
                      <m:r>
                        <m:rPr>
                          <m:sty m:val="p"/>
                        </m:rPr>
                        <w:rPr>
                          <w:rFonts w:ascii="Cambria Math" w:hAnsi="Cambria Math"/>
                        </w:rPr>
                        <m:t>e</m:t>
                      </m:r>
                    </m:e>
                    <m:sub>
                      <m:r>
                        <w:rPr>
                          <w:rFonts w:ascii="Cambria Math" w:hAnsi="Cambria Math"/>
                        </w:rPr>
                        <m:t>i</m:t>
                      </m:r>
                    </m:sub>
                  </m:sSub>
                  <m:r>
                    <w:rPr>
                      <w:rFonts w:ascii="Cambria Math" w:hAnsi="Cambria Math"/>
                    </w:rPr>
                    <m:t xml:space="preserve"> </m:t>
                  </m:r>
                </m:sub>
              </m:sSub>
              <m:r>
                <w:rPr>
                  <w:rFonts w:ascii="Cambria Math" w:hAnsi="Cambria Math"/>
                </w:rPr>
                <m:t xml:space="preserve">    ,#</m:t>
              </m:r>
              <m:d>
                <m:dPr>
                  <m:ctrlPr>
                    <w:rPr>
                      <w:rFonts w:ascii="Cambria Math" w:hAnsi="Cambria Math"/>
                      <w:i/>
                    </w:rPr>
                  </m:ctrlPr>
                </m:dPr>
                <m:e>
                  <m:r>
                    <w:rPr>
                      <w:rFonts w:ascii="Cambria Math" w:hAnsi="Cambria Math"/>
                    </w:rPr>
                    <m:t>2</m:t>
                  </m:r>
                </m:e>
              </m:d>
            </m:e>
          </m:eqArr>
        </m:oMath>
      </m:oMathPara>
    </w:p>
    <w:p w14:paraId="513A5197" w14:textId="71C726A5" w:rsidR="00E00353" w:rsidRPr="0065341A" w:rsidRDefault="00E00353" w:rsidP="005769CB">
      <w:r>
        <w:t xml:space="preserve">Where </w:t>
      </w:r>
      <m:oMath>
        <m:sSub>
          <m:sSubPr>
            <m:ctrlPr>
              <w:rPr>
                <w:rFonts w:ascii="Cambria Math" w:hAnsi="Cambria Math"/>
                <w:i/>
              </w:rPr>
            </m:ctrlPr>
          </m:sSubPr>
          <m:e>
            <m:r>
              <w:rPr>
                <w:rFonts w:ascii="Cambria Math" w:hAnsi="Cambria Math"/>
              </w:rPr>
              <m:t>q</m:t>
            </m:r>
          </m:e>
          <m:sub>
            <m:r>
              <w:rPr>
                <w:rFonts w:ascii="Cambria Math" w:hAnsi="Cambria Math"/>
              </w:rPr>
              <m:t>i</m:t>
            </m:r>
          </m:sub>
        </m:sSub>
      </m:oMath>
      <w:r w:rsidR="0028520C">
        <w:t xml:space="preserve">, </w:t>
      </w:r>
      <m:oMath>
        <m:sSub>
          <m:sSubPr>
            <m:ctrlPr>
              <w:rPr>
                <w:rFonts w:ascii="Cambria Math" w:hAnsi="Cambria Math"/>
                <w:i/>
              </w:rPr>
            </m:ctrlPr>
          </m:sSubPr>
          <m:e>
            <m:r>
              <w:rPr>
                <w:rFonts w:ascii="Cambria Math" w:hAnsi="Cambria Math"/>
              </w:rPr>
              <m:t>q</m:t>
            </m:r>
          </m:e>
          <m:sub>
            <m:sSub>
              <m:sSubPr>
                <m:ctrlPr>
                  <w:rPr>
                    <w:rFonts w:ascii="Cambria Math" w:hAnsi="Cambria Math"/>
                  </w:rPr>
                </m:ctrlPr>
              </m:sSubPr>
              <m:e>
                <m:r>
                  <m:rPr>
                    <m:sty m:val="p"/>
                  </m:rPr>
                  <w:rPr>
                    <w:rFonts w:ascii="Cambria Math" w:hAnsi="Cambria Math"/>
                  </w:rPr>
                  <m:t>e</m:t>
                </m:r>
              </m:e>
              <m:sub>
                <m:r>
                  <m:rPr>
                    <m:sty m:val="p"/>
                  </m:rPr>
                  <w:rPr>
                    <w:rFonts w:ascii="Cambria Math" w:hAnsi="Cambria Math"/>
                  </w:rPr>
                  <m:t>i</m:t>
                </m:r>
              </m:sub>
            </m:sSub>
          </m:sub>
        </m:sSub>
      </m:oMath>
      <w:r w:rsidR="0028520C">
        <w:t>, and</w:t>
      </w:r>
      <w:r>
        <w:t xml:space="preserve"> </w:t>
      </w:r>
      <m:oMath>
        <m:sSub>
          <m:sSubPr>
            <m:ctrlPr>
              <w:rPr>
                <w:rFonts w:ascii="Cambria Math" w:hAnsi="Cambria Math"/>
                <w:i/>
              </w:rPr>
            </m:ctrlPr>
          </m:sSubPr>
          <m:e>
            <m:r>
              <w:rPr>
                <w:rFonts w:ascii="Cambria Math" w:hAnsi="Cambria Math"/>
              </w:rPr>
              <m:t>q</m:t>
            </m:r>
          </m:e>
          <m:sub>
            <m:sSub>
              <m:sSubPr>
                <m:ctrlPr>
                  <w:rPr>
                    <w:rFonts w:ascii="Cambria Math" w:hAnsi="Cambria Math"/>
                    <w:i/>
                  </w:rPr>
                </m:ctrlPr>
              </m:sSubPr>
              <m:e>
                <m:r>
                  <m:rPr>
                    <m:sty m:val="p"/>
                  </m:rPr>
                  <w:rPr>
                    <w:rFonts w:ascii="Cambria Math" w:hAnsi="Cambria Math"/>
                  </w:rPr>
                  <m:t>pe</m:t>
                </m:r>
              </m:e>
              <m:sub>
                <m:r>
                  <w:rPr>
                    <w:rFonts w:ascii="Cambria Math" w:hAnsi="Cambria Math"/>
                  </w:rPr>
                  <m:t>i</m:t>
                </m:r>
              </m:sub>
            </m:sSub>
          </m:sub>
        </m:sSub>
      </m:oMath>
      <w:r w:rsidR="0028520C">
        <w:t xml:space="preserve"> </w:t>
      </w:r>
      <w:r>
        <w:t>are total</w:t>
      </w:r>
      <w:r w:rsidR="00C2787D">
        <w:t xml:space="preserve">, event, and pre-event water fluxes </w:t>
      </w:r>
      <w:r>
        <w:t>at time step</w:t>
      </w:r>
      <w:r w:rsidR="00B172E2">
        <w:t xml:space="preserve"> </w:t>
      </w:r>
      <w:proofErr w:type="spellStart"/>
      <w:r w:rsidR="00002303">
        <w:rPr>
          <w:i/>
        </w:rPr>
        <w:t>i</w:t>
      </w:r>
      <w:proofErr w:type="spellEnd"/>
      <w:r w:rsidR="00C2787D">
        <w:t>, and</w:t>
      </w:r>
      <w:r w:rsidRPr="00E00353">
        <w:rPr>
          <w:i/>
        </w:rPr>
        <w:t xml:space="preserve">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0028520C">
        <w:t xml:space="preserve">, </w:t>
      </w:r>
      <m:oMath>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m:rPr>
                    <m:sty m:val="p"/>
                  </m:rPr>
                  <w:rPr>
                    <w:rFonts w:ascii="Cambria Math" w:hAnsi="Cambria Math"/>
                  </w:rPr>
                  <m:t>e</m:t>
                </m:r>
              </m:e>
              <m:sub>
                <m:r>
                  <w:rPr>
                    <w:rFonts w:ascii="Cambria Math" w:hAnsi="Cambria Math"/>
                  </w:rPr>
                  <m:t>i</m:t>
                </m:r>
              </m:sub>
            </m:sSub>
          </m:sub>
          <m:sup>
            <m:r>
              <w:rPr>
                <w:rFonts w:ascii="Cambria Math" w:hAnsi="Cambria Math"/>
              </w:rPr>
              <m:t>*</m:t>
            </m:r>
          </m:sup>
        </m:sSubSup>
      </m:oMath>
      <w:r w:rsidR="0028520C">
        <w:t xml:space="preserve">, and </w:t>
      </w:r>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m:rPr>
                    <m:sty m:val="p"/>
                  </m:rPr>
                  <w:rPr>
                    <w:rFonts w:ascii="Cambria Math" w:hAnsi="Cambria Math"/>
                  </w:rPr>
                  <m:t>pe</m:t>
                </m:r>
              </m:e>
              <m:sub>
                <m:r>
                  <w:rPr>
                    <w:rFonts w:ascii="Cambria Math" w:hAnsi="Cambria Math"/>
                  </w:rPr>
                  <m:t>i</m:t>
                </m:r>
              </m:sub>
            </m:sSub>
          </m:sub>
        </m:sSub>
      </m:oMath>
      <w:r w:rsidR="0028520C">
        <w:t xml:space="preserve"> </w:t>
      </w:r>
      <w:r>
        <w:t>are the tracer concentrations in stream</w:t>
      </w:r>
      <w:r w:rsidR="00566E58">
        <w:t>water</w:t>
      </w:r>
      <w:r>
        <w:t>, event water and pre-event water, respectively.</w:t>
      </w:r>
      <w:r w:rsidR="0065341A">
        <w:t xml:space="preserve">  </w:t>
      </w:r>
    </w:p>
    <w:p w14:paraId="7F66BAB1" w14:textId="5DCB2879" w:rsidR="00A06840" w:rsidRDefault="0065341A" w:rsidP="005769CB">
      <w:r>
        <w:t xml:space="preserve">The </w:t>
      </w:r>
      <w:r w:rsidR="00072ECC">
        <w:t xml:space="preserve">instantaneous </w:t>
      </w:r>
      <w:r>
        <w:t xml:space="preserve">fraction of event water in discharge for each time step </w:t>
      </w:r>
      <w:proofErr w:type="spellStart"/>
      <w:r w:rsidR="00002303">
        <w:rPr>
          <w:i/>
        </w:rPr>
        <w:t>i</w:t>
      </w:r>
      <w:proofErr w:type="spellEnd"/>
      <w:r>
        <w:t xml:space="preserve"> can thus be obtained </w:t>
      </w:r>
      <w:r w:rsidR="00C2787D">
        <w:t>by</w:t>
      </w:r>
      <w:r>
        <w:t xml:space="preserve"> c</w:t>
      </w:r>
      <w:r w:rsidR="00A06840">
        <w:t xml:space="preserve">ombining </w:t>
      </w:r>
      <w:proofErr w:type="spellStart"/>
      <w:r>
        <w:t>Eqs</w:t>
      </w:r>
      <w:proofErr w:type="spellEnd"/>
      <w:r>
        <w:t>. (1) and (2):</w:t>
      </w:r>
    </w:p>
    <w:p w14:paraId="43B96B36" w14:textId="71D383BA" w:rsidR="00CA21C9" w:rsidRPr="00CA21C9" w:rsidRDefault="00E41602" w:rsidP="00A54A92">
      <w:pPr>
        <w:rPr>
          <w:sz w:val="24"/>
          <w:szCs w:val="20"/>
        </w:rPr>
      </w:pPr>
      <m:oMathPara>
        <m:oMath>
          <m:eqArr>
            <m:eqArrPr>
              <m:maxDist m:val="1"/>
              <m:ctrlPr>
                <w:rPr>
                  <w:rFonts w:ascii="Cambria Math" w:hAnsi="Cambria Math"/>
                  <w:i/>
                  <w:sz w:val="21"/>
                  <w:szCs w:val="20"/>
                </w:rPr>
              </m:ctrlPr>
            </m:eqArrPr>
            <m:e>
              <m:f>
                <m:fPr>
                  <m:ctrlPr>
                    <w:rPr>
                      <w:rFonts w:ascii="Cambria Math" w:hAnsi="Cambria Math"/>
                      <w:i/>
                      <w:sz w:val="21"/>
                      <w:szCs w:val="20"/>
                    </w:rPr>
                  </m:ctrlPr>
                </m:fPr>
                <m:num>
                  <m:sSub>
                    <m:sSubPr>
                      <m:ctrlPr>
                        <w:rPr>
                          <w:rFonts w:ascii="Cambria Math" w:hAnsi="Cambria Math"/>
                          <w:i/>
                          <w:sz w:val="21"/>
                          <w:szCs w:val="20"/>
                        </w:rPr>
                      </m:ctrlPr>
                    </m:sSubPr>
                    <m:e>
                      <m:r>
                        <w:rPr>
                          <w:rFonts w:ascii="Cambria Math" w:hAnsi="Cambria Math"/>
                          <w:sz w:val="21"/>
                          <w:szCs w:val="20"/>
                        </w:rPr>
                        <m:t>q</m:t>
                      </m:r>
                    </m:e>
                    <m:sub>
                      <m:sSub>
                        <m:sSubPr>
                          <m:ctrlPr>
                            <w:rPr>
                              <w:rFonts w:ascii="Cambria Math" w:hAnsi="Cambria Math"/>
                              <w:i/>
                              <w:sz w:val="21"/>
                              <w:szCs w:val="20"/>
                            </w:rPr>
                          </m:ctrlPr>
                        </m:sSubPr>
                        <m:e>
                          <m:r>
                            <m:rPr>
                              <m:sty m:val="p"/>
                            </m:rPr>
                            <w:rPr>
                              <w:rFonts w:ascii="Cambria Math" w:hAnsi="Cambria Math"/>
                              <w:sz w:val="21"/>
                              <w:szCs w:val="20"/>
                            </w:rPr>
                            <m:t>e</m:t>
                          </m:r>
                        </m:e>
                        <m:sub>
                          <m:r>
                            <w:rPr>
                              <w:rFonts w:ascii="Cambria Math" w:hAnsi="Cambria Math"/>
                              <w:sz w:val="21"/>
                              <w:szCs w:val="20"/>
                            </w:rPr>
                            <m:t>i</m:t>
                          </m:r>
                        </m:sub>
                      </m:sSub>
                    </m:sub>
                  </m:sSub>
                </m:num>
                <m:den>
                  <m:sSub>
                    <m:sSubPr>
                      <m:ctrlPr>
                        <w:rPr>
                          <w:rFonts w:ascii="Cambria Math" w:hAnsi="Cambria Math"/>
                          <w:i/>
                          <w:sz w:val="21"/>
                          <w:szCs w:val="20"/>
                        </w:rPr>
                      </m:ctrlPr>
                    </m:sSubPr>
                    <m:e>
                      <m:r>
                        <w:rPr>
                          <w:rFonts w:ascii="Cambria Math" w:hAnsi="Cambria Math"/>
                          <w:sz w:val="21"/>
                          <w:szCs w:val="20"/>
                        </w:rPr>
                        <m:t>q</m:t>
                      </m:r>
                    </m:e>
                    <m:sub>
                      <m:r>
                        <w:rPr>
                          <w:rFonts w:ascii="Cambria Math" w:hAnsi="Cambria Math"/>
                          <w:sz w:val="21"/>
                          <w:szCs w:val="20"/>
                        </w:rPr>
                        <m:t>i</m:t>
                      </m:r>
                    </m:sub>
                  </m:sSub>
                </m:den>
              </m:f>
              <m:r>
                <w:rPr>
                  <w:rFonts w:ascii="Cambria Math" w:hAnsi="Cambria Math"/>
                  <w:sz w:val="21"/>
                  <w:szCs w:val="20"/>
                </w:rPr>
                <m:t>=</m:t>
              </m:r>
              <m:f>
                <m:fPr>
                  <m:ctrlPr>
                    <w:rPr>
                      <w:rFonts w:ascii="Cambria Math" w:hAnsi="Cambria Math"/>
                      <w:i/>
                      <w:sz w:val="21"/>
                      <w:szCs w:val="20"/>
                    </w:rPr>
                  </m:ctrlPr>
                </m:fPr>
                <m:num>
                  <m:sSub>
                    <m:sSubPr>
                      <m:ctrlPr>
                        <w:rPr>
                          <w:rFonts w:ascii="Cambria Math" w:hAnsi="Cambria Math"/>
                          <w:i/>
                          <w:sz w:val="21"/>
                          <w:szCs w:val="20"/>
                        </w:rPr>
                      </m:ctrlPr>
                    </m:sSubPr>
                    <m:e>
                      <m:r>
                        <w:rPr>
                          <w:rFonts w:ascii="Cambria Math" w:hAnsi="Cambria Math"/>
                          <w:sz w:val="21"/>
                          <w:szCs w:val="20"/>
                        </w:rPr>
                        <m:t>c</m:t>
                      </m:r>
                    </m:e>
                    <m:sub>
                      <m:r>
                        <m:rPr>
                          <m:sty m:val="p"/>
                        </m:rPr>
                        <w:rPr>
                          <w:rFonts w:ascii="Cambria Math" w:hAnsi="Cambria Math"/>
                          <w:sz w:val="21"/>
                          <w:szCs w:val="20"/>
                        </w:rPr>
                        <m:t>i</m:t>
                      </m:r>
                    </m:sub>
                  </m:sSub>
                  <m:r>
                    <w:rPr>
                      <w:rFonts w:ascii="Cambria Math" w:hAnsi="Cambria Math"/>
                      <w:sz w:val="21"/>
                      <w:szCs w:val="20"/>
                    </w:rPr>
                    <m:t>-</m:t>
                  </m:r>
                  <m:sSub>
                    <m:sSubPr>
                      <m:ctrlPr>
                        <w:rPr>
                          <w:rFonts w:ascii="Cambria Math" w:hAnsi="Cambria Math"/>
                          <w:i/>
                          <w:sz w:val="21"/>
                          <w:szCs w:val="20"/>
                        </w:rPr>
                      </m:ctrlPr>
                    </m:sSubPr>
                    <m:e>
                      <m:r>
                        <w:rPr>
                          <w:rFonts w:ascii="Cambria Math" w:hAnsi="Cambria Math"/>
                          <w:sz w:val="21"/>
                          <w:szCs w:val="20"/>
                        </w:rPr>
                        <m:t>c</m:t>
                      </m:r>
                    </m:e>
                    <m:sub>
                      <m:sSub>
                        <m:sSubPr>
                          <m:ctrlPr>
                            <w:rPr>
                              <w:rFonts w:ascii="Cambria Math" w:hAnsi="Cambria Math"/>
                              <w:i/>
                              <w:sz w:val="21"/>
                              <w:szCs w:val="20"/>
                            </w:rPr>
                          </m:ctrlPr>
                        </m:sSubPr>
                        <m:e>
                          <m:r>
                            <m:rPr>
                              <m:sty m:val="p"/>
                            </m:rPr>
                            <w:rPr>
                              <w:rFonts w:ascii="Cambria Math" w:hAnsi="Cambria Math"/>
                              <w:sz w:val="21"/>
                              <w:szCs w:val="20"/>
                            </w:rPr>
                            <m:t>pe</m:t>
                          </m:r>
                        </m:e>
                        <m:sub>
                          <m:r>
                            <w:rPr>
                              <w:rFonts w:ascii="Cambria Math" w:hAnsi="Cambria Math"/>
                              <w:sz w:val="21"/>
                              <w:szCs w:val="20"/>
                            </w:rPr>
                            <m:t>i</m:t>
                          </m:r>
                        </m:sub>
                      </m:sSub>
                    </m:sub>
                  </m:sSub>
                </m:num>
                <m:den>
                  <m:sSubSup>
                    <m:sSubSupPr>
                      <m:ctrlPr>
                        <w:rPr>
                          <w:rFonts w:ascii="Cambria Math" w:hAnsi="Cambria Math"/>
                          <w:i/>
                          <w:sz w:val="21"/>
                          <w:szCs w:val="20"/>
                        </w:rPr>
                      </m:ctrlPr>
                    </m:sSubSupPr>
                    <m:e>
                      <m:r>
                        <w:rPr>
                          <w:rFonts w:ascii="Cambria Math" w:hAnsi="Cambria Math"/>
                          <w:sz w:val="21"/>
                          <w:szCs w:val="20"/>
                        </w:rPr>
                        <m:t>c</m:t>
                      </m:r>
                    </m:e>
                    <m:sub>
                      <m:sSub>
                        <m:sSubPr>
                          <m:ctrlPr>
                            <w:rPr>
                              <w:rFonts w:ascii="Cambria Math" w:hAnsi="Cambria Math"/>
                              <w:sz w:val="21"/>
                              <w:szCs w:val="20"/>
                            </w:rPr>
                          </m:ctrlPr>
                        </m:sSubPr>
                        <m:e>
                          <m:r>
                            <m:rPr>
                              <m:sty m:val="p"/>
                            </m:rPr>
                            <w:rPr>
                              <w:rFonts w:ascii="Cambria Math" w:hAnsi="Cambria Math"/>
                              <w:sz w:val="21"/>
                              <w:szCs w:val="20"/>
                            </w:rPr>
                            <m:t>e</m:t>
                          </m:r>
                          <m:ctrlPr>
                            <w:rPr>
                              <w:rFonts w:ascii="Cambria Math" w:hAnsi="Cambria Math"/>
                              <w:i/>
                              <w:sz w:val="21"/>
                              <w:szCs w:val="20"/>
                            </w:rPr>
                          </m:ctrlPr>
                        </m:e>
                        <m:sub>
                          <m:r>
                            <m:rPr>
                              <m:sty m:val="p"/>
                            </m:rPr>
                            <w:rPr>
                              <w:rFonts w:ascii="Cambria Math" w:hAnsi="Cambria Math"/>
                              <w:sz w:val="21"/>
                              <w:szCs w:val="20"/>
                            </w:rPr>
                            <m:t>i</m:t>
                          </m:r>
                        </m:sub>
                      </m:sSub>
                    </m:sub>
                    <m:sup>
                      <m:r>
                        <w:rPr>
                          <w:rFonts w:ascii="Cambria Math" w:hAnsi="Cambria Math"/>
                          <w:sz w:val="21"/>
                          <w:szCs w:val="20"/>
                        </w:rPr>
                        <m:t>*</m:t>
                      </m:r>
                    </m:sup>
                  </m:sSubSup>
                  <m:r>
                    <w:rPr>
                      <w:rFonts w:ascii="Cambria Math" w:hAnsi="Cambria Math"/>
                      <w:sz w:val="21"/>
                      <w:szCs w:val="20"/>
                    </w:rPr>
                    <m:t>-</m:t>
                  </m:r>
                  <m:sSub>
                    <m:sSubPr>
                      <m:ctrlPr>
                        <w:rPr>
                          <w:rFonts w:ascii="Cambria Math" w:hAnsi="Cambria Math"/>
                          <w:i/>
                          <w:sz w:val="21"/>
                          <w:szCs w:val="20"/>
                        </w:rPr>
                      </m:ctrlPr>
                    </m:sSubPr>
                    <m:e>
                      <m:r>
                        <w:rPr>
                          <w:rFonts w:ascii="Cambria Math" w:hAnsi="Cambria Math"/>
                          <w:sz w:val="21"/>
                          <w:szCs w:val="20"/>
                        </w:rPr>
                        <m:t>c</m:t>
                      </m:r>
                    </m:e>
                    <m:sub>
                      <m:sSub>
                        <m:sSubPr>
                          <m:ctrlPr>
                            <w:rPr>
                              <w:rFonts w:ascii="Cambria Math" w:hAnsi="Cambria Math"/>
                              <w:i/>
                              <w:sz w:val="21"/>
                              <w:szCs w:val="20"/>
                            </w:rPr>
                          </m:ctrlPr>
                        </m:sSubPr>
                        <m:e>
                          <m:r>
                            <m:rPr>
                              <m:sty m:val="p"/>
                            </m:rPr>
                            <w:rPr>
                              <w:rFonts w:ascii="Cambria Math" w:hAnsi="Cambria Math"/>
                              <w:sz w:val="21"/>
                              <w:szCs w:val="20"/>
                            </w:rPr>
                            <m:t>pe</m:t>
                          </m:r>
                        </m:e>
                        <m:sub>
                          <m:r>
                            <w:rPr>
                              <w:rFonts w:ascii="Cambria Math" w:hAnsi="Cambria Math"/>
                              <w:sz w:val="21"/>
                              <w:szCs w:val="20"/>
                            </w:rPr>
                            <m:t>i</m:t>
                          </m:r>
                        </m:sub>
                      </m:sSub>
                    </m:sub>
                  </m:sSub>
                </m:den>
              </m:f>
              <m:r>
                <w:rPr>
                  <w:rFonts w:ascii="Cambria Math" w:hAnsi="Cambria Math"/>
                  <w:sz w:val="21"/>
                  <w:szCs w:val="20"/>
                </w:rPr>
                <m:t xml:space="preserve">  .#</m:t>
              </m:r>
              <m:d>
                <m:dPr>
                  <m:ctrlPr>
                    <w:rPr>
                      <w:rFonts w:ascii="Cambria Math" w:hAnsi="Cambria Math"/>
                      <w:i/>
                      <w:sz w:val="21"/>
                      <w:szCs w:val="20"/>
                    </w:rPr>
                  </m:ctrlPr>
                </m:dPr>
                <m:e>
                  <m:r>
                    <w:rPr>
                      <w:rFonts w:ascii="Cambria Math" w:hAnsi="Cambria Math"/>
                      <w:sz w:val="21"/>
                      <w:szCs w:val="20"/>
                    </w:rPr>
                    <m:t>3</m:t>
                  </m:r>
                </m:e>
              </m:d>
            </m:e>
          </m:eqArr>
        </m:oMath>
      </m:oMathPara>
    </w:p>
    <w:p w14:paraId="57BA99B1" w14:textId="00227BB6" w:rsidR="00B539A0" w:rsidRDefault="00B539A0" w:rsidP="00B539A0">
      <w:r>
        <w:t xml:space="preserve">To make the </w:t>
      </w:r>
      <m:oMath>
        <m:f>
          <m:fPr>
            <m:ctrlPr>
              <w:rPr>
                <w:rFonts w:ascii="Cambria Math" w:hAnsi="Cambria Math"/>
                <w:i/>
                <w:sz w:val="24"/>
                <w:szCs w:val="20"/>
              </w:rPr>
            </m:ctrlPr>
          </m:fPr>
          <m:num>
            <m:sSub>
              <m:sSubPr>
                <m:ctrlPr>
                  <w:rPr>
                    <w:rFonts w:ascii="Cambria Math" w:hAnsi="Cambria Math"/>
                    <w:i/>
                    <w:sz w:val="24"/>
                    <w:szCs w:val="20"/>
                  </w:rPr>
                </m:ctrlPr>
              </m:sSubPr>
              <m:e>
                <m:r>
                  <w:rPr>
                    <w:rFonts w:ascii="Cambria Math" w:hAnsi="Cambria Math"/>
                    <w:sz w:val="24"/>
                    <w:szCs w:val="20"/>
                  </w:rPr>
                  <m:t>q</m:t>
                </m:r>
              </m:e>
              <m:sub>
                <m:sSub>
                  <m:sSubPr>
                    <m:ctrlPr>
                      <w:rPr>
                        <w:rFonts w:ascii="Cambria Math" w:hAnsi="Cambria Math"/>
                        <w:i/>
                        <w:sz w:val="24"/>
                        <w:szCs w:val="20"/>
                      </w:rPr>
                    </m:ctrlPr>
                  </m:sSubPr>
                  <m:e>
                    <m:r>
                      <m:rPr>
                        <m:sty m:val="p"/>
                      </m:rPr>
                      <w:rPr>
                        <w:rFonts w:ascii="Cambria Math" w:hAnsi="Cambria Math"/>
                        <w:sz w:val="24"/>
                        <w:szCs w:val="20"/>
                      </w:rPr>
                      <m:t>e</m:t>
                    </m:r>
                  </m:e>
                  <m:sub>
                    <m:r>
                      <w:rPr>
                        <w:rFonts w:ascii="Cambria Math" w:hAnsi="Cambria Math"/>
                        <w:sz w:val="24"/>
                        <w:szCs w:val="20"/>
                      </w:rPr>
                      <m:t>i</m:t>
                    </m:r>
                  </m:sub>
                </m:sSub>
              </m:sub>
            </m:sSub>
          </m:num>
          <m:den>
            <m:sSub>
              <m:sSubPr>
                <m:ctrlPr>
                  <w:rPr>
                    <w:rFonts w:ascii="Cambria Math" w:hAnsi="Cambria Math"/>
                    <w:i/>
                    <w:sz w:val="24"/>
                    <w:szCs w:val="20"/>
                  </w:rPr>
                </m:ctrlPr>
              </m:sSubPr>
              <m:e>
                <m:r>
                  <w:rPr>
                    <w:rFonts w:ascii="Cambria Math" w:hAnsi="Cambria Math"/>
                    <w:sz w:val="24"/>
                    <w:szCs w:val="20"/>
                  </w:rPr>
                  <m:t>q</m:t>
                </m:r>
              </m:e>
              <m:sub>
                <m:r>
                  <w:rPr>
                    <w:rFonts w:ascii="Cambria Math" w:hAnsi="Cambria Math"/>
                    <w:sz w:val="24"/>
                    <w:szCs w:val="20"/>
                  </w:rPr>
                  <m:t>i</m:t>
                </m:r>
              </m:sub>
            </m:sSub>
          </m:den>
        </m:f>
      </m:oMath>
      <w:r>
        <w:rPr>
          <w:sz w:val="24"/>
          <w:szCs w:val="20"/>
        </w:rPr>
        <w:t xml:space="preserve"> </w:t>
      </w:r>
      <w:r>
        <w:t>time series continuous, it is linearly interpolated between measurement gaps that occur</w:t>
      </w:r>
      <w:r w:rsidR="00E0532B">
        <w:t>red</w:t>
      </w:r>
      <w:r>
        <w:t xml:space="preserve"> whenever check standards or precipitation samples </w:t>
      </w:r>
      <w:r w:rsidR="00E0532B">
        <w:t xml:space="preserve">were </w:t>
      </w:r>
      <w:r>
        <w:t xml:space="preserve">analysed instead of streamwater samples.  </w:t>
      </w:r>
    </w:p>
    <w:p w14:paraId="56B62F85" w14:textId="45F09AA8" w:rsidR="00CA21C9" w:rsidRDefault="0065341A" w:rsidP="005769CB">
      <w:r>
        <w:t xml:space="preserve">Following general practice, we assume that the tracer concentration of pre-event water is constant over the duration of </w:t>
      </w:r>
      <w:r w:rsidR="00E0532B">
        <w:t xml:space="preserve">each </w:t>
      </w:r>
      <w:r>
        <w:t>event (</w:t>
      </w:r>
      <w:proofErr w:type="spellStart"/>
      <w:r w:rsidR="005030E8">
        <w:fldChar w:fldCharType="begin"/>
      </w:r>
      <w:r w:rsidR="005030E8">
        <w:instrText xml:space="preserve"> ADDIN EN.CITE &lt;EndNote&gt;&lt;Cite&gt;&lt;Author&gt;Sklash&lt;/Author&gt;&lt;Year&gt;1979&lt;/Year&gt;&lt;RecNum&gt;361&lt;/RecNum&gt;&lt;DisplayText&gt;Sklash and Farvolden, 1979&lt;/DisplayText&gt;&lt;record&gt;&lt;rec-number&gt;361&lt;/rec-number&gt;&lt;foreign-keys&gt;&lt;key app="EN" db-id="ea95fpzr6xxe20ewxe8pd2r9f9d0xerv02as" timestamp="1354697761"&gt;361&lt;/key&gt;&lt;/foreign-keys&gt;&lt;ref-type name="Journal Article"&gt;17&lt;/ref-type&gt;&lt;contributors&gt;&lt;authors&gt;&lt;author&gt;Sklash, M.G.&lt;/author&gt;&lt;author&gt;Farvolden, R.N.&lt;/author&gt;&lt;/authors&gt;&lt;/contributors&gt;&lt;titles&gt;&lt;title&gt;The role of groundwater in storm runoff&lt;/title&gt;&lt;secondary-title&gt;Journal of Hydrology&lt;/secondary-title&gt;&lt;/titles&gt;&lt;periodical&gt;&lt;full-title&gt;JOURNAL OF HYDROLOGY&lt;/full-title&gt;&lt;/periodical&gt;&lt;pages&gt;45-65&lt;/pages&gt;&lt;volume&gt;43&lt;/volume&gt;&lt;number&gt;14&lt;/number&gt;&lt;keywords&gt;&lt;keyword&gt;groundwater ridging&lt;/keyword&gt;&lt;keyword&gt;ridge&lt;/keyword&gt;&lt;keyword&gt;contribution of groundwater to storm runoff&lt;/keyword&gt;&lt;keyword&gt;near-stream groundwater&lt;/keyword&gt;&lt;keyword&gt;18O&lt;/keyword&gt;&lt;keyword&gt;isotope&lt;/keyword&gt;&lt;/keywords&gt;&lt;dates&gt;&lt;year&gt;1979&lt;/year&gt;&lt;/dates&gt;&lt;isbn&gt;0022-1694&lt;/isbn&gt;&lt;urls&gt;&lt;related-urls&gt;&lt;url&gt;http://www.sciencedirect.com/science/article/pii/0022169479901641&lt;/url&gt;&lt;/related-urls&gt;&lt;/urls&gt;&lt;electronic-resource-num&gt;10.1016/0022-1694(79)90164-1&lt;/electronic-resource-num&gt;&lt;research-notes&gt;Fernleihe, scan as pdf&lt;/research-notes&gt;&lt;/record&gt;&lt;/Cite&gt;&lt;/EndNote&gt;</w:instrText>
      </w:r>
      <w:r w:rsidR="005030E8">
        <w:fldChar w:fldCharType="separate"/>
      </w:r>
      <w:r w:rsidR="005030E8">
        <w:rPr>
          <w:noProof/>
        </w:rPr>
        <w:t>Sklash</w:t>
      </w:r>
      <w:proofErr w:type="spellEnd"/>
      <w:r w:rsidR="005030E8">
        <w:rPr>
          <w:noProof/>
        </w:rPr>
        <w:t xml:space="preserve"> and Farvolden, 1979</w:t>
      </w:r>
      <w:r w:rsidR="005030E8">
        <w:fldChar w:fldCharType="end"/>
      </w:r>
      <w:r w:rsidR="0028520C">
        <w:t xml:space="preserve">), so that </w:t>
      </w:r>
      <m:oMath>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m:rPr>
                    <m:sty m:val="p"/>
                  </m:rPr>
                  <w:rPr>
                    <w:rFonts w:ascii="Cambria Math" w:hAnsi="Cambria Math"/>
                  </w:rPr>
                  <m:t>pe</m:t>
                </m:r>
              </m:e>
              <m:sub>
                <m:r>
                  <w:rPr>
                    <w:rFonts w:ascii="Cambria Math" w:hAnsi="Cambria Math"/>
                  </w:rPr>
                  <m:t>i</m:t>
                </m:r>
              </m:sub>
            </m:sSub>
          </m:sub>
        </m:sSub>
      </m:oMath>
      <w:r w:rsidR="0028520C">
        <w:t xml:space="preserve"> becomes </w:t>
      </w:r>
      <m:oMath>
        <m:sSub>
          <m:sSubPr>
            <m:ctrlPr>
              <w:rPr>
                <w:rFonts w:ascii="Cambria Math" w:hAnsi="Cambria Math"/>
                <w:i/>
              </w:rPr>
            </m:ctrlPr>
          </m:sSubPr>
          <m:e>
            <m:r>
              <w:rPr>
                <w:rFonts w:ascii="Cambria Math" w:hAnsi="Cambria Math"/>
              </w:rPr>
              <m:t>c</m:t>
            </m:r>
          </m:e>
          <m:sub>
            <m:r>
              <m:rPr>
                <m:sty m:val="p"/>
              </m:rPr>
              <w:rPr>
                <w:rFonts w:ascii="Cambria Math" w:hAnsi="Cambria Math"/>
              </w:rPr>
              <m:t>pe</m:t>
            </m:r>
          </m:sub>
        </m:sSub>
      </m:oMath>
      <w:r>
        <w:t>.</w:t>
      </w:r>
      <w:r w:rsidR="00363B36">
        <w:t xml:space="preserve">  We calculate </w:t>
      </w:r>
      <m:oMath>
        <m:sSub>
          <m:sSubPr>
            <m:ctrlPr>
              <w:rPr>
                <w:rFonts w:ascii="Cambria Math" w:hAnsi="Cambria Math"/>
                <w:i/>
              </w:rPr>
            </m:ctrlPr>
          </m:sSubPr>
          <m:e>
            <m:r>
              <w:rPr>
                <w:rFonts w:ascii="Cambria Math" w:hAnsi="Cambria Math"/>
              </w:rPr>
              <m:t>c</m:t>
            </m:r>
          </m:e>
          <m:sub>
            <m:r>
              <m:rPr>
                <m:sty m:val="p"/>
              </m:rPr>
              <w:rPr>
                <w:rFonts w:ascii="Cambria Math" w:hAnsi="Cambria Math"/>
              </w:rPr>
              <m:t>pe</m:t>
            </m:r>
          </m:sub>
        </m:sSub>
      </m:oMath>
      <w:r w:rsidR="00363B36">
        <w:t xml:space="preserve"> as the average isotopic composition of the last five streamwater samples before the beginning of each storm event</w:t>
      </w:r>
      <w:r w:rsidR="00072ECC">
        <w:t xml:space="preserve"> (i.e., 2.5 h or 3 h </w:t>
      </w:r>
      <w:r w:rsidR="00342F4D">
        <w:t>if</w:t>
      </w:r>
      <w:r w:rsidR="00072ECC">
        <w:t xml:space="preserve"> a check standard was </w:t>
      </w:r>
      <w:r w:rsidR="00342F4D">
        <w:t>sampled</w:t>
      </w:r>
      <w:r w:rsidR="00072ECC">
        <w:t xml:space="preserve"> </w:t>
      </w:r>
      <w:r w:rsidR="00342F4D">
        <w:t>within this period</w:t>
      </w:r>
      <w:r w:rsidR="00072ECC">
        <w:t>)</w:t>
      </w:r>
      <w:r w:rsidR="00363B36">
        <w:t xml:space="preserve">.  </w:t>
      </w:r>
      <w:r w:rsidR="00C2787D">
        <w:t>We estimate t</w:t>
      </w:r>
      <w:r>
        <w:t>he time series of ev</w:t>
      </w:r>
      <w:r w:rsidR="0028520C">
        <w:t xml:space="preserve">ent water tracer concentration, </w:t>
      </w:r>
      <m:oMath>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m:rPr>
                    <m:sty m:val="p"/>
                  </m:rPr>
                  <w:rPr>
                    <w:rFonts w:ascii="Cambria Math" w:hAnsi="Cambria Math"/>
                  </w:rPr>
                  <m:t>e</m:t>
                </m:r>
              </m:e>
              <m:sub>
                <m:r>
                  <w:rPr>
                    <w:rFonts w:ascii="Cambria Math" w:hAnsi="Cambria Math"/>
                  </w:rPr>
                  <m:t>i</m:t>
                </m:r>
              </m:sub>
            </m:sSub>
          </m:sub>
          <m:sup>
            <m:r>
              <w:rPr>
                <w:rFonts w:ascii="Cambria Math" w:hAnsi="Cambria Math"/>
              </w:rPr>
              <m:t>*</m:t>
            </m:r>
          </m:sup>
        </m:sSubSup>
        <m:r>
          <w:rPr>
            <w:rFonts w:ascii="Cambria Math" w:hAnsi="Cambria Math"/>
          </w:rPr>
          <m:t xml:space="preserve"> </m:t>
        </m:r>
      </m:oMath>
      <w:r>
        <w:t>, as an incremental</w:t>
      </w:r>
      <w:r w:rsidR="00C2787D">
        <w:t xml:space="preserve"> </w:t>
      </w:r>
      <w:r>
        <w:t>weighted mean (</w:t>
      </w:r>
      <w:r>
        <w:fldChar w:fldCharType="begin"/>
      </w:r>
      <w:r>
        <w:instrText xml:space="preserve"> ADDIN EN.CITE &lt;EndNote&gt;&lt;Cite&gt;&lt;Author&gt;McDonnell&lt;/Author&gt;&lt;Year&gt;1990&lt;/Year&gt;&lt;RecNum&gt;1003&lt;/RecNum&gt;&lt;DisplayText&gt;McDonnell et al., 1990&lt;/DisplayText&gt;&lt;record&gt;&lt;rec-number&gt;1003&lt;/rec-number&gt;&lt;foreign-keys&gt;&lt;key app="EN" db-id="ea95fpzr6xxe20ewxe8pd2r9f9d0xerv02as" timestamp="1465641590"&gt;1003&lt;/key&gt;&lt;/foreign-keys&gt;&lt;ref-type name="Journal Article"&gt;17&lt;/ref-type&gt;&lt;contributors&gt;&lt;authors&gt;&lt;author&gt;McDonnell, J. J.&lt;/author&gt;&lt;author&gt;Bonell, M.&lt;/author&gt;&lt;author&gt;Stewart, M. K.&lt;/author&gt;&lt;author&gt;Pearce, A. J.&lt;/author&gt;&lt;/authors&gt;&lt;/contributors&gt;&lt;auth-address&gt;Forest Res Ctr,Christchurch,New Zealand&amp;#xD;Dsir,Inst Nucl Sci,Lower Hutt,New Zealand&amp;#xD;James Cook Univ N Queensland,Dept Geog,Townsville,Qld 4811,Australia&lt;/auth-address&gt;&lt;titles&gt;&lt;title&gt;Deuterium Variations in Storm Rainfall - Implications for Stream Hydrograph Separation&lt;/title&gt;&lt;secondary-title&gt;Water Resources Research&lt;/secondary-title&gt;&lt;alt-title&gt;Water Resour Res&amp;#xD;Water Resour Res&lt;/alt-title&gt;&lt;/titles&gt;&lt;periodical&gt;&lt;full-title&gt;Water Resources Research&lt;/full-title&gt;&lt;abbr-1&gt;Water Resour. Res.&lt;/abbr-1&gt;&lt;/periodical&gt;&lt;pages&gt;455-458&lt;/pages&gt;&lt;volume&gt;26&lt;/volume&gt;&lt;number&gt;3&lt;/number&gt;&lt;dates&gt;&lt;year&gt;1990&lt;/year&gt;&lt;pub-dates&gt;&lt;date&gt;Mar&lt;/date&gt;&lt;/pub-dates&gt;&lt;/dates&gt;&lt;isbn&gt;0043-1397&lt;/isbn&gt;&lt;accession-num&gt;WOS:A1990CU45800010&lt;/accession-num&gt;&lt;urls&gt;&lt;related-urls&gt;&lt;url&gt;&amp;lt;Go to ISI&amp;gt;://WOS:A1990CU45800010&lt;/url&gt;&lt;/related-urls&gt;&lt;/urls&gt;&lt;electronic-resource-num&gt;10.1029/WR026i003p00455&lt;/electronic-resource-num&gt;&lt;language&gt;English&lt;/language&gt;&lt;/record&gt;&lt;/Cite&gt;&lt;/EndNote&gt;</w:instrText>
      </w:r>
      <w:r>
        <w:fldChar w:fldCharType="separate"/>
      </w:r>
      <w:r>
        <w:rPr>
          <w:noProof/>
        </w:rPr>
        <w:t>McDonnell et al., 1990</w:t>
      </w:r>
      <w:r>
        <w:fldChar w:fldCharType="end"/>
      </w:r>
      <w:r>
        <w:t xml:space="preserve">), </w:t>
      </w:r>
      <w:r w:rsidR="00B10A27">
        <w:t xml:space="preserve">weighted by </w:t>
      </w:r>
      <w:r>
        <w:t xml:space="preserve">precipitation </w:t>
      </w:r>
      <w:r w:rsidR="00002303">
        <w:t>rates</w:t>
      </w:r>
      <w:r w:rsidR="0084441A">
        <w:t xml:space="preserve"> </w:t>
      </w:r>
      <w:r w:rsidR="00B10A27">
        <w:t xml:space="preserve">over all previous time steps </w:t>
      </w:r>
      <w:r w:rsidR="00507341">
        <w:rPr>
          <w:i/>
        </w:rPr>
        <w:t>j</w:t>
      </w:r>
      <w:r w:rsidR="00B10A27">
        <w:t xml:space="preserve"> since the beginning of the storm: </w:t>
      </w:r>
    </w:p>
    <w:p w14:paraId="08BD25AD" w14:textId="1B96F0C9" w:rsidR="00CA21C9" w:rsidRPr="00CA21C9" w:rsidRDefault="00E41602" w:rsidP="005769CB">
      <w:pPr>
        <w:rPr>
          <w:lang w:val="en-US"/>
        </w:rPr>
      </w:pPr>
      <m:oMathPara>
        <m:oMath>
          <m:eqArr>
            <m:eqArrPr>
              <m:maxDist m:val="1"/>
              <m:ctrlPr>
                <w:rPr>
                  <w:rFonts w:ascii="Cambria Math" w:eastAsiaTheme="minorEastAsia" w:hAnsi="Cambria Math"/>
                  <w:i/>
                  <w:lang w:val="en-US"/>
                </w:rPr>
              </m:ctrlPr>
            </m:eqArrPr>
            <m:e>
              <m:sSubSup>
                <m:sSubSupPr>
                  <m:ctrlPr>
                    <w:rPr>
                      <w:rFonts w:ascii="Cambria Math" w:eastAsiaTheme="minorEastAsia" w:hAnsi="Cambria Math"/>
                      <w:i/>
                      <w:lang w:val="en-US"/>
                    </w:rPr>
                  </m:ctrlPr>
                </m:sSubSupPr>
                <m:e>
                  <m:r>
                    <w:rPr>
                      <w:rFonts w:ascii="Cambria Math" w:eastAsiaTheme="minorEastAsia" w:hAnsi="Cambria Math"/>
                      <w:lang w:val="en-US"/>
                    </w:rPr>
                    <m:t>c</m:t>
                  </m:r>
                </m:e>
                <m:sub>
                  <m:sSub>
                    <m:sSubPr>
                      <m:ctrlPr>
                        <w:rPr>
                          <w:rFonts w:ascii="Cambria Math" w:eastAsiaTheme="minorEastAsia" w:hAnsi="Cambria Math"/>
                          <w:i/>
                          <w:lang w:val="en-US"/>
                        </w:rPr>
                      </m:ctrlPr>
                    </m:sSubPr>
                    <m:e>
                      <m:r>
                        <m:rPr>
                          <m:sty m:val="p"/>
                        </m:rPr>
                        <w:rPr>
                          <w:rFonts w:ascii="Cambria Math" w:eastAsiaTheme="minorEastAsia" w:hAnsi="Cambria Math"/>
                          <w:lang w:val="en-US"/>
                        </w:rPr>
                        <m:t>e</m:t>
                      </m:r>
                    </m:e>
                    <m:sub>
                      <m:r>
                        <w:rPr>
                          <w:rFonts w:ascii="Cambria Math" w:eastAsiaTheme="minorEastAsia" w:hAnsi="Cambria Math"/>
                          <w:lang w:val="en-US"/>
                        </w:rPr>
                        <m:t>i</m:t>
                      </m:r>
                    </m:sub>
                  </m:sSub>
                </m:sub>
                <m:sup>
                  <m:r>
                    <w:rPr>
                      <w:rFonts w:ascii="Cambria Math" w:eastAsiaTheme="minorEastAsia" w:hAnsi="Cambria Math"/>
                      <w:lang w:val="en-US"/>
                    </w:rPr>
                    <m:t>*</m:t>
                  </m:r>
                </m:sup>
              </m:sSubSup>
              <m:r>
                <w:rPr>
                  <w:rFonts w:ascii="Cambria Math" w:eastAsiaTheme="minorEastAsia" w:hAnsi="Cambria Math"/>
                  <w:lang w:val="en-US"/>
                </w:rPr>
                <m:t>=</m:t>
              </m:r>
              <m:f>
                <m:fPr>
                  <m:ctrlPr>
                    <w:rPr>
                      <w:rFonts w:ascii="Cambria Math" w:eastAsiaTheme="minorEastAsia" w:hAnsi="Cambria Math"/>
                      <w:i/>
                      <w:lang w:val="en-US"/>
                    </w:rPr>
                  </m:ctrlPr>
                </m:fPr>
                <m:num>
                  <m:nary>
                    <m:naryPr>
                      <m:chr m:val="∑"/>
                      <m:limLoc m:val="undOvr"/>
                      <m:ctrlPr>
                        <w:rPr>
                          <w:rFonts w:ascii="Cambria Math" w:eastAsiaTheme="minorEastAsia" w:hAnsi="Cambria Math"/>
                          <w:i/>
                          <w:lang w:val="en-US"/>
                        </w:rPr>
                      </m:ctrlPr>
                    </m:naryPr>
                    <m:sub>
                      <m:r>
                        <w:rPr>
                          <w:rFonts w:ascii="Cambria Math" w:eastAsiaTheme="minorEastAsia" w:hAnsi="Cambria Math"/>
                          <w:lang w:val="en-US"/>
                        </w:rPr>
                        <m:t>j=k</m:t>
                      </m:r>
                    </m:sub>
                    <m:sup>
                      <m:r>
                        <w:rPr>
                          <w:rFonts w:ascii="Cambria Math" w:eastAsiaTheme="minorEastAsia" w:hAnsi="Cambria Math"/>
                          <w:lang w:val="en-US"/>
                        </w:rPr>
                        <m:t>i</m:t>
                      </m:r>
                    </m:sup>
                    <m:e>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j</m:t>
                          </m:r>
                        </m:sub>
                      </m:sSub>
                      <m:sSub>
                        <m:sSubPr>
                          <m:ctrlPr>
                            <w:rPr>
                              <w:rFonts w:ascii="Cambria Math" w:eastAsiaTheme="minorEastAsia" w:hAnsi="Cambria Math"/>
                              <w:i/>
                              <w:lang w:val="en-US"/>
                            </w:rPr>
                          </m:ctrlPr>
                        </m:sSubPr>
                        <m:e>
                          <m:r>
                            <w:rPr>
                              <w:rFonts w:ascii="Cambria Math" w:eastAsiaTheme="minorEastAsia" w:hAnsi="Cambria Math"/>
                              <w:lang w:val="en-US"/>
                            </w:rPr>
                            <m:t>c</m:t>
                          </m:r>
                        </m:e>
                        <m:sub>
                          <m:sSub>
                            <m:sSubPr>
                              <m:ctrlPr>
                                <w:rPr>
                                  <w:rFonts w:ascii="Cambria Math" w:eastAsiaTheme="minorEastAsia" w:hAnsi="Cambria Math"/>
                                  <w:i/>
                                  <w:lang w:val="en-US"/>
                                </w:rPr>
                              </m:ctrlPr>
                            </m:sSubPr>
                            <m:e>
                              <m:r>
                                <m:rPr>
                                  <m:sty m:val="p"/>
                                </m:rPr>
                                <w:rPr>
                                  <w:rFonts w:ascii="Cambria Math" w:eastAsiaTheme="minorEastAsia" w:hAnsi="Cambria Math"/>
                                  <w:lang w:val="en-US"/>
                                </w:rPr>
                                <m:t>e</m:t>
                              </m:r>
                            </m:e>
                            <m:sub>
                              <m:r>
                                <w:rPr>
                                  <w:rFonts w:ascii="Cambria Math" w:eastAsiaTheme="minorEastAsia" w:hAnsi="Cambria Math"/>
                                  <w:lang w:val="en-US"/>
                                </w:rPr>
                                <m:t>j</m:t>
                              </m:r>
                            </m:sub>
                          </m:sSub>
                        </m:sub>
                      </m:sSub>
                    </m:e>
                  </m:nary>
                </m:num>
                <m:den>
                  <m:nary>
                    <m:naryPr>
                      <m:chr m:val="∑"/>
                      <m:limLoc m:val="undOvr"/>
                      <m:ctrlPr>
                        <w:rPr>
                          <w:rFonts w:ascii="Cambria Math" w:eastAsiaTheme="minorEastAsia" w:hAnsi="Cambria Math"/>
                          <w:i/>
                          <w:lang w:val="en-US"/>
                        </w:rPr>
                      </m:ctrlPr>
                    </m:naryPr>
                    <m:sub>
                      <m:r>
                        <w:rPr>
                          <w:rFonts w:ascii="Cambria Math" w:eastAsiaTheme="minorEastAsia" w:hAnsi="Cambria Math"/>
                          <w:lang w:val="en-US"/>
                        </w:rPr>
                        <m:t>j=k</m:t>
                      </m:r>
                    </m:sub>
                    <m:sup>
                      <m:r>
                        <w:rPr>
                          <w:rFonts w:ascii="Cambria Math" w:eastAsiaTheme="minorEastAsia" w:hAnsi="Cambria Math"/>
                          <w:lang w:val="en-US"/>
                        </w:rPr>
                        <m:t>i</m:t>
                      </m:r>
                    </m:sup>
                    <m:e>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j</m:t>
                          </m:r>
                        </m:sub>
                      </m:sSub>
                    </m:e>
                  </m:nary>
                </m:den>
              </m:f>
              <m:r>
                <w:rPr>
                  <w:rFonts w:ascii="Cambria Math" w:eastAsiaTheme="minorEastAsia" w:hAnsi="Cambria Math"/>
                  <w:lang w:val="en-US"/>
                </w:rPr>
                <m:t xml:space="preserve">      ,#</m:t>
              </m:r>
              <m:d>
                <m:dPr>
                  <m:ctrlPr>
                    <w:rPr>
                      <w:rFonts w:ascii="Cambria Math" w:eastAsiaTheme="minorEastAsia" w:hAnsi="Cambria Math"/>
                      <w:i/>
                      <w:lang w:val="en-US"/>
                    </w:rPr>
                  </m:ctrlPr>
                </m:dPr>
                <m:e>
                  <m:r>
                    <w:rPr>
                      <w:rFonts w:ascii="Cambria Math" w:eastAsiaTheme="minorEastAsia" w:hAnsi="Cambria Math"/>
                      <w:lang w:val="en-US"/>
                    </w:rPr>
                    <m:t>4</m:t>
                  </m:r>
                </m:e>
              </m:d>
            </m:e>
          </m:eqArr>
        </m:oMath>
      </m:oMathPara>
    </w:p>
    <w:p w14:paraId="0C92E480" w14:textId="3A69F8F3" w:rsidR="00814953" w:rsidRDefault="00A06840" w:rsidP="003B7BE3">
      <w:r>
        <w:lastRenderedPageBreak/>
        <w:t>The total event water volume (</w:t>
      </w:r>
      <m:oMath>
        <m:sSub>
          <m:sSubPr>
            <m:ctrlPr>
              <w:rPr>
                <w:rFonts w:ascii="Cambria Math" w:hAnsi="Cambria Math"/>
                <w:i/>
              </w:rPr>
            </m:ctrlPr>
          </m:sSubPr>
          <m:e>
            <m:r>
              <w:rPr>
                <w:rFonts w:ascii="Cambria Math" w:hAnsi="Cambria Math"/>
              </w:rPr>
              <m:t>Q</m:t>
            </m:r>
          </m:e>
          <m:sub>
            <m:r>
              <m:rPr>
                <m:sty m:val="p"/>
              </m:rPr>
              <w:rPr>
                <w:rFonts w:ascii="Cambria Math" w:hAnsi="Cambria Math"/>
              </w:rPr>
              <m:t>e</m:t>
            </m:r>
          </m:sub>
        </m:sSub>
      </m:oMath>
      <w:r>
        <w:t xml:space="preserve">) is the cumulative sum of the </w:t>
      </w:r>
      <w:r w:rsidR="00C95F1F">
        <w:t xml:space="preserve">instantaneous </w:t>
      </w:r>
      <w:r>
        <w:t xml:space="preserve">values </w:t>
      </w:r>
      <m:oMath>
        <m:sSub>
          <m:sSubPr>
            <m:ctrlPr>
              <w:rPr>
                <w:rFonts w:ascii="Cambria Math" w:hAnsi="Cambria Math"/>
                <w:i/>
              </w:rPr>
            </m:ctrlPr>
          </m:sSubPr>
          <m:e>
            <m:r>
              <w:rPr>
                <w:rFonts w:ascii="Cambria Math" w:hAnsi="Cambria Math"/>
              </w:rPr>
              <m:t>q</m:t>
            </m:r>
          </m:e>
          <m:sub>
            <m:sSub>
              <m:sSubPr>
                <m:ctrlPr>
                  <w:rPr>
                    <w:rFonts w:ascii="Cambria Math" w:hAnsi="Cambria Math"/>
                    <w:i/>
                  </w:rPr>
                </m:ctrlPr>
              </m:sSubPr>
              <m:e>
                <m:r>
                  <w:rPr>
                    <w:rFonts w:ascii="Cambria Math" w:hAnsi="Cambria Math"/>
                  </w:rPr>
                  <m:t>e</m:t>
                </m:r>
              </m:e>
              <m:sub>
                <m:r>
                  <w:rPr>
                    <w:rFonts w:ascii="Cambria Math" w:hAnsi="Cambria Math"/>
                  </w:rPr>
                  <m:t>i</m:t>
                </m:r>
              </m:sub>
            </m:sSub>
          </m:sub>
        </m:sSub>
      </m:oMath>
      <w:r w:rsidRPr="00A06840">
        <w:rPr>
          <w:i/>
        </w:rPr>
        <w:t xml:space="preserve"> </w:t>
      </w:r>
      <w:r w:rsidR="007C39F0">
        <w:t xml:space="preserve">over the event duration, and the cumulative </w:t>
      </w:r>
      <w:r>
        <w:t xml:space="preserve">pre-event water volume </w:t>
      </w:r>
      <w:r w:rsidR="0028520C">
        <w:t>(</w:t>
      </w:r>
      <m:oMath>
        <m:sSub>
          <m:sSubPr>
            <m:ctrlPr>
              <w:rPr>
                <w:rFonts w:ascii="Cambria Math" w:hAnsi="Cambria Math"/>
                <w:i/>
              </w:rPr>
            </m:ctrlPr>
          </m:sSubPr>
          <m:e>
            <m:r>
              <w:rPr>
                <w:rFonts w:ascii="Cambria Math" w:hAnsi="Cambria Math"/>
              </w:rPr>
              <m:t>Q</m:t>
            </m:r>
          </m:e>
          <m:sub>
            <m:r>
              <m:rPr>
                <m:sty m:val="p"/>
              </m:rPr>
              <w:rPr>
                <w:rFonts w:ascii="Cambria Math" w:hAnsi="Cambria Math"/>
              </w:rPr>
              <m:t>pe</m:t>
            </m:r>
          </m:sub>
        </m:sSub>
      </m:oMath>
      <w:r w:rsidR="007C39F0">
        <w:t xml:space="preserve">) </w:t>
      </w:r>
      <w:r>
        <w:t xml:space="preserve">was obtained by subtracting </w:t>
      </w:r>
      <m:oMath>
        <m:sSub>
          <m:sSubPr>
            <m:ctrlPr>
              <w:rPr>
                <w:rFonts w:ascii="Cambria Math" w:hAnsi="Cambria Math"/>
                <w:i/>
              </w:rPr>
            </m:ctrlPr>
          </m:sSubPr>
          <m:e>
            <m:r>
              <w:rPr>
                <w:rFonts w:ascii="Cambria Math" w:hAnsi="Cambria Math"/>
              </w:rPr>
              <m:t>Q</m:t>
            </m:r>
          </m:e>
          <m:sub>
            <m:r>
              <m:rPr>
                <m:sty m:val="p"/>
              </m:rPr>
              <w:rPr>
                <w:rFonts w:ascii="Cambria Math" w:hAnsi="Cambria Math"/>
              </w:rPr>
              <m:t>e</m:t>
            </m:r>
          </m:sub>
        </m:sSub>
      </m:oMath>
      <w:r>
        <w:t xml:space="preserve"> from </w:t>
      </w:r>
      <w:r w:rsidR="00B539A0">
        <w:t xml:space="preserve">the </w:t>
      </w:r>
      <w:r>
        <w:t>total discharge</w:t>
      </w:r>
      <w:r w:rsidR="00B539A0">
        <w:t xml:space="preserve"> volume</w:t>
      </w:r>
      <w:r>
        <w:t xml:space="preserve"> </w:t>
      </w:r>
      <m:oMath>
        <m:r>
          <w:rPr>
            <w:rFonts w:ascii="Cambria Math" w:hAnsi="Cambria Math"/>
          </w:rPr>
          <m:t>Q</m:t>
        </m:r>
      </m:oMath>
      <w:r w:rsidRPr="00A06840">
        <w:rPr>
          <w:i/>
        </w:rPr>
        <w:t xml:space="preserve"> </w:t>
      </w:r>
      <w:r w:rsidR="003B7BE3">
        <w:t>over</w:t>
      </w:r>
      <w:r>
        <w:t xml:space="preserve"> </w:t>
      </w:r>
      <w:r w:rsidR="00B539A0">
        <w:t>the event</w:t>
      </w:r>
      <w:r>
        <w:t xml:space="preserve">. </w:t>
      </w:r>
      <w:r w:rsidR="00777243">
        <w:t>The beginning of a storm event was the time of first rainfall, and the end of a storm event was defined as the time that (</w:t>
      </w:r>
      <w:proofErr w:type="spellStart"/>
      <w:r w:rsidR="00777243">
        <w:t>i</w:t>
      </w:r>
      <w:proofErr w:type="spellEnd"/>
      <w:r w:rsidR="00777243">
        <w:t xml:space="preserve">) event water </w:t>
      </w:r>
      <w:r w:rsidR="00777243" w:rsidRPr="00951207">
        <w:t xml:space="preserve">discharge </w:t>
      </w:r>
      <w:r w:rsidR="00777243">
        <w:t>declined to</w:t>
      </w:r>
      <w:r w:rsidR="00777243" w:rsidRPr="00951207">
        <w:t xml:space="preserve"> 5</w:t>
      </w:r>
      <w:r w:rsidR="00777243">
        <w:t> </w:t>
      </w:r>
      <w:r w:rsidR="00777243" w:rsidRPr="00951207">
        <w:t xml:space="preserve">% of </w:t>
      </w:r>
      <w:r w:rsidR="00777243">
        <w:t xml:space="preserve">its </w:t>
      </w:r>
      <w:r w:rsidR="00777243" w:rsidRPr="00951207">
        <w:t xml:space="preserve">peak </w:t>
      </w:r>
      <w:r w:rsidR="00777243">
        <w:t>value or (ii) another precipitation event began, whichever came first; case (</w:t>
      </w:r>
      <w:proofErr w:type="spellStart"/>
      <w:r w:rsidR="00777243">
        <w:t>i</w:t>
      </w:r>
      <w:proofErr w:type="spellEnd"/>
      <w:r w:rsidR="00777243">
        <w:t>) prevailed for 18 of 24 events.</w:t>
      </w:r>
    </w:p>
    <w:p w14:paraId="7C8E86FA" w14:textId="0BD467D1" w:rsidR="00CA21C9" w:rsidRPr="00CA21C9" w:rsidRDefault="00814953" w:rsidP="00814953">
      <w:r>
        <w:t>The ratios of event and pre-event water relative to precipitation are</w:t>
      </w:r>
    </w:p>
    <w:p w14:paraId="55373B7D" w14:textId="55BD0FDA" w:rsidR="00CA21C9" w:rsidRPr="00814953" w:rsidRDefault="00E41602" w:rsidP="003B7BE3">
      <w:pPr>
        <w:rPr>
          <w:szCs w:val="20"/>
        </w:rPr>
      </w:pPr>
      <m:oMathPara>
        <m:oMath>
          <m:eqArr>
            <m:eqArrPr>
              <m:maxDist m:val="1"/>
              <m:ctrlPr>
                <w:rPr>
                  <w:rFonts w:ascii="Cambria Math" w:hAnsi="Cambria Math"/>
                  <w:i/>
                  <w:szCs w:val="20"/>
                </w:rPr>
              </m:ctrlPr>
            </m:eqArrPr>
            <m:e>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Q</m:t>
                      </m:r>
                    </m:e>
                    <m:sub>
                      <m:r>
                        <m:rPr>
                          <m:sty m:val="p"/>
                        </m:rPr>
                        <w:rPr>
                          <w:rFonts w:ascii="Cambria Math" w:hAnsi="Cambria Math"/>
                          <w:szCs w:val="20"/>
                        </w:rPr>
                        <m:t>e</m:t>
                      </m:r>
                    </m:sub>
                  </m:sSub>
                </m:num>
                <m:den>
                  <m:r>
                    <w:rPr>
                      <w:rFonts w:ascii="Cambria Math" w:hAnsi="Cambria Math"/>
                      <w:szCs w:val="20"/>
                    </w:rPr>
                    <m:t>P</m:t>
                  </m:r>
                </m:den>
              </m:f>
              <m:r>
                <w:rPr>
                  <w:rFonts w:ascii="Cambria Math" w:hAnsi="Cambria Math"/>
                  <w:szCs w:val="20"/>
                </w:rPr>
                <m:t>=</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Q</m:t>
                      </m:r>
                    </m:e>
                    <m:sub>
                      <m:r>
                        <m:rPr>
                          <m:sty m:val="p"/>
                        </m:rPr>
                        <w:rPr>
                          <w:rFonts w:ascii="Cambria Math" w:hAnsi="Cambria Math"/>
                          <w:szCs w:val="20"/>
                        </w:rPr>
                        <m:t>e</m:t>
                      </m:r>
                    </m:sub>
                  </m:sSub>
                </m:num>
                <m:den>
                  <m:r>
                    <w:rPr>
                      <w:rFonts w:ascii="Cambria Math" w:hAnsi="Cambria Math"/>
                      <w:szCs w:val="20"/>
                    </w:rPr>
                    <m:t>Q</m:t>
                  </m:r>
                </m:den>
              </m:f>
              <m:r>
                <w:rPr>
                  <w:rFonts w:ascii="Cambria Math" w:hAnsi="Cambria Math"/>
                  <w:szCs w:val="20"/>
                </w:rPr>
                <m:t>∙</m:t>
              </m:r>
              <m:f>
                <m:fPr>
                  <m:ctrlPr>
                    <w:rPr>
                      <w:rFonts w:ascii="Cambria Math" w:hAnsi="Cambria Math"/>
                      <w:i/>
                      <w:szCs w:val="20"/>
                    </w:rPr>
                  </m:ctrlPr>
                </m:fPr>
                <m:num>
                  <m:r>
                    <w:rPr>
                      <w:rFonts w:ascii="Cambria Math" w:hAnsi="Cambria Math"/>
                      <w:szCs w:val="20"/>
                    </w:rPr>
                    <m:t>Q</m:t>
                  </m:r>
                </m:num>
                <m:den>
                  <m:r>
                    <w:rPr>
                      <w:rFonts w:ascii="Cambria Math" w:hAnsi="Cambria Math"/>
                      <w:szCs w:val="20"/>
                    </w:rPr>
                    <m:t>P</m:t>
                  </m:r>
                </m:den>
              </m:f>
              <m:r>
                <w:rPr>
                  <w:rFonts w:ascii="Cambria Math" w:hAnsi="Cambria Math"/>
                  <w:szCs w:val="20"/>
                </w:rPr>
                <m:t xml:space="preserve"> #</m:t>
              </m:r>
              <m:d>
                <m:dPr>
                  <m:ctrlPr>
                    <w:rPr>
                      <w:rFonts w:ascii="Cambria Math" w:hAnsi="Cambria Math"/>
                      <w:i/>
                      <w:szCs w:val="20"/>
                    </w:rPr>
                  </m:ctrlPr>
                </m:dPr>
                <m:e>
                  <m:r>
                    <w:rPr>
                      <w:rFonts w:ascii="Cambria Math" w:hAnsi="Cambria Math"/>
                      <w:szCs w:val="20"/>
                    </w:rPr>
                    <m:t>5</m:t>
                  </m:r>
                </m:e>
              </m:d>
            </m:e>
          </m:eqArr>
        </m:oMath>
      </m:oMathPara>
    </w:p>
    <w:p w14:paraId="38D07AD4" w14:textId="1E607B6C" w:rsidR="00EB4C2B" w:rsidRDefault="008A4A6C" w:rsidP="00CA21C9">
      <w:r>
        <w:t>a</w:t>
      </w:r>
      <w:r w:rsidR="00BB01C7">
        <w:t>nd</w:t>
      </w:r>
    </w:p>
    <w:p w14:paraId="77D7C79F" w14:textId="0B08EAA2" w:rsidR="00EB4C2B" w:rsidRPr="008A4A6C" w:rsidRDefault="00E41602" w:rsidP="000E5BEC">
      <w:pPr>
        <w:rPr>
          <w:szCs w:val="20"/>
        </w:rPr>
      </w:pPr>
      <m:oMathPara>
        <m:oMath>
          <m:eqArr>
            <m:eqArrPr>
              <m:maxDist m:val="1"/>
              <m:ctrlPr>
                <w:rPr>
                  <w:rFonts w:ascii="Cambria Math" w:hAnsi="Cambria Math"/>
                  <w:i/>
                  <w:szCs w:val="20"/>
                </w:rPr>
              </m:ctrlPr>
            </m:eqArrPr>
            <m:e>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Q</m:t>
                      </m:r>
                    </m:e>
                    <m:sub>
                      <m:r>
                        <m:rPr>
                          <m:sty m:val="p"/>
                        </m:rPr>
                        <w:rPr>
                          <w:rFonts w:ascii="Cambria Math" w:hAnsi="Cambria Math"/>
                          <w:szCs w:val="20"/>
                        </w:rPr>
                        <m:t>pe</m:t>
                      </m:r>
                    </m:sub>
                  </m:sSub>
                </m:num>
                <m:den>
                  <m:r>
                    <w:rPr>
                      <w:rFonts w:ascii="Cambria Math" w:hAnsi="Cambria Math"/>
                      <w:szCs w:val="20"/>
                    </w:rPr>
                    <m:t>P</m:t>
                  </m:r>
                </m:den>
              </m:f>
              <m:r>
                <w:rPr>
                  <w:rFonts w:ascii="Cambria Math" w:hAnsi="Cambria Math"/>
                  <w:szCs w:val="20"/>
                </w:rPr>
                <m:t>=</m:t>
              </m:r>
              <m:d>
                <m:dPr>
                  <m:ctrlPr>
                    <w:rPr>
                      <w:rFonts w:ascii="Cambria Math" w:hAnsi="Cambria Math"/>
                      <w:i/>
                      <w:szCs w:val="20"/>
                    </w:rPr>
                  </m:ctrlPr>
                </m:dPr>
                <m:e>
                  <m:r>
                    <w:rPr>
                      <w:rFonts w:ascii="Cambria Math" w:hAnsi="Cambria Math"/>
                      <w:szCs w:val="20"/>
                    </w:rPr>
                    <m:t>1-</m:t>
                  </m:r>
                  <m:f>
                    <m:fPr>
                      <m:ctrlPr>
                        <w:rPr>
                          <w:rFonts w:ascii="Cambria Math" w:hAnsi="Cambria Math"/>
                          <w:i/>
                          <w:szCs w:val="20"/>
                        </w:rPr>
                      </m:ctrlPr>
                    </m:fPr>
                    <m:num>
                      <m:sSub>
                        <m:sSubPr>
                          <m:ctrlPr>
                            <w:rPr>
                              <w:rFonts w:ascii="Cambria Math" w:hAnsi="Cambria Math"/>
                              <w:i/>
                              <w:szCs w:val="20"/>
                            </w:rPr>
                          </m:ctrlPr>
                        </m:sSubPr>
                        <m:e>
                          <m:r>
                            <w:rPr>
                              <w:rFonts w:ascii="Cambria Math" w:hAnsi="Cambria Math"/>
                              <w:szCs w:val="20"/>
                            </w:rPr>
                            <m:t>Q</m:t>
                          </m:r>
                        </m:e>
                        <m:sub>
                          <m:r>
                            <m:rPr>
                              <m:sty m:val="p"/>
                            </m:rPr>
                            <w:rPr>
                              <w:rFonts w:ascii="Cambria Math" w:hAnsi="Cambria Math"/>
                              <w:szCs w:val="20"/>
                            </w:rPr>
                            <m:t>e</m:t>
                          </m:r>
                        </m:sub>
                      </m:sSub>
                    </m:num>
                    <m:den>
                      <m:r>
                        <w:rPr>
                          <w:rFonts w:ascii="Cambria Math" w:hAnsi="Cambria Math"/>
                          <w:szCs w:val="20"/>
                        </w:rPr>
                        <m:t>Q</m:t>
                      </m:r>
                    </m:den>
                  </m:f>
                </m:e>
              </m:d>
              <m:r>
                <w:rPr>
                  <w:rFonts w:ascii="Cambria Math" w:hAnsi="Cambria Math"/>
                  <w:szCs w:val="20"/>
                </w:rPr>
                <m:t>∙</m:t>
              </m:r>
              <m:f>
                <m:fPr>
                  <m:ctrlPr>
                    <w:rPr>
                      <w:rFonts w:ascii="Cambria Math" w:hAnsi="Cambria Math"/>
                      <w:i/>
                      <w:szCs w:val="20"/>
                    </w:rPr>
                  </m:ctrlPr>
                </m:fPr>
                <m:num>
                  <m:r>
                    <w:rPr>
                      <w:rFonts w:ascii="Cambria Math" w:hAnsi="Cambria Math"/>
                      <w:szCs w:val="20"/>
                    </w:rPr>
                    <m:t>Q</m:t>
                  </m:r>
                </m:num>
                <m:den>
                  <m:r>
                    <w:rPr>
                      <w:rFonts w:ascii="Cambria Math" w:hAnsi="Cambria Math"/>
                      <w:szCs w:val="20"/>
                    </w:rPr>
                    <m:t>P</m:t>
                  </m:r>
                </m:den>
              </m:f>
              <m:r>
                <w:rPr>
                  <w:rFonts w:ascii="Cambria Math" w:hAnsi="Cambria Math"/>
                  <w:szCs w:val="20"/>
                </w:rPr>
                <m:t xml:space="preserve">   .#</m:t>
              </m:r>
              <m:d>
                <m:dPr>
                  <m:ctrlPr>
                    <w:rPr>
                      <w:rFonts w:ascii="Cambria Math" w:hAnsi="Cambria Math"/>
                      <w:i/>
                      <w:szCs w:val="20"/>
                    </w:rPr>
                  </m:ctrlPr>
                </m:dPr>
                <m:e>
                  <m:r>
                    <w:rPr>
                      <w:rFonts w:ascii="Cambria Math" w:hAnsi="Cambria Math"/>
                      <w:szCs w:val="20"/>
                    </w:rPr>
                    <m:t>6</m:t>
                  </m:r>
                </m:e>
              </m:d>
            </m:e>
          </m:eqArr>
        </m:oMath>
      </m:oMathPara>
    </w:p>
    <w:p w14:paraId="474BDF3B" w14:textId="063E034C" w:rsidR="000E5BEC" w:rsidRDefault="000E5BEC" w:rsidP="000E5BEC">
      <w:r>
        <w:t>The standard error</w:t>
      </w:r>
      <w:r w:rsidR="00B539A0">
        <w:t>s</w:t>
      </w:r>
      <w:r>
        <w:t xml:space="preserve"> </w:t>
      </w:r>
      <w:r w:rsidR="000F74D5">
        <w:t>(</w:t>
      </w:r>
      <w:r w:rsidR="000F74D5" w:rsidRPr="000F74D5">
        <w:rPr>
          <w:i/>
        </w:rPr>
        <w:t>SE</w:t>
      </w:r>
      <w:r w:rsidR="000F74D5">
        <w:t xml:space="preserve">) </w:t>
      </w:r>
      <w:r>
        <w:t>of</w:t>
      </w:r>
      <w:r w:rsidR="00B539A0">
        <w:t xml:space="preserve"> </w:t>
      </w:r>
      <m:oMath>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m:rPr>
                    <m:sty m:val="p"/>
                  </m:rPr>
                  <w:rPr>
                    <w:rFonts w:ascii="Cambria Math" w:hAnsi="Cambria Math"/>
                  </w:rPr>
                  <m:t>e</m:t>
                </m:r>
              </m:e>
              <m:sub>
                <m:r>
                  <w:rPr>
                    <w:rFonts w:ascii="Cambria Math" w:hAnsi="Cambria Math"/>
                  </w:rPr>
                  <m:t>i</m:t>
                </m:r>
              </m:sub>
            </m:sSub>
          </m:sub>
          <m:sup>
            <m:r>
              <w:rPr>
                <w:rFonts w:ascii="Cambria Math" w:hAnsi="Cambria Math"/>
              </w:rPr>
              <m:t>*</m:t>
            </m:r>
          </m:sup>
        </m:sSubSup>
      </m:oMath>
      <w:r w:rsidR="00B539A0">
        <w:t>and</w:t>
      </w:r>
      <w:r>
        <w:t xml:space="preserve"> </w:t>
      </w:r>
      <m:oMath>
        <m:f>
          <m:fPr>
            <m:ctrlPr>
              <w:rPr>
                <w:rFonts w:ascii="Cambria Math" w:hAnsi="Cambria Math"/>
                <w:i/>
                <w:sz w:val="24"/>
                <w:szCs w:val="20"/>
              </w:rPr>
            </m:ctrlPr>
          </m:fPr>
          <m:num>
            <m:sSub>
              <m:sSubPr>
                <m:ctrlPr>
                  <w:rPr>
                    <w:rFonts w:ascii="Cambria Math" w:hAnsi="Cambria Math"/>
                    <w:i/>
                    <w:sz w:val="24"/>
                    <w:szCs w:val="20"/>
                  </w:rPr>
                </m:ctrlPr>
              </m:sSubPr>
              <m:e>
                <m:r>
                  <w:rPr>
                    <w:rFonts w:ascii="Cambria Math" w:hAnsi="Cambria Math"/>
                    <w:sz w:val="24"/>
                    <w:szCs w:val="20"/>
                  </w:rPr>
                  <m:t>q</m:t>
                </m:r>
              </m:e>
              <m:sub>
                <m:sSub>
                  <m:sSubPr>
                    <m:ctrlPr>
                      <w:rPr>
                        <w:rFonts w:ascii="Cambria Math" w:hAnsi="Cambria Math"/>
                        <w:i/>
                        <w:sz w:val="24"/>
                        <w:szCs w:val="20"/>
                      </w:rPr>
                    </m:ctrlPr>
                  </m:sSubPr>
                  <m:e>
                    <m:r>
                      <m:rPr>
                        <m:sty m:val="p"/>
                      </m:rPr>
                      <w:rPr>
                        <w:rFonts w:ascii="Cambria Math" w:hAnsi="Cambria Math"/>
                        <w:sz w:val="24"/>
                        <w:szCs w:val="20"/>
                      </w:rPr>
                      <m:t>e</m:t>
                    </m:r>
                  </m:e>
                  <m:sub>
                    <m:r>
                      <w:rPr>
                        <w:rFonts w:ascii="Cambria Math" w:hAnsi="Cambria Math"/>
                        <w:sz w:val="24"/>
                        <w:szCs w:val="20"/>
                      </w:rPr>
                      <m:t>i</m:t>
                    </m:r>
                  </m:sub>
                </m:sSub>
              </m:sub>
            </m:sSub>
          </m:num>
          <m:den>
            <m:sSub>
              <m:sSubPr>
                <m:ctrlPr>
                  <w:rPr>
                    <w:rFonts w:ascii="Cambria Math" w:hAnsi="Cambria Math"/>
                    <w:i/>
                    <w:sz w:val="24"/>
                    <w:szCs w:val="20"/>
                  </w:rPr>
                </m:ctrlPr>
              </m:sSubPr>
              <m:e>
                <m:r>
                  <w:rPr>
                    <w:rFonts w:ascii="Cambria Math" w:hAnsi="Cambria Math"/>
                    <w:sz w:val="24"/>
                    <w:szCs w:val="20"/>
                  </w:rPr>
                  <m:t>q</m:t>
                </m:r>
              </m:e>
              <m:sub>
                <m:r>
                  <w:rPr>
                    <w:rFonts w:ascii="Cambria Math" w:hAnsi="Cambria Math"/>
                    <w:sz w:val="24"/>
                    <w:szCs w:val="20"/>
                  </w:rPr>
                  <m:t>i</m:t>
                </m:r>
              </m:sub>
            </m:sSub>
          </m:den>
        </m:f>
      </m:oMath>
      <w:r w:rsidR="00B539A0">
        <w:t xml:space="preserve"> were</w:t>
      </w:r>
      <w:r>
        <w:t xml:space="preserve"> estimated </w:t>
      </w:r>
      <w:r w:rsidR="000F74D5">
        <w:t>though Gaussian error propagation (</w:t>
      </w:r>
      <w:proofErr w:type="spellStart"/>
      <w:r w:rsidR="000F74D5">
        <w:fldChar w:fldCharType="begin"/>
      </w:r>
      <w:r w:rsidR="000F74D5">
        <w:instrText xml:space="preserve"> ADDIN EN.CITE &lt;EndNote&gt;&lt;Cite&gt;&lt;Author&gt;Genereux&lt;/Author&gt;&lt;Year&gt;1998&lt;/Year&gt;&lt;RecNum&gt;991&lt;/RecNum&gt;&lt;DisplayText&gt;Genereux, 1998&lt;/DisplayText&gt;&lt;record&gt;&lt;rec-number&gt;991&lt;/rec-number&gt;&lt;foreign-keys&gt;&lt;key app="EN" db-id="ea95fpzr6xxe20ewxe8pd2r9f9d0xerv02as" timestamp="1460965602"&gt;991&lt;/key&gt;&lt;/foreign-keys&gt;&lt;ref-type name="Journal Article"&gt;17&lt;/ref-type&gt;&lt;contributors&gt;&lt;authors&gt;&lt;author&gt;Genereux, D.&lt;/author&gt;&lt;/authors&gt;&lt;/contributors&gt;&lt;auth-address&gt;Department of Geology, SE Environmental Research Program, Florida International University, Miami, FL, United States&amp;#xD;Department of Geology, SE Environmental Research Center, Florida International University, Miami, FL 33199, United States&lt;/auth-address&gt;&lt;titles&gt;&lt;title&gt;Quantifying uncertainty in tracer-based hydrograph separations&lt;/title&gt;&lt;secondary-title&gt;Water Resources Research&lt;/secondary-title&gt;&lt;/titles&gt;&lt;periodical&gt;&lt;full-title&gt;Water Resources Research&lt;/full-title&gt;&lt;abbr-1&gt;Water Resour. Res.&lt;/abbr-1&gt;&lt;/periodical&gt;&lt;pages&gt;915-919&lt;/pages&gt;&lt;volume&gt;34&lt;/volume&gt;&lt;number&gt;4&lt;/number&gt;&lt;keywords&gt;&lt;keyword&gt;EMMA&lt;/keyword&gt;&lt;/keywords&gt;&lt;dates&gt;&lt;year&gt;1998&lt;/year&gt;&lt;/dates&gt;&lt;work-type&gt;Article&lt;/work-type&gt;&lt;urls&gt;&lt;related-urls&gt;&lt;url&gt;http://www.scopus.com/inward/record.url?eid=2-s2.0-0031946565&amp;amp;partnerID=40&amp;amp;md5=d496205189e1607b34880015fc269bd4&lt;/url&gt;&lt;/related-urls&gt;&lt;/urls&gt;&lt;remote-database-name&gt;Scopus&lt;/remote-database-name&gt;&lt;/record&gt;&lt;/Cite&gt;&lt;/EndNote&gt;</w:instrText>
      </w:r>
      <w:r w:rsidR="000F74D5">
        <w:fldChar w:fldCharType="separate"/>
      </w:r>
      <w:r w:rsidR="000F74D5">
        <w:rPr>
          <w:noProof/>
        </w:rPr>
        <w:t>Genereux</w:t>
      </w:r>
      <w:proofErr w:type="spellEnd"/>
      <w:r w:rsidR="000F74D5">
        <w:rPr>
          <w:noProof/>
        </w:rPr>
        <w:t>, 1998</w:t>
      </w:r>
      <w:r w:rsidR="000F74D5">
        <w:fldChar w:fldCharType="end"/>
      </w:r>
      <w:r w:rsidR="000F74D5">
        <w:t>):</w:t>
      </w:r>
      <w:r>
        <w:t xml:space="preserve"> </w:t>
      </w:r>
    </w:p>
    <w:p w14:paraId="3C68D275" w14:textId="12EF3504" w:rsidR="00B539A0" w:rsidRPr="00B539A0" w:rsidRDefault="00E41602" w:rsidP="000E5BEC">
      <w:pPr>
        <w:rPr>
          <w:lang w:val="en-US"/>
        </w:rPr>
      </w:pPr>
      <m:oMathPara>
        <m:oMath>
          <m:eqArr>
            <m:eqArrPr>
              <m:maxDist m:val="1"/>
              <m:ctrlPr>
                <w:rPr>
                  <w:rFonts w:ascii="Cambria Math" w:eastAsiaTheme="minorEastAsia" w:hAnsi="Cambria Math"/>
                  <w:i/>
                  <w:lang w:val="en-US"/>
                </w:rPr>
              </m:ctrlPr>
            </m:eqArrPr>
            <m:e>
              <m:r>
                <w:rPr>
                  <w:rFonts w:ascii="Cambria Math" w:eastAsiaTheme="minorEastAsia" w:hAnsi="Cambria Math"/>
                  <w:lang w:val="en-US"/>
                </w:rPr>
                <m:t>SE(</m:t>
              </m:r>
              <m:sSubSup>
                <m:sSubSupPr>
                  <m:ctrlPr>
                    <w:rPr>
                      <w:rFonts w:ascii="Cambria Math" w:eastAsiaTheme="minorEastAsia" w:hAnsi="Cambria Math"/>
                      <w:i/>
                      <w:lang w:val="en-US"/>
                    </w:rPr>
                  </m:ctrlPr>
                </m:sSubSupPr>
                <m:e>
                  <m:r>
                    <w:rPr>
                      <w:rFonts w:ascii="Cambria Math" w:eastAsiaTheme="minorEastAsia" w:hAnsi="Cambria Math"/>
                      <w:lang w:val="en-US"/>
                    </w:rPr>
                    <m:t>c</m:t>
                  </m:r>
                </m:e>
                <m:sub>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i</m:t>
                      </m:r>
                    </m:sub>
                  </m:sSub>
                </m:sub>
                <m:sup>
                  <m:r>
                    <w:rPr>
                      <w:rFonts w:ascii="Cambria Math" w:eastAsiaTheme="minorEastAsia" w:hAnsi="Cambria Math"/>
                      <w:lang w:val="en-US"/>
                    </w:rPr>
                    <m:t>*</m:t>
                  </m:r>
                </m:sup>
              </m:sSubSup>
              <m:r>
                <w:rPr>
                  <w:rFonts w:ascii="Cambria Math" w:eastAsiaTheme="minorEastAsia" w:hAnsi="Cambria Math"/>
                  <w:lang w:val="en-US"/>
                </w:rPr>
                <m:t>)=</m:t>
              </m:r>
              <m:sSup>
                <m:sSupPr>
                  <m:ctrlPr>
                    <w:rPr>
                      <w:rFonts w:ascii="Cambria Math" w:eastAsiaTheme="minorEastAsia" w:hAnsi="Cambria Math"/>
                      <w:i/>
                      <w:lang w:val="en-US"/>
                    </w:rPr>
                  </m:ctrlPr>
                </m:sSupPr>
                <m:e>
                  <m:d>
                    <m:dPr>
                      <m:begChr m:val="["/>
                      <m:endChr m:val="]"/>
                      <m:ctrlPr>
                        <w:rPr>
                          <w:rFonts w:ascii="Cambria Math" w:eastAsiaTheme="minorEastAsia" w:hAnsi="Cambria Math"/>
                          <w:i/>
                          <w:lang w:val="en-US"/>
                        </w:rPr>
                      </m:ctrlPr>
                    </m:dPr>
                    <m:e>
                      <m:f>
                        <m:fPr>
                          <m:ctrlPr>
                            <w:rPr>
                              <w:rFonts w:ascii="Cambria Math" w:eastAsiaTheme="minorEastAsia" w:hAnsi="Cambria Math"/>
                              <w:i/>
                              <w:lang w:val="en-US"/>
                            </w:rPr>
                          </m:ctrlPr>
                        </m:fPr>
                        <m:num>
                          <m:nary>
                            <m:naryPr>
                              <m:chr m:val="∑"/>
                              <m:limLoc m:val="subSup"/>
                              <m:ctrlPr>
                                <w:rPr>
                                  <w:rFonts w:ascii="Cambria Math" w:hAnsi="Cambria Math"/>
                                  <w:i/>
                                  <w:lang w:val="en-US"/>
                                </w:rPr>
                              </m:ctrlPr>
                            </m:naryPr>
                            <m:sub>
                              <m:r>
                                <w:rPr>
                                  <w:rFonts w:ascii="Cambria Math" w:hAnsi="Cambria Math"/>
                                  <w:lang w:val="en-US"/>
                                </w:rPr>
                                <m:t>j=k</m:t>
                              </m:r>
                            </m:sub>
                            <m:sup>
                              <m:r>
                                <w:rPr>
                                  <w:rFonts w:ascii="Cambria Math" w:hAnsi="Cambria Math"/>
                                  <w:lang w:val="en-US"/>
                                </w:rPr>
                                <m:t>i</m:t>
                              </m:r>
                            </m:sup>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j</m:t>
                                  </m:r>
                                </m:sub>
                              </m:sSub>
                              <m:sSup>
                                <m:sSupPr>
                                  <m:ctrlPr>
                                    <w:rPr>
                                      <w:rFonts w:ascii="Cambria Math" w:hAnsi="Cambria Math"/>
                                      <w:i/>
                                      <w:lang w:val="en-US"/>
                                    </w:rPr>
                                  </m:ctrlPr>
                                </m:sSupPr>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sSub>
                                            <m:sSubPr>
                                              <m:ctrlPr>
                                                <w:rPr>
                                                  <w:rFonts w:ascii="Cambria Math" w:hAnsi="Cambria Math"/>
                                                  <w:i/>
                                                  <w:lang w:val="en-US"/>
                                                </w:rPr>
                                              </m:ctrlPr>
                                            </m:sSubPr>
                                            <m:e>
                                              <m:r>
                                                <m:rPr>
                                                  <m:sty m:val="p"/>
                                                </m:rPr>
                                                <w:rPr>
                                                  <w:rFonts w:ascii="Cambria Math" w:hAnsi="Cambria Math"/>
                                                  <w:lang w:val="en-US"/>
                                                </w:rPr>
                                                <m:t>e</m:t>
                                              </m:r>
                                            </m:e>
                                            <m:sub>
                                              <m:r>
                                                <w:rPr>
                                                  <w:rFonts w:ascii="Cambria Math" w:hAnsi="Cambria Math"/>
                                                  <w:lang w:val="en-US"/>
                                                </w:rPr>
                                                <m:t>j</m:t>
                                              </m:r>
                                            </m:sub>
                                          </m:sSub>
                                        </m:sub>
                                      </m:sSub>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c</m:t>
                                          </m:r>
                                        </m:e>
                                        <m:sub>
                                          <m:sSub>
                                            <m:sSubPr>
                                              <m:ctrlPr>
                                                <w:rPr>
                                                  <w:rFonts w:ascii="Cambria Math" w:hAnsi="Cambria Math"/>
                                                  <w:i/>
                                                  <w:lang w:val="en-US"/>
                                                </w:rPr>
                                              </m:ctrlPr>
                                            </m:sSubPr>
                                            <m:e>
                                              <m:r>
                                                <m:rPr>
                                                  <m:sty m:val="p"/>
                                                </m:rPr>
                                                <w:rPr>
                                                  <w:rFonts w:ascii="Cambria Math" w:hAnsi="Cambria Math"/>
                                                  <w:lang w:val="en-US"/>
                                                </w:rPr>
                                                <m:t>e</m:t>
                                              </m:r>
                                            </m:e>
                                            <m:sub>
                                              <m:r>
                                                <w:rPr>
                                                  <w:rFonts w:ascii="Cambria Math" w:hAnsi="Cambria Math"/>
                                                  <w:lang w:val="en-US"/>
                                                </w:rPr>
                                                <m:t>j</m:t>
                                              </m:r>
                                            </m:sub>
                                          </m:sSub>
                                        </m:sub>
                                        <m:sup>
                                          <m:r>
                                            <w:rPr>
                                              <w:rFonts w:ascii="Cambria Math" w:hAnsi="Cambria Math"/>
                                              <w:lang w:val="en-US"/>
                                            </w:rPr>
                                            <m:t>*</m:t>
                                          </m:r>
                                        </m:sup>
                                      </m:sSubSup>
                                    </m:e>
                                  </m:d>
                                </m:e>
                                <m:sup>
                                  <m:r>
                                    <w:rPr>
                                      <w:rFonts w:ascii="Cambria Math" w:hAnsi="Cambria Math"/>
                                      <w:lang w:val="en-US"/>
                                    </w:rPr>
                                    <m:t>2</m:t>
                                  </m:r>
                                </m:sup>
                              </m:sSup>
                            </m:e>
                          </m:nary>
                        </m:num>
                        <m:den>
                          <m:d>
                            <m:dPr>
                              <m:ctrlPr>
                                <w:rPr>
                                  <w:rFonts w:ascii="Cambria Math" w:hAnsi="Cambria Math"/>
                                  <w:i/>
                                  <w:lang w:val="en-US"/>
                                </w:rPr>
                              </m:ctrlPr>
                            </m:dPr>
                            <m:e>
                              <m:r>
                                <w:rPr>
                                  <w:rFonts w:ascii="Cambria Math" w:hAnsi="Cambria Math"/>
                                  <w:lang w:val="en-US"/>
                                </w:rPr>
                                <m:t>j-k</m:t>
                              </m:r>
                            </m:e>
                          </m:d>
                          <m:nary>
                            <m:naryPr>
                              <m:chr m:val="∑"/>
                              <m:limLoc m:val="undOvr"/>
                              <m:ctrlPr>
                                <w:rPr>
                                  <w:rFonts w:ascii="Cambria Math" w:hAnsi="Cambria Math"/>
                                  <w:i/>
                                  <w:sz w:val="24"/>
                                  <w:lang w:val="en-US"/>
                                </w:rPr>
                              </m:ctrlPr>
                            </m:naryPr>
                            <m:sub>
                              <m:r>
                                <w:rPr>
                                  <w:rFonts w:ascii="Cambria Math" w:hAnsi="Cambria Math"/>
                                  <w:lang w:val="en-US"/>
                                </w:rPr>
                                <m:t>j=k</m:t>
                              </m:r>
                            </m:sub>
                            <m:sup>
                              <m:r>
                                <w:rPr>
                                  <w:rFonts w:ascii="Cambria Math" w:hAnsi="Cambria Math"/>
                                  <w:lang w:val="en-US"/>
                                </w:rPr>
                                <m:t>i</m:t>
                              </m:r>
                            </m:sup>
                            <m:e>
                              <m:sSub>
                                <m:sSubPr>
                                  <m:ctrlPr>
                                    <w:rPr>
                                      <w:rFonts w:ascii="Cambria Math" w:hAnsi="Cambria Math"/>
                                      <w:i/>
                                      <w:sz w:val="24"/>
                                      <w:lang w:val="en-US"/>
                                    </w:rPr>
                                  </m:ctrlPr>
                                </m:sSubPr>
                                <m:e>
                                  <m:r>
                                    <w:rPr>
                                      <w:rFonts w:ascii="Cambria Math" w:hAnsi="Cambria Math"/>
                                      <w:lang w:val="en-US"/>
                                    </w:rPr>
                                    <m:t>P</m:t>
                                  </m:r>
                                </m:e>
                                <m:sub>
                                  <m:r>
                                    <w:rPr>
                                      <w:rFonts w:ascii="Cambria Math" w:hAnsi="Cambria Math"/>
                                      <w:lang w:val="en-US"/>
                                    </w:rPr>
                                    <m:t>j</m:t>
                                  </m:r>
                                </m:sub>
                              </m:sSub>
                            </m:e>
                          </m:nary>
                        </m:den>
                      </m:f>
                    </m:e>
                  </m:d>
                </m:e>
                <m:sup>
                  <m:f>
                    <m:fPr>
                      <m:ctrlPr>
                        <w:rPr>
                          <w:rFonts w:ascii="Cambria Math" w:eastAsiaTheme="minorEastAsia" w:hAnsi="Cambria Math"/>
                          <w:i/>
                          <w:lang w:val="en-US"/>
                        </w:rPr>
                      </m:ctrlPr>
                    </m:fPr>
                    <m:num>
                      <m:r>
                        <w:rPr>
                          <w:rFonts w:ascii="Cambria Math" w:eastAsiaTheme="minorEastAsia" w:hAnsi="Cambria Math"/>
                          <w:lang w:val="en-US"/>
                        </w:rPr>
                        <m:t>1</m:t>
                      </m:r>
                    </m:num>
                    <m:den>
                      <m:r>
                        <w:rPr>
                          <w:rFonts w:ascii="Cambria Math" w:eastAsiaTheme="minorEastAsia" w:hAnsi="Cambria Math"/>
                          <w:lang w:val="en-US"/>
                        </w:rPr>
                        <m:t>2</m:t>
                      </m:r>
                    </m:den>
                  </m:f>
                </m:sup>
              </m:sSup>
              <m:r>
                <w:rPr>
                  <w:rFonts w:ascii="Cambria Math" w:eastAsiaTheme="minorEastAsia" w:hAnsi="Cambria Math"/>
                  <w:lang w:val="en-US"/>
                </w:rPr>
                <m:t xml:space="preserve">   , #</m:t>
              </m:r>
              <m:d>
                <m:dPr>
                  <m:ctrlPr>
                    <w:rPr>
                      <w:rFonts w:ascii="Cambria Math" w:eastAsiaTheme="minorEastAsia" w:hAnsi="Cambria Math"/>
                      <w:i/>
                      <w:lang w:val="en-US"/>
                    </w:rPr>
                  </m:ctrlPr>
                </m:dPr>
                <m:e>
                  <m:r>
                    <w:rPr>
                      <w:rFonts w:ascii="Cambria Math" w:eastAsiaTheme="minorEastAsia" w:hAnsi="Cambria Math"/>
                      <w:lang w:val="en-US"/>
                    </w:rPr>
                    <m:t>7</m:t>
                  </m:r>
                </m:e>
              </m:d>
            </m:e>
          </m:eqArr>
        </m:oMath>
      </m:oMathPara>
    </w:p>
    <w:p w14:paraId="334D6EE2" w14:textId="2EB562B5" w:rsidR="00B539A0" w:rsidRPr="00B539A0" w:rsidRDefault="00B539A0" w:rsidP="000E5BEC">
      <w:r>
        <w:t>and</w:t>
      </w:r>
    </w:p>
    <w:p w14:paraId="0AE4B4DF" w14:textId="21966D7E" w:rsidR="00CA21C9" w:rsidRPr="00CA21C9" w:rsidRDefault="00E41602" w:rsidP="000E5BEC">
      <w:pPr>
        <w:rPr>
          <w:lang w:val="en-US"/>
        </w:rPr>
      </w:pPr>
      <m:oMathPara>
        <m:oMath>
          <m:eqArr>
            <m:eqArrPr>
              <m:maxDist m:val="1"/>
              <m:ctrlPr>
                <w:rPr>
                  <w:rFonts w:ascii="Cambria Math" w:hAnsi="Cambria Math"/>
                  <w:i/>
                  <w:lang w:val="en-US"/>
                </w:rPr>
              </m:ctrlPr>
            </m:eqArrPr>
            <m:e>
              <m:r>
                <w:rPr>
                  <w:rFonts w:ascii="Cambria Math" w:hAnsi="Cambria Math"/>
                  <w:lang w:val="en-US"/>
                </w:rPr>
                <m:t>SE(</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q</m:t>
                      </m:r>
                    </m:e>
                    <m:sub>
                      <m:sSub>
                        <m:sSubPr>
                          <m:ctrlPr>
                            <w:rPr>
                              <w:rFonts w:ascii="Cambria Math" w:hAnsi="Cambria Math"/>
                              <w:lang w:val="en-US"/>
                            </w:rPr>
                          </m:ctrlPr>
                        </m:sSubPr>
                        <m:e>
                          <m:r>
                            <m:rPr>
                              <m:sty m:val="p"/>
                            </m:rPr>
                            <w:rPr>
                              <w:rFonts w:ascii="Cambria Math" w:hAnsi="Cambria Math"/>
                              <w:lang w:val="en-US"/>
                            </w:rPr>
                            <m:t>e</m:t>
                          </m:r>
                          <m:ctrlPr>
                            <w:rPr>
                              <w:rFonts w:ascii="Cambria Math" w:hAnsi="Cambria Math"/>
                              <w:i/>
                              <w:lang w:val="en-US"/>
                            </w:rPr>
                          </m:ctrlPr>
                        </m:e>
                        <m:sub>
                          <m:r>
                            <w:rPr>
                              <w:rFonts w:ascii="Cambria Math" w:hAnsi="Cambria Math"/>
                              <w:lang w:val="en-US"/>
                            </w:rPr>
                            <m:t>i</m:t>
                          </m:r>
                        </m:sub>
                      </m:sSub>
                    </m:sub>
                  </m:sSub>
                </m:num>
                <m:den>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i</m:t>
                      </m:r>
                    </m:sub>
                  </m:sSub>
                </m:den>
              </m:f>
              <m:r>
                <w:rPr>
                  <w:rFonts w:ascii="Cambria Math" w:hAnsi="Cambria Math"/>
                  <w:lang w:val="en-US"/>
                </w:rPr>
                <m:t>)=</m:t>
              </m:r>
              <m:sSup>
                <m:sSupPr>
                  <m:ctrlPr>
                    <w:rPr>
                      <w:rFonts w:ascii="Cambria Math" w:hAnsi="Cambria Math"/>
                      <w:i/>
                      <w:lang w:val="en-US"/>
                    </w:rPr>
                  </m:ctrlPr>
                </m:sSupPr>
                <m:e>
                  <m:d>
                    <m:dPr>
                      <m:begChr m:val="{"/>
                      <m:endChr m:val="}"/>
                      <m:ctrlPr>
                        <w:rPr>
                          <w:rFonts w:ascii="Cambria Math" w:hAnsi="Cambria Math"/>
                          <w:i/>
                          <w:lang w:val="en-US"/>
                        </w:rPr>
                      </m:ctrlPr>
                    </m:dPr>
                    <m:e>
                      <m:sSup>
                        <m:sSupPr>
                          <m:ctrlPr>
                            <w:rPr>
                              <w:rFonts w:ascii="Cambria Math" w:hAnsi="Cambria Math"/>
                              <w:i/>
                              <w:lang w:val="en-US"/>
                            </w:rPr>
                          </m:ctrlPr>
                        </m:sSupPr>
                        <m:e>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c</m:t>
                                      </m:r>
                                    </m:e>
                                    <m:sub>
                                      <m:r>
                                        <m:rPr>
                                          <m:sty m:val="p"/>
                                        </m:rPr>
                                        <w:rPr>
                                          <w:rFonts w:ascii="Cambria Math" w:hAnsi="Cambria Math"/>
                                          <w:lang w:val="en-US"/>
                                        </w:rPr>
                                        <m:t>pe</m:t>
                                      </m:r>
                                    </m:sub>
                                  </m:sSub>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c</m:t>
                                      </m:r>
                                    </m:e>
                                    <m:sub>
                                      <m:sSub>
                                        <m:sSubPr>
                                          <m:ctrlPr>
                                            <w:rPr>
                                              <w:rFonts w:ascii="Cambria Math" w:hAnsi="Cambria Math"/>
                                              <w:lang w:val="en-US"/>
                                            </w:rPr>
                                          </m:ctrlPr>
                                        </m:sSubPr>
                                        <m:e>
                                          <m:r>
                                            <m:rPr>
                                              <m:sty m:val="p"/>
                                            </m:rPr>
                                            <w:rPr>
                                              <w:rFonts w:ascii="Cambria Math" w:hAnsi="Cambria Math"/>
                                              <w:lang w:val="en-US"/>
                                            </w:rPr>
                                            <m:t>e</m:t>
                                          </m:r>
                                          <m:ctrlPr>
                                            <w:rPr>
                                              <w:rFonts w:ascii="Cambria Math" w:hAnsi="Cambria Math"/>
                                              <w:i/>
                                              <w:lang w:val="en-US"/>
                                            </w:rPr>
                                          </m:ctrlPr>
                                        </m:e>
                                        <m:sub>
                                          <m:r>
                                            <w:rPr>
                                              <w:rFonts w:ascii="Cambria Math" w:hAnsi="Cambria Math"/>
                                              <w:lang w:val="en-US"/>
                                            </w:rPr>
                                            <m:t>i</m:t>
                                          </m:r>
                                        </m:sub>
                                      </m:sSub>
                                    </m:sub>
                                    <m:sup>
                                      <m:r>
                                        <w:rPr>
                                          <w:rFonts w:ascii="Cambria Math" w:hAnsi="Cambria Math"/>
                                          <w:lang w:val="en-US"/>
                                        </w:rPr>
                                        <m:t>*</m:t>
                                      </m:r>
                                    </m:sup>
                                  </m:sSubSup>
                                </m:den>
                              </m:f>
                              <m:r>
                                <w:rPr>
                                  <w:rFonts w:ascii="Cambria Math" w:hAnsi="Cambria Math"/>
                                  <w:lang w:val="en-US"/>
                                </w:rPr>
                                <m:t>SE(</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i</m:t>
                                  </m:r>
                                </m:sub>
                              </m:sSub>
                              <m:r>
                                <w:rPr>
                                  <w:rFonts w:ascii="Cambria Math" w:hAnsi="Cambria Math"/>
                                  <w:lang w:val="en-US"/>
                                </w:rPr>
                                <m:t>)</m:t>
                              </m:r>
                            </m:e>
                          </m:d>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d>
                            <m:dPr>
                              <m:begChr m:val="["/>
                              <m:endChr m:val="]"/>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i</m:t>
                                      </m:r>
                                    </m:sub>
                                  </m:sSub>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c</m:t>
                                      </m:r>
                                    </m:e>
                                    <m:sub>
                                      <m:sSub>
                                        <m:sSubPr>
                                          <m:ctrlPr>
                                            <w:rPr>
                                              <w:rFonts w:ascii="Cambria Math" w:hAnsi="Cambria Math"/>
                                              <w:lang w:val="en-US"/>
                                            </w:rPr>
                                          </m:ctrlPr>
                                        </m:sSubPr>
                                        <m:e>
                                          <m:r>
                                            <m:rPr>
                                              <m:sty m:val="p"/>
                                            </m:rPr>
                                            <w:rPr>
                                              <w:rFonts w:ascii="Cambria Math" w:hAnsi="Cambria Math"/>
                                              <w:lang w:val="en-US"/>
                                            </w:rPr>
                                            <m:t>e</m:t>
                                          </m:r>
                                          <m:ctrlPr>
                                            <w:rPr>
                                              <w:rFonts w:ascii="Cambria Math" w:hAnsi="Cambria Math"/>
                                              <w:i/>
                                              <w:lang w:val="en-US"/>
                                            </w:rPr>
                                          </m:ctrlPr>
                                        </m:e>
                                        <m:sub>
                                          <m:r>
                                            <w:rPr>
                                              <w:rFonts w:ascii="Cambria Math" w:hAnsi="Cambria Math"/>
                                              <w:lang w:val="en-US"/>
                                            </w:rPr>
                                            <m:t>i</m:t>
                                          </m:r>
                                        </m:sub>
                                      </m:sSub>
                                    </m:sub>
                                    <m:sup>
                                      <m:r>
                                        <w:rPr>
                                          <w:rFonts w:ascii="Cambria Math" w:hAnsi="Cambria Math"/>
                                          <w:lang w:val="en-US"/>
                                        </w:rPr>
                                        <m:t>*</m:t>
                                      </m:r>
                                    </m:sup>
                                  </m:sSubSup>
                                </m:num>
                                <m:den>
                                  <m:sSup>
                                    <m:sSupPr>
                                      <m:ctrlPr>
                                        <w:rPr>
                                          <w:rFonts w:ascii="Cambria Math" w:hAnsi="Cambria Math"/>
                                          <w:i/>
                                          <w:lang w:val="en-US"/>
                                        </w:rPr>
                                      </m:ctrlPr>
                                    </m:sSupPr>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m:rPr>
                                                  <m:sty m:val="p"/>
                                                </m:rPr>
                                                <w:rPr>
                                                  <w:rFonts w:ascii="Cambria Math" w:hAnsi="Cambria Math"/>
                                                  <w:lang w:val="en-US"/>
                                                </w:rPr>
                                                <m:t>pe</m:t>
                                              </m:r>
                                            </m:sub>
                                          </m:sSub>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c</m:t>
                                              </m:r>
                                            </m:e>
                                            <m:sub>
                                              <m:sSub>
                                                <m:sSubPr>
                                                  <m:ctrlPr>
                                                    <w:rPr>
                                                      <w:rFonts w:ascii="Cambria Math" w:hAnsi="Cambria Math"/>
                                                      <w:lang w:val="en-US"/>
                                                    </w:rPr>
                                                  </m:ctrlPr>
                                                </m:sSubPr>
                                                <m:e>
                                                  <m:r>
                                                    <m:rPr>
                                                      <m:sty m:val="p"/>
                                                    </m:rPr>
                                                    <w:rPr>
                                                      <w:rFonts w:ascii="Cambria Math" w:hAnsi="Cambria Math"/>
                                                      <w:lang w:val="en-US"/>
                                                    </w:rPr>
                                                    <m:t>e</m:t>
                                                  </m:r>
                                                  <m:ctrlPr>
                                                    <w:rPr>
                                                      <w:rFonts w:ascii="Cambria Math" w:hAnsi="Cambria Math"/>
                                                      <w:i/>
                                                      <w:lang w:val="en-US"/>
                                                    </w:rPr>
                                                  </m:ctrlPr>
                                                </m:e>
                                                <m:sub>
                                                  <m:r>
                                                    <w:rPr>
                                                      <w:rFonts w:ascii="Cambria Math" w:hAnsi="Cambria Math"/>
                                                      <w:lang w:val="en-US"/>
                                                    </w:rPr>
                                                    <m:t>i</m:t>
                                                  </m:r>
                                                </m:sub>
                                              </m:sSub>
                                            </m:sub>
                                            <m:sup>
                                              <m:r>
                                                <w:rPr>
                                                  <w:rFonts w:ascii="Cambria Math" w:hAnsi="Cambria Math"/>
                                                  <w:lang w:val="en-US"/>
                                                </w:rPr>
                                                <m:t>*</m:t>
                                              </m:r>
                                            </m:sup>
                                          </m:sSubSup>
                                        </m:e>
                                      </m:d>
                                    </m:e>
                                    <m:sup>
                                      <m:r>
                                        <w:rPr>
                                          <w:rFonts w:ascii="Cambria Math" w:hAnsi="Cambria Math"/>
                                          <w:lang w:val="en-US"/>
                                        </w:rPr>
                                        <m:t>2</m:t>
                                      </m:r>
                                    </m:sup>
                                  </m:sSup>
                                </m:den>
                              </m:f>
                              <m:r>
                                <w:rPr>
                                  <w:rFonts w:ascii="Cambria Math" w:hAnsi="Cambria Math"/>
                                  <w:lang w:val="en-US"/>
                                </w:rPr>
                                <m:t>SE(</m:t>
                              </m:r>
                              <m:sSub>
                                <m:sSubPr>
                                  <m:ctrlPr>
                                    <w:rPr>
                                      <w:rFonts w:ascii="Cambria Math" w:hAnsi="Cambria Math"/>
                                      <w:i/>
                                      <w:lang w:val="en-US"/>
                                    </w:rPr>
                                  </m:ctrlPr>
                                </m:sSubPr>
                                <m:e>
                                  <m:r>
                                    <w:rPr>
                                      <w:rFonts w:ascii="Cambria Math" w:hAnsi="Cambria Math"/>
                                      <w:lang w:val="en-US"/>
                                    </w:rPr>
                                    <m:t>c</m:t>
                                  </m:r>
                                </m:e>
                                <m:sub>
                                  <m:r>
                                    <m:rPr>
                                      <m:sty m:val="p"/>
                                    </m:rPr>
                                    <w:rPr>
                                      <w:rFonts w:ascii="Cambria Math" w:hAnsi="Cambria Math"/>
                                      <w:lang w:val="en-US"/>
                                    </w:rPr>
                                    <m:t>pe</m:t>
                                  </m:r>
                                </m:sub>
                              </m:sSub>
                              <m:r>
                                <w:rPr>
                                  <w:rFonts w:ascii="Cambria Math" w:hAnsi="Cambria Math"/>
                                  <w:lang w:val="en-US"/>
                                </w:rPr>
                                <m:t>)</m:t>
                              </m:r>
                            </m:e>
                          </m:d>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d>
                            <m:dPr>
                              <m:begChr m:val="["/>
                              <m:endChr m:val="]"/>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c</m:t>
                                      </m:r>
                                    </m:e>
                                    <m:sub>
                                      <m:r>
                                        <m:rPr>
                                          <m:sty m:val="p"/>
                                        </m:rPr>
                                        <w:rPr>
                                          <w:rFonts w:ascii="Cambria Math" w:hAnsi="Cambria Math"/>
                                          <w:lang w:val="en-US"/>
                                        </w:rPr>
                                        <m:t>p</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i</m:t>
                                      </m:r>
                                    </m:sub>
                                  </m:sSub>
                                </m:num>
                                <m:den>
                                  <m:sSup>
                                    <m:sSupPr>
                                      <m:ctrlPr>
                                        <w:rPr>
                                          <w:rFonts w:ascii="Cambria Math" w:hAnsi="Cambria Math"/>
                                          <w:i/>
                                          <w:lang w:val="en-US"/>
                                        </w:rPr>
                                      </m:ctrlPr>
                                    </m:sSupPr>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m:rPr>
                                                  <m:sty m:val="p"/>
                                                </m:rPr>
                                                <w:rPr>
                                                  <w:rFonts w:ascii="Cambria Math" w:hAnsi="Cambria Math"/>
                                                  <w:lang w:val="en-US"/>
                                                </w:rPr>
                                                <m:t>pe</m:t>
                                              </m:r>
                                            </m:sub>
                                          </m:sSub>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c</m:t>
                                              </m:r>
                                            </m:e>
                                            <m:sub>
                                              <m:sSub>
                                                <m:sSubPr>
                                                  <m:ctrlPr>
                                                    <w:rPr>
                                                      <w:rFonts w:ascii="Cambria Math" w:hAnsi="Cambria Math"/>
                                                      <w:lang w:val="en-US"/>
                                                    </w:rPr>
                                                  </m:ctrlPr>
                                                </m:sSubPr>
                                                <m:e>
                                                  <m:r>
                                                    <m:rPr>
                                                      <m:sty m:val="p"/>
                                                    </m:rPr>
                                                    <w:rPr>
                                                      <w:rFonts w:ascii="Cambria Math" w:hAnsi="Cambria Math"/>
                                                      <w:lang w:val="en-US"/>
                                                    </w:rPr>
                                                    <m:t>e</m:t>
                                                  </m:r>
                                                  <m:ctrlPr>
                                                    <w:rPr>
                                                      <w:rFonts w:ascii="Cambria Math" w:hAnsi="Cambria Math"/>
                                                      <w:i/>
                                                      <w:lang w:val="en-US"/>
                                                    </w:rPr>
                                                  </m:ctrlPr>
                                                </m:e>
                                                <m:sub>
                                                  <m:r>
                                                    <w:rPr>
                                                      <w:rFonts w:ascii="Cambria Math" w:hAnsi="Cambria Math"/>
                                                      <w:lang w:val="en-US"/>
                                                    </w:rPr>
                                                    <m:t>i</m:t>
                                                  </m:r>
                                                </m:sub>
                                              </m:sSub>
                                            </m:sub>
                                            <m:sup>
                                              <m:r>
                                                <w:rPr>
                                                  <w:rFonts w:ascii="Cambria Math" w:hAnsi="Cambria Math"/>
                                                  <w:lang w:val="en-US"/>
                                                </w:rPr>
                                                <m:t>*</m:t>
                                              </m:r>
                                            </m:sup>
                                          </m:sSubSup>
                                        </m:e>
                                      </m:d>
                                    </m:e>
                                    <m:sup>
                                      <m:r>
                                        <w:rPr>
                                          <w:rFonts w:ascii="Cambria Math" w:hAnsi="Cambria Math"/>
                                          <w:lang w:val="en-US"/>
                                        </w:rPr>
                                        <m:t>2</m:t>
                                      </m:r>
                                    </m:sup>
                                  </m:sSup>
                                </m:den>
                              </m:f>
                              <m:r>
                                <w:rPr>
                                  <w:rFonts w:ascii="Cambria Math" w:eastAsiaTheme="minorEastAsia" w:hAnsi="Cambria Math"/>
                                  <w:lang w:val="en-US"/>
                                </w:rPr>
                                <m:t>SE(</m:t>
                              </m:r>
                              <m:sSubSup>
                                <m:sSubSupPr>
                                  <m:ctrlPr>
                                    <w:rPr>
                                      <w:rFonts w:ascii="Cambria Math" w:eastAsiaTheme="minorEastAsia" w:hAnsi="Cambria Math"/>
                                      <w:i/>
                                      <w:lang w:val="en-US"/>
                                    </w:rPr>
                                  </m:ctrlPr>
                                </m:sSubSupPr>
                                <m:e>
                                  <m:r>
                                    <w:rPr>
                                      <w:rFonts w:ascii="Cambria Math" w:eastAsiaTheme="minorEastAsia" w:hAnsi="Cambria Math"/>
                                      <w:lang w:val="en-US"/>
                                    </w:rPr>
                                    <m:t>c</m:t>
                                  </m:r>
                                </m:e>
                                <m:sub>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lang w:val="en-US"/>
                                        </w:rPr>
                                        <m:t>i</m:t>
                                      </m:r>
                                    </m:sub>
                                  </m:sSub>
                                </m:sub>
                                <m:sup>
                                  <m:r>
                                    <w:rPr>
                                      <w:rFonts w:ascii="Cambria Math" w:eastAsiaTheme="minorEastAsia" w:hAnsi="Cambria Math"/>
                                      <w:lang w:val="en-US"/>
                                    </w:rPr>
                                    <m:t>*</m:t>
                                  </m:r>
                                </m:sup>
                              </m:sSubSup>
                              <m:r>
                                <w:rPr>
                                  <w:rFonts w:ascii="Cambria Math" w:eastAsiaTheme="minorEastAsia" w:hAnsi="Cambria Math"/>
                                  <w:lang w:val="en-US"/>
                                </w:rPr>
                                <m:t>)</m:t>
                              </m:r>
                            </m:e>
                          </m:d>
                        </m:e>
                        <m:sup>
                          <m:r>
                            <w:rPr>
                              <w:rFonts w:ascii="Cambria Math" w:hAnsi="Cambria Math"/>
                              <w:lang w:val="en-US"/>
                            </w:rPr>
                            <m:t>2</m:t>
                          </m:r>
                        </m:sup>
                      </m:sSup>
                    </m:e>
                  </m:d>
                </m:e>
                <m:sup>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sup>
              </m:sSup>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8</m:t>
                  </m:r>
                </m:e>
              </m:d>
            </m:e>
          </m:eqArr>
        </m:oMath>
      </m:oMathPara>
    </w:p>
    <w:p w14:paraId="774A08F6" w14:textId="20F70F84" w:rsidR="000F74D5" w:rsidRDefault="00651EC2" w:rsidP="004666CB">
      <w:r>
        <w:t xml:space="preserve">The </w:t>
      </w:r>
      <w:r w:rsidR="00DB7874">
        <w:t xml:space="preserve">standard error of </w:t>
      </w:r>
      <m:oMath>
        <m:sSub>
          <m:sSubPr>
            <m:ctrlPr>
              <w:rPr>
                <w:rFonts w:ascii="Cambria Math" w:hAnsi="Cambria Math"/>
                <w:i/>
              </w:rPr>
            </m:ctrlPr>
          </m:sSubPr>
          <m:e>
            <m:r>
              <w:rPr>
                <w:rFonts w:ascii="Cambria Math" w:hAnsi="Cambria Math"/>
              </w:rPr>
              <m:t>c</m:t>
            </m:r>
          </m:e>
          <m:sub>
            <m:r>
              <m:rPr>
                <m:sty m:val="p"/>
              </m:rPr>
              <w:rPr>
                <w:rFonts w:ascii="Cambria Math" w:hAnsi="Cambria Math"/>
              </w:rPr>
              <m:t>pe</m:t>
            </m:r>
          </m:sub>
        </m:sSub>
      </m:oMath>
      <w:r w:rsidR="00486850">
        <w:t xml:space="preserve"> </w:t>
      </w:r>
      <w:r w:rsidR="00625C18">
        <w:t xml:space="preserve">is estimated by pooling the uncertainty in the individual measurements, and their standard deviation from one </w:t>
      </w:r>
      <w:r w:rsidR="00625C18" w:rsidRPr="007078D3">
        <w:t xml:space="preserve">another </w:t>
      </w:r>
      <w:r w:rsidR="007078D3" w:rsidRPr="007078D3">
        <w:t>(</w:t>
      </w:r>
      <w:r w:rsidR="007078D3" w:rsidRPr="007078D3">
        <w:fldChar w:fldCharType="begin"/>
      </w:r>
      <w:r w:rsidR="007078D3" w:rsidRPr="007078D3">
        <w:instrText xml:space="preserve"> ADDIN EN.CITE &lt;EndNote&gt;&lt;Cite&gt;&lt;Author&gt;von Freyberg&lt;/Author&gt;&lt;Year&gt;2017&lt;/Year&gt;&lt;RecNum&gt;1118&lt;/RecNum&gt;&lt;DisplayText&gt;von Freyberg et al., 2017&lt;/DisplayText&gt;&lt;record&gt;&lt;rec-number&gt;1118&lt;/rec-number&gt;&lt;foreign-keys&gt;&lt;key app="EN" db-id="ea95fpzr6xxe20ewxe8pd2r9f9d0xerv02as" timestamp="1492610166"&gt;1118&lt;/key&gt;&lt;/foreign-keys&gt;&lt;ref-type name="Journal Article"&gt;17&lt;/ref-type&gt;&lt;contributors&gt;&lt;authors&gt;&lt;author&gt;von Freyberg, J.&lt;/author&gt;&lt;author&gt;Studer, B.&lt;/author&gt;&lt;author&gt;Kirchner, J. W.&lt;/author&gt;&lt;/authors&gt;&lt;/contributors&gt;&lt;titles&gt;&lt;title&gt;A lab in the field: high-frequency analysis of water quality and stable isotopes in stream water and precipitation&lt;/title&gt;&lt;secondary-title&gt;Hydrology and Earth System Sciences&lt;/secondary-title&gt;&lt;alt-title&gt;Hydrol. Earth Syst. Sci.&lt;/alt-title&gt;&lt;/titles&gt;&lt;periodical&gt;&lt;full-title&gt;Hydrology and Earth System Sciences&lt;/full-title&gt;&lt;abbr-1&gt;Hydrol. Earth Syst. Sci.&lt;/abbr-1&gt;&lt;/periodical&gt;&lt;alt-periodical&gt;&lt;full-title&gt;Hydrology and Earth System Sciences&lt;/full-title&gt;&lt;abbr-1&gt;Hydrol. Earth Syst. Sci.&lt;/abbr-1&gt;&lt;/alt-periodical&gt;&lt;pages&gt;1721-1739&lt;/pages&gt;&lt;volume&gt;21&lt;/volume&gt;&lt;number&gt;3&lt;/number&gt;&lt;dates&gt;&lt;year&gt;2017&lt;/year&gt;&lt;/dates&gt;&lt;publisher&gt;Copernicus Publications&lt;/publisher&gt;&lt;isbn&gt;1607-7938&lt;/isbn&gt;&lt;urls&gt;&lt;related-urls&gt;&lt;url&gt;http://www.hydrol-earth-syst-sci.net/21/1721/2017/&lt;/url&gt;&lt;/related-urls&gt;&lt;/urls&gt;&lt;electronic-resource-num&gt;10.5194/hess-21-1721-2017&lt;/electronic-resource-num&gt;&lt;/record&gt;&lt;/Cite&gt;&lt;/EndNote&gt;</w:instrText>
      </w:r>
      <w:r w:rsidR="007078D3" w:rsidRPr="007078D3">
        <w:fldChar w:fldCharType="separate"/>
      </w:r>
      <w:r w:rsidR="007078D3" w:rsidRPr="007078D3">
        <w:rPr>
          <w:noProof/>
        </w:rPr>
        <w:t>von Freyberg et al., 2017</w:t>
      </w:r>
      <w:r w:rsidR="007078D3" w:rsidRPr="007078D3">
        <w:fldChar w:fldCharType="end"/>
      </w:r>
      <w:r w:rsidR="00625C18" w:rsidRPr="007078D3">
        <w:t xml:space="preserve">).  </w:t>
      </w:r>
      <w:r>
        <w:t xml:space="preserve">Because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00486850">
        <w:t xml:space="preserve"> </w:t>
      </w:r>
      <w:r>
        <w:t xml:space="preserve">and </w:t>
      </w:r>
      <m:oMath>
        <m:sSub>
          <m:sSubPr>
            <m:ctrlPr>
              <w:rPr>
                <w:rFonts w:ascii="Cambria Math" w:hAnsi="Cambria Math"/>
                <w:i/>
              </w:rPr>
            </m:ctrlPr>
          </m:sSubPr>
          <m:e>
            <m:r>
              <w:rPr>
                <w:rFonts w:ascii="Cambria Math" w:hAnsi="Cambria Math"/>
              </w:rPr>
              <m:t>c</m:t>
            </m:r>
          </m:e>
          <m:sub>
            <m:r>
              <m:rPr>
                <m:sty m:val="p"/>
              </m:rPr>
              <w:rPr>
                <w:rFonts w:ascii="Cambria Math" w:hAnsi="Cambria Math"/>
              </w:rPr>
              <m:t>pe</m:t>
            </m:r>
          </m:sub>
        </m:sSub>
      </m:oMath>
      <w:r w:rsidR="00486850">
        <w:t xml:space="preserve"> </w:t>
      </w:r>
      <w:r>
        <w:t xml:space="preserve">are independent measurements, their errors </w:t>
      </w:r>
      <m:oMath>
        <m:r>
          <w:rPr>
            <w:rFonts w:ascii="Cambria Math" w:hAnsi="Cambria Math"/>
          </w:rPr>
          <m:t>S</m:t>
        </m:r>
        <m:sSub>
          <m:sSubPr>
            <m:ctrlPr>
              <w:rPr>
                <w:rFonts w:ascii="Cambria Math" w:hAnsi="Cambria Math"/>
                <w:i/>
              </w:rPr>
            </m:ctrlPr>
          </m:sSubPr>
          <m:e>
            <m:r>
              <w:rPr>
                <w:rFonts w:ascii="Cambria Math" w:hAnsi="Cambria Math"/>
              </w:rPr>
              <m:t>E</m:t>
            </m:r>
          </m:e>
          <m:sub>
            <m:sSub>
              <m:sSubPr>
                <m:ctrlPr>
                  <w:rPr>
                    <w:rFonts w:ascii="Cambria Math" w:hAnsi="Cambria Math"/>
                    <w:i/>
                  </w:rPr>
                </m:ctrlPr>
              </m:sSubPr>
              <m:e>
                <m:r>
                  <w:rPr>
                    <w:rFonts w:ascii="Cambria Math" w:hAnsi="Cambria Math"/>
                  </w:rPr>
                  <m:t>c</m:t>
                </m:r>
              </m:e>
              <m:sub>
                <m:r>
                  <w:rPr>
                    <w:rFonts w:ascii="Cambria Math" w:hAnsi="Cambria Math"/>
                  </w:rPr>
                  <m:t>i</m:t>
                </m:r>
              </m:sub>
            </m:sSub>
          </m:sub>
        </m:sSub>
      </m:oMath>
      <w:r>
        <w:t xml:space="preserve"> and </w:t>
      </w:r>
      <m:oMath>
        <m:r>
          <w:rPr>
            <w:rFonts w:ascii="Cambria Math" w:hAnsi="Cambria Math"/>
          </w:rPr>
          <m:t>S</m:t>
        </m:r>
        <m:sSub>
          <m:sSubPr>
            <m:ctrlPr>
              <w:rPr>
                <w:rFonts w:ascii="Cambria Math" w:hAnsi="Cambria Math"/>
                <w:i/>
              </w:rPr>
            </m:ctrlPr>
          </m:sSubPr>
          <m:e>
            <m:r>
              <w:rPr>
                <w:rFonts w:ascii="Cambria Math" w:hAnsi="Cambria Math"/>
              </w:rPr>
              <m:t>E</m:t>
            </m:r>
          </m:e>
          <m:sub>
            <m:sSub>
              <m:sSubPr>
                <m:ctrlPr>
                  <w:rPr>
                    <w:rFonts w:ascii="Cambria Math" w:hAnsi="Cambria Math"/>
                    <w:i/>
                  </w:rPr>
                </m:ctrlPr>
              </m:sSubPr>
              <m:e>
                <m:r>
                  <w:rPr>
                    <w:rFonts w:ascii="Cambria Math" w:hAnsi="Cambria Math"/>
                  </w:rPr>
                  <m:t>c</m:t>
                </m:r>
              </m:e>
              <m:sub>
                <m:r>
                  <m:rPr>
                    <m:sty m:val="p"/>
                  </m:rPr>
                  <w:rPr>
                    <w:rFonts w:ascii="Cambria Math" w:hAnsi="Cambria Math"/>
                  </w:rPr>
                  <m:t>pe</m:t>
                </m:r>
              </m:sub>
            </m:sSub>
          </m:sub>
        </m:sSub>
      </m:oMath>
      <w:r w:rsidR="00486850">
        <w:t xml:space="preserve"> </w:t>
      </w:r>
      <w:r>
        <w:t>are likely to be uncorrelated with each other.</w:t>
      </w:r>
      <w:r w:rsidR="00267A69">
        <w:t xml:space="preserve">  In contrast, </w:t>
      </w:r>
      <w:r w:rsidR="00573026">
        <w:t>errors in the</w:t>
      </w:r>
      <w:r w:rsidR="00267A69">
        <w:t xml:space="preserve"> </w:t>
      </w:r>
      <w:r w:rsidR="00573026">
        <w:t xml:space="preserve">calculated </w:t>
      </w:r>
      <w:r w:rsidR="00267A69">
        <w:t xml:space="preserve">event water isotope values </w:t>
      </w:r>
      <m:oMath>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m:rPr>
                    <m:sty m:val="p"/>
                  </m:rPr>
                  <w:rPr>
                    <w:rFonts w:ascii="Cambria Math" w:hAnsi="Cambria Math"/>
                  </w:rPr>
                  <m:t>e</m:t>
                </m:r>
              </m:e>
              <m:sub>
                <m:r>
                  <w:rPr>
                    <w:rFonts w:ascii="Cambria Math" w:hAnsi="Cambria Math"/>
                  </w:rPr>
                  <m:t>i</m:t>
                </m:r>
              </m:sub>
            </m:sSub>
          </m:sub>
          <m:sup>
            <m:r>
              <w:rPr>
                <w:rFonts w:ascii="Cambria Math" w:hAnsi="Cambria Math"/>
              </w:rPr>
              <m:t>*</m:t>
            </m:r>
          </m:sup>
        </m:sSubSup>
      </m:oMath>
      <w:r w:rsidR="004666CB">
        <w:t xml:space="preserve"> </w:t>
      </w:r>
      <w:r w:rsidR="00573026">
        <w:t>will be</w:t>
      </w:r>
      <w:r w:rsidR="004666CB">
        <w:t xml:space="preserve"> highly correlated with each other </w:t>
      </w:r>
      <w:r>
        <w:t>o</w:t>
      </w:r>
      <w:r w:rsidR="00092BBF">
        <w:t>ver time due to the incremental</w:t>
      </w:r>
      <w:r>
        <w:t xml:space="preserve"> volume-weighting of tracer </w:t>
      </w:r>
      <w:r w:rsidR="00C72A06">
        <w:t>concentration</w:t>
      </w:r>
      <w:r w:rsidR="00092BBF">
        <w:t>s in precipitation.  Taking these correlations into account requires first-order, second moment error propagation</w:t>
      </w:r>
      <w:r w:rsidR="00EB0DED">
        <w:t xml:space="preserve"> (Bevington and Robinson, 2003)</w:t>
      </w:r>
      <w:r w:rsidR="00DE4DDA">
        <w:t>, which reduces to Gaussian error propagation in the</w:t>
      </w:r>
      <w:r w:rsidR="00092BBF">
        <w:t xml:space="preserve"> special case </w:t>
      </w:r>
      <w:r w:rsidR="00DE4DDA">
        <w:t xml:space="preserve">of uncorrelated </w:t>
      </w:r>
      <w:r w:rsidR="00573026">
        <w:t>errors</w:t>
      </w:r>
      <w:r w:rsidR="00092BBF">
        <w:t xml:space="preserve">.  The </w:t>
      </w:r>
      <w:r w:rsidR="00625C18">
        <w:t xml:space="preserve">first-order, </w:t>
      </w:r>
      <w:r w:rsidR="00625C18">
        <w:lastRenderedPageBreak/>
        <w:t xml:space="preserve">second moment error </w:t>
      </w:r>
      <w:r w:rsidR="00092BBF">
        <w:t>pr</w:t>
      </w:r>
      <w:r w:rsidR="00ED78E5">
        <w:t>opagation formula for the</w:t>
      </w:r>
      <w:r w:rsidR="00092BBF">
        <w:t xml:space="preserve"> event water fraction</w:t>
      </w:r>
      <w:r w:rsidR="004666CB">
        <w:t xml:space="preserve"> </w:t>
      </w:r>
      <w:proofErr w:type="spellStart"/>
      <w:r w:rsidR="004666CB" w:rsidRPr="000E5BEC">
        <w:rPr>
          <w:i/>
        </w:rPr>
        <w:t>Q</w:t>
      </w:r>
      <w:r w:rsidR="004666CB" w:rsidRPr="000E5BEC">
        <w:rPr>
          <w:vertAlign w:val="subscript"/>
        </w:rPr>
        <w:t>e</w:t>
      </w:r>
      <w:proofErr w:type="spellEnd"/>
      <w:r w:rsidR="004666CB">
        <w:t>/</w:t>
      </w:r>
      <w:r w:rsidR="004666CB" w:rsidRPr="000E5BEC">
        <w:rPr>
          <w:i/>
        </w:rPr>
        <w:t>Q</w:t>
      </w:r>
      <w:r w:rsidR="00ED78E5">
        <w:t xml:space="preserve">, averaged over all times </w:t>
      </w:r>
      <w:proofErr w:type="spellStart"/>
      <w:r w:rsidR="00ED78E5" w:rsidRPr="00ED78E5">
        <w:rPr>
          <w:i/>
        </w:rPr>
        <w:t>i</w:t>
      </w:r>
      <w:proofErr w:type="spellEnd"/>
      <w:r w:rsidR="00ED78E5">
        <w:t xml:space="preserve"> in the storm event (Sect. 2.3), </w:t>
      </w:r>
      <w:r w:rsidR="00092BBF">
        <w:t>is</w:t>
      </w:r>
    </w:p>
    <w:p w14:paraId="4FAE07A0" w14:textId="4BD4E935" w:rsidR="003D2607" w:rsidRPr="00092BBF" w:rsidRDefault="00E41602" w:rsidP="0097709B">
      <m:oMathPara>
        <m:oMath>
          <m:eqArr>
            <m:eqArrPr>
              <m:maxDist m:val="1"/>
              <m:ctrlPr>
                <w:rPr>
                  <w:rFonts w:ascii="Cambria Math" w:hAnsi="Cambria Math"/>
                  <w:i/>
                </w:rPr>
              </m:ctrlPr>
            </m:eqArrPr>
            <m:e>
              <m:r>
                <w:rPr>
                  <w:rFonts w:ascii="Cambria Math" w:hAnsi="Cambria Math"/>
                </w:rPr>
                <m:t>SE</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m:rPr>
                              <m:sty m:val="p"/>
                            </m:rPr>
                            <w:rPr>
                              <w:rFonts w:ascii="Cambria Math" w:hAnsi="Cambria Math"/>
                            </w:rPr>
                            <m:t>e</m:t>
                          </m:r>
                        </m:sub>
                      </m:sSub>
                    </m:num>
                    <m:den>
                      <m:r>
                        <w:rPr>
                          <w:rFonts w:ascii="Cambria Math" w:hAnsi="Cambria Math"/>
                        </w:rPr>
                        <m:t>Q</m:t>
                      </m:r>
                    </m:den>
                  </m:f>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m:t>
                          </m:r>
                        </m:sub>
                        <m:sup/>
                        <m:e>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i</m:t>
                                          </m:r>
                                        </m:sub>
                                      </m:sSub>
                                    </m:num>
                                    <m:den>
                                      <m:r>
                                        <w:rPr>
                                          <w:rFonts w:ascii="Cambria Math" w:hAnsi="Cambria Math"/>
                                        </w:rPr>
                                        <m:t>Q</m:t>
                                      </m:r>
                                    </m:den>
                                  </m:f>
                                  <m:r>
                                    <w:rPr>
                                      <w:rFonts w:ascii="Cambria Math" w:hAnsi="Cambria Math"/>
                                    </w:rPr>
                                    <m:t>∙</m:t>
                                  </m:r>
                                  <m:f>
                                    <m:fPr>
                                      <m:ctrlPr>
                                        <w:rPr>
                                          <w:rFonts w:ascii="Cambria Math" w:hAnsi="Cambria Math"/>
                                          <w:i/>
                                        </w:rPr>
                                      </m:ctrlPr>
                                    </m:fPr>
                                    <m:num>
                                      <m:r>
                                        <w:rPr>
                                          <w:rFonts w:ascii="Cambria Math" w:hAnsi="Cambria Math"/>
                                        </w:rPr>
                                        <m:t>S</m:t>
                                      </m:r>
                                      <m:r>
                                        <w:rPr>
                                          <w:rFonts w:ascii="Cambria Math" w:hAnsi="Cambria Math"/>
                                          <w:lang w:val="en-US"/>
                                        </w:rPr>
                                        <m:t>E</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i</m:t>
                                              </m:r>
                                            </m:sub>
                                          </m:sSub>
                                        </m:e>
                                      </m:d>
                                    </m:num>
                                    <m:den>
                                      <m:sSubSup>
                                        <m:sSubSupPr>
                                          <m:ctrlPr>
                                            <w:rPr>
                                              <w:rFonts w:ascii="Cambria Math" w:hAnsi="Cambria Math"/>
                                              <w:i/>
                                              <w:lang w:val="en-US"/>
                                            </w:rPr>
                                          </m:ctrlPr>
                                        </m:sSubSupPr>
                                        <m:e>
                                          <m:r>
                                            <w:rPr>
                                              <w:rFonts w:ascii="Cambria Math" w:hAnsi="Cambria Math"/>
                                              <w:lang w:val="en-US"/>
                                            </w:rPr>
                                            <m:t>c</m:t>
                                          </m:r>
                                          <m:ctrlPr>
                                            <w:rPr>
                                              <w:rFonts w:ascii="Cambria Math" w:hAnsi="Cambria Math"/>
                                              <w:i/>
                                            </w:rPr>
                                          </m:ctrlPr>
                                        </m:e>
                                        <m:sub>
                                          <m:sSub>
                                            <m:sSubPr>
                                              <m:ctrlPr>
                                                <w:rPr>
                                                  <w:rFonts w:ascii="Cambria Math" w:hAnsi="Cambria Math"/>
                                                  <w:lang w:val="en-US"/>
                                                </w:rPr>
                                              </m:ctrlPr>
                                            </m:sSubPr>
                                            <m:e>
                                              <m:r>
                                                <m:rPr>
                                                  <m:sty m:val="p"/>
                                                </m:rPr>
                                                <w:rPr>
                                                  <w:rFonts w:ascii="Cambria Math" w:hAnsi="Cambria Math"/>
                                                  <w:lang w:val="en-US"/>
                                                </w:rPr>
                                                <m:t>e</m:t>
                                              </m:r>
                                              <m:ctrlPr>
                                                <w:rPr>
                                                  <w:rFonts w:ascii="Cambria Math" w:hAnsi="Cambria Math"/>
                                                  <w:i/>
                                                  <w:lang w:val="en-US"/>
                                                </w:rPr>
                                              </m:ctrlPr>
                                            </m:e>
                                            <m:sub>
                                              <m:r>
                                                <w:rPr>
                                                  <w:rFonts w:ascii="Cambria Math" w:hAnsi="Cambria Math"/>
                                                  <w:lang w:val="en-US"/>
                                                </w:rPr>
                                                <m:t>i</m:t>
                                              </m:r>
                                            </m:sub>
                                          </m:sSub>
                                        </m:sub>
                                        <m:sup>
                                          <m:r>
                                            <w:rPr>
                                              <w:rFonts w:ascii="Cambria Math" w:hAnsi="Cambria Math"/>
                                              <w:lang w:val="en-US"/>
                                            </w:rPr>
                                            <m:t>*</m:t>
                                          </m:r>
                                        </m:sup>
                                      </m:sSubSup>
                                      <m:r>
                                        <w:rPr>
                                          <w:rFonts w:ascii="Cambria Math" w:hAnsi="Cambria Math"/>
                                        </w:rPr>
                                        <m:t>-</m:t>
                                      </m:r>
                                      <m:sSub>
                                        <m:sSubPr>
                                          <m:ctrlPr>
                                            <w:rPr>
                                              <w:rFonts w:ascii="Cambria Math" w:hAnsi="Cambria Math"/>
                                              <w:i/>
                                            </w:rPr>
                                          </m:ctrlPr>
                                        </m:sSubPr>
                                        <m:e>
                                          <m:r>
                                            <w:rPr>
                                              <w:rFonts w:ascii="Cambria Math" w:hAnsi="Cambria Math"/>
                                            </w:rPr>
                                            <m:t>c</m:t>
                                          </m:r>
                                        </m:e>
                                        <m:sub>
                                          <m:r>
                                            <m:rPr>
                                              <m:sty m:val="p"/>
                                            </m:rPr>
                                            <w:rPr>
                                              <w:rFonts w:ascii="Cambria Math" w:hAnsi="Cambria Math"/>
                                            </w:rPr>
                                            <m:t>pe</m:t>
                                          </m:r>
                                        </m:sub>
                                      </m:sSub>
                                    </m:den>
                                  </m:f>
                                </m:e>
                              </m:d>
                            </m:e>
                            <m:sup>
                              <m:r>
                                <w:rPr>
                                  <w:rFonts w:ascii="Cambria Math" w:hAnsi="Cambria Math"/>
                                </w:rPr>
                                <m:t>2</m:t>
                              </m:r>
                            </m:sup>
                          </m:sSup>
                          <m:r>
                            <w:rPr>
                              <w:rFonts w:ascii="Cambria Math" w:hAnsi="Cambria Math"/>
                            </w:rPr>
                            <m:t>+</m:t>
                          </m:r>
                          <m:nary>
                            <m:naryPr>
                              <m:chr m:val="∑"/>
                              <m:limLoc m:val="undOvr"/>
                              <m:ctrlPr>
                                <w:rPr>
                                  <w:rFonts w:ascii="Cambria Math" w:hAnsi="Cambria Math"/>
                                  <w:i/>
                                </w:rPr>
                              </m:ctrlPr>
                            </m:naryPr>
                            <m:sub>
                              <m:r>
                                <w:rPr>
                                  <w:rFonts w:ascii="Cambria Math" w:hAnsi="Cambria Math"/>
                                </w:rPr>
                                <m:t>i</m:t>
                              </m:r>
                            </m:sub>
                            <m:sup/>
                            <m:e>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i</m:t>
                                              </m:r>
                                            </m:sub>
                                          </m:sSub>
                                        </m:num>
                                        <m:den>
                                          <m:r>
                                            <w:rPr>
                                              <w:rFonts w:ascii="Cambria Math" w:hAnsi="Cambria Math"/>
                                            </w:rPr>
                                            <m:t>Q</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Sup>
                                            <m:sSubSupPr>
                                              <m:ctrlPr>
                                                <w:rPr>
                                                  <w:rFonts w:ascii="Cambria Math" w:hAnsi="Cambria Math"/>
                                                  <w:i/>
                                                  <w:lang w:val="en-US"/>
                                                </w:rPr>
                                              </m:ctrlPr>
                                            </m:sSubSupPr>
                                            <m:e>
                                              <m:r>
                                                <w:rPr>
                                                  <w:rFonts w:ascii="Cambria Math" w:hAnsi="Cambria Math"/>
                                                  <w:lang w:val="en-US"/>
                                                </w:rPr>
                                                <m:t>c</m:t>
                                              </m:r>
                                              <m:ctrlPr>
                                                <w:rPr>
                                                  <w:rFonts w:ascii="Cambria Math" w:hAnsi="Cambria Math"/>
                                                  <w:i/>
                                                </w:rPr>
                                              </m:ctrlPr>
                                            </m:e>
                                            <m:sub>
                                              <m:sSub>
                                                <m:sSubPr>
                                                  <m:ctrlPr>
                                                    <w:rPr>
                                                      <w:rFonts w:ascii="Cambria Math" w:hAnsi="Cambria Math"/>
                                                      <w:lang w:val="en-US"/>
                                                    </w:rPr>
                                                  </m:ctrlPr>
                                                </m:sSubPr>
                                                <m:e>
                                                  <m:r>
                                                    <m:rPr>
                                                      <m:sty m:val="p"/>
                                                    </m:rPr>
                                                    <w:rPr>
                                                      <w:rFonts w:ascii="Cambria Math" w:hAnsi="Cambria Math"/>
                                                      <w:lang w:val="en-US"/>
                                                    </w:rPr>
                                                    <m:t>e</m:t>
                                                  </m:r>
                                                  <m:ctrlPr>
                                                    <w:rPr>
                                                      <w:rFonts w:ascii="Cambria Math" w:hAnsi="Cambria Math"/>
                                                      <w:i/>
                                                      <w:lang w:val="en-US"/>
                                                    </w:rPr>
                                                  </m:ctrlPr>
                                                </m:e>
                                                <m:sub>
                                                  <m:r>
                                                    <w:rPr>
                                                      <w:rFonts w:ascii="Cambria Math" w:hAnsi="Cambria Math"/>
                                                      <w:lang w:val="en-US"/>
                                                    </w:rPr>
                                                    <m:t>i</m:t>
                                                  </m:r>
                                                </m:sub>
                                              </m:sSub>
                                            </m:sub>
                                            <m:sup>
                                              <m:r>
                                                <w:rPr>
                                                  <w:rFonts w:ascii="Cambria Math" w:hAnsi="Cambria Math"/>
                                                  <w:lang w:val="en-US"/>
                                                </w:rPr>
                                                <m:t>*</m:t>
                                              </m:r>
                                            </m:sup>
                                          </m:sSubSup>
                                        </m:num>
                                        <m:den>
                                          <m:sSup>
                                            <m:sSupPr>
                                              <m:ctrlPr>
                                                <w:rPr>
                                                  <w:rFonts w:ascii="Cambria Math" w:hAnsi="Cambria Math"/>
                                                  <w:i/>
                                                </w:rPr>
                                              </m:ctrlPr>
                                            </m:sSupPr>
                                            <m:e>
                                              <m:d>
                                                <m:dPr>
                                                  <m:ctrlPr>
                                                    <w:rPr>
                                                      <w:rFonts w:ascii="Cambria Math" w:hAnsi="Cambria Math"/>
                                                      <w:i/>
                                                    </w:rPr>
                                                  </m:ctrlPr>
                                                </m:dPr>
                                                <m:e>
                                                  <m:sSubSup>
                                                    <m:sSubSupPr>
                                                      <m:ctrlPr>
                                                        <w:rPr>
                                                          <w:rFonts w:ascii="Cambria Math" w:hAnsi="Cambria Math"/>
                                                          <w:i/>
                                                          <w:lang w:val="en-US"/>
                                                        </w:rPr>
                                                      </m:ctrlPr>
                                                    </m:sSubSupPr>
                                                    <m:e>
                                                      <m:r>
                                                        <w:rPr>
                                                          <w:rFonts w:ascii="Cambria Math" w:hAnsi="Cambria Math"/>
                                                          <w:lang w:val="en-US"/>
                                                        </w:rPr>
                                                        <m:t>c</m:t>
                                                      </m:r>
                                                      <m:ctrlPr>
                                                        <w:rPr>
                                                          <w:rFonts w:ascii="Cambria Math" w:hAnsi="Cambria Math"/>
                                                          <w:i/>
                                                        </w:rPr>
                                                      </m:ctrlPr>
                                                    </m:e>
                                                    <m:sub>
                                                      <m:sSub>
                                                        <m:sSubPr>
                                                          <m:ctrlPr>
                                                            <w:rPr>
                                                              <w:rFonts w:ascii="Cambria Math" w:hAnsi="Cambria Math"/>
                                                              <w:lang w:val="en-US"/>
                                                            </w:rPr>
                                                          </m:ctrlPr>
                                                        </m:sSubPr>
                                                        <m:e>
                                                          <m:r>
                                                            <m:rPr>
                                                              <m:sty m:val="p"/>
                                                            </m:rPr>
                                                            <w:rPr>
                                                              <w:rFonts w:ascii="Cambria Math" w:hAnsi="Cambria Math"/>
                                                              <w:lang w:val="en-US"/>
                                                            </w:rPr>
                                                            <m:t>e</m:t>
                                                          </m:r>
                                                          <m:ctrlPr>
                                                            <w:rPr>
                                                              <w:rFonts w:ascii="Cambria Math" w:hAnsi="Cambria Math"/>
                                                              <w:i/>
                                                              <w:lang w:val="en-US"/>
                                                            </w:rPr>
                                                          </m:ctrlPr>
                                                        </m:e>
                                                        <m:sub>
                                                          <m:r>
                                                            <w:rPr>
                                                              <w:rFonts w:ascii="Cambria Math" w:hAnsi="Cambria Math"/>
                                                              <w:lang w:val="en-US"/>
                                                            </w:rPr>
                                                            <m:t>i</m:t>
                                                          </m:r>
                                                        </m:sub>
                                                      </m:sSub>
                                                    </m:sub>
                                                    <m:sup>
                                                      <m:r>
                                                        <w:rPr>
                                                          <w:rFonts w:ascii="Cambria Math" w:hAnsi="Cambria Math"/>
                                                          <w:lang w:val="en-US"/>
                                                        </w:rPr>
                                                        <m:t>*</m:t>
                                                      </m:r>
                                                    </m:sup>
                                                  </m:sSubSup>
                                                  <m:r>
                                                    <w:rPr>
                                                      <w:rFonts w:ascii="Cambria Math" w:hAnsi="Cambria Math"/>
                                                    </w:rPr>
                                                    <m:t>-</m:t>
                                                  </m:r>
                                                  <m:sSub>
                                                    <m:sSubPr>
                                                      <m:ctrlPr>
                                                        <w:rPr>
                                                          <w:rFonts w:ascii="Cambria Math" w:hAnsi="Cambria Math"/>
                                                          <w:i/>
                                                        </w:rPr>
                                                      </m:ctrlPr>
                                                    </m:sSubPr>
                                                    <m:e>
                                                      <m:r>
                                                        <w:rPr>
                                                          <w:rFonts w:ascii="Cambria Math" w:hAnsi="Cambria Math"/>
                                                        </w:rPr>
                                                        <m:t>c</m:t>
                                                      </m:r>
                                                    </m:e>
                                                    <m:sub>
                                                      <m:r>
                                                        <m:rPr>
                                                          <m:sty m:val="p"/>
                                                        </m:rPr>
                                                        <w:rPr>
                                                          <w:rFonts w:ascii="Cambria Math" w:hAnsi="Cambria Math"/>
                                                        </w:rPr>
                                                        <m:t>pe</m:t>
                                                      </m:r>
                                                    </m:sub>
                                                  </m:sSub>
                                                </m:e>
                                              </m:d>
                                            </m:e>
                                            <m:sup>
                                              <m:r>
                                                <w:rPr>
                                                  <w:rFonts w:ascii="Cambria Math" w:hAnsi="Cambria Math"/>
                                                </w:rPr>
                                                <m:t>2</m:t>
                                              </m:r>
                                            </m:sup>
                                          </m:sSup>
                                        </m:den>
                                      </m:f>
                                      <m:r>
                                        <w:rPr>
                                          <w:rFonts w:ascii="Cambria Math" w:hAnsi="Cambria Math"/>
                                        </w:rPr>
                                        <m:t>∙S</m:t>
                                      </m:r>
                                      <m:r>
                                        <w:rPr>
                                          <w:rFonts w:ascii="Cambria Math" w:hAnsi="Cambria Math"/>
                                          <w:lang w:val="en-US"/>
                                        </w:rPr>
                                        <m:t>E</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c</m:t>
                                              </m:r>
                                            </m:e>
                                            <m:sub>
                                              <m:r>
                                                <m:rPr>
                                                  <m:sty m:val="p"/>
                                                </m:rPr>
                                                <w:rPr>
                                                  <w:rFonts w:ascii="Cambria Math" w:hAnsi="Cambria Math"/>
                                                  <w:lang w:val="en-US"/>
                                                </w:rPr>
                                                <m:t>pe</m:t>
                                              </m:r>
                                            </m:sub>
                                          </m:sSub>
                                        </m:e>
                                      </m:d>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m:t>
                                          </m:r>
                                        </m:sub>
                                        <m:sup/>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i</m:t>
                                                      </m:r>
                                                    </m:sub>
                                                  </m:sSub>
                                                </m:num>
                                                <m:den>
                                                  <m:r>
                                                    <w:rPr>
                                                      <w:rFonts w:ascii="Cambria Math" w:hAnsi="Cambria Math"/>
                                                    </w:rPr>
                                                    <m:t>Q</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m:rPr>
                                                          <m:sty m:val="p"/>
                                                        </m:rPr>
                                                        <w:rPr>
                                                          <w:rFonts w:ascii="Cambria Math" w:hAnsi="Cambria Math"/>
                                                        </w:rPr>
                                                        <m:t>pe</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num>
                                                <m:den>
                                                  <m:sSup>
                                                    <m:sSupPr>
                                                      <m:ctrlPr>
                                                        <w:rPr>
                                                          <w:rFonts w:ascii="Cambria Math" w:hAnsi="Cambria Math"/>
                                                          <w:i/>
                                                        </w:rPr>
                                                      </m:ctrlPr>
                                                    </m:sSupPr>
                                                    <m:e>
                                                      <m:d>
                                                        <m:dPr>
                                                          <m:ctrlPr>
                                                            <w:rPr>
                                                              <w:rFonts w:ascii="Cambria Math" w:hAnsi="Cambria Math"/>
                                                              <w:i/>
                                                            </w:rPr>
                                                          </m:ctrlPr>
                                                        </m:dPr>
                                                        <m:e>
                                                          <m:sSubSup>
                                                            <m:sSubSupPr>
                                                              <m:ctrlPr>
                                                                <w:rPr>
                                                                  <w:rFonts w:ascii="Cambria Math" w:hAnsi="Cambria Math"/>
                                                                  <w:i/>
                                                                  <w:lang w:val="en-US"/>
                                                                </w:rPr>
                                                              </m:ctrlPr>
                                                            </m:sSubSupPr>
                                                            <m:e>
                                                              <m:r>
                                                                <w:rPr>
                                                                  <w:rFonts w:ascii="Cambria Math" w:hAnsi="Cambria Math"/>
                                                                  <w:lang w:val="en-US"/>
                                                                </w:rPr>
                                                                <m:t>c</m:t>
                                                              </m:r>
                                                              <m:ctrlPr>
                                                                <w:rPr>
                                                                  <w:rFonts w:ascii="Cambria Math" w:hAnsi="Cambria Math"/>
                                                                  <w:i/>
                                                                </w:rPr>
                                                              </m:ctrlPr>
                                                            </m:e>
                                                            <m:sub>
                                                              <m:sSub>
                                                                <m:sSubPr>
                                                                  <m:ctrlPr>
                                                                    <w:rPr>
                                                                      <w:rFonts w:ascii="Cambria Math" w:hAnsi="Cambria Math"/>
                                                                      <w:lang w:val="en-US"/>
                                                                    </w:rPr>
                                                                  </m:ctrlPr>
                                                                </m:sSubPr>
                                                                <m:e>
                                                                  <m:r>
                                                                    <m:rPr>
                                                                      <m:sty m:val="p"/>
                                                                    </m:rPr>
                                                                    <w:rPr>
                                                                      <w:rFonts w:ascii="Cambria Math" w:hAnsi="Cambria Math"/>
                                                                      <w:lang w:val="en-US"/>
                                                                    </w:rPr>
                                                                    <m:t>e</m:t>
                                                                  </m:r>
                                                                  <m:ctrlPr>
                                                                    <w:rPr>
                                                                      <w:rFonts w:ascii="Cambria Math" w:hAnsi="Cambria Math"/>
                                                                      <w:i/>
                                                                      <w:lang w:val="en-US"/>
                                                                    </w:rPr>
                                                                  </m:ctrlPr>
                                                                </m:e>
                                                                <m:sub>
                                                                  <m:r>
                                                                    <w:rPr>
                                                                      <w:rFonts w:ascii="Cambria Math" w:hAnsi="Cambria Math"/>
                                                                      <w:lang w:val="en-US"/>
                                                                    </w:rPr>
                                                                    <m:t>i</m:t>
                                                                  </m:r>
                                                                </m:sub>
                                                              </m:sSub>
                                                            </m:sub>
                                                            <m:sup>
                                                              <m:r>
                                                                <w:rPr>
                                                                  <w:rFonts w:ascii="Cambria Math" w:hAnsi="Cambria Math"/>
                                                                  <w:lang w:val="en-US"/>
                                                                </w:rPr>
                                                                <m:t>*</m:t>
                                                              </m:r>
                                                            </m:sup>
                                                          </m:sSubSup>
                                                          <m:r>
                                                            <w:rPr>
                                                              <w:rFonts w:ascii="Cambria Math" w:hAnsi="Cambria Math"/>
                                                            </w:rPr>
                                                            <m:t>-</m:t>
                                                          </m:r>
                                                          <m:sSub>
                                                            <m:sSubPr>
                                                              <m:ctrlPr>
                                                                <w:rPr>
                                                                  <w:rFonts w:ascii="Cambria Math" w:hAnsi="Cambria Math"/>
                                                                  <w:i/>
                                                                </w:rPr>
                                                              </m:ctrlPr>
                                                            </m:sSubPr>
                                                            <m:e>
                                                              <m:r>
                                                                <w:rPr>
                                                                  <w:rFonts w:ascii="Cambria Math" w:hAnsi="Cambria Math"/>
                                                                </w:rPr>
                                                                <m:t>c</m:t>
                                                              </m:r>
                                                            </m:e>
                                                            <m:sub>
                                                              <m:r>
                                                                <m:rPr>
                                                                  <m:sty m:val="p"/>
                                                                </m:rPr>
                                                                <w:rPr>
                                                                  <w:rFonts w:ascii="Cambria Math" w:hAnsi="Cambria Math"/>
                                                                </w:rPr>
                                                                <m:t>pe</m:t>
                                                              </m:r>
                                                            </m:sub>
                                                          </m:sSub>
                                                        </m:e>
                                                      </m:d>
                                                    </m:e>
                                                    <m:sup>
                                                      <m:r>
                                                        <w:rPr>
                                                          <w:rFonts w:ascii="Cambria Math" w:hAnsi="Cambria Math"/>
                                                        </w:rPr>
                                                        <m:t>2</m:t>
                                                      </m:r>
                                                    </m:sup>
                                                  </m:sSup>
                                                </m:den>
                                              </m:f>
                                              <m:r>
                                                <w:rPr>
                                                  <w:rFonts w:ascii="Cambria Math" w:hAnsi="Cambria Math"/>
                                                </w:rPr>
                                                <m:t>∙S</m:t>
                                              </m:r>
                                              <m:r>
                                                <w:rPr>
                                                  <w:rFonts w:ascii="Cambria Math" w:hAnsi="Cambria Math"/>
                                                  <w:lang w:val="en-US"/>
                                                </w:rPr>
                                                <m:t>E</m:t>
                                              </m:r>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c</m:t>
                                                      </m:r>
                                                    </m:e>
                                                    <m:sub>
                                                      <m:sSub>
                                                        <m:sSubPr>
                                                          <m:ctrlPr>
                                                            <w:rPr>
                                                              <w:rFonts w:ascii="Cambria Math" w:hAnsi="Cambria Math"/>
                                                              <w:i/>
                                                              <w:lang w:val="en-US"/>
                                                            </w:rPr>
                                                          </m:ctrlPr>
                                                        </m:sSubPr>
                                                        <m:e>
                                                          <m:r>
                                                            <m:rPr>
                                                              <m:sty m:val="p"/>
                                                            </m:rPr>
                                                            <w:rPr>
                                                              <w:rFonts w:ascii="Cambria Math" w:hAnsi="Cambria Math"/>
                                                              <w:lang w:val="en-US"/>
                                                            </w:rPr>
                                                            <m:t>e</m:t>
                                                          </m:r>
                                                        </m:e>
                                                        <m:sub>
                                                          <m:r>
                                                            <w:rPr>
                                                              <w:rFonts w:ascii="Cambria Math" w:hAnsi="Cambria Math"/>
                                                              <w:lang w:val="en-US"/>
                                                            </w:rPr>
                                                            <m:t>i</m:t>
                                                          </m:r>
                                                        </m:sub>
                                                      </m:sSub>
                                                    </m:sub>
                                                    <m:sup>
                                                      <m:r>
                                                        <w:rPr>
                                                          <w:rFonts w:ascii="Cambria Math" w:hAnsi="Cambria Math"/>
                                                          <w:lang w:val="en-US"/>
                                                        </w:rPr>
                                                        <m:t>*</m:t>
                                                      </m:r>
                                                    </m:sup>
                                                  </m:sSubSup>
                                                </m:e>
                                              </m:d>
                                            </m:e>
                                          </m:d>
                                        </m:e>
                                      </m:nary>
                                    </m:e>
                                  </m:d>
                                </m:e>
                                <m:sup>
                                  <m:r>
                                    <w:rPr>
                                      <w:rFonts w:ascii="Cambria Math" w:hAnsi="Cambria Math"/>
                                    </w:rPr>
                                    <m:t>2</m:t>
                                  </m:r>
                                </m:sup>
                              </m:sSup>
                            </m:e>
                          </m:nary>
                        </m:e>
                      </m:nary>
                    </m:e>
                  </m:d>
                </m:e>
                <m:sup>
                  <m:f>
                    <m:fPr>
                      <m:ctrlPr>
                        <w:rPr>
                          <w:rFonts w:ascii="Cambria Math" w:hAnsi="Cambria Math"/>
                          <w:i/>
                        </w:rPr>
                      </m:ctrlPr>
                    </m:fPr>
                    <m:num>
                      <m:r>
                        <w:rPr>
                          <w:rFonts w:ascii="Cambria Math" w:hAnsi="Cambria Math"/>
                        </w:rPr>
                        <m:t>1</m:t>
                      </m:r>
                    </m:num>
                    <m:den>
                      <m:r>
                        <w:rPr>
                          <w:rFonts w:ascii="Cambria Math" w:hAnsi="Cambria Math"/>
                        </w:rPr>
                        <m:t>2</m:t>
                      </m:r>
                    </m:den>
                  </m:f>
                </m:sup>
              </m:sSup>
              <m:r>
                <w:rPr>
                  <w:rFonts w:ascii="Cambria Math" w:hAnsi="Cambria Math"/>
                </w:rPr>
                <m:t xml:space="preserve">     ,#</m:t>
              </m:r>
              <m:d>
                <m:dPr>
                  <m:ctrlPr>
                    <w:rPr>
                      <w:rFonts w:ascii="Cambria Math" w:hAnsi="Cambria Math"/>
                      <w:i/>
                    </w:rPr>
                  </m:ctrlPr>
                </m:dPr>
                <m:e>
                  <m:r>
                    <w:rPr>
                      <w:rFonts w:ascii="Cambria Math" w:hAnsi="Cambria Math"/>
                    </w:rPr>
                    <m:t>9</m:t>
                  </m:r>
                </m:e>
              </m:d>
            </m:e>
          </m:eqArr>
        </m:oMath>
      </m:oMathPara>
    </w:p>
    <w:p w14:paraId="4F22D631" w14:textId="046EF545" w:rsidR="00092BBF" w:rsidRDefault="00347A4A" w:rsidP="0097709B">
      <w:r>
        <w:t xml:space="preserve">where the </w:t>
      </w:r>
      <w:r w:rsidR="00573026">
        <w:t xml:space="preserve">square </w:t>
      </w:r>
      <w:r>
        <w:t xml:space="preserve">brackets on the outside of the last summation, rather than the inside, reflect the conservative assumption that the </w:t>
      </w:r>
      <w:r w:rsidR="00573026">
        <w:t xml:space="preserve">errors in the </w:t>
      </w:r>
      <w:r>
        <w:t xml:space="preserve">event water isotope values </w:t>
      </w:r>
      <m:oMath>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m:rPr>
                    <m:sty m:val="p"/>
                  </m:rPr>
                  <w:rPr>
                    <w:rFonts w:ascii="Cambria Math" w:hAnsi="Cambria Math"/>
                  </w:rPr>
                  <m:t>e</m:t>
                </m:r>
              </m:e>
              <m:sub>
                <m:r>
                  <w:rPr>
                    <w:rFonts w:ascii="Cambria Math" w:hAnsi="Cambria Math"/>
                  </w:rPr>
                  <m:t>i</m:t>
                </m:r>
              </m:sub>
            </m:sSub>
          </m:sub>
          <m:sup>
            <m:r>
              <w:rPr>
                <w:rFonts w:ascii="Cambria Math" w:hAnsi="Cambria Math"/>
              </w:rPr>
              <m:t>*</m:t>
            </m:r>
          </m:sup>
        </m:sSubSup>
      </m:oMath>
      <w:r>
        <w:t xml:space="preserve"> are perfectly correlated.</w:t>
      </w:r>
      <w:r w:rsidR="00625C18">
        <w:t xml:space="preserve">  The </w:t>
      </w:r>
      <w:r w:rsidR="00573026">
        <w:t xml:space="preserve">other two pairs of square brackets are inside the summations, reflecting the assumption that the errors in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00EB4C2B">
        <w:t xml:space="preserve"> and </w:t>
      </w:r>
      <m:oMath>
        <m:sSub>
          <m:sSubPr>
            <m:ctrlPr>
              <w:rPr>
                <w:rFonts w:ascii="Cambria Math" w:hAnsi="Cambria Math"/>
                <w:i/>
              </w:rPr>
            </m:ctrlPr>
          </m:sSubPr>
          <m:e>
            <m:r>
              <w:rPr>
                <w:rFonts w:ascii="Cambria Math" w:hAnsi="Cambria Math"/>
              </w:rPr>
              <m:t>c</m:t>
            </m:r>
          </m:e>
          <m:sub>
            <m:r>
              <m:rPr>
                <m:sty m:val="p"/>
              </m:rPr>
              <w:rPr>
                <w:rFonts w:ascii="Cambria Math" w:hAnsi="Cambria Math"/>
              </w:rPr>
              <m:t>pe</m:t>
            </m:r>
          </m:sub>
        </m:sSub>
      </m:oMath>
      <w:r w:rsidR="00EB4C2B">
        <w:t xml:space="preserve"> </w:t>
      </w:r>
      <w:r w:rsidR="000B043E">
        <w:t>are uncorrelated.  For simplicity, and because our main focus is on the event and pre-event fractions of the water fluxes rather than the fluxes themselves, we ig</w:t>
      </w:r>
      <w:r w:rsidR="00EB4C2B">
        <w:t xml:space="preserve">nore any measurement errors in </w:t>
      </w:r>
      <m:oMath>
        <m:sSub>
          <m:sSubPr>
            <m:ctrlPr>
              <w:rPr>
                <w:rFonts w:ascii="Cambria Math" w:hAnsi="Cambria Math"/>
                <w:i/>
              </w:rPr>
            </m:ctrlPr>
          </m:sSubPr>
          <m:e>
            <m:r>
              <w:rPr>
                <w:rFonts w:ascii="Cambria Math" w:hAnsi="Cambria Math"/>
              </w:rPr>
              <m:t>q</m:t>
            </m:r>
          </m:e>
          <m:sub>
            <m:r>
              <m:rPr>
                <m:sty m:val="p"/>
              </m:rPr>
              <w:rPr>
                <w:rFonts w:ascii="Cambria Math" w:hAnsi="Cambria Math"/>
              </w:rPr>
              <m:t>i</m:t>
            </m:r>
          </m:sub>
        </m:sSub>
      </m:oMath>
      <w:r w:rsidR="000B043E">
        <w:t xml:space="preserve"> and </w:t>
      </w:r>
      <w:r w:rsidR="000B043E" w:rsidRPr="00EB4C2B">
        <w:rPr>
          <w:i/>
        </w:rPr>
        <w:t>P</w:t>
      </w:r>
      <w:r w:rsidR="00EB4C2B">
        <w:t>.</w:t>
      </w:r>
    </w:p>
    <w:p w14:paraId="1C9C9BB6" w14:textId="5BF4EFA5" w:rsidR="00CD332A" w:rsidRDefault="00CD332A" w:rsidP="0097709B">
      <w:r>
        <w:t xml:space="preserve">Following </w:t>
      </w:r>
      <w:proofErr w:type="spellStart"/>
      <w:r>
        <w:t>Eqs</w:t>
      </w:r>
      <w:proofErr w:type="spellEnd"/>
      <w:r>
        <w:t xml:space="preserve">. </w:t>
      </w:r>
      <w:r w:rsidRPr="005030E8">
        <w:t>(</w:t>
      </w:r>
      <w:r w:rsidR="00507341">
        <w:t>5</w:t>
      </w:r>
      <w:r w:rsidRPr="005030E8">
        <w:t>) and (</w:t>
      </w:r>
      <w:r w:rsidR="00507341">
        <w:t>6</w:t>
      </w:r>
      <w:r w:rsidRPr="005030E8">
        <w:t>), the</w:t>
      </w:r>
      <w:r>
        <w:t xml:space="preserve"> standard errors of </w:t>
      </w:r>
      <w:proofErr w:type="spellStart"/>
      <w:r w:rsidRPr="00CD332A">
        <w:rPr>
          <w:i/>
        </w:rPr>
        <w:t>Q</w:t>
      </w:r>
      <w:r w:rsidRPr="00CD332A">
        <w:rPr>
          <w:vertAlign w:val="subscript"/>
        </w:rPr>
        <w:t>e</w:t>
      </w:r>
      <w:proofErr w:type="spellEnd"/>
      <w:r>
        <w:t>/</w:t>
      </w:r>
      <w:r w:rsidRPr="00CD332A">
        <w:rPr>
          <w:i/>
        </w:rPr>
        <w:t>P</w:t>
      </w:r>
      <w:r>
        <w:t xml:space="preserve"> and </w:t>
      </w:r>
      <w:proofErr w:type="spellStart"/>
      <w:r w:rsidRPr="00CD332A">
        <w:rPr>
          <w:i/>
        </w:rPr>
        <w:t>Q</w:t>
      </w:r>
      <w:r w:rsidRPr="00CD332A">
        <w:rPr>
          <w:vertAlign w:val="subscript"/>
        </w:rPr>
        <w:t>pe</w:t>
      </w:r>
      <w:proofErr w:type="spellEnd"/>
      <w:r>
        <w:t>/</w:t>
      </w:r>
      <w:r w:rsidRPr="00CD332A">
        <w:rPr>
          <w:i/>
        </w:rPr>
        <w:t>P</w:t>
      </w:r>
      <w:r>
        <w:t xml:space="preserve"> can be estimated with:</w:t>
      </w:r>
    </w:p>
    <w:p w14:paraId="258B1CBD" w14:textId="105A8634" w:rsidR="00750AC8" w:rsidRPr="00750AC8" w:rsidRDefault="00E41602" w:rsidP="0097709B">
      <m:oMathPara>
        <m:oMath>
          <m:eqArr>
            <m:eqArrPr>
              <m:maxDist m:val="1"/>
              <m:ctrlPr>
                <w:rPr>
                  <w:rFonts w:ascii="Cambria Math" w:hAnsi="Cambria Math"/>
                  <w:i/>
                </w:rPr>
              </m:ctrlPr>
            </m:eqArrPr>
            <m:e>
              <m:r>
                <w:rPr>
                  <w:rFonts w:ascii="Cambria Math" w:hAnsi="Cambria Math"/>
                </w:rPr>
                <m:t>SE</m:t>
              </m:r>
              <m:d>
                <m:dPr>
                  <m:ctrlPr>
                    <w:rPr>
                      <w:rFonts w:ascii="Cambria Math" w:hAnsi="Cambria Math"/>
                      <w:i/>
                    </w:rPr>
                  </m:ctrlPr>
                </m:dPr>
                <m:e>
                  <m:f>
                    <m:fPr>
                      <m:ctrlPr>
                        <w:rPr>
                          <w:rFonts w:ascii="Cambria Math" w:hAnsi="Cambria Math"/>
                        </w:rPr>
                      </m:ctrlPr>
                    </m:fPr>
                    <m:num>
                      <m:sSub>
                        <m:sSubPr>
                          <m:ctrlPr>
                            <w:rPr>
                              <w:rFonts w:ascii="Cambria Math" w:hAnsi="Cambria Math"/>
                              <w:i/>
                            </w:rPr>
                          </m:ctrlPr>
                        </m:sSubPr>
                        <m:e>
                          <m:r>
                            <w:rPr>
                              <w:rFonts w:ascii="Cambria Math" w:hAnsi="Cambria Math"/>
                            </w:rPr>
                            <m:t>Q</m:t>
                          </m:r>
                        </m:e>
                        <m:sub>
                          <m:r>
                            <m:rPr>
                              <m:sty m:val="p"/>
                            </m:rPr>
                            <w:rPr>
                              <w:rFonts w:ascii="Cambria Math" w:hAnsi="Cambria Math"/>
                              <w:vertAlign w:val="subscript"/>
                            </w:rPr>
                            <m:t>e</m:t>
                          </m:r>
                        </m:sub>
                      </m:sSub>
                      <m:ctrlPr>
                        <w:rPr>
                          <w:rFonts w:ascii="Cambria Math" w:hAnsi="Cambria Math"/>
                          <w:i/>
                        </w:rPr>
                      </m:ctrlPr>
                    </m:num>
                    <m:den>
                      <m:r>
                        <w:rPr>
                          <w:rFonts w:ascii="Cambria Math" w:hAnsi="Cambria Math"/>
                        </w:rPr>
                        <m:t>P</m:t>
                      </m:r>
                    </m:den>
                  </m:f>
                </m:e>
              </m:d>
              <m:r>
                <w:rPr>
                  <w:rFonts w:ascii="Cambria Math" w:hAnsi="Cambria Math"/>
                </w:rPr>
                <m:t>=SE</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m:rPr>
                              <m:sty m:val="p"/>
                            </m:rPr>
                            <w:rPr>
                              <w:rFonts w:ascii="Cambria Math" w:hAnsi="Cambria Math"/>
                            </w:rPr>
                            <m:t>e</m:t>
                          </m:r>
                        </m:sub>
                      </m:sSub>
                    </m:num>
                    <m:den>
                      <m:r>
                        <w:rPr>
                          <w:rFonts w:ascii="Cambria Math" w:hAnsi="Cambria Math"/>
                        </w:rPr>
                        <m:t>Q</m:t>
                      </m:r>
                    </m:den>
                  </m:f>
                </m:e>
              </m:d>
              <m:r>
                <w:rPr>
                  <w:rFonts w:ascii="Cambria Math" w:hAnsi="Cambria Math"/>
                </w:rPr>
                <m:t>∙</m:t>
              </m:r>
              <m:f>
                <m:fPr>
                  <m:ctrlPr>
                    <w:rPr>
                      <w:rFonts w:ascii="Cambria Math" w:hAnsi="Cambria Math"/>
                      <w:i/>
                    </w:rPr>
                  </m:ctrlPr>
                </m:fPr>
                <m:num>
                  <m:r>
                    <w:rPr>
                      <w:rFonts w:ascii="Cambria Math" w:hAnsi="Cambria Math"/>
                    </w:rPr>
                    <m:t>Q</m:t>
                  </m:r>
                </m:num>
                <m:den>
                  <m:r>
                    <w:rPr>
                      <w:rFonts w:ascii="Cambria Math" w:hAnsi="Cambria Math"/>
                    </w:rPr>
                    <m:t>P</m:t>
                  </m:r>
                </m:den>
              </m:f>
              <m:r>
                <w:rPr>
                  <w:rFonts w:ascii="Cambria Math" w:hAnsi="Cambria Math"/>
                </w:rPr>
                <m:t>, #</m:t>
              </m:r>
              <m:d>
                <m:dPr>
                  <m:ctrlPr>
                    <w:rPr>
                      <w:rFonts w:ascii="Cambria Math" w:hAnsi="Cambria Math"/>
                      <w:i/>
                    </w:rPr>
                  </m:ctrlPr>
                </m:dPr>
                <m:e>
                  <m:r>
                    <w:rPr>
                      <w:rFonts w:ascii="Cambria Math" w:hAnsi="Cambria Math"/>
                    </w:rPr>
                    <m:t>10</m:t>
                  </m:r>
                </m:e>
              </m:d>
            </m:e>
          </m:eqArr>
        </m:oMath>
      </m:oMathPara>
    </w:p>
    <w:p w14:paraId="3335F58F" w14:textId="5853C7F9" w:rsidR="00CD332A" w:rsidRDefault="00CD332A" w:rsidP="0097709B">
      <w:r>
        <w:t>and</w:t>
      </w:r>
    </w:p>
    <w:p w14:paraId="1121A4FA" w14:textId="7BDB2219" w:rsidR="000B043E" w:rsidRPr="00B100B4" w:rsidRDefault="00E41602" w:rsidP="0097709B">
      <m:oMathPara>
        <m:oMath>
          <m:eqArr>
            <m:eqArrPr>
              <m:maxDist m:val="1"/>
              <m:ctrlPr>
                <w:rPr>
                  <w:rFonts w:ascii="Cambria Math" w:hAnsi="Cambria Math"/>
                  <w:i/>
                </w:rPr>
              </m:ctrlPr>
            </m:eqArrPr>
            <m:e>
              <m:r>
                <w:rPr>
                  <w:rFonts w:ascii="Cambria Math" w:hAnsi="Cambria Math"/>
                </w:rPr>
                <m:t>SE</m:t>
              </m:r>
              <m:d>
                <m:dPr>
                  <m:ctrlPr>
                    <w:rPr>
                      <w:rFonts w:ascii="Cambria Math" w:hAnsi="Cambria Math"/>
                      <w:i/>
                    </w:rPr>
                  </m:ctrlPr>
                </m:dPr>
                <m:e>
                  <m:f>
                    <m:fPr>
                      <m:ctrlPr>
                        <w:rPr>
                          <w:rFonts w:ascii="Cambria Math" w:hAnsi="Cambria Math"/>
                        </w:rPr>
                      </m:ctrlPr>
                    </m:fPr>
                    <m:num>
                      <m:sSub>
                        <m:sSubPr>
                          <m:ctrlPr>
                            <w:rPr>
                              <w:rFonts w:ascii="Cambria Math" w:hAnsi="Cambria Math"/>
                              <w:i/>
                            </w:rPr>
                          </m:ctrlPr>
                        </m:sSubPr>
                        <m:e>
                          <m:r>
                            <w:rPr>
                              <w:rFonts w:ascii="Cambria Math" w:hAnsi="Cambria Math"/>
                            </w:rPr>
                            <m:t>Q</m:t>
                          </m:r>
                        </m:e>
                        <m:sub>
                          <m:r>
                            <m:rPr>
                              <m:sty m:val="p"/>
                            </m:rPr>
                            <w:rPr>
                              <w:rFonts w:ascii="Cambria Math" w:hAnsi="Cambria Math"/>
                              <w:vertAlign w:val="subscript"/>
                            </w:rPr>
                            <m:t>pe</m:t>
                          </m:r>
                        </m:sub>
                      </m:sSub>
                      <m:ctrlPr>
                        <w:rPr>
                          <w:rFonts w:ascii="Cambria Math" w:hAnsi="Cambria Math"/>
                          <w:i/>
                        </w:rPr>
                      </m:ctrlPr>
                    </m:num>
                    <m:den>
                      <m:r>
                        <w:rPr>
                          <w:rFonts w:ascii="Cambria Math" w:hAnsi="Cambria Math"/>
                        </w:rPr>
                        <m:t>P</m:t>
                      </m:r>
                    </m:den>
                  </m:f>
                </m:e>
              </m:d>
              <m:r>
                <w:rPr>
                  <w:rFonts w:ascii="Cambria Math" w:hAnsi="Cambria Math"/>
                </w:rPr>
                <m:t>=SE</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m:rPr>
                              <m:sty m:val="p"/>
                            </m:rPr>
                            <w:rPr>
                              <w:rFonts w:ascii="Cambria Math" w:hAnsi="Cambria Math"/>
                            </w:rPr>
                            <m:t>pe</m:t>
                          </m:r>
                        </m:sub>
                      </m:sSub>
                    </m:num>
                    <m:den>
                      <m:r>
                        <w:rPr>
                          <w:rFonts w:ascii="Cambria Math" w:hAnsi="Cambria Math"/>
                        </w:rPr>
                        <m:t>Q</m:t>
                      </m:r>
                    </m:den>
                  </m:f>
                </m:e>
              </m:d>
              <m:r>
                <w:rPr>
                  <w:rFonts w:ascii="Cambria Math" w:hAnsi="Cambria Math"/>
                </w:rPr>
                <m:t>∙</m:t>
              </m:r>
              <m:f>
                <m:fPr>
                  <m:ctrlPr>
                    <w:rPr>
                      <w:rFonts w:ascii="Cambria Math" w:hAnsi="Cambria Math"/>
                      <w:i/>
                    </w:rPr>
                  </m:ctrlPr>
                </m:fPr>
                <m:num>
                  <m:r>
                    <w:rPr>
                      <w:rFonts w:ascii="Cambria Math" w:hAnsi="Cambria Math"/>
                    </w:rPr>
                    <m:t>Q</m:t>
                  </m:r>
                </m:num>
                <m:den>
                  <m:r>
                    <w:rPr>
                      <w:rFonts w:ascii="Cambria Math" w:hAnsi="Cambria Math"/>
                    </w:rPr>
                    <m:t>P</m:t>
                  </m:r>
                </m:den>
              </m:f>
              <m:r>
                <w:rPr>
                  <w:rFonts w:ascii="Cambria Math" w:hAnsi="Cambria Math"/>
                </w:rPr>
                <m:t xml:space="preserve">   .#</m:t>
              </m:r>
              <m:d>
                <m:dPr>
                  <m:ctrlPr>
                    <w:rPr>
                      <w:rFonts w:ascii="Cambria Math" w:hAnsi="Cambria Math"/>
                      <w:i/>
                    </w:rPr>
                  </m:ctrlPr>
                </m:dPr>
                <m:e>
                  <m:r>
                    <w:rPr>
                      <w:rFonts w:ascii="Cambria Math" w:hAnsi="Cambria Math"/>
                    </w:rPr>
                    <m:t>11</m:t>
                  </m:r>
                </m:e>
              </m:d>
            </m:e>
          </m:eqArr>
        </m:oMath>
      </m:oMathPara>
    </w:p>
    <w:p w14:paraId="626759B8" w14:textId="747577B0" w:rsidR="00757F65" w:rsidRDefault="00242677" w:rsidP="00413FC8">
      <w:pPr>
        <w:pStyle w:val="Heading1"/>
        <w:numPr>
          <w:ilvl w:val="0"/>
          <w:numId w:val="14"/>
        </w:numPr>
      </w:pPr>
      <w:r>
        <w:t>Results and Discussion</w:t>
      </w:r>
    </w:p>
    <w:p w14:paraId="417E536C" w14:textId="22CABFAA" w:rsidR="00C12B42" w:rsidRPr="00C12B42" w:rsidRDefault="00C12B42" w:rsidP="00C12B42">
      <w:pPr>
        <w:rPr>
          <w:rFonts w:eastAsia="SimSun"/>
          <w:szCs w:val="20"/>
          <w:lang w:val="en-US" w:eastAsia="en-GB"/>
        </w:rPr>
      </w:pPr>
      <w:r>
        <w:fldChar w:fldCharType="begin"/>
      </w:r>
      <w:r>
        <w:instrText xml:space="preserve"> REF _Ref513452371 \h </w:instrText>
      </w:r>
      <w:r>
        <w:fldChar w:fldCharType="separate"/>
      </w:r>
      <w:r w:rsidR="004405C0">
        <w:t xml:space="preserve">Figure </w:t>
      </w:r>
      <w:r w:rsidR="004405C0">
        <w:rPr>
          <w:noProof/>
        </w:rPr>
        <w:t>2</w:t>
      </w:r>
      <w:r>
        <w:fldChar w:fldCharType="end"/>
      </w:r>
      <w:r>
        <w:t xml:space="preserve"> shows the time series of the observed variables for the roughly 8-month study period 15Sep2016 to 01Nov2017, excluding the winter season influenced by snowfall and snow cover (06Nov2016 – </w:t>
      </w:r>
      <w:r w:rsidR="00201BFF">
        <w:t>07</w:t>
      </w:r>
      <w:r>
        <w:t xml:space="preserve">May2017).  </w:t>
      </w:r>
      <w:r w:rsidR="009D59F2">
        <w:t>Streamflow</w:t>
      </w:r>
      <w:r>
        <w:t xml:space="preserve"> responds promptly to precipitation and is strongly synchronized with shallow soil moisture and groundwater table variations.  The average soil moisture content at the grassland site was slightly higher and more variable than at the forested site.  The values of stable water isotopes in precipitation are highly variable within and across events, ranging between </w:t>
      </w:r>
      <w:r w:rsidRPr="00C12B42">
        <w:rPr>
          <w:rFonts w:ascii="Cambria Math" w:hAnsi="Cambria Math"/>
        </w:rPr>
        <w:t>‑</w:t>
      </w:r>
      <w:r w:rsidRPr="00721294">
        <w:t>170.3 </w:t>
      </w:r>
      <w:r>
        <w:t>and</w:t>
      </w:r>
      <w:r w:rsidRPr="00721294">
        <w:t xml:space="preserve"> </w:t>
      </w:r>
      <w:r w:rsidRPr="00C12B42">
        <w:rPr>
          <w:rFonts w:ascii="Cambria Math" w:hAnsi="Cambria Math"/>
        </w:rPr>
        <w:t>‑</w:t>
      </w:r>
      <w:r w:rsidRPr="00721294">
        <w:t>31.7 </w:t>
      </w:r>
      <w:r>
        <w:t>‰ for δ</w:t>
      </w:r>
      <w:r w:rsidRPr="00C12B42">
        <w:rPr>
          <w:vertAlign w:val="superscript"/>
        </w:rPr>
        <w:t>2</w:t>
      </w:r>
      <w:r>
        <w:t xml:space="preserve">H, and between </w:t>
      </w:r>
      <w:r w:rsidRPr="00C12B42">
        <w:rPr>
          <w:rFonts w:ascii="Cambria Math" w:hAnsi="Cambria Math"/>
        </w:rPr>
        <w:t>‑</w:t>
      </w:r>
      <w:r w:rsidRPr="00721294">
        <w:t>22.5</w:t>
      </w:r>
      <w:r>
        <w:t xml:space="preserve"> and</w:t>
      </w:r>
      <w:r w:rsidRPr="00721294">
        <w:t xml:space="preserve"> </w:t>
      </w:r>
      <w:r w:rsidRPr="00C12B42">
        <w:rPr>
          <w:rFonts w:ascii="Cambria Math" w:hAnsi="Cambria Math"/>
        </w:rPr>
        <w:t>‑</w:t>
      </w:r>
      <w:r>
        <w:t>4.2 ‰ for δ</w:t>
      </w:r>
      <w:r w:rsidRPr="00C12B42">
        <w:rPr>
          <w:vertAlign w:val="superscript"/>
        </w:rPr>
        <w:t>18</w:t>
      </w:r>
      <w:r>
        <w:t>O for the storms considered here.  Streamwater isotopes are strongly damped, but also show distinct responses to individual storms (</w:t>
      </w:r>
      <w:r>
        <w:fldChar w:fldCharType="begin"/>
      </w:r>
      <w:r>
        <w:instrText xml:space="preserve"> REF _Ref513452371 \h </w:instrText>
      </w:r>
      <w:r>
        <w:fldChar w:fldCharType="separate"/>
      </w:r>
      <w:r w:rsidR="004405C0">
        <w:t xml:space="preserve">Figure </w:t>
      </w:r>
      <w:r w:rsidR="004405C0">
        <w:rPr>
          <w:noProof/>
        </w:rPr>
        <w:t>2</w:t>
      </w:r>
      <w:r>
        <w:fldChar w:fldCharType="end"/>
      </w:r>
      <w:r>
        <w:t>a).  For the 24 events, values of δ</w:t>
      </w:r>
      <w:r w:rsidRPr="00C12B42">
        <w:rPr>
          <w:vertAlign w:val="superscript"/>
        </w:rPr>
        <w:t>2</w:t>
      </w:r>
      <w:r>
        <w:t>H a</w:t>
      </w:r>
      <w:r w:rsidRPr="00721294">
        <w:t>nd δ</w:t>
      </w:r>
      <w:r w:rsidRPr="00C12B42">
        <w:rPr>
          <w:vertAlign w:val="superscript"/>
        </w:rPr>
        <w:t>18</w:t>
      </w:r>
      <w:r w:rsidRPr="00721294">
        <w:t xml:space="preserve">O in streamwater ranged </w:t>
      </w:r>
      <w:r w:rsidRPr="00355C3C">
        <w:t xml:space="preserve">from </w:t>
      </w:r>
      <w:r w:rsidRPr="00C12B42">
        <w:rPr>
          <w:rFonts w:ascii="Cambria Math" w:hAnsi="Cambria Math" w:cs="Cambria Math"/>
        </w:rPr>
        <w:t>‑</w:t>
      </w:r>
      <w:r w:rsidRPr="00355C3C">
        <w:t xml:space="preserve">56.1 to </w:t>
      </w:r>
      <w:r w:rsidRPr="00C12B42">
        <w:rPr>
          <w:rFonts w:ascii="Cambria Math" w:hAnsi="Cambria Math" w:cs="Cambria Math"/>
        </w:rPr>
        <w:t>‑</w:t>
      </w:r>
      <w:r w:rsidRPr="00355C3C">
        <w:t>84.3</w:t>
      </w:r>
      <w:r>
        <w:t> ‰ and</w:t>
      </w:r>
      <w:r w:rsidRPr="00355C3C">
        <w:t xml:space="preserve"> from </w:t>
      </w:r>
      <w:r w:rsidRPr="00C12B42">
        <w:rPr>
          <w:rFonts w:ascii="Cambria Math" w:hAnsi="Cambria Math" w:cs="Cambria Math"/>
        </w:rPr>
        <w:t>‑</w:t>
      </w:r>
      <w:r w:rsidRPr="00355C3C">
        <w:t xml:space="preserve">8.6 to </w:t>
      </w:r>
      <w:r w:rsidRPr="00C12B42">
        <w:rPr>
          <w:rFonts w:ascii="Cambria Math" w:hAnsi="Cambria Math" w:cs="Cambria Math"/>
        </w:rPr>
        <w:t>‑</w:t>
      </w:r>
      <w:r w:rsidRPr="00355C3C">
        <w:t>12.2</w:t>
      </w:r>
      <w:r>
        <w:t> </w:t>
      </w:r>
      <w:r w:rsidRPr="00355C3C">
        <w:t>‰,</w:t>
      </w:r>
      <w:r>
        <w:t xml:space="preserve"> respectively.  During the roughly 8-month study period, more than </w:t>
      </w:r>
      <w:r>
        <w:lastRenderedPageBreak/>
        <w:t>9,400 water samples were measured; missing values due to problems with the automatic sampling cycle or instrument malfunctioning account for roughly 8 % of the data set.</w:t>
      </w:r>
    </w:p>
    <w:p w14:paraId="31E9C475" w14:textId="3C174117" w:rsidR="00B05360" w:rsidRDefault="0072427A" w:rsidP="00464A7B">
      <w:pPr>
        <w:pStyle w:val="Heading2"/>
      </w:pPr>
      <w:r>
        <w:t xml:space="preserve">3.1 </w:t>
      </w:r>
      <w:r w:rsidR="00B05360" w:rsidRPr="00413FC8">
        <w:t>General properties of the events</w:t>
      </w:r>
      <w:r w:rsidR="00B05360">
        <w:t xml:space="preserve"> </w:t>
      </w:r>
    </w:p>
    <w:p w14:paraId="70228375" w14:textId="674882EB" w:rsidR="00B05360" w:rsidRDefault="000E5471" w:rsidP="000E5471">
      <w:r>
        <w:fldChar w:fldCharType="begin"/>
      </w:r>
      <w:r>
        <w:instrText xml:space="preserve"> REF _Ref514154146 \h </w:instrText>
      </w:r>
      <w:r>
        <w:fldChar w:fldCharType="separate"/>
      </w:r>
      <w:r w:rsidR="004405C0">
        <w:t xml:space="preserve">Table </w:t>
      </w:r>
      <w:r w:rsidR="004405C0">
        <w:rPr>
          <w:noProof/>
        </w:rPr>
        <w:t>1</w:t>
      </w:r>
      <w:r>
        <w:fldChar w:fldCharType="end"/>
      </w:r>
      <w:r>
        <w:rPr>
          <w:rFonts w:eastAsia="SimSun"/>
          <w:lang w:val="en-US" w:eastAsia="en-GB"/>
        </w:rPr>
        <w:t xml:space="preserve"> provides an overview of t</w:t>
      </w:r>
      <w:r w:rsidRPr="000E5471">
        <w:rPr>
          <w:rFonts w:eastAsia="SimSun"/>
          <w:lang w:val="en-US" w:eastAsia="en-GB"/>
        </w:rPr>
        <w:t xml:space="preserve">he storm </w:t>
      </w:r>
      <w:r>
        <w:t xml:space="preserve">characteristics and antecedent wetness conditions for the individual </w:t>
      </w:r>
      <w:r w:rsidR="00367AFE">
        <w:t xml:space="preserve">storm </w:t>
      </w:r>
      <w:r>
        <w:t xml:space="preserve">events.  </w:t>
      </w:r>
      <w:r w:rsidR="00B3073B">
        <w:t xml:space="preserve">Total </w:t>
      </w:r>
      <w:r w:rsidR="00367AFE">
        <w:t>storm</w:t>
      </w:r>
      <w:r w:rsidR="00B3073B">
        <w:t xml:space="preserve"> rainfall </w:t>
      </w:r>
      <w:r w:rsidR="002D005F" w:rsidRPr="002D005F">
        <w:rPr>
          <w:i/>
        </w:rPr>
        <w:t xml:space="preserve">P </w:t>
      </w:r>
      <w:r w:rsidR="00FA6436">
        <w:t>ranged</w:t>
      </w:r>
      <w:r w:rsidR="0013301B">
        <w:t xml:space="preserve"> between</w:t>
      </w:r>
      <w:r w:rsidR="00326CCC">
        <w:t xml:space="preserve"> </w:t>
      </w:r>
      <w:r w:rsidR="00203FF6">
        <w:t>8.2</w:t>
      </w:r>
      <w:r w:rsidR="009A4195">
        <w:t xml:space="preserve"> and 63.2</w:t>
      </w:r>
      <w:r w:rsidR="00C12B42">
        <w:t> </w:t>
      </w:r>
      <w:r w:rsidR="00B3073B">
        <w:t xml:space="preserve">mm </w:t>
      </w:r>
      <w:r w:rsidR="009A4195">
        <w:t>(2</w:t>
      </w:r>
      <w:r w:rsidR="00203FF6">
        <w:t>5</w:t>
      </w:r>
      <w:r w:rsidR="009A4195">
        <w:t>.</w:t>
      </w:r>
      <w:r w:rsidR="00203FF6">
        <w:t>1</w:t>
      </w:r>
      <w:r w:rsidR="00C12B42">
        <w:t> </w:t>
      </w:r>
      <w:r w:rsidR="009A4195">
        <w:t>±</w:t>
      </w:r>
      <w:r w:rsidR="00C12B42">
        <w:t> </w:t>
      </w:r>
      <w:r w:rsidR="009A4195">
        <w:t>3.1</w:t>
      </w:r>
      <w:r w:rsidR="00C12B42">
        <w:t> mm</w:t>
      </w:r>
      <w:r w:rsidR="002D005F">
        <w:t xml:space="preserve">, </w:t>
      </w:r>
      <w:proofErr w:type="spellStart"/>
      <w:r w:rsidR="002D005F">
        <w:t>mean±</w:t>
      </w:r>
      <w:r w:rsidR="002D005F" w:rsidRPr="00B05360">
        <w:rPr>
          <w:i/>
        </w:rPr>
        <w:t>SE</w:t>
      </w:r>
      <w:proofErr w:type="spellEnd"/>
      <w:r w:rsidR="002D005F">
        <w:t xml:space="preserve">) </w:t>
      </w:r>
      <w:r w:rsidR="00B3073B">
        <w:t xml:space="preserve">and </w:t>
      </w:r>
      <w:r w:rsidR="002D005F">
        <w:t xml:space="preserve">total discharge </w:t>
      </w:r>
      <w:r w:rsidR="0013301B" w:rsidRPr="0013301B">
        <w:rPr>
          <w:i/>
        </w:rPr>
        <w:t>Q</w:t>
      </w:r>
      <w:r w:rsidR="0013301B">
        <w:t xml:space="preserve"> </w:t>
      </w:r>
      <w:r w:rsidR="00FA6436">
        <w:t>ranged</w:t>
      </w:r>
      <w:r w:rsidR="0013301B">
        <w:t xml:space="preserve"> between</w:t>
      </w:r>
      <w:r w:rsidR="009A4195">
        <w:t xml:space="preserve"> </w:t>
      </w:r>
      <w:r w:rsidR="009A4195" w:rsidRPr="005168DE">
        <w:t>0.</w:t>
      </w:r>
      <w:r w:rsidR="005168DE" w:rsidRPr="005168DE">
        <w:t>4</w:t>
      </w:r>
      <w:r w:rsidR="009A4195" w:rsidRPr="005168DE">
        <w:t xml:space="preserve"> </w:t>
      </w:r>
      <w:r w:rsidR="005B3879" w:rsidRPr="005168DE">
        <w:t>and</w:t>
      </w:r>
      <w:r w:rsidR="00326CCC" w:rsidRPr="005168DE">
        <w:t xml:space="preserve"> 25.</w:t>
      </w:r>
      <w:r w:rsidR="005168DE">
        <w:t>7</w:t>
      </w:r>
      <w:r w:rsidR="005168DE" w:rsidRPr="005168DE">
        <w:t xml:space="preserve"> </w:t>
      </w:r>
      <w:r w:rsidR="00326CCC" w:rsidRPr="005168DE">
        <w:t>mm</w:t>
      </w:r>
      <w:r w:rsidR="00326CCC">
        <w:t xml:space="preserve"> (</w:t>
      </w:r>
      <w:r w:rsidR="00203FF6">
        <w:t>9</w:t>
      </w:r>
      <w:r w:rsidR="00326CCC">
        <w:t>.8</w:t>
      </w:r>
      <w:r w:rsidR="00C12B42">
        <w:t> </w:t>
      </w:r>
      <w:r w:rsidR="009A4195">
        <w:t>±</w:t>
      </w:r>
      <w:r w:rsidR="00C12B42">
        <w:t> </w:t>
      </w:r>
      <w:r w:rsidR="009A4195">
        <w:t>1.</w:t>
      </w:r>
      <w:r w:rsidR="00203FF6">
        <w:t>7</w:t>
      </w:r>
      <w:r w:rsidR="002D005F">
        <w:t xml:space="preserve">). </w:t>
      </w:r>
      <w:r w:rsidR="0013301B">
        <w:t xml:space="preserve"> </w:t>
      </w:r>
      <w:r w:rsidR="002D005F">
        <w:t xml:space="preserve">During the individual </w:t>
      </w:r>
      <w:r w:rsidR="00367AFE">
        <w:t xml:space="preserve">storm </w:t>
      </w:r>
      <w:r w:rsidR="002D005F">
        <w:t xml:space="preserve">events, the </w:t>
      </w:r>
      <w:r w:rsidR="00326CCC">
        <w:t xml:space="preserve">4-hour peak discharge </w:t>
      </w:r>
      <w:r w:rsidR="00990D73">
        <w:rPr>
          <w:i/>
        </w:rPr>
        <w:t>Q</w:t>
      </w:r>
      <w:r w:rsidR="00990D73">
        <w:rPr>
          <w:vertAlign w:val="subscript"/>
        </w:rPr>
        <w:t>4h</w:t>
      </w:r>
      <w:r w:rsidR="00990D73">
        <w:t xml:space="preserve"> </w:t>
      </w:r>
      <w:r w:rsidR="002D005F">
        <w:t>reached values</w:t>
      </w:r>
      <w:r w:rsidR="005E6176">
        <w:t xml:space="preserve"> </w:t>
      </w:r>
      <w:r w:rsidR="009D499C">
        <w:t xml:space="preserve">between </w:t>
      </w:r>
      <w:r w:rsidR="001C1A38">
        <w:t>0.</w:t>
      </w:r>
      <w:r w:rsidR="00203FF6">
        <w:t>11</w:t>
      </w:r>
      <w:r w:rsidR="00E6674B">
        <w:t xml:space="preserve"> and </w:t>
      </w:r>
      <w:r w:rsidR="00203FF6">
        <w:t>12.5 </w:t>
      </w:r>
      <w:r w:rsidR="001C1A38">
        <w:t>mm</w:t>
      </w:r>
      <w:r w:rsidR="00434D46">
        <w:t>.</w:t>
      </w:r>
      <w:r w:rsidR="002D005F">
        <w:t xml:space="preserve"> </w:t>
      </w:r>
      <w:r w:rsidR="002D005F">
        <w:fldChar w:fldCharType="begin"/>
      </w:r>
      <w:r w:rsidR="002D005F">
        <w:instrText xml:space="preserve"> REF _Ref511924085 \h </w:instrText>
      </w:r>
      <w:r w:rsidR="002D005F">
        <w:fldChar w:fldCharType="separate"/>
      </w:r>
      <w:r w:rsidR="004405C0">
        <w:t xml:space="preserve">Figure </w:t>
      </w:r>
      <w:r w:rsidR="004405C0">
        <w:rPr>
          <w:noProof/>
        </w:rPr>
        <w:t>3</w:t>
      </w:r>
      <w:r w:rsidR="002D005F">
        <w:fldChar w:fldCharType="end"/>
      </w:r>
      <w:r w:rsidR="002D005F">
        <w:t xml:space="preserve"> shows that the </w:t>
      </w:r>
      <w:r w:rsidR="0005242C">
        <w:t xml:space="preserve">24 </w:t>
      </w:r>
      <w:r w:rsidR="002D005F">
        <w:t xml:space="preserve">storm events used for our analysis span a wide range of flow regimes. </w:t>
      </w:r>
    </w:p>
    <w:p w14:paraId="718A4F21" w14:textId="50CFEC52" w:rsidR="00B07289" w:rsidRDefault="001B176E" w:rsidP="000E5471">
      <w:r>
        <w:t>The various metrics of catchment antecedent wetness conditions were highly cor</w:t>
      </w:r>
      <w:r w:rsidR="00C12B42">
        <w:t>r</w:t>
      </w:r>
      <w:r>
        <w:t>elated with each other</w:t>
      </w:r>
      <w:r w:rsidR="00C74CA7">
        <w:t>.  Spearman rank correlation coefficient</w:t>
      </w:r>
      <w:r w:rsidR="009B5FEA">
        <w:t>s</w:t>
      </w:r>
      <w:r w:rsidR="00C74CA7">
        <w:t xml:space="preserve"> were </w:t>
      </w:r>
      <w:r w:rsidR="00C74CA7" w:rsidRPr="009B5FEA">
        <w:rPr>
          <w:i/>
        </w:rPr>
        <w:t>ρ</w:t>
      </w:r>
      <w:r w:rsidR="009B5FEA">
        <w:t>&gt;0.60</w:t>
      </w:r>
      <w:r w:rsidR="00C74CA7">
        <w:t xml:space="preserve"> (</w:t>
      </w:r>
      <w:r w:rsidR="00C74CA7" w:rsidRPr="00C74CA7">
        <w:rPr>
          <w:i/>
        </w:rPr>
        <w:t>p</w:t>
      </w:r>
      <w:r w:rsidR="009B5FEA">
        <w:t>&lt;0.002</w:t>
      </w:r>
      <w:r w:rsidR="00C74CA7">
        <w:t xml:space="preserve">) for all </w:t>
      </w:r>
      <w:r w:rsidR="009B5FEA">
        <w:t xml:space="preserve">combinations </w:t>
      </w:r>
      <w:r w:rsidR="00E0532B">
        <w:t xml:space="preserve">of metrics </w:t>
      </w:r>
      <w:r w:rsidR="00C74CA7">
        <w:t xml:space="preserve">except for </w:t>
      </w:r>
      <w:r w:rsidR="00C74CA7" w:rsidRPr="00B60480">
        <w:rPr>
          <w:i/>
        </w:rPr>
        <w:t>AP</w:t>
      </w:r>
      <w:r w:rsidR="005168DE">
        <w:rPr>
          <w:i/>
        </w:rPr>
        <w:t>3</w:t>
      </w:r>
      <w:r w:rsidR="00C74CA7" w:rsidRPr="00B60480">
        <w:rPr>
          <w:i/>
        </w:rPr>
        <w:t xml:space="preserve"> </w:t>
      </w:r>
      <w:r w:rsidR="00C74CA7">
        <w:t xml:space="preserve">and </w:t>
      </w:r>
      <w:proofErr w:type="spellStart"/>
      <w:r w:rsidR="00C74CA7" w:rsidRPr="00C74CA7">
        <w:rPr>
          <w:i/>
        </w:rPr>
        <w:t>GW</w:t>
      </w:r>
      <w:r w:rsidR="00C74CA7" w:rsidRPr="00C74CA7">
        <w:rPr>
          <w:vertAlign w:val="subscript"/>
        </w:rPr>
        <w:t>ini</w:t>
      </w:r>
      <w:proofErr w:type="spellEnd"/>
      <w:r w:rsidR="00C74CA7">
        <w:t xml:space="preserve"> (</w:t>
      </w:r>
      <w:r w:rsidR="00C74CA7" w:rsidRPr="009B5FEA">
        <w:rPr>
          <w:i/>
        </w:rPr>
        <w:t>ρ</w:t>
      </w:r>
      <w:r w:rsidR="009B5FEA">
        <w:t>=0.</w:t>
      </w:r>
      <w:r w:rsidR="005168DE">
        <w:t>50</w:t>
      </w:r>
      <w:r w:rsidR="00C74CA7">
        <w:t xml:space="preserve">, </w:t>
      </w:r>
      <w:r w:rsidR="00C74CA7" w:rsidRPr="00C74CA7">
        <w:rPr>
          <w:i/>
        </w:rPr>
        <w:t>p</w:t>
      </w:r>
      <w:r w:rsidR="00C74CA7" w:rsidRPr="00C74CA7">
        <w:t>=</w:t>
      </w:r>
      <w:r w:rsidR="009B5FEA">
        <w:t>0.01</w:t>
      </w:r>
      <w:r w:rsidR="005168DE">
        <w:t>1</w:t>
      </w:r>
      <w:r w:rsidR="00C74CA7">
        <w:t xml:space="preserve">). </w:t>
      </w:r>
      <w:r w:rsidR="009B5FEA">
        <w:t xml:space="preserve"> </w:t>
      </w:r>
      <w:r w:rsidR="00B07289">
        <w:t>I</w:t>
      </w:r>
      <w:r w:rsidR="005B3879">
        <w:t xml:space="preserve">nitial soil moisture </w:t>
      </w:r>
      <w:proofErr w:type="spellStart"/>
      <w:r w:rsidR="00C74CA7" w:rsidRPr="00C74CA7">
        <w:rPr>
          <w:i/>
        </w:rPr>
        <w:t>SM</w:t>
      </w:r>
      <w:r w:rsidR="00C74CA7" w:rsidRPr="00C74CA7">
        <w:rPr>
          <w:vertAlign w:val="subscript"/>
        </w:rPr>
        <w:t>ini</w:t>
      </w:r>
      <w:proofErr w:type="spellEnd"/>
      <w:r w:rsidR="005B3879">
        <w:t xml:space="preserve">, </w:t>
      </w:r>
      <w:r w:rsidR="00B07289">
        <w:t>initial groundwater levels</w:t>
      </w:r>
      <w:r w:rsidR="00C74CA7">
        <w:t xml:space="preserve"> </w:t>
      </w:r>
      <w:proofErr w:type="spellStart"/>
      <w:r w:rsidR="00C74CA7" w:rsidRPr="00C74CA7">
        <w:rPr>
          <w:i/>
        </w:rPr>
        <w:t>GW</w:t>
      </w:r>
      <w:r w:rsidR="00C74CA7" w:rsidRPr="00C74CA7">
        <w:rPr>
          <w:vertAlign w:val="subscript"/>
        </w:rPr>
        <w:t>ini</w:t>
      </w:r>
      <w:proofErr w:type="spellEnd"/>
      <w:r w:rsidR="00C74CA7">
        <w:t xml:space="preserve">, </w:t>
      </w:r>
      <w:r w:rsidR="00B07289">
        <w:t>and seven-day antecedent precipitation (</w:t>
      </w:r>
      <w:r w:rsidR="00C74CA7" w:rsidRPr="00C74CA7">
        <w:rPr>
          <w:i/>
        </w:rPr>
        <w:t>AP7</w:t>
      </w:r>
      <w:r w:rsidR="00C74CA7">
        <w:t xml:space="preserve">) </w:t>
      </w:r>
      <w:r w:rsidR="00A72FDC">
        <w:t>correlate</w:t>
      </w:r>
      <w:r w:rsidR="00B60480">
        <w:t xml:space="preserve"> strongly (</w:t>
      </w:r>
      <w:r w:rsidR="00B60480" w:rsidRPr="00B60480">
        <w:rPr>
          <w:i/>
        </w:rPr>
        <w:t>ρ</w:t>
      </w:r>
      <w:r w:rsidR="00B07289">
        <w:t>&gt;0.8</w:t>
      </w:r>
      <w:r w:rsidR="00203FF6">
        <w:t>3</w:t>
      </w:r>
      <w:r w:rsidR="00B07289">
        <w:t xml:space="preserve"> </w:t>
      </w:r>
      <w:r w:rsidR="00B07DF2">
        <w:t xml:space="preserve">and </w:t>
      </w:r>
      <w:r w:rsidR="00B07DF2" w:rsidRPr="00C74CA7">
        <w:rPr>
          <w:i/>
        </w:rPr>
        <w:t>p</w:t>
      </w:r>
      <w:r w:rsidR="00B07DF2">
        <w:t xml:space="preserve">&lt;0.0001 </w:t>
      </w:r>
      <w:r w:rsidR="00B07289">
        <w:t>in all cases) with initial discharge (</w:t>
      </w:r>
      <w:proofErr w:type="spellStart"/>
      <w:r w:rsidR="00C74CA7" w:rsidRPr="00C74CA7">
        <w:rPr>
          <w:i/>
        </w:rPr>
        <w:t>Q</w:t>
      </w:r>
      <w:r w:rsidR="00C74CA7" w:rsidRPr="00C74CA7">
        <w:rPr>
          <w:vertAlign w:val="subscript"/>
        </w:rPr>
        <w:t>ini</w:t>
      </w:r>
      <w:proofErr w:type="spellEnd"/>
      <w:r w:rsidR="00B07289">
        <w:t>), suggesting that these measures of antecedent wetness are representative, at least as relative indicators, at the catchment scale.</w:t>
      </w:r>
    </w:p>
    <w:p w14:paraId="5D340EDB" w14:textId="152A4B66" w:rsidR="00822FA2" w:rsidRDefault="001F7CC7" w:rsidP="00464A7B">
      <w:pPr>
        <w:pStyle w:val="Heading3"/>
      </w:pPr>
      <w:r>
        <w:t>Both isotopes yield similar h</w:t>
      </w:r>
      <w:r w:rsidR="00464A7B">
        <w:t>ydrograph separation</w:t>
      </w:r>
      <w:r w:rsidR="00C85B88" w:rsidRPr="00C85B88">
        <w:t xml:space="preserve"> results </w:t>
      </w:r>
    </w:p>
    <w:p w14:paraId="312ACF30" w14:textId="7DC47FF7" w:rsidR="002E7568" w:rsidRDefault="00043E6A" w:rsidP="00B40C11">
      <w:r w:rsidRPr="005B68ED">
        <w:fldChar w:fldCharType="begin"/>
      </w:r>
      <w:r w:rsidRPr="005B68ED">
        <w:instrText xml:space="preserve"> REF _Ref513017208 \h </w:instrText>
      </w:r>
      <w:r w:rsidRPr="005B68ED">
        <w:fldChar w:fldCharType="separate"/>
      </w:r>
      <w:r w:rsidR="004405C0" w:rsidRPr="005B68ED">
        <w:t xml:space="preserve">Figure </w:t>
      </w:r>
      <w:r w:rsidR="004405C0">
        <w:rPr>
          <w:noProof/>
        </w:rPr>
        <w:t>4</w:t>
      </w:r>
      <w:r w:rsidRPr="005B68ED">
        <w:fldChar w:fldCharType="end"/>
      </w:r>
      <w:r w:rsidR="00CE0394">
        <w:t>a</w:t>
      </w:r>
      <w:r>
        <w:t xml:space="preserve"> </w:t>
      </w:r>
      <w:proofErr w:type="gramStart"/>
      <w:r>
        <w:t>shows</w:t>
      </w:r>
      <w:proofErr w:type="gramEnd"/>
      <w:r>
        <w:t xml:space="preserve"> that </w:t>
      </w:r>
      <w:r w:rsidR="00D81D65" w:rsidRPr="005C70E3">
        <w:t>δ</w:t>
      </w:r>
      <w:r w:rsidR="00D81D65" w:rsidRPr="005C70E3">
        <w:rPr>
          <w:vertAlign w:val="superscript"/>
        </w:rPr>
        <w:t>18</w:t>
      </w:r>
      <w:r w:rsidR="00D81D65" w:rsidRPr="005C70E3">
        <w:t xml:space="preserve">O </w:t>
      </w:r>
      <w:r w:rsidR="00D81D65">
        <w:t>and</w:t>
      </w:r>
      <w:r w:rsidR="00D81D65" w:rsidRPr="005C70E3">
        <w:t xml:space="preserve"> δ</w:t>
      </w:r>
      <w:r w:rsidR="00D81D65" w:rsidRPr="005C70E3">
        <w:rPr>
          <w:vertAlign w:val="superscript"/>
        </w:rPr>
        <w:t>2</w:t>
      </w:r>
      <w:r w:rsidR="00D81D65" w:rsidRPr="005C70E3">
        <w:t>H</w:t>
      </w:r>
      <w:r w:rsidR="00D81D65">
        <w:t xml:space="preserve"> yield</w:t>
      </w:r>
      <w:r w:rsidR="00D81D65" w:rsidRPr="005B68ED">
        <w:t xml:space="preserve"> </w:t>
      </w:r>
      <w:r w:rsidR="00CE0394">
        <w:t>instantaneous event water fractions of discharge (</w:t>
      </w:r>
      <m:oMath>
        <m:f>
          <m:fPr>
            <m:ctrlPr>
              <w:rPr>
                <w:rFonts w:ascii="Cambria Math" w:hAnsi="Cambria Math"/>
                <w:i/>
                <w:sz w:val="24"/>
                <w:szCs w:val="20"/>
              </w:rPr>
            </m:ctrlPr>
          </m:fPr>
          <m:num>
            <m:sSub>
              <m:sSubPr>
                <m:ctrlPr>
                  <w:rPr>
                    <w:rFonts w:ascii="Cambria Math" w:hAnsi="Cambria Math"/>
                    <w:i/>
                    <w:sz w:val="24"/>
                    <w:szCs w:val="20"/>
                  </w:rPr>
                </m:ctrlPr>
              </m:sSubPr>
              <m:e>
                <m:r>
                  <w:rPr>
                    <w:rFonts w:ascii="Cambria Math" w:hAnsi="Cambria Math"/>
                    <w:sz w:val="24"/>
                    <w:szCs w:val="20"/>
                  </w:rPr>
                  <m:t>q</m:t>
                </m:r>
              </m:e>
              <m:sub>
                <m:sSub>
                  <m:sSubPr>
                    <m:ctrlPr>
                      <w:rPr>
                        <w:rFonts w:ascii="Cambria Math" w:hAnsi="Cambria Math"/>
                        <w:i/>
                        <w:sz w:val="24"/>
                        <w:szCs w:val="20"/>
                      </w:rPr>
                    </m:ctrlPr>
                  </m:sSubPr>
                  <m:e>
                    <m:r>
                      <m:rPr>
                        <m:sty m:val="p"/>
                      </m:rPr>
                      <w:rPr>
                        <w:rFonts w:ascii="Cambria Math" w:hAnsi="Cambria Math"/>
                        <w:sz w:val="24"/>
                        <w:szCs w:val="20"/>
                      </w:rPr>
                      <m:t>e</m:t>
                    </m:r>
                  </m:e>
                  <m:sub>
                    <m:r>
                      <w:rPr>
                        <w:rFonts w:ascii="Cambria Math" w:hAnsi="Cambria Math"/>
                        <w:sz w:val="24"/>
                        <w:szCs w:val="20"/>
                      </w:rPr>
                      <m:t>i</m:t>
                    </m:r>
                  </m:sub>
                </m:sSub>
              </m:sub>
            </m:sSub>
          </m:num>
          <m:den>
            <m:sSub>
              <m:sSubPr>
                <m:ctrlPr>
                  <w:rPr>
                    <w:rFonts w:ascii="Cambria Math" w:hAnsi="Cambria Math"/>
                    <w:i/>
                    <w:sz w:val="24"/>
                    <w:szCs w:val="20"/>
                  </w:rPr>
                </m:ctrlPr>
              </m:sSubPr>
              <m:e>
                <m:r>
                  <w:rPr>
                    <w:rFonts w:ascii="Cambria Math" w:hAnsi="Cambria Math"/>
                    <w:sz w:val="24"/>
                    <w:szCs w:val="20"/>
                  </w:rPr>
                  <m:t>q</m:t>
                </m:r>
              </m:e>
              <m:sub>
                <m:r>
                  <w:rPr>
                    <w:rFonts w:ascii="Cambria Math" w:hAnsi="Cambria Math"/>
                    <w:sz w:val="24"/>
                    <w:szCs w:val="20"/>
                  </w:rPr>
                  <m:t>i</m:t>
                </m:r>
              </m:sub>
            </m:sSub>
          </m:den>
        </m:f>
      </m:oMath>
      <w:r w:rsidR="00CE0394" w:rsidRPr="00CE0394">
        <w:rPr>
          <w:szCs w:val="20"/>
        </w:rPr>
        <w:t>) at peak flow</w:t>
      </w:r>
      <w:r w:rsidR="00CE0394" w:rsidRPr="00CE0394">
        <w:rPr>
          <w:sz w:val="22"/>
          <w:szCs w:val="20"/>
        </w:rPr>
        <w:t xml:space="preserve"> </w:t>
      </w:r>
      <w:r w:rsidR="00B52679">
        <w:t>that</w:t>
      </w:r>
      <w:r w:rsidR="002E7568" w:rsidRPr="005C70E3">
        <w:t xml:space="preserve"> </w:t>
      </w:r>
      <w:r w:rsidR="00E35B1C">
        <w:t>do not differ significantly</w:t>
      </w:r>
      <w:r w:rsidR="00E0532B">
        <w:t xml:space="preserve"> from one another</w:t>
      </w:r>
      <w:r w:rsidR="00E35B1C">
        <w:t xml:space="preserve"> (that is, by more than twice their pooled standard errors).</w:t>
      </w:r>
      <w:r w:rsidR="00A54FC3" w:rsidRPr="005C70E3">
        <w:t xml:space="preserve"> </w:t>
      </w:r>
      <w:r w:rsidR="00802330" w:rsidRPr="005C70E3">
        <w:t xml:space="preserve"> </w:t>
      </w:r>
      <w:r w:rsidR="00A54FC3" w:rsidRPr="005C70E3">
        <w:t xml:space="preserve">For </w:t>
      </w:r>
      <w:proofErr w:type="spellStart"/>
      <w:r w:rsidR="00A54FC3" w:rsidRPr="005C70E3">
        <w:rPr>
          <w:rFonts w:eastAsia="SimSun"/>
          <w:i/>
          <w:lang w:val="en-US" w:eastAsia="en-GB"/>
        </w:rPr>
        <w:t>Q</w:t>
      </w:r>
      <w:r w:rsidR="00A54FC3" w:rsidRPr="005C70E3">
        <w:rPr>
          <w:rFonts w:eastAsia="SimSun"/>
          <w:vertAlign w:val="subscript"/>
          <w:lang w:val="en-US" w:eastAsia="en-GB"/>
        </w:rPr>
        <w:t>e</w:t>
      </w:r>
      <w:proofErr w:type="spellEnd"/>
      <w:r w:rsidR="00A54FC3" w:rsidRPr="005C70E3">
        <w:rPr>
          <w:rFonts w:eastAsia="SimSun"/>
          <w:lang w:val="en-US" w:eastAsia="en-GB"/>
        </w:rPr>
        <w:t>/</w:t>
      </w:r>
      <w:r w:rsidR="00A54FC3" w:rsidRPr="005C70E3">
        <w:rPr>
          <w:rFonts w:eastAsia="SimSun"/>
          <w:i/>
          <w:lang w:val="en-US" w:eastAsia="en-GB"/>
        </w:rPr>
        <w:t>Q</w:t>
      </w:r>
      <w:r w:rsidR="00A54FC3" w:rsidRPr="005C70E3">
        <w:t xml:space="preserve"> we also observe a good agreement between both isotopes, except for</w:t>
      </w:r>
      <w:r w:rsidR="000A20B8">
        <w:t xml:space="preserve"> </w:t>
      </w:r>
      <w:r w:rsidR="007F5805">
        <w:t>the</w:t>
      </w:r>
      <w:r w:rsidR="000A20B8">
        <w:t xml:space="preserve"> events</w:t>
      </w:r>
      <w:r w:rsidR="00A54FC3" w:rsidRPr="005C70E3">
        <w:t xml:space="preserve"> </w:t>
      </w:r>
      <w:r w:rsidR="00A22D25">
        <w:t xml:space="preserve">on </w:t>
      </w:r>
      <w:r w:rsidR="00A54FC3" w:rsidRPr="005C70E3">
        <w:t>25Jun2017</w:t>
      </w:r>
      <w:r w:rsidR="007F5805">
        <w:t>,</w:t>
      </w:r>
      <w:r w:rsidR="00BD049A" w:rsidRPr="005C70E3">
        <w:t xml:space="preserve"> 25Sep2017, </w:t>
      </w:r>
      <w:r w:rsidR="00814BC6">
        <w:t>26</w:t>
      </w:r>
      <w:r w:rsidR="007F5805">
        <w:t xml:space="preserve">Oct2017 and 29Oct2017 </w:t>
      </w:r>
      <w:r w:rsidR="00BD049A" w:rsidRPr="005C70E3">
        <w:t xml:space="preserve">for which the differences are </w:t>
      </w:r>
      <w:r w:rsidR="00B52679">
        <w:t>1</w:t>
      </w:r>
      <w:r w:rsidR="00A22D25">
        <w:t>7</w:t>
      </w:r>
      <w:r w:rsidR="007F5805">
        <w:t>8</w:t>
      </w:r>
      <w:r w:rsidR="00B52679">
        <w:t xml:space="preserve"> %</w:t>
      </w:r>
      <w:r w:rsidR="007F5805">
        <w:t xml:space="preserve">, </w:t>
      </w:r>
      <w:r w:rsidR="00A22D25">
        <w:t>4</w:t>
      </w:r>
      <w:r w:rsidR="00B52679">
        <w:t> %, 2 %</w:t>
      </w:r>
      <w:r w:rsidR="007F5805">
        <w:t xml:space="preserve"> and </w:t>
      </w:r>
      <w:r w:rsidR="00B52679">
        <w:t>2 %</w:t>
      </w:r>
      <w:r w:rsidR="00BD049A" w:rsidRPr="005C70E3">
        <w:t xml:space="preserve"> </w:t>
      </w:r>
      <w:r w:rsidR="00B52679">
        <w:t>greater than</w:t>
      </w:r>
      <w:r w:rsidR="00BD049A" w:rsidRPr="005C70E3">
        <w:t xml:space="preserve"> </w:t>
      </w:r>
      <w:r w:rsidR="0078595C">
        <w:t xml:space="preserve">twice </w:t>
      </w:r>
      <w:r w:rsidR="00BD049A" w:rsidRPr="005C70E3">
        <w:t>the</w:t>
      </w:r>
      <w:r w:rsidR="0078595C">
        <w:t>ir</w:t>
      </w:r>
      <w:r w:rsidR="00BD049A" w:rsidRPr="005C70E3">
        <w:t xml:space="preserve"> pooled </w:t>
      </w:r>
      <w:r w:rsidR="0078595C">
        <w:t>uncertainties</w:t>
      </w:r>
      <w:r w:rsidR="00BD049A" w:rsidRPr="005C70E3">
        <w:t>, respectively</w:t>
      </w:r>
      <w:r w:rsidR="00CE0394">
        <w:t xml:space="preserve"> (</w:t>
      </w:r>
      <w:r w:rsidR="00CE0394" w:rsidRPr="005B68ED">
        <w:fldChar w:fldCharType="begin"/>
      </w:r>
      <w:r w:rsidR="00CE0394" w:rsidRPr="005B68ED">
        <w:instrText xml:space="preserve"> REF _Ref513017208 \h </w:instrText>
      </w:r>
      <w:r w:rsidR="00CE0394" w:rsidRPr="005B68ED">
        <w:fldChar w:fldCharType="separate"/>
      </w:r>
      <w:r w:rsidR="004405C0" w:rsidRPr="005B68ED">
        <w:t xml:space="preserve">Figure </w:t>
      </w:r>
      <w:r w:rsidR="004405C0">
        <w:rPr>
          <w:noProof/>
        </w:rPr>
        <w:t>4</w:t>
      </w:r>
      <w:r w:rsidR="00CE0394" w:rsidRPr="005B68ED">
        <w:fldChar w:fldCharType="end"/>
      </w:r>
      <w:r w:rsidR="00CE0394">
        <w:t>b, Table S1 in the Supplement)</w:t>
      </w:r>
      <w:r w:rsidR="00A54FC3" w:rsidRPr="005C70E3">
        <w:t>.  We thus assume that</w:t>
      </w:r>
      <w:r w:rsidR="00802330" w:rsidRPr="005C70E3">
        <w:t xml:space="preserve"> </w:t>
      </w:r>
      <w:r w:rsidR="00802330">
        <w:t xml:space="preserve">inferences derived from the two isotopes will be consistent with each other.  Measurements of </w:t>
      </w:r>
      <w:r w:rsidR="00802330" w:rsidRPr="005B68ED">
        <w:t>δ</w:t>
      </w:r>
      <w:r w:rsidR="00802330" w:rsidRPr="005B68ED">
        <w:rPr>
          <w:vertAlign w:val="superscript"/>
        </w:rPr>
        <w:t>2</w:t>
      </w:r>
      <w:r w:rsidR="00802330" w:rsidRPr="005B68ED">
        <w:t xml:space="preserve">H </w:t>
      </w:r>
      <w:r w:rsidR="00802330">
        <w:t xml:space="preserve">were less noisy than those of </w:t>
      </w:r>
      <w:r w:rsidR="00613674" w:rsidRPr="005B68ED">
        <w:t>δ</w:t>
      </w:r>
      <w:r w:rsidR="00613674" w:rsidRPr="005B68ED">
        <w:rPr>
          <w:vertAlign w:val="superscript"/>
        </w:rPr>
        <w:t>18</w:t>
      </w:r>
      <w:r w:rsidR="00613674" w:rsidRPr="005B68ED">
        <w:t>O</w:t>
      </w:r>
      <w:r w:rsidR="00613674">
        <w:t xml:space="preserve"> </w:t>
      </w:r>
      <w:r w:rsidR="00802330">
        <w:t xml:space="preserve">relative to their respective ranges of variability, </w:t>
      </w:r>
      <w:r w:rsidR="00A22D25">
        <w:t>so</w:t>
      </w:r>
      <w:r w:rsidR="00802330">
        <w:t xml:space="preserve"> values such as </w:t>
      </w:r>
      <m:oMath>
        <m:f>
          <m:fPr>
            <m:ctrlPr>
              <w:rPr>
                <w:rFonts w:ascii="Cambria Math" w:hAnsi="Cambria Math"/>
                <w:i/>
                <w:sz w:val="24"/>
                <w:szCs w:val="20"/>
              </w:rPr>
            </m:ctrlPr>
          </m:fPr>
          <m:num>
            <m:sSub>
              <m:sSubPr>
                <m:ctrlPr>
                  <w:rPr>
                    <w:rFonts w:ascii="Cambria Math" w:hAnsi="Cambria Math"/>
                    <w:i/>
                    <w:sz w:val="24"/>
                    <w:szCs w:val="20"/>
                  </w:rPr>
                </m:ctrlPr>
              </m:sSubPr>
              <m:e>
                <m:r>
                  <w:rPr>
                    <w:rFonts w:ascii="Cambria Math" w:hAnsi="Cambria Math"/>
                    <w:sz w:val="24"/>
                    <w:szCs w:val="20"/>
                  </w:rPr>
                  <m:t>q</m:t>
                </m:r>
              </m:e>
              <m:sub>
                <m:sSub>
                  <m:sSubPr>
                    <m:ctrlPr>
                      <w:rPr>
                        <w:rFonts w:ascii="Cambria Math" w:hAnsi="Cambria Math"/>
                        <w:i/>
                        <w:sz w:val="24"/>
                        <w:szCs w:val="20"/>
                      </w:rPr>
                    </m:ctrlPr>
                  </m:sSubPr>
                  <m:e>
                    <m:r>
                      <m:rPr>
                        <m:sty m:val="p"/>
                      </m:rPr>
                      <w:rPr>
                        <w:rFonts w:ascii="Cambria Math" w:hAnsi="Cambria Math"/>
                        <w:sz w:val="24"/>
                        <w:szCs w:val="20"/>
                      </w:rPr>
                      <m:t>e</m:t>
                    </m:r>
                  </m:e>
                  <m:sub>
                    <m:r>
                      <w:rPr>
                        <w:rFonts w:ascii="Cambria Math" w:hAnsi="Cambria Math"/>
                        <w:sz w:val="24"/>
                        <w:szCs w:val="20"/>
                      </w:rPr>
                      <m:t>i</m:t>
                    </m:r>
                  </m:sub>
                </m:sSub>
              </m:sub>
            </m:sSub>
          </m:num>
          <m:den>
            <m:sSub>
              <m:sSubPr>
                <m:ctrlPr>
                  <w:rPr>
                    <w:rFonts w:ascii="Cambria Math" w:hAnsi="Cambria Math"/>
                    <w:i/>
                    <w:sz w:val="24"/>
                    <w:szCs w:val="20"/>
                  </w:rPr>
                </m:ctrlPr>
              </m:sSubPr>
              <m:e>
                <m:r>
                  <w:rPr>
                    <w:rFonts w:ascii="Cambria Math" w:hAnsi="Cambria Math"/>
                    <w:sz w:val="24"/>
                    <w:szCs w:val="20"/>
                  </w:rPr>
                  <m:t>q</m:t>
                </m:r>
              </m:e>
              <m:sub>
                <m:r>
                  <w:rPr>
                    <w:rFonts w:ascii="Cambria Math" w:hAnsi="Cambria Math"/>
                    <w:sz w:val="24"/>
                    <w:szCs w:val="20"/>
                  </w:rPr>
                  <m:t>i</m:t>
                </m:r>
              </m:sub>
            </m:sSub>
          </m:den>
        </m:f>
      </m:oMath>
      <w:r w:rsidR="00066E32" w:rsidRPr="00CE0394">
        <w:rPr>
          <w:szCs w:val="20"/>
        </w:rPr>
        <w:t xml:space="preserve"> </w:t>
      </w:r>
      <w:r w:rsidR="00CE0394" w:rsidRPr="00CE0394">
        <w:rPr>
          <w:szCs w:val="20"/>
        </w:rPr>
        <w:t xml:space="preserve">and </w:t>
      </w:r>
      <w:proofErr w:type="spellStart"/>
      <w:r w:rsidR="00CE0394" w:rsidRPr="005C70E3">
        <w:rPr>
          <w:rFonts w:eastAsia="SimSun"/>
          <w:i/>
          <w:lang w:val="en-US" w:eastAsia="en-GB"/>
        </w:rPr>
        <w:t>Q</w:t>
      </w:r>
      <w:r w:rsidR="00CE0394" w:rsidRPr="005C70E3">
        <w:rPr>
          <w:rFonts w:eastAsia="SimSun"/>
          <w:vertAlign w:val="subscript"/>
          <w:lang w:val="en-US" w:eastAsia="en-GB"/>
        </w:rPr>
        <w:t>e</w:t>
      </w:r>
      <w:proofErr w:type="spellEnd"/>
      <w:r w:rsidR="00CE0394" w:rsidRPr="005C70E3">
        <w:rPr>
          <w:rFonts w:eastAsia="SimSun"/>
          <w:lang w:val="en-US" w:eastAsia="en-GB"/>
        </w:rPr>
        <w:t>/</w:t>
      </w:r>
      <w:r w:rsidR="00CE0394" w:rsidRPr="005C70E3">
        <w:rPr>
          <w:rFonts w:eastAsia="SimSun"/>
          <w:i/>
          <w:lang w:val="en-US" w:eastAsia="en-GB"/>
        </w:rPr>
        <w:t>Q</w:t>
      </w:r>
      <w:r w:rsidR="00CE0394" w:rsidRPr="005C70E3">
        <w:t xml:space="preserve"> </w:t>
      </w:r>
      <w:r w:rsidR="00802330">
        <w:t xml:space="preserve">will be more precise </w:t>
      </w:r>
      <w:r w:rsidR="00B40C11">
        <w:t xml:space="preserve">when derived from </w:t>
      </w:r>
      <w:r w:rsidR="00B40C11" w:rsidRPr="005B68ED">
        <w:t>δ</w:t>
      </w:r>
      <w:r w:rsidR="00B40C11" w:rsidRPr="005B68ED">
        <w:rPr>
          <w:vertAlign w:val="superscript"/>
        </w:rPr>
        <w:t>2</w:t>
      </w:r>
      <w:r w:rsidR="00B40C11">
        <w:t xml:space="preserve">H rather than </w:t>
      </w:r>
      <w:r w:rsidR="00B40C11" w:rsidRPr="005B68ED">
        <w:t>δ</w:t>
      </w:r>
      <w:r w:rsidR="00B40C11" w:rsidRPr="005B68ED">
        <w:rPr>
          <w:vertAlign w:val="superscript"/>
        </w:rPr>
        <w:t>18</w:t>
      </w:r>
      <w:r w:rsidR="00B40C11" w:rsidRPr="005B68ED">
        <w:t>O</w:t>
      </w:r>
      <w:r w:rsidR="00A54FC3">
        <w:t>.  Therefore,</w:t>
      </w:r>
      <w:r w:rsidR="002E7568" w:rsidRPr="005B68ED">
        <w:t xml:space="preserve"> the following analysis is performed based on </w:t>
      </w:r>
      <w:r w:rsidRPr="00D568D9">
        <w:t>δ</w:t>
      </w:r>
      <w:r w:rsidRPr="005B68ED">
        <w:rPr>
          <w:vertAlign w:val="superscript"/>
        </w:rPr>
        <w:t>2</w:t>
      </w:r>
      <w:r w:rsidRPr="005B68ED">
        <w:t>H</w:t>
      </w:r>
      <w:r w:rsidR="00B40C11">
        <w:t xml:space="preserve">; </w:t>
      </w:r>
      <w:r w:rsidR="00B40C11" w:rsidRPr="005B68ED">
        <w:t>δ</w:t>
      </w:r>
      <w:r w:rsidR="00B40C11" w:rsidRPr="005B68ED">
        <w:rPr>
          <w:vertAlign w:val="superscript"/>
        </w:rPr>
        <w:t>18</w:t>
      </w:r>
      <w:r w:rsidR="00B40C11" w:rsidRPr="005B68ED">
        <w:t>O</w:t>
      </w:r>
      <w:r w:rsidR="00B40C11">
        <w:t xml:space="preserve"> would yield similar results but with larger uncertainties.</w:t>
      </w:r>
    </w:p>
    <w:p w14:paraId="5B706A61" w14:textId="766E30D2" w:rsidR="001F7CC7" w:rsidRPr="00066E32" w:rsidRDefault="00D858AD" w:rsidP="00D858AD">
      <w:pPr>
        <w:pStyle w:val="Heading3"/>
      </w:pPr>
      <w:r>
        <w:t>Two-component h</w:t>
      </w:r>
      <w:r w:rsidR="001F7CC7">
        <w:t>ydrograph separation results for 24 storm events</w:t>
      </w:r>
    </w:p>
    <w:p w14:paraId="2B6708DE" w14:textId="38B20B0A" w:rsidR="009515E1" w:rsidRDefault="00822FA2" w:rsidP="00822FA2">
      <w:r>
        <w:rPr>
          <w:rFonts w:eastAsia="SimSun"/>
          <w:lang w:val="en-US" w:eastAsia="en-GB"/>
        </w:rPr>
        <w:fldChar w:fldCharType="begin"/>
      </w:r>
      <w:r>
        <w:rPr>
          <w:rFonts w:eastAsia="SimSun"/>
          <w:lang w:val="en-US" w:eastAsia="en-GB"/>
        </w:rPr>
        <w:instrText xml:space="preserve"> REF _Ref512334064 \h </w:instrText>
      </w:r>
      <w:r>
        <w:rPr>
          <w:rFonts w:eastAsia="SimSun"/>
          <w:lang w:val="en-US" w:eastAsia="en-GB"/>
        </w:rPr>
      </w:r>
      <w:r>
        <w:rPr>
          <w:rFonts w:eastAsia="SimSun"/>
          <w:lang w:val="en-US" w:eastAsia="en-GB"/>
        </w:rPr>
        <w:fldChar w:fldCharType="separate"/>
      </w:r>
      <w:r w:rsidR="004405C0">
        <w:t xml:space="preserve">Figure </w:t>
      </w:r>
      <w:r w:rsidR="004405C0">
        <w:rPr>
          <w:noProof/>
        </w:rPr>
        <w:t>5</w:t>
      </w:r>
      <w:r>
        <w:rPr>
          <w:rFonts w:eastAsia="SimSun"/>
          <w:lang w:val="en-US" w:eastAsia="en-GB"/>
        </w:rPr>
        <w:fldChar w:fldCharType="end"/>
      </w:r>
      <w:r>
        <w:t xml:space="preserve"> </w:t>
      </w:r>
      <w:r w:rsidR="00584C03">
        <w:t xml:space="preserve">and </w:t>
      </w:r>
      <w:r w:rsidR="00584C03">
        <w:fldChar w:fldCharType="begin"/>
      </w:r>
      <w:r w:rsidR="00584C03">
        <w:instrText xml:space="preserve"> REF _Ref513464875 \h </w:instrText>
      </w:r>
      <w:r w:rsidR="00584C03">
        <w:fldChar w:fldCharType="separate"/>
      </w:r>
      <w:r w:rsidR="004405C0">
        <w:t xml:space="preserve">Table </w:t>
      </w:r>
      <w:r w:rsidR="004405C0">
        <w:rPr>
          <w:noProof/>
        </w:rPr>
        <w:t>2</w:t>
      </w:r>
      <w:r w:rsidR="00584C03">
        <w:fldChar w:fldCharType="end"/>
      </w:r>
      <w:r w:rsidR="00584C03">
        <w:t xml:space="preserve"> compare</w:t>
      </w:r>
      <w:r w:rsidR="00695A9B">
        <w:t xml:space="preserve"> the </w:t>
      </w:r>
      <w:r w:rsidR="00B52679">
        <w:t xml:space="preserve">storm events’ </w:t>
      </w:r>
      <w:r w:rsidR="00695A9B">
        <w:t>runoff coefficient</w:t>
      </w:r>
      <w:r w:rsidR="00E0532B">
        <w:t>s</w:t>
      </w:r>
      <w:r w:rsidR="00695A9B">
        <w:t xml:space="preserve"> </w:t>
      </w:r>
      <w:r w:rsidR="00722B91" w:rsidRPr="00722B91">
        <w:rPr>
          <w:i/>
        </w:rPr>
        <w:t>Q</w:t>
      </w:r>
      <w:r w:rsidR="00722B91">
        <w:t>/</w:t>
      </w:r>
      <w:r w:rsidR="00722B91" w:rsidRPr="00722B91">
        <w:rPr>
          <w:i/>
        </w:rPr>
        <w:t>P</w:t>
      </w:r>
      <w:r w:rsidR="00722B91">
        <w:t xml:space="preserve"> </w:t>
      </w:r>
      <w:r w:rsidR="00584C03">
        <w:t>and show</w:t>
      </w:r>
      <w:r>
        <w:t xml:space="preserve"> that </w:t>
      </w:r>
      <w:r w:rsidR="00952D4F">
        <w:t xml:space="preserve">total storm </w:t>
      </w:r>
      <w:r w:rsidRPr="00822FA2">
        <w:t xml:space="preserve">discharge </w:t>
      </w:r>
      <w:r w:rsidR="00952D4F">
        <w:t xml:space="preserve">is </w:t>
      </w:r>
      <w:r w:rsidRPr="00822FA2">
        <w:t xml:space="preserve">typically less than half of </w:t>
      </w:r>
      <w:r w:rsidR="00952D4F">
        <w:t>total storm precipitation</w:t>
      </w:r>
      <w:r w:rsidRPr="00822FA2">
        <w:t>, and in some cases much less</w:t>
      </w:r>
      <w:r>
        <w:t>.  On average, r</w:t>
      </w:r>
      <w:r w:rsidR="00AE3900">
        <w:t>unoff coefficients are 0.3</w:t>
      </w:r>
      <w:r w:rsidR="002B279B">
        <w:t>4</w:t>
      </w:r>
      <w:r>
        <w:t>±0.04 (</w:t>
      </w:r>
      <w:proofErr w:type="spellStart"/>
      <w:r>
        <w:t>mean±</w:t>
      </w:r>
      <w:r w:rsidRPr="00722B91">
        <w:rPr>
          <w:i/>
        </w:rPr>
        <w:t>SE</w:t>
      </w:r>
      <w:proofErr w:type="spellEnd"/>
      <w:r>
        <w:t>)</w:t>
      </w:r>
      <w:r w:rsidR="009515E1">
        <w:t xml:space="preserve">, </w:t>
      </w:r>
      <w:r w:rsidR="00A43AA5">
        <w:t>but</w:t>
      </w:r>
      <w:r w:rsidR="009515E1">
        <w:t xml:space="preserve"> their </w:t>
      </w:r>
      <w:r w:rsidR="002063FB">
        <w:t>storm</w:t>
      </w:r>
      <w:r w:rsidR="009515E1">
        <w:t>-to-</w:t>
      </w:r>
      <w:r w:rsidR="002063FB">
        <w:t>storm</w:t>
      </w:r>
      <w:r w:rsidR="009515E1">
        <w:t xml:space="preserve"> variability is large</w:t>
      </w:r>
      <w:r w:rsidR="00AE3900">
        <w:t xml:space="preserve"> </w:t>
      </w:r>
      <w:r w:rsidR="00952D4F">
        <w:t>(</w:t>
      </w:r>
      <w:r w:rsidR="00AE3900">
        <w:t>0.0</w:t>
      </w:r>
      <w:r w:rsidR="00F40437">
        <w:t>3</w:t>
      </w:r>
      <w:r w:rsidR="00AE3900">
        <w:t xml:space="preserve"> to 0.72</w:t>
      </w:r>
      <w:r w:rsidR="00952D4F">
        <w:t>),</w:t>
      </w:r>
      <w:r w:rsidR="0060558F">
        <w:t xml:space="preserve"> suggesting that the effectiveness with which</w:t>
      </w:r>
      <w:r w:rsidR="00B06B2D">
        <w:t xml:space="preserve"> </w:t>
      </w:r>
      <w:r w:rsidR="0060558F">
        <w:t>precipitation signal</w:t>
      </w:r>
      <w:r w:rsidR="002063FB">
        <w:t>s</w:t>
      </w:r>
      <w:r w:rsidR="0060558F">
        <w:t xml:space="preserve"> are </w:t>
      </w:r>
      <w:r w:rsidR="00952D4F">
        <w:t xml:space="preserve">converted </w:t>
      </w:r>
      <w:r w:rsidR="0060558F">
        <w:t xml:space="preserve">to </w:t>
      </w:r>
      <w:r w:rsidR="00990D73">
        <w:t xml:space="preserve">streamflow </w:t>
      </w:r>
      <w:r w:rsidR="00B06B2D">
        <w:t>response</w:t>
      </w:r>
      <w:r w:rsidR="00952D4F">
        <w:t>s</w:t>
      </w:r>
      <w:r w:rsidR="0060558F">
        <w:t xml:space="preserve"> varies considerably at Erlenbach</w:t>
      </w:r>
      <w:r w:rsidR="009515E1">
        <w:t>.</w:t>
      </w:r>
    </w:p>
    <w:p w14:paraId="2ACBFF39" w14:textId="723E0F85" w:rsidR="00B05360" w:rsidRDefault="002063FB" w:rsidP="00822FA2">
      <w:pPr>
        <w:rPr>
          <w:rFonts w:eastAsia="SimSun"/>
          <w:lang w:val="en-US" w:eastAsia="en-GB"/>
        </w:rPr>
      </w:pPr>
      <w:r>
        <w:rPr>
          <w:rFonts w:eastAsia="SimSun"/>
          <w:lang w:val="en-US" w:eastAsia="en-GB"/>
        </w:rPr>
        <w:lastRenderedPageBreak/>
        <w:t>The</w:t>
      </w:r>
      <w:r w:rsidR="009515E1">
        <w:rPr>
          <w:rFonts w:eastAsia="SimSun"/>
          <w:lang w:val="en-US" w:eastAsia="en-GB"/>
        </w:rPr>
        <w:t xml:space="preserve"> </w:t>
      </w:r>
      <w:r w:rsidRPr="009515E1">
        <w:t xml:space="preserve">relative </w:t>
      </w:r>
      <w:r>
        <w:rPr>
          <w:rFonts w:eastAsia="SimSun"/>
          <w:lang w:val="en-US" w:eastAsia="en-GB"/>
        </w:rPr>
        <w:t xml:space="preserve">fractions </w:t>
      </w:r>
      <w:r w:rsidR="009515E1">
        <w:rPr>
          <w:rFonts w:eastAsia="SimSun"/>
          <w:lang w:val="en-US" w:eastAsia="en-GB"/>
        </w:rPr>
        <w:t xml:space="preserve">of </w:t>
      </w:r>
      <w:r w:rsidR="00837C5F">
        <w:t xml:space="preserve">event </w:t>
      </w:r>
      <w:r w:rsidR="009515E1" w:rsidRPr="009515E1">
        <w:t xml:space="preserve">water </w:t>
      </w:r>
      <w:r w:rsidR="00A43AA5">
        <w:t>in</w:t>
      </w:r>
      <w:r w:rsidR="009515E1" w:rsidRPr="009515E1">
        <w:t xml:space="preserve"> discharge</w:t>
      </w:r>
      <w:r w:rsidR="00837C5F">
        <w:t xml:space="preserve"> (</w:t>
      </w:r>
      <w:proofErr w:type="spellStart"/>
      <w:r w:rsidR="00837C5F" w:rsidRPr="002F36EC">
        <w:rPr>
          <w:rFonts w:eastAsia="SimSun"/>
          <w:i/>
          <w:lang w:val="en-US" w:eastAsia="en-GB"/>
        </w:rPr>
        <w:t>Q</w:t>
      </w:r>
      <w:r w:rsidR="00837C5F">
        <w:rPr>
          <w:rFonts w:eastAsia="SimSun"/>
          <w:vertAlign w:val="subscript"/>
          <w:lang w:val="en-US" w:eastAsia="en-GB"/>
        </w:rPr>
        <w:t>e</w:t>
      </w:r>
      <w:proofErr w:type="spellEnd"/>
      <w:r w:rsidR="00837C5F" w:rsidRPr="00AE3900">
        <w:rPr>
          <w:rFonts w:eastAsia="SimSun"/>
          <w:lang w:val="en-US" w:eastAsia="en-GB"/>
        </w:rPr>
        <w:t>/</w:t>
      </w:r>
      <w:r w:rsidR="00837C5F">
        <w:rPr>
          <w:rFonts w:eastAsia="SimSun"/>
          <w:i/>
          <w:lang w:val="en-US" w:eastAsia="en-GB"/>
        </w:rPr>
        <w:t>Q</w:t>
      </w:r>
      <w:r w:rsidR="00837C5F" w:rsidRPr="00837C5F">
        <w:rPr>
          <w:rFonts w:eastAsia="SimSun"/>
          <w:lang w:val="en-US" w:eastAsia="en-GB"/>
        </w:rPr>
        <w:t>)</w:t>
      </w:r>
      <w:r w:rsidR="009515E1" w:rsidRPr="00837C5F">
        <w:t xml:space="preserve"> </w:t>
      </w:r>
      <w:r w:rsidR="00A43AA5">
        <w:t>are</w:t>
      </w:r>
      <w:r w:rsidR="009515E1" w:rsidRPr="009515E1">
        <w:t xml:space="preserve"> highly variable across </w:t>
      </w:r>
      <w:r w:rsidR="00F40437">
        <w:t xml:space="preserve">the 24 </w:t>
      </w:r>
      <w:r>
        <w:t xml:space="preserve">storm </w:t>
      </w:r>
      <w:r w:rsidR="009515E1" w:rsidRPr="009515E1">
        <w:t>events</w:t>
      </w:r>
      <w:r w:rsidR="004C4F03">
        <w:t>, ranging from 0.0</w:t>
      </w:r>
      <w:r w:rsidR="00144F1B">
        <w:t>4</w:t>
      </w:r>
      <w:r w:rsidR="00722B91">
        <w:t xml:space="preserve"> to 0.75</w:t>
      </w:r>
      <w:r w:rsidR="00837C5F">
        <w:rPr>
          <w:rFonts w:eastAsia="SimSun"/>
          <w:lang w:val="en-US" w:eastAsia="en-GB"/>
        </w:rPr>
        <w:t>, with a mean</w:t>
      </w:r>
      <w:r w:rsidR="004C4F03">
        <w:rPr>
          <w:rFonts w:eastAsia="SimSun"/>
          <w:lang w:val="en-US" w:eastAsia="en-GB"/>
        </w:rPr>
        <w:t xml:space="preserve"> value of 0.2</w:t>
      </w:r>
      <w:r w:rsidR="00144F1B">
        <w:rPr>
          <w:rFonts w:eastAsia="SimSun"/>
          <w:lang w:val="en-US" w:eastAsia="en-GB"/>
        </w:rPr>
        <w:t>3</w:t>
      </w:r>
      <w:r w:rsidR="00A54FC3">
        <w:rPr>
          <w:rFonts w:eastAsia="SimSun"/>
          <w:lang w:val="en-US" w:eastAsia="en-GB"/>
        </w:rPr>
        <w:t>±0.04</w:t>
      </w:r>
      <w:r w:rsidR="009515E1">
        <w:t xml:space="preserve">.  </w:t>
      </w:r>
      <w:r w:rsidR="00952D4F">
        <w:t>T</w:t>
      </w:r>
      <w:r w:rsidR="009515E1">
        <w:t xml:space="preserve">he relative contribution of event </w:t>
      </w:r>
      <w:r w:rsidR="00552FF6">
        <w:t>water to discharge exceeded 50</w:t>
      </w:r>
      <w:r w:rsidR="004D2A5F">
        <w:t> </w:t>
      </w:r>
      <w:r w:rsidR="00552FF6">
        <w:t>%</w:t>
      </w:r>
      <w:r>
        <w:t xml:space="preserve"> </w:t>
      </w:r>
      <w:r w:rsidR="00952D4F">
        <w:t xml:space="preserve">for only </w:t>
      </w:r>
      <w:r w:rsidR="002B279B">
        <w:t>two</w:t>
      </w:r>
      <w:r w:rsidR="00952D4F">
        <w:t xml:space="preserve"> storms </w:t>
      </w:r>
      <w:r>
        <w:t>(</w:t>
      </w:r>
      <w:r>
        <w:rPr>
          <w:rFonts w:eastAsia="SimSun"/>
          <w:lang w:val="en-US" w:eastAsia="en-GB"/>
        </w:rPr>
        <w:fldChar w:fldCharType="begin"/>
      </w:r>
      <w:r>
        <w:rPr>
          <w:rFonts w:eastAsia="SimSun"/>
          <w:lang w:val="en-US" w:eastAsia="en-GB"/>
        </w:rPr>
        <w:instrText xml:space="preserve"> REF _Ref512334064 \h </w:instrText>
      </w:r>
      <w:r>
        <w:rPr>
          <w:rFonts w:eastAsia="SimSun"/>
          <w:lang w:val="en-US" w:eastAsia="en-GB"/>
        </w:rPr>
      </w:r>
      <w:r>
        <w:rPr>
          <w:rFonts w:eastAsia="SimSun"/>
          <w:lang w:val="en-US" w:eastAsia="en-GB"/>
        </w:rPr>
        <w:fldChar w:fldCharType="separate"/>
      </w:r>
      <w:r w:rsidR="004405C0">
        <w:t xml:space="preserve">Figure </w:t>
      </w:r>
      <w:r w:rsidR="004405C0">
        <w:rPr>
          <w:noProof/>
        </w:rPr>
        <w:t>5</w:t>
      </w:r>
      <w:r>
        <w:rPr>
          <w:rFonts w:eastAsia="SimSun"/>
          <w:lang w:val="en-US" w:eastAsia="en-GB"/>
        </w:rPr>
        <w:fldChar w:fldCharType="end"/>
      </w:r>
      <w:r>
        <w:t>)</w:t>
      </w:r>
      <w:r w:rsidR="00952D4F">
        <w:t xml:space="preserve">, and </w:t>
      </w:r>
      <w:r w:rsidR="003F59B5">
        <w:t xml:space="preserve">on average, </w:t>
      </w:r>
      <w:r w:rsidR="00722B91">
        <w:rPr>
          <w:rFonts w:eastAsia="SimSun"/>
          <w:lang w:val="en-US" w:eastAsia="en-GB"/>
        </w:rPr>
        <w:t xml:space="preserve">discharge </w:t>
      </w:r>
      <w:r w:rsidR="003F59B5">
        <w:rPr>
          <w:rFonts w:eastAsia="SimSun"/>
          <w:lang w:val="en-US" w:eastAsia="en-GB"/>
        </w:rPr>
        <w:t xml:space="preserve">at Erlenbach </w:t>
      </w:r>
      <w:r w:rsidR="00722B91">
        <w:rPr>
          <w:rFonts w:eastAsia="SimSun"/>
          <w:lang w:val="en-US" w:eastAsia="en-GB"/>
        </w:rPr>
        <w:t>was compri</w:t>
      </w:r>
      <w:r w:rsidR="00D161C7">
        <w:rPr>
          <w:rFonts w:eastAsia="SimSun"/>
          <w:lang w:val="en-US" w:eastAsia="en-GB"/>
        </w:rPr>
        <w:t xml:space="preserve">sed </w:t>
      </w:r>
      <w:r w:rsidR="004C4F03">
        <w:rPr>
          <w:rFonts w:eastAsia="SimSun"/>
          <w:lang w:val="en-US" w:eastAsia="en-GB"/>
        </w:rPr>
        <w:t>of roughly 7</w:t>
      </w:r>
      <w:r w:rsidR="00144F1B">
        <w:rPr>
          <w:rFonts w:eastAsia="SimSun"/>
          <w:lang w:val="en-US" w:eastAsia="en-GB"/>
        </w:rPr>
        <w:t>7</w:t>
      </w:r>
      <w:r w:rsidR="004D2A5F">
        <w:rPr>
          <w:rFonts w:eastAsia="SimSun"/>
          <w:lang w:val="en-US" w:eastAsia="en-GB"/>
        </w:rPr>
        <w:t> </w:t>
      </w:r>
      <w:r w:rsidR="003F59B5">
        <w:rPr>
          <w:rFonts w:eastAsia="SimSun"/>
          <w:lang w:val="en-US" w:eastAsia="en-GB"/>
        </w:rPr>
        <w:t xml:space="preserve">% </w:t>
      </w:r>
      <w:r w:rsidR="00D161C7">
        <w:rPr>
          <w:rFonts w:eastAsia="SimSun"/>
          <w:lang w:val="en-US" w:eastAsia="en-GB"/>
        </w:rPr>
        <w:t>pre-event water</w:t>
      </w:r>
      <w:r w:rsidR="003F59B5">
        <w:rPr>
          <w:rFonts w:eastAsia="SimSun"/>
          <w:lang w:val="en-US" w:eastAsia="en-GB"/>
        </w:rPr>
        <w:t xml:space="preserve">.  </w:t>
      </w:r>
      <w:r w:rsidR="00D8230F">
        <w:rPr>
          <w:rFonts w:eastAsia="SimSun"/>
          <w:lang w:val="en-US" w:eastAsia="en-GB"/>
        </w:rPr>
        <w:t xml:space="preserve">Similarly high pre-event water fractions relative to discharge </w:t>
      </w:r>
      <w:r w:rsidR="00C72C5B">
        <w:rPr>
          <w:rFonts w:eastAsia="SimSun"/>
          <w:lang w:val="en-US" w:eastAsia="en-GB"/>
        </w:rPr>
        <w:t>have been</w:t>
      </w:r>
      <w:r w:rsidR="00D8230F">
        <w:rPr>
          <w:rFonts w:eastAsia="SimSun"/>
          <w:lang w:val="en-US" w:eastAsia="en-GB"/>
        </w:rPr>
        <w:t xml:space="preserve"> </w:t>
      </w:r>
      <w:r w:rsidR="00D8230F" w:rsidRPr="009F7657">
        <w:rPr>
          <w:rFonts w:eastAsia="SimSun"/>
          <w:lang w:val="en-US" w:eastAsia="en-GB"/>
        </w:rPr>
        <w:t>observed</w:t>
      </w:r>
      <w:r w:rsidR="007318DE" w:rsidRPr="009F7657">
        <w:rPr>
          <w:rFonts w:eastAsia="SimSun"/>
          <w:lang w:val="en-US" w:eastAsia="en-GB"/>
        </w:rPr>
        <w:t xml:space="preserve"> at other </w:t>
      </w:r>
      <w:r w:rsidR="00C72C5B" w:rsidRPr="009F7657">
        <w:rPr>
          <w:rFonts w:eastAsia="SimSun"/>
          <w:lang w:val="en-US" w:eastAsia="en-GB"/>
        </w:rPr>
        <w:t xml:space="preserve">humid </w:t>
      </w:r>
      <w:r w:rsidR="00D161C7" w:rsidRPr="009F7657">
        <w:rPr>
          <w:rFonts w:eastAsia="SimSun"/>
          <w:lang w:val="en-US" w:eastAsia="en-GB"/>
        </w:rPr>
        <w:t xml:space="preserve">forested headwater </w:t>
      </w:r>
      <w:r w:rsidR="009238FC" w:rsidRPr="009F7657">
        <w:rPr>
          <w:rFonts w:eastAsia="SimSun"/>
          <w:lang w:val="en-US" w:eastAsia="en-GB"/>
        </w:rPr>
        <w:t xml:space="preserve">catchments </w:t>
      </w:r>
      <w:r w:rsidR="00D161C7" w:rsidRPr="009F7657">
        <w:rPr>
          <w:rFonts w:eastAsia="SimSun"/>
          <w:lang w:val="en-US" w:eastAsia="en-GB"/>
        </w:rPr>
        <w:t xml:space="preserve">(e.g., </w:t>
      </w:r>
      <w:r w:rsidR="008D3684" w:rsidRPr="009F7657">
        <w:rPr>
          <w:rFonts w:eastAsia="SimSun"/>
          <w:lang w:val="en-US" w:eastAsia="en-GB"/>
        </w:rPr>
        <w:fldChar w:fldCharType="begin"/>
      </w:r>
      <w:r w:rsidR="008D3684" w:rsidRPr="009F7657">
        <w:rPr>
          <w:rFonts w:eastAsia="SimSun"/>
          <w:lang w:val="en-US" w:eastAsia="en-GB"/>
        </w:rPr>
        <w:instrText xml:space="preserve"> ADDIN EN.CITE &lt;EndNote&gt;&lt;Cite&gt;&lt;Author&gt;Brown&lt;/Author&gt;&lt;Year&gt;1999&lt;/Year&gt;&lt;RecNum&gt;1245&lt;/RecNum&gt;&lt;DisplayText&gt;Brown et al., 1999&lt;/DisplayText&gt;&lt;record&gt;&lt;rec-number&gt;1245&lt;/rec-number&gt;&lt;foreign-keys&gt;&lt;key app="EN" db-id="ea95fpzr6xxe20ewxe8pd2r9f9d0xerv02as" timestamp="1521548882"&gt;1245&lt;/key&gt;&lt;/foreign-keys&gt;&lt;ref-type name="Journal Article"&gt;17&lt;/ref-type&gt;&lt;contributors&gt;&lt;authors&gt;&lt;author&gt;Brown, V. A.&lt;/author&gt;&lt;author&gt;McDonnell, J. J.&lt;/author&gt;&lt;author&gt;Burns, D. A.&lt;/author&gt;&lt;author&gt;Kendall, C.&lt;/author&gt;&lt;/authors&gt;&lt;/contributors&gt;&lt;auth-address&gt;SUNY Coll Environm Sci &amp;amp; Forestry, Syracuse, NY 13210 USA&amp;#xD;US Geol Survey, Troy, NY 12180 USA&amp;#xD;US Geol Survey, Menlo Park, CA 94025 USA&lt;/auth-address&gt;&lt;titles&gt;&lt;title&gt;The role of event water, a rapid shallow flow component, and catchment size in summer stormflow&lt;/title&gt;&lt;secondary-title&gt;Journal of Hydrology&lt;/secondary-title&gt;&lt;alt-title&gt;J Hydrol&lt;/alt-title&gt;&lt;/titles&gt;&lt;periodical&gt;&lt;full-title&gt;JOURNAL OF HYDROLOGY&lt;/full-title&gt;&lt;/periodical&gt;&lt;pages&gt;171-190&lt;/pages&gt;&lt;volume&gt;217&lt;/volume&gt;&lt;number&gt;3-4&lt;/number&gt;&lt;keywords&gt;&lt;keyword&gt;stormflow&lt;/keyword&gt;&lt;keyword&gt;two-tracer three-component hydrograph&lt;/keyword&gt;&lt;keyword&gt;two-component isotopic separation&lt;/keyword&gt;&lt;keyword&gt;end-member mixing&lt;/keyword&gt;&lt;keyword&gt;modeling streamwater chemistry&lt;/keyword&gt;&lt;keyword&gt;dissolved organic-carbon&lt;/keyword&gt;&lt;keyword&gt;soilwater end-members&lt;/keyword&gt;&lt;keyword&gt;hydrograph separation&lt;/keyword&gt;&lt;keyword&gt;streamflow generation&lt;/keyword&gt;&lt;keyword&gt;runoff generation&lt;/keyword&gt;&lt;keyword&gt;soil-water&lt;/keyword&gt;&lt;keyword&gt;new-york&lt;/keyword&gt;&lt;keyword&gt;groundwater&lt;/keyword&gt;&lt;keyword&gt;pathways&lt;/keyword&gt;&lt;/keywords&gt;&lt;dates&gt;&lt;year&gt;1999&lt;/year&gt;&lt;pub-dates&gt;&lt;date&gt;Apr 30&lt;/date&gt;&lt;/pub-dates&gt;&lt;/dates&gt;&lt;isbn&gt;0022-1694&lt;/isbn&gt;&lt;accession-num&gt;WOS:000080031200002&lt;/accession-num&gt;&lt;urls&gt;&lt;related-urls&gt;&lt;url&gt;&amp;lt;Go to ISI&amp;gt;://WOS:000080031200002&lt;/url&gt;&lt;/related-urls&gt;&lt;/urls&gt;&lt;language&gt;English&lt;/language&gt;&lt;/record&gt;&lt;/Cite&gt;&lt;/EndNote&gt;</w:instrText>
      </w:r>
      <w:r w:rsidR="008D3684" w:rsidRPr="009F7657">
        <w:rPr>
          <w:rFonts w:eastAsia="SimSun"/>
          <w:lang w:val="en-US" w:eastAsia="en-GB"/>
        </w:rPr>
        <w:fldChar w:fldCharType="separate"/>
      </w:r>
      <w:r w:rsidR="008D3684" w:rsidRPr="009F7657">
        <w:rPr>
          <w:rFonts w:eastAsia="SimSun"/>
          <w:noProof/>
          <w:lang w:val="en-US" w:eastAsia="en-GB"/>
        </w:rPr>
        <w:t>Brown et al., 1999</w:t>
      </w:r>
      <w:r w:rsidR="008D3684" w:rsidRPr="009F7657">
        <w:rPr>
          <w:rFonts w:eastAsia="SimSun"/>
          <w:lang w:val="en-US" w:eastAsia="en-GB"/>
        </w:rPr>
        <w:fldChar w:fldCharType="end"/>
      </w:r>
      <w:r w:rsidR="008D3684" w:rsidRPr="009F7657">
        <w:rPr>
          <w:rFonts w:eastAsia="SimSun"/>
          <w:lang w:val="en-US" w:eastAsia="en-GB"/>
        </w:rPr>
        <w:t xml:space="preserve">; </w:t>
      </w:r>
      <w:r w:rsidR="00D161C7" w:rsidRPr="009F7657">
        <w:rPr>
          <w:rFonts w:eastAsia="SimSun"/>
          <w:lang w:val="en-US" w:eastAsia="en-GB"/>
        </w:rPr>
        <w:fldChar w:fldCharType="begin"/>
      </w:r>
      <w:r w:rsidR="00D161C7" w:rsidRPr="009F7657">
        <w:rPr>
          <w:rFonts w:eastAsia="SimSun"/>
          <w:lang w:val="en-US" w:eastAsia="en-GB"/>
        </w:rPr>
        <w:instrText xml:space="preserve"> ADDIN EN.CITE &lt;EndNote&gt;&lt;Cite&gt;&lt;Author&gt;Buttle&lt;/Author&gt;&lt;Year&gt;1994&lt;/Year&gt;&lt;RecNum&gt;1162&lt;/RecNum&gt;&lt;DisplayText&gt;Buttle, 1994&lt;/DisplayText&gt;&lt;record&gt;&lt;rec-number&gt;1162&lt;/rec-number&gt;&lt;foreign-keys&gt;&lt;key app="EN" db-id="ea95fpzr6xxe20ewxe8pd2r9f9d0xerv02as" timestamp="1512634456"&gt;1162&lt;/key&gt;&lt;/foreign-keys&gt;&lt;ref-type name="Journal Article"&gt;17&lt;/ref-type&gt;&lt;contributors&gt;&lt;authors&gt;&lt;author&gt;Buttle, J. M.&lt;/author&gt;&lt;/authors&gt;&lt;/contributors&gt;&lt;titles&gt;&lt;title&gt;Isotope hydrograph separations and rapid delivery of pre-event water from drainage basins&lt;/title&gt;&lt;secondary-title&gt;Progress in Physical Geography&lt;/secondary-title&gt;&lt;alt-title&gt;Prog. Phys. Geog.&lt;/alt-title&gt;&lt;/titles&gt;&lt;periodical&gt;&lt;full-title&gt;Progress in Physical Geography&lt;/full-title&gt;&lt;/periodical&gt;&lt;pages&gt;16-41&lt;/pages&gt;&lt;volume&gt;18&lt;/volume&gt;&lt;number&gt;1&lt;/number&gt;&lt;dates&gt;&lt;year&gt;1994&lt;/year&gt;&lt;pub-dates&gt;&lt;date&gt;1994&lt;/date&gt;&lt;/pub-dates&gt;&lt;/dates&gt;&lt;isbn&gt;0309-1333&lt;/isbn&gt;&lt;accession-num&gt;WOS:A1994NU04500002&lt;/accession-num&gt;&lt;urls&gt;&lt;related-urls&gt;&lt;url&gt;&amp;lt;Go to ISI&amp;gt;://WOS:A1994NU04500002&lt;/url&gt;&lt;/related-urls&gt;&lt;/urls&gt;&lt;electronic-resource-num&gt;10.1177/030913339401800102&lt;/electronic-resource-num&gt;&lt;/record&gt;&lt;/Cite&gt;&lt;/EndNote&gt;</w:instrText>
      </w:r>
      <w:r w:rsidR="00D161C7" w:rsidRPr="009F7657">
        <w:rPr>
          <w:rFonts w:eastAsia="SimSun"/>
          <w:lang w:val="en-US" w:eastAsia="en-GB"/>
        </w:rPr>
        <w:fldChar w:fldCharType="separate"/>
      </w:r>
      <w:r w:rsidR="00D161C7" w:rsidRPr="009F7657">
        <w:rPr>
          <w:rFonts w:eastAsia="SimSun"/>
          <w:noProof/>
          <w:lang w:val="en-US" w:eastAsia="en-GB"/>
        </w:rPr>
        <w:t>Buttle, 1994</w:t>
      </w:r>
      <w:r w:rsidR="00D161C7" w:rsidRPr="009F7657">
        <w:rPr>
          <w:rFonts w:eastAsia="SimSun"/>
          <w:lang w:val="en-US" w:eastAsia="en-GB"/>
        </w:rPr>
        <w:fldChar w:fldCharType="end"/>
      </w:r>
      <w:r w:rsidR="00720F2F" w:rsidRPr="009F7657">
        <w:rPr>
          <w:rFonts w:eastAsia="SimSun"/>
          <w:lang w:val="en-US" w:eastAsia="en-GB"/>
        </w:rPr>
        <w:t>;</w:t>
      </w:r>
      <w:r w:rsidR="003C3899" w:rsidRPr="009F7657">
        <w:rPr>
          <w:rFonts w:eastAsia="SimSun"/>
          <w:lang w:val="en-US" w:eastAsia="en-GB"/>
        </w:rPr>
        <w:t xml:space="preserve"> </w:t>
      </w:r>
      <w:r w:rsidR="003C3899" w:rsidRPr="009F7657">
        <w:rPr>
          <w:rFonts w:eastAsia="SimSun"/>
          <w:lang w:val="en-US" w:eastAsia="en-GB"/>
        </w:rPr>
        <w:fldChar w:fldCharType="begin"/>
      </w:r>
      <w:r w:rsidR="003C3899" w:rsidRPr="009F7657">
        <w:rPr>
          <w:rFonts w:eastAsia="SimSun"/>
          <w:lang w:val="en-US" w:eastAsia="en-GB"/>
        </w:rPr>
        <w:instrText xml:space="preserve"> ADDIN EN.CITE &lt;EndNote&gt;&lt;Cite&gt;&lt;Author&gt;Jones&lt;/Author&gt;&lt;Year&gt;2006&lt;/Year&gt;&lt;RecNum&gt;66&lt;/RecNum&gt;&lt;DisplayText&gt;Jones et al., 2006&lt;/DisplayText&gt;&lt;record&gt;&lt;rec-number&gt;66&lt;/rec-number&gt;&lt;foreign-keys&gt;&lt;key app="EN" db-id="ea95fpzr6xxe20ewxe8pd2r9f9d0xerv02as" timestamp="1331293777"&gt;66&lt;/key&gt;&lt;/foreign-keys&gt;&lt;ref-type name="Journal Article"&gt;17&lt;/ref-type&gt;&lt;contributors&gt;&lt;authors&gt;&lt;author&gt;Jones, J. P.&lt;/author&gt;&lt;author&gt;Sudicky, E. A. &lt;/author&gt;&lt;author&gt;Brookfield, A. E. &lt;/author&gt;&lt;author&gt;Park, Y.-J.&lt;/author&gt;&lt;/authors&gt;&lt;/contributors&gt;&lt;titles&gt;&lt;title&gt;An assessment of the tracer-based approach to quantifying groundwater contributions to streamflow&lt;/title&gt;&lt;secondary-title&gt;Water Resources Research&lt;/secondary-title&gt;&lt;/titles&gt;&lt;periodical&gt;&lt;full-title&gt;Water Resources Research&lt;/full-title&gt;&lt;abbr-1&gt;Water Resour. Res.&lt;/abbr-1&gt;&lt;/periodical&gt;&lt;volume&gt;42&lt;/volume&gt;&lt;number&gt;W02407&lt;/number&gt;&lt;keywords&gt;&lt;keyword&gt;Bordon site&lt;/keyword&gt;&lt;keyword&gt;bulk flow quantities&lt;/keyword&gt;&lt;keyword&gt;dispersive and diffusive transport&lt;/keyword&gt;&lt;keyword&gt;Double Paradox&lt;/keyword&gt;&lt;keyword&gt;hydrodynamic dispersion&lt;/keyword&gt;&lt;keyword&gt;hyporheic zone&lt;/keyword&gt;&lt;keyword&gt;mass balance&lt;/keyword&gt;&lt;keyword&gt;mixing processes&lt;/keyword&gt;&lt;keyword&gt;pre-event subsurface contribution&lt;/keyword&gt;&lt;keyword&gt;quantification of groundwater contribution to streamflow&lt;/keyword&gt;&lt;keyword&gt;tracer&lt;/keyword&gt;&lt;/keywords&gt;&lt;dates&gt;&lt;year&gt;2006&lt;/year&gt;&lt;/dates&gt;&lt;urls&gt;&lt;/urls&gt;&lt;electronic-resource-num&gt;10.1029/2005WR004130&lt;/electronic-resource-num&gt;&lt;research-notes&gt;pdf&lt;/research-notes&gt;&lt;/record&gt;&lt;/Cite&gt;&lt;/EndNote&gt;</w:instrText>
      </w:r>
      <w:r w:rsidR="003C3899" w:rsidRPr="009F7657">
        <w:rPr>
          <w:rFonts w:eastAsia="SimSun"/>
          <w:lang w:val="en-US" w:eastAsia="en-GB"/>
        </w:rPr>
        <w:fldChar w:fldCharType="separate"/>
      </w:r>
      <w:r w:rsidR="003C3899" w:rsidRPr="009F7657">
        <w:rPr>
          <w:rFonts w:eastAsia="SimSun"/>
          <w:noProof/>
          <w:lang w:val="en-US" w:eastAsia="en-GB"/>
        </w:rPr>
        <w:t>Jones et al., 2006</w:t>
      </w:r>
      <w:r w:rsidR="003C3899" w:rsidRPr="009F7657">
        <w:rPr>
          <w:rFonts w:eastAsia="SimSun"/>
          <w:lang w:val="en-US" w:eastAsia="en-GB"/>
        </w:rPr>
        <w:fldChar w:fldCharType="end"/>
      </w:r>
      <w:r w:rsidR="003C3899" w:rsidRPr="009F7657">
        <w:rPr>
          <w:rFonts w:eastAsia="SimSun"/>
          <w:lang w:val="en-US" w:eastAsia="en-GB"/>
        </w:rPr>
        <w:t xml:space="preserve">; </w:t>
      </w:r>
      <w:r w:rsidR="00720F2F" w:rsidRPr="009F7657">
        <w:rPr>
          <w:rFonts w:eastAsia="SimSun"/>
          <w:lang w:val="en-US" w:eastAsia="en-GB"/>
        </w:rPr>
        <w:fldChar w:fldCharType="begin">
          <w:fldData xml:space="preserve">PEVuZE5vdGU+PENpdGU+PEF1dGhvcj5NY0dseW5uPC9BdXRob3I+PFllYXI+MjAwMzwvWWVhcj48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</w:fldData>
        </w:fldChar>
      </w:r>
      <w:r w:rsidR="00720F2F" w:rsidRPr="009F7657">
        <w:rPr>
          <w:rFonts w:eastAsia="SimSun"/>
          <w:lang w:val="en-US" w:eastAsia="en-GB"/>
        </w:rPr>
        <w:instrText xml:space="preserve"> ADDIN EN.CITE </w:instrText>
      </w:r>
      <w:r w:rsidR="00720F2F" w:rsidRPr="009F7657">
        <w:rPr>
          <w:rFonts w:eastAsia="SimSun"/>
          <w:lang w:val="en-US" w:eastAsia="en-GB"/>
        </w:rPr>
        <w:fldChar w:fldCharType="begin">
          <w:fldData xml:space="preserve">PEVuZE5vdGU+PENpdGU+PEF1dGhvcj5NY0dseW5uPC9BdXRob3I+PFllYXI+MjAwMzwvWWVhcj48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</w:fldData>
        </w:fldChar>
      </w:r>
      <w:r w:rsidR="00720F2F" w:rsidRPr="009F7657">
        <w:rPr>
          <w:rFonts w:eastAsia="SimSun"/>
          <w:lang w:val="en-US" w:eastAsia="en-GB"/>
        </w:rPr>
        <w:instrText xml:space="preserve"> ADDIN EN.CITE.DATA </w:instrText>
      </w:r>
      <w:r w:rsidR="00720F2F" w:rsidRPr="009F7657">
        <w:rPr>
          <w:rFonts w:eastAsia="SimSun"/>
          <w:lang w:val="en-US" w:eastAsia="en-GB"/>
        </w:rPr>
      </w:r>
      <w:r w:rsidR="00720F2F" w:rsidRPr="009F7657">
        <w:rPr>
          <w:rFonts w:eastAsia="SimSun"/>
          <w:lang w:val="en-US" w:eastAsia="en-GB"/>
        </w:rPr>
        <w:fldChar w:fldCharType="end"/>
      </w:r>
      <w:r w:rsidR="00720F2F" w:rsidRPr="009F7657">
        <w:rPr>
          <w:rFonts w:eastAsia="SimSun"/>
          <w:lang w:val="en-US" w:eastAsia="en-GB"/>
        </w:rPr>
      </w:r>
      <w:r w:rsidR="00720F2F" w:rsidRPr="009F7657">
        <w:rPr>
          <w:rFonts w:eastAsia="SimSun"/>
          <w:lang w:val="en-US" w:eastAsia="en-GB"/>
        </w:rPr>
        <w:fldChar w:fldCharType="separate"/>
      </w:r>
      <w:r w:rsidR="00720F2F" w:rsidRPr="009F7657">
        <w:rPr>
          <w:rFonts w:eastAsia="SimSun"/>
          <w:noProof/>
          <w:lang w:val="en-US" w:eastAsia="en-GB"/>
        </w:rPr>
        <w:t>McGlynn and McDonnell, 2003</w:t>
      </w:r>
      <w:r w:rsidR="00720F2F" w:rsidRPr="009F7657">
        <w:rPr>
          <w:rFonts w:eastAsia="SimSun"/>
          <w:lang w:val="en-US" w:eastAsia="en-GB"/>
        </w:rPr>
        <w:fldChar w:fldCharType="end"/>
      </w:r>
      <w:r w:rsidR="00D161C7" w:rsidRPr="009F7657">
        <w:rPr>
          <w:rFonts w:eastAsia="SimSun"/>
          <w:lang w:val="en-US" w:eastAsia="en-GB"/>
        </w:rPr>
        <w:t xml:space="preserve">). </w:t>
      </w:r>
    </w:p>
    <w:p w14:paraId="32F58600" w14:textId="215E5ADF" w:rsidR="00584C03" w:rsidRDefault="00584C03" w:rsidP="00584C03">
      <w:pPr>
        <w:rPr>
          <w:rFonts w:eastAsia="SimSun"/>
          <w:lang w:val="en-US" w:eastAsia="en-GB"/>
        </w:rPr>
      </w:pPr>
      <w:r>
        <w:rPr>
          <w:rFonts w:eastAsia="SimSun"/>
          <w:lang w:eastAsia="en-GB"/>
        </w:rPr>
        <w:t>For all 24 storms, t</w:t>
      </w:r>
      <w:r>
        <w:rPr>
          <w:rFonts w:eastAsia="SimSun"/>
          <w:lang w:val="en-US" w:eastAsia="en-GB"/>
        </w:rPr>
        <w:t>he event water fraction</w:t>
      </w:r>
      <w:r w:rsidR="00A43AA5">
        <w:rPr>
          <w:rFonts w:eastAsia="SimSun"/>
          <w:lang w:val="en-US" w:eastAsia="en-GB"/>
        </w:rPr>
        <w:t>s</w:t>
      </w:r>
      <w:r>
        <w:rPr>
          <w:rFonts w:eastAsia="SimSun"/>
          <w:lang w:val="en-US" w:eastAsia="en-GB"/>
        </w:rPr>
        <w:t xml:space="preserve"> of precipitation </w:t>
      </w:r>
      <w:proofErr w:type="spellStart"/>
      <w:r w:rsidRPr="002F36EC">
        <w:rPr>
          <w:rFonts w:eastAsia="SimSun"/>
          <w:i/>
          <w:lang w:val="en-US" w:eastAsia="en-GB"/>
        </w:rPr>
        <w:t>Q</w:t>
      </w:r>
      <w:r>
        <w:rPr>
          <w:rFonts w:eastAsia="SimSun"/>
          <w:vertAlign w:val="subscript"/>
          <w:lang w:val="en-US" w:eastAsia="en-GB"/>
        </w:rPr>
        <w:t>e</w:t>
      </w:r>
      <w:proofErr w:type="spellEnd"/>
      <w:r w:rsidRPr="007318DE">
        <w:rPr>
          <w:rFonts w:eastAsia="SimSun"/>
          <w:lang w:val="en-US" w:eastAsia="en-GB"/>
        </w:rPr>
        <w:t>/</w:t>
      </w:r>
      <w:r w:rsidRPr="002F36EC">
        <w:rPr>
          <w:rFonts w:eastAsia="SimSun"/>
          <w:i/>
          <w:lang w:val="en-US" w:eastAsia="en-GB"/>
        </w:rPr>
        <w:t>P</w:t>
      </w:r>
      <w:r>
        <w:rPr>
          <w:rFonts w:eastAsia="SimSun"/>
          <w:lang w:val="en-US" w:eastAsia="en-GB"/>
        </w:rPr>
        <w:t xml:space="preserve"> </w:t>
      </w:r>
      <w:r w:rsidR="00A43AA5">
        <w:rPr>
          <w:rFonts w:eastAsia="SimSun"/>
          <w:lang w:val="en-US" w:eastAsia="en-GB"/>
        </w:rPr>
        <w:t>are</w:t>
      </w:r>
      <w:r>
        <w:rPr>
          <w:rFonts w:eastAsia="SimSun"/>
          <w:lang w:val="en-US" w:eastAsia="en-GB"/>
        </w:rPr>
        <w:t xml:space="preserve"> smaller than the </w:t>
      </w:r>
      <w:r w:rsidR="00F40437">
        <w:rPr>
          <w:rFonts w:eastAsia="SimSun"/>
          <w:lang w:val="en-US" w:eastAsia="en-GB"/>
        </w:rPr>
        <w:t xml:space="preserve">corresponding </w:t>
      </w:r>
      <w:r>
        <w:rPr>
          <w:rFonts w:eastAsia="SimSun"/>
          <w:lang w:val="en-US" w:eastAsia="en-GB"/>
        </w:rPr>
        <w:t>event water fraction</w:t>
      </w:r>
      <w:r w:rsidR="00F40437">
        <w:rPr>
          <w:rFonts w:eastAsia="SimSun"/>
          <w:lang w:val="en-US" w:eastAsia="en-GB"/>
        </w:rPr>
        <w:t>s</w:t>
      </w:r>
      <w:r>
        <w:rPr>
          <w:rFonts w:eastAsia="SimSun"/>
          <w:lang w:val="en-US" w:eastAsia="en-GB"/>
        </w:rPr>
        <w:t xml:space="preserve"> of discharge, for the simple reason that </w:t>
      </w:r>
      <w:r w:rsidRPr="002F36EC">
        <w:rPr>
          <w:rFonts w:eastAsia="SimSun"/>
          <w:i/>
          <w:lang w:val="en-US" w:eastAsia="en-GB"/>
        </w:rPr>
        <w:t>P</w:t>
      </w:r>
      <w:r>
        <w:rPr>
          <w:rFonts w:eastAsia="SimSun"/>
          <w:lang w:val="en-US" w:eastAsia="en-GB"/>
        </w:rPr>
        <w:t xml:space="preserve"> exceeds </w:t>
      </w:r>
      <w:r w:rsidRPr="002F36EC">
        <w:rPr>
          <w:rFonts w:eastAsia="SimSun"/>
          <w:i/>
          <w:lang w:val="en-US" w:eastAsia="en-GB"/>
        </w:rPr>
        <w:t>Q</w:t>
      </w:r>
      <w:r>
        <w:rPr>
          <w:rFonts w:eastAsia="SimSun"/>
          <w:lang w:val="en-US" w:eastAsia="en-GB"/>
        </w:rPr>
        <w:t xml:space="preserve"> (</w:t>
      </w:r>
      <w:r>
        <w:rPr>
          <w:rFonts w:eastAsia="SimSun"/>
          <w:lang w:val="en-US" w:eastAsia="en-GB"/>
        </w:rPr>
        <w:fldChar w:fldCharType="begin"/>
      </w:r>
      <w:r>
        <w:rPr>
          <w:rFonts w:eastAsia="SimSun"/>
          <w:lang w:val="en-US" w:eastAsia="en-GB"/>
        </w:rPr>
        <w:instrText xml:space="preserve"> REF _Ref513464875 \h </w:instrText>
      </w:r>
      <w:r>
        <w:rPr>
          <w:rFonts w:eastAsia="SimSun"/>
          <w:lang w:val="en-US" w:eastAsia="en-GB"/>
        </w:rPr>
      </w:r>
      <w:r>
        <w:rPr>
          <w:rFonts w:eastAsia="SimSun"/>
          <w:lang w:val="en-US" w:eastAsia="en-GB"/>
        </w:rPr>
        <w:fldChar w:fldCharType="separate"/>
      </w:r>
      <w:r w:rsidR="004405C0">
        <w:t xml:space="preserve">Table </w:t>
      </w:r>
      <w:r w:rsidR="004405C0">
        <w:rPr>
          <w:noProof/>
        </w:rPr>
        <w:t>2</w:t>
      </w:r>
      <w:r>
        <w:rPr>
          <w:rFonts w:eastAsia="SimSun"/>
          <w:lang w:val="en-US" w:eastAsia="en-GB"/>
        </w:rPr>
        <w:fldChar w:fldCharType="end"/>
      </w:r>
      <w:r>
        <w:rPr>
          <w:rFonts w:eastAsia="SimSun"/>
          <w:lang w:val="en-US" w:eastAsia="en-GB"/>
        </w:rPr>
        <w:t xml:space="preserve">).  </w:t>
      </w:r>
      <w:r w:rsidRPr="0088772E">
        <w:rPr>
          <w:rFonts w:eastAsia="SimSun"/>
          <w:lang w:val="en-US" w:eastAsia="en-GB"/>
        </w:rPr>
        <w:t xml:space="preserve">The </w:t>
      </w:r>
      <w:r>
        <w:rPr>
          <w:rFonts w:eastAsia="SimSun"/>
          <w:lang w:val="en-US" w:eastAsia="en-GB"/>
        </w:rPr>
        <w:t xml:space="preserve">values of </w:t>
      </w:r>
      <w:proofErr w:type="spellStart"/>
      <w:r w:rsidRPr="002F36EC">
        <w:rPr>
          <w:rFonts w:eastAsia="SimSun"/>
          <w:i/>
          <w:lang w:val="en-US" w:eastAsia="en-GB"/>
        </w:rPr>
        <w:t>Q</w:t>
      </w:r>
      <w:r>
        <w:rPr>
          <w:rFonts w:eastAsia="SimSun"/>
          <w:vertAlign w:val="subscript"/>
          <w:lang w:val="en-US" w:eastAsia="en-GB"/>
        </w:rPr>
        <w:t>e</w:t>
      </w:r>
      <w:proofErr w:type="spellEnd"/>
      <w:r w:rsidRPr="007318DE">
        <w:rPr>
          <w:rFonts w:eastAsia="SimSun"/>
          <w:lang w:val="en-US" w:eastAsia="en-GB"/>
        </w:rPr>
        <w:t>/</w:t>
      </w:r>
      <w:r w:rsidRPr="002F36EC">
        <w:rPr>
          <w:rFonts w:eastAsia="SimSun"/>
          <w:i/>
          <w:lang w:val="en-US" w:eastAsia="en-GB"/>
        </w:rPr>
        <w:t>P</w:t>
      </w:r>
      <w:r w:rsidRPr="009E3F17">
        <w:rPr>
          <w:rFonts w:eastAsia="SimSun"/>
          <w:lang w:val="en-US" w:eastAsia="en-GB"/>
        </w:rPr>
        <w:t xml:space="preserve"> </w:t>
      </w:r>
      <w:r>
        <w:rPr>
          <w:rFonts w:eastAsia="SimSun"/>
          <w:lang w:val="en-US" w:eastAsia="en-GB"/>
        </w:rPr>
        <w:t>range from 0.002 to 0.34 (</w:t>
      </w:r>
      <w:proofErr w:type="spellStart"/>
      <w:r w:rsidRPr="003E61BC">
        <w:rPr>
          <w:rFonts w:eastAsia="SimSun"/>
          <w:lang w:val="en-US" w:eastAsia="en-GB"/>
        </w:rPr>
        <w:t>mean</w:t>
      </w:r>
      <w:r>
        <w:rPr>
          <w:rFonts w:eastAsia="SimSun"/>
          <w:lang w:val="en-US" w:eastAsia="en-GB"/>
        </w:rPr>
        <w:t>±</w:t>
      </w:r>
      <w:r w:rsidRPr="003F59B5">
        <w:rPr>
          <w:rFonts w:eastAsia="SimSun"/>
          <w:i/>
          <w:lang w:val="en-US" w:eastAsia="en-GB"/>
        </w:rPr>
        <w:t>SE</w:t>
      </w:r>
      <w:proofErr w:type="spellEnd"/>
      <w:r>
        <w:rPr>
          <w:rFonts w:eastAsia="SimSun"/>
          <w:lang w:val="en-US" w:eastAsia="en-GB"/>
        </w:rPr>
        <w:t xml:space="preserve"> 0.0</w:t>
      </w:r>
      <w:r w:rsidR="00144F1B">
        <w:rPr>
          <w:rFonts w:eastAsia="SimSun"/>
          <w:lang w:val="en-US" w:eastAsia="en-GB"/>
        </w:rPr>
        <w:t>8</w:t>
      </w:r>
      <w:r>
        <w:rPr>
          <w:rFonts w:eastAsia="SimSun"/>
          <w:lang w:val="en-US" w:eastAsia="en-GB"/>
        </w:rPr>
        <w:t>±</w:t>
      </w:r>
      <w:r w:rsidRPr="0088772E">
        <w:rPr>
          <w:rFonts w:eastAsia="SimSun"/>
          <w:lang w:val="en-US" w:eastAsia="en-GB"/>
        </w:rPr>
        <w:t>0.02</w:t>
      </w:r>
      <w:r>
        <w:rPr>
          <w:rFonts w:eastAsia="SimSun"/>
          <w:lang w:val="en-US" w:eastAsia="en-GB"/>
        </w:rPr>
        <w:t>)</w:t>
      </w:r>
      <w:r w:rsidRPr="0088772E">
        <w:rPr>
          <w:rFonts w:eastAsia="SimSun"/>
          <w:lang w:val="en-US" w:eastAsia="en-GB"/>
        </w:rPr>
        <w:t xml:space="preserve"> while </w:t>
      </w:r>
      <w:r>
        <w:rPr>
          <w:rFonts w:eastAsia="SimSun"/>
          <w:lang w:val="en-US" w:eastAsia="en-GB"/>
        </w:rPr>
        <w:t>the pre-event water volume relative to precipitation (</w:t>
      </w:r>
      <w:proofErr w:type="spellStart"/>
      <w:r w:rsidRPr="002F36EC">
        <w:rPr>
          <w:rFonts w:eastAsia="SimSun"/>
          <w:i/>
          <w:lang w:val="en-US" w:eastAsia="en-GB"/>
        </w:rPr>
        <w:t>Q</w:t>
      </w:r>
      <w:r w:rsidRPr="009E3F17">
        <w:rPr>
          <w:rFonts w:eastAsia="SimSun"/>
          <w:vertAlign w:val="subscript"/>
          <w:lang w:val="en-US" w:eastAsia="en-GB"/>
        </w:rPr>
        <w:t>p</w:t>
      </w:r>
      <w:r>
        <w:rPr>
          <w:rFonts w:eastAsia="SimSun"/>
          <w:vertAlign w:val="subscript"/>
          <w:lang w:val="en-US" w:eastAsia="en-GB"/>
        </w:rPr>
        <w:t>e</w:t>
      </w:r>
      <w:proofErr w:type="spellEnd"/>
      <w:r w:rsidRPr="007318DE">
        <w:rPr>
          <w:rFonts w:eastAsia="SimSun"/>
          <w:lang w:val="en-US" w:eastAsia="en-GB"/>
        </w:rPr>
        <w:t>/</w:t>
      </w:r>
      <w:r w:rsidRPr="002F36EC">
        <w:rPr>
          <w:rFonts w:eastAsia="SimSun"/>
          <w:i/>
          <w:lang w:val="en-US" w:eastAsia="en-GB"/>
        </w:rPr>
        <w:t>P</w:t>
      </w:r>
      <w:r>
        <w:rPr>
          <w:rFonts w:eastAsia="SimSun"/>
          <w:lang w:val="en-US" w:eastAsia="en-GB"/>
        </w:rPr>
        <w:t>) ranges from 0.03 to 0.68 (</w:t>
      </w:r>
      <w:proofErr w:type="spellStart"/>
      <w:r w:rsidRPr="003E61BC">
        <w:rPr>
          <w:rFonts w:eastAsia="SimSun"/>
          <w:lang w:val="en-US" w:eastAsia="en-GB"/>
        </w:rPr>
        <w:t>mean</w:t>
      </w:r>
      <w:r>
        <w:rPr>
          <w:rFonts w:eastAsia="SimSun"/>
          <w:lang w:val="en-US" w:eastAsia="en-GB"/>
        </w:rPr>
        <w:t>±</w:t>
      </w:r>
      <w:r w:rsidRPr="003F59B5">
        <w:rPr>
          <w:rFonts w:eastAsia="SimSun"/>
          <w:i/>
          <w:lang w:val="en-US" w:eastAsia="en-GB"/>
        </w:rPr>
        <w:t>SE</w:t>
      </w:r>
      <w:proofErr w:type="spellEnd"/>
      <w:r>
        <w:rPr>
          <w:rFonts w:eastAsia="SimSun"/>
          <w:lang w:val="en-US" w:eastAsia="en-GB"/>
        </w:rPr>
        <w:t xml:space="preserve"> </w:t>
      </w:r>
      <w:r w:rsidRPr="0088772E">
        <w:rPr>
          <w:rFonts w:eastAsia="SimSun"/>
          <w:lang w:val="en-US" w:eastAsia="en-GB"/>
        </w:rPr>
        <w:t>0.</w:t>
      </w:r>
      <w:r>
        <w:rPr>
          <w:rFonts w:eastAsia="SimSun"/>
          <w:lang w:val="en-US" w:eastAsia="en-GB"/>
        </w:rPr>
        <w:t>2</w:t>
      </w:r>
      <w:r w:rsidR="00144F1B">
        <w:rPr>
          <w:rFonts w:eastAsia="SimSun"/>
          <w:lang w:val="en-US" w:eastAsia="en-GB"/>
        </w:rPr>
        <w:t>8</w:t>
      </w:r>
      <w:r>
        <w:rPr>
          <w:rFonts w:eastAsia="SimSun"/>
          <w:lang w:val="en-US" w:eastAsia="en-GB"/>
        </w:rPr>
        <w:t>±</w:t>
      </w:r>
      <w:r w:rsidRPr="0088772E">
        <w:rPr>
          <w:rFonts w:eastAsia="SimSun"/>
          <w:lang w:val="en-US" w:eastAsia="en-GB"/>
        </w:rPr>
        <w:t>0.03</w:t>
      </w:r>
      <w:r>
        <w:rPr>
          <w:rFonts w:eastAsia="SimSun"/>
          <w:lang w:val="en-US" w:eastAsia="en-GB"/>
        </w:rPr>
        <w:t>).  This suggests that</w:t>
      </w:r>
      <w:r w:rsidR="004D2A5F">
        <w:rPr>
          <w:rFonts w:eastAsia="SimSun"/>
          <w:lang w:val="en-US" w:eastAsia="en-GB"/>
        </w:rPr>
        <w:t>,</w:t>
      </w:r>
      <w:r>
        <w:rPr>
          <w:rFonts w:eastAsia="SimSun"/>
          <w:lang w:val="en-US" w:eastAsia="en-GB"/>
        </w:rPr>
        <w:t xml:space="preserve"> on average, each precipitation event at Erlenbach activated pre</w:t>
      </w:r>
      <w:r w:rsidRPr="0009527F">
        <w:rPr>
          <w:rFonts w:eastAsia="SimSun"/>
          <w:lang w:val="en-US" w:eastAsia="en-GB"/>
        </w:rPr>
        <w:t>-</w:t>
      </w:r>
      <w:r>
        <w:rPr>
          <w:rFonts w:eastAsia="SimSun"/>
          <w:lang w:val="en-US" w:eastAsia="en-GB"/>
        </w:rPr>
        <w:t xml:space="preserve">event water equal to roughly a third of the rainfall volume, while the event water contribution to </w:t>
      </w:r>
      <w:r w:rsidR="00566E58">
        <w:rPr>
          <w:rFonts w:eastAsia="SimSun"/>
          <w:lang w:val="en-US" w:eastAsia="en-GB"/>
        </w:rPr>
        <w:t xml:space="preserve">discharge </w:t>
      </w:r>
      <w:r>
        <w:rPr>
          <w:rFonts w:eastAsia="SimSun"/>
          <w:lang w:val="en-US" w:eastAsia="en-GB"/>
        </w:rPr>
        <w:t>accounted for less than 10</w:t>
      </w:r>
      <w:r w:rsidR="00144F1B">
        <w:rPr>
          <w:rFonts w:eastAsia="SimSun"/>
          <w:lang w:val="en-US" w:eastAsia="en-GB"/>
        </w:rPr>
        <w:t> </w:t>
      </w:r>
      <w:r>
        <w:rPr>
          <w:rFonts w:eastAsia="SimSun"/>
          <w:lang w:val="en-US" w:eastAsia="en-GB"/>
        </w:rPr>
        <w:t xml:space="preserve">% of the rainfall volume.  Thus, precipitation had a nearly three-fold larger effect on the activation of pre-event water than on the transmission of event water to the stream.  </w:t>
      </w:r>
    </w:p>
    <w:p w14:paraId="7727CACC" w14:textId="13E19AE9" w:rsidR="00584C03" w:rsidRDefault="00584C03" w:rsidP="00584C03">
      <w:pPr>
        <w:rPr>
          <w:rFonts w:eastAsia="SimSun"/>
          <w:lang w:val="en-US" w:eastAsia="en-GB"/>
        </w:rPr>
      </w:pPr>
      <w:r>
        <w:rPr>
          <w:rFonts w:eastAsia="SimSun"/>
          <w:lang w:val="en-US" w:eastAsia="en-GB"/>
        </w:rPr>
        <w:t xml:space="preserve">Relatively few stable isotope studies have analyzed numerous events at high temporal resolution (e.g., </w:t>
      </w:r>
      <w:r>
        <w:rPr>
          <w:rFonts w:eastAsia="SimSun"/>
          <w:lang w:val="en-US" w:eastAsia="en-GB"/>
        </w:rPr>
        <w:fldChar w:fldCharType="begin"/>
      </w:r>
      <w:r>
        <w:rPr>
          <w:rFonts w:eastAsia="SimSun"/>
          <w:lang w:val="en-US" w:eastAsia="en-GB"/>
        </w:rPr>
        <w:instrText xml:space="preserve"> ADDIN EN.CITE &lt;EndNote&gt;&lt;Cite&gt;&lt;Author&gt;Birkel&lt;/Author&gt;&lt;Year&gt;2012&lt;/Year&gt;&lt;RecNum&gt;1070&lt;/RecNum&gt;&lt;DisplayText&gt;Birkel et al., 2012&lt;/DisplayText&gt;&lt;record&gt;&lt;rec-number&gt;1070&lt;/rec-number&gt;&lt;foreign-keys&gt;&lt;key app="EN" db-id="ea95fpzr6xxe20ewxe8pd2r9f9d0xerv02as" timestamp="1482323673"&gt;1070&lt;/key&gt;&lt;/foreign-keys&gt;&lt;ref-type name="Jour</w:instrText>
      </w:r>
      <w:r w:rsidRPr="00C27719">
        <w:rPr>
          <w:rFonts w:eastAsia="SimSun"/>
          <w:lang w:val="en-US" w:eastAsia="en-GB"/>
        </w:rPr>
        <w:instrText>nal Article"&gt;17&lt;/ref-type&gt;&lt;contributors&gt;&lt;authors&gt;&lt;author&gt;Birkel, C.&lt;/author&gt;&lt;author&gt;Soulsby, C.&lt;/author&gt;&lt;author&gt;Tetzlaff, D.&lt;/author&gt;&lt;author&gt;Dunn, S.&lt;/author&gt;&lt;author&gt;Spezia, L.&lt;/author&gt;&lt;/authors&gt;&lt;/contributors&gt;&lt;auth-address&gt;The Macaulay Land Use Research Institute, Aberdeen AB15 8QH, United Kingdom&amp;#xD;Northern Rivers Institute, School of Geosciences, University of Aberdeen, Aberdeen AB24 3UF, United Kingdom&amp;#xD;Biomathematics and Statistics Scotland, Aberdeen AB15 8QH, United Kingdom&lt;/auth-address&gt;&lt;titles&gt;&lt;title&gt;High-frequency storm event isotope sampling reveals time-variant transit time distributions and influence of diurnal cycles&lt;/title&gt;&lt;secondary-title&gt;Hydrological Processes&lt;/secondary-title&gt;&lt;/titles&gt;&lt;periodical&gt;&lt;full-title&gt;Hydrological Processes&lt;/full-title&gt;&lt;abbr-1&gt;Hydrol. Process.&lt;/abbr-1&gt;&lt;/periodical&gt;&lt;pages&gt;308-316&lt;/pages&gt;&lt;volume&gt;26&lt;/volume&gt;&lt;number&gt;2&lt;/number&gt;&lt;keywords&gt;&lt;keyword&gt;Conservative tracer&lt;/keyword&gt;&lt;keyword&gt;Fractionation&lt;/keyword&gt;&lt;keyword&gt;Sampling resolution&lt;/keyword&gt;&lt;keyword&gt;Stable isotopes&lt;/keyword&gt;&lt;keyword&gt;Time-variant TTD&lt;/keyword&gt;&lt;/keywords&gt;&lt;dates&gt;&lt;year&gt;2012&lt;/year&gt;&lt;/dates&gt;&lt;work-type&gt;Article&lt;/work-type&gt;&lt;urls&gt;&lt;related-urls&gt;&lt;url&gt;https://www.scopus.com/inward/record.uri?eid=2-s2.0-84855424701&amp;amp;doi=10.1002%2fhyp.8210&amp;amp;partnerID=40&amp;amp;md5=4fb1af3984851393152cadeb1f5a3d72&lt;/url&gt;&lt;/related-urls&gt;&lt;/urls&gt;&lt;electronic-resource-num&gt;10.1002/hyp.8210&lt;/electronic-resource-num&gt;&lt;remote-database-name&gt;Scopus&lt;/remote-database-name&gt;&lt;/record&gt;&lt;/Cite&gt;&lt;/EndNote&gt;</w:instrText>
      </w:r>
      <w:r>
        <w:rPr>
          <w:rFonts w:eastAsia="SimSun"/>
          <w:lang w:val="en-US" w:eastAsia="en-GB"/>
        </w:rPr>
        <w:fldChar w:fldCharType="separate"/>
      </w:r>
      <w:r w:rsidRPr="00C27719">
        <w:rPr>
          <w:rFonts w:eastAsia="SimSun"/>
          <w:noProof/>
          <w:lang w:val="en-US" w:eastAsia="en-GB"/>
        </w:rPr>
        <w:t>Birkel et al., 2012</w:t>
      </w:r>
      <w:r>
        <w:rPr>
          <w:rFonts w:eastAsia="SimSun"/>
          <w:lang w:val="en-US" w:eastAsia="en-GB"/>
        </w:rPr>
        <w:fldChar w:fldCharType="end"/>
      </w:r>
      <w:r w:rsidRPr="00C27719">
        <w:rPr>
          <w:rFonts w:eastAsia="SimSun"/>
          <w:lang w:val="en-US" w:eastAsia="en-GB"/>
        </w:rPr>
        <w:t xml:space="preserve">; </w:t>
      </w:r>
      <w:r>
        <w:rPr>
          <w:rFonts w:eastAsia="SimSun"/>
          <w:lang w:val="en-US" w:eastAsia="en-GB"/>
        </w:rPr>
        <w:fldChar w:fldCharType="begin"/>
      </w:r>
      <w:r w:rsidRPr="00C27719">
        <w:rPr>
          <w:rFonts w:eastAsia="SimSun"/>
          <w:lang w:val="en-US" w:eastAsia="en-GB"/>
        </w:rPr>
        <w:instrText xml:space="preserve"> ADDIN EN.CITE &lt;EndNote&gt;&lt;Cite&gt;&lt;Author&gt;Fischer&lt;/Author&gt;&lt;Year&gt;2017&lt;/Year&gt;&lt;RecNum&gt;1012&lt;/RecNum&gt;&lt;DisplayText&gt;Fischer et al., 2017&lt;/DisplayText&gt;&lt;record&gt;&lt;rec-number&gt;1012&lt;/rec-number&gt;&lt;foreign-keys&gt;&lt;key app="EN" db-id="ea95fpzr6xxe20ewxe8pd2r9f9d0xerv02as" timestamp="1466674344"&gt;1012&lt;/key&gt;&lt;/foreign-keys&gt;&lt;ref-type name="Journal Article"&gt;17&lt;/ref-type&gt;&lt;contributors&gt;&lt;authors&gt;&lt;author&gt;Fischer, B. M. C.&lt;/author&gt;&lt;author&gt;Stähli, M.&lt;/author&gt;&lt;author&gt;Seibert, J.&lt;/author&gt;&lt;/authors&gt;&lt;/contributors&gt;&lt;titles&gt;&lt;title&gt;Pre-event water contributions to runoff events of different magnitude in pre-alpine headwaters&lt;/title&gt;&lt;secondary-title&gt;Hydrology Research&lt;/secondary-title&gt;&lt;/titles&gt;&lt;periodical&gt;&lt;full-title&gt;Hydrology Research&lt;/full-title&gt;&lt;/periodical&gt;&lt;pages&gt;28-47&lt;/pages&gt;&lt;volume&gt;48&lt;/volume&gt;&lt;dates&gt;&lt;year&gt;2017&lt;/year&gt;&lt;/dates&gt;&lt;urls&gt;&lt;related-urls&gt;&lt;url&gt;http://hr.iwaponline.com/content/ppiwahydrores/early/2016/02/12/nh.2016.176.full.pdf&lt;/url&gt;&lt;/related-urls&gt;&lt;/urls&gt;&lt;electronic-resource-num&gt;10.2166/nh.2016.176&lt;/electronic-resource-num&gt;&lt;/record&gt;&lt;/Cite&gt;&lt;/EndNote&gt;</w:instrText>
      </w:r>
      <w:r>
        <w:rPr>
          <w:rFonts w:eastAsia="SimSun"/>
          <w:lang w:val="en-US" w:eastAsia="en-GB"/>
        </w:rPr>
        <w:fldChar w:fldCharType="separate"/>
      </w:r>
      <w:r w:rsidRPr="00C27719">
        <w:rPr>
          <w:rFonts w:eastAsia="SimSun"/>
          <w:noProof/>
          <w:lang w:val="en-US" w:eastAsia="en-GB"/>
        </w:rPr>
        <w:t>Fischer et al., 2017</w:t>
      </w:r>
      <w:r>
        <w:rPr>
          <w:rFonts w:eastAsia="SimSun"/>
          <w:lang w:val="en-US" w:eastAsia="en-GB"/>
        </w:rPr>
        <w:fldChar w:fldCharType="end"/>
      </w:r>
      <w:r w:rsidRPr="00C27719">
        <w:rPr>
          <w:rFonts w:eastAsia="SimSun"/>
          <w:lang w:val="en-US" w:eastAsia="en-GB"/>
        </w:rPr>
        <w:t xml:space="preserve">; </w:t>
      </w:r>
      <w:r>
        <w:rPr>
          <w:rFonts w:eastAsia="SimSun"/>
          <w:lang w:val="en-US" w:eastAsia="en-GB"/>
        </w:rPr>
        <w:fldChar w:fldCharType="begin"/>
      </w:r>
      <w:r>
        <w:rPr>
          <w:rFonts w:eastAsia="SimSun"/>
          <w:lang w:val="en-US" w:eastAsia="en-GB"/>
        </w:rPr>
        <w:instrText xml:space="preserve"> ADDIN EN.CITE &lt;EndNote&gt;&lt;Cite&gt;&lt;Author&gt;Ocampo&lt;/Author&gt;&lt;Year&gt;2006&lt;/Year&gt;&lt;RecNum&gt;1278&lt;/RecNum&gt;&lt;DisplayText&gt;Ocampo et al., 2006&lt;/DisplayText&gt;&lt;record&gt;&lt;rec-number&gt;1278&lt;/rec-number&gt;&lt;foreign-keys&gt;&lt;key app="EN" db-id="ea95fpzr6xxe20ewxe8pd2r9f9d0xerv02as" timestamp="1527691974"&gt;1278&lt;/key&gt;&lt;/foreign-keys&gt;&lt;ref-type name="Journal Article"&gt;17&lt;/ref-type&gt;&lt;contributors&gt;&lt;authors&gt;&lt;author&gt;Ocampo, C. J.&lt;/author&gt;&lt;author&gt;Oldham, C. E.&lt;/author&gt;&lt;author&gt;Sivapalan, M.&lt;/author&gt;&lt;author&gt;Turner, J. V.&lt;/author&gt;&lt;/authors&gt;&lt;/contributors&gt;&lt;titles&gt;&lt;title&gt;Hydrological versus biogeochemical controls on catchment nitrate export: a test of the flushing mechanism&lt;/title&gt;&lt;secondary-title&gt;Hydrological Processes&lt;/secondary-title&gt;&lt;/titles&gt;&lt;periodical&gt;&lt;full-title&gt;Hydrological Processes&lt;/full-title&gt;&lt;abbr-1&gt;Hydrol. Process.&lt;/abbr-1&gt;&lt;/periodical&gt;&lt;pages&gt;4269-4286&lt;/pages&gt;&lt;volume&gt;20&lt;/volume&gt;&lt;number&gt;20&lt;/number&gt;&lt;dates&gt;&lt;year&gt;2006&lt;/year&gt;&lt;/dates&gt;&lt;urls&gt;&lt;related-urls&gt;&lt;url&gt;https://onlinelibrary.wiley.com/doi/abs/10.1002/hyp.6311&lt;/url&gt;&lt;/related-urls&gt;&lt;/urls&gt;&lt;electronic-resource-num&gt;doi:10.1002/hyp.6311&lt;/electronic-resource-num&gt;&lt;/record&gt;&lt;/Cite&gt;&lt;/EndNote&gt;</w:instrText>
      </w:r>
      <w:r>
        <w:rPr>
          <w:rFonts w:eastAsia="SimSun"/>
          <w:lang w:val="en-US" w:eastAsia="en-GB"/>
        </w:rPr>
        <w:fldChar w:fldCharType="separate"/>
      </w:r>
      <w:r>
        <w:rPr>
          <w:rFonts w:eastAsia="SimSun"/>
          <w:noProof/>
          <w:lang w:val="en-US" w:eastAsia="en-GB"/>
        </w:rPr>
        <w:t>Ocampo et al., 2006</w:t>
      </w:r>
      <w:r>
        <w:rPr>
          <w:rFonts w:eastAsia="SimSun"/>
          <w:lang w:val="en-US" w:eastAsia="en-GB"/>
        </w:rPr>
        <w:fldChar w:fldCharType="end"/>
      </w:r>
      <w:r>
        <w:rPr>
          <w:rFonts w:eastAsia="SimSun"/>
          <w:lang w:val="en-US" w:eastAsia="en-GB"/>
        </w:rPr>
        <w:t xml:space="preserve">; </w:t>
      </w:r>
      <w:r>
        <w:rPr>
          <w:rFonts w:eastAsia="SimSun"/>
          <w:lang w:val="en-US" w:eastAsia="en-GB"/>
        </w:rPr>
        <w:fldChar w:fldCharType="begin"/>
      </w:r>
      <w:r w:rsidRPr="00C27719">
        <w:rPr>
          <w:rFonts w:eastAsia="SimSun"/>
          <w:lang w:val="en-US" w:eastAsia="en-GB"/>
        </w:rPr>
        <w:instrText xml:space="preserve"> ADDIN EN.CITE &lt;EndNote&gt;&lt;Cite&gt;&lt;Author&gt;von Freyberg&lt;/Author&gt;&lt;Year&gt;2017&lt;/Year&gt;&lt;RecNum&gt;1118&lt;/RecNum&gt;&lt;DisplayText&gt;von Freyberg et al., 2017&lt;/DisplayText&gt;&lt;record&gt;&lt;rec-number&gt;1118&lt;/rec-number&gt;&lt;foreign-keys&gt;&lt;key app="EN" db-id="ea95fpzr6xxe20ewxe8pd2r9f9d0xerv02as" timestamp="1492610166"&gt;1118&lt;/key&gt;&lt;/foreign-keys&gt;&lt;ref-type name="Journal Article"&gt;17&lt;/ref-type&gt;&lt;contributors&gt;&lt;authors&gt;&lt;author&gt;von Freyberg, J.&lt;/author&gt;&lt;author&gt;Studer, B.&lt;/author&gt;&lt;author&gt;Kirchner, J. W.&lt;/author&gt;&lt;/authors&gt;&lt;/contributors&gt;&lt;titles&gt;&lt;title&gt;A lab in the field: high-frequency analysis of water quality and stable isotopes in stream water and precipitation&lt;/title&gt;&lt;secondary-title&gt;Hydrology and Earth System Sciences&lt;/secondary-title&gt;&lt;alt-title&gt;Hydrol. Earth Syst. Sci.&lt;/alt-title&gt;&lt;/titles&gt;&lt;periodical&gt;&lt;full-title&gt;Hydrology and Earth System Sciences&lt;/full-title&gt;&lt;abbr-1&gt;Hydrol. Earth Syst. Sci.&lt;/abbr-1&gt;&lt;/periodical&gt;&lt;alt-periodical&gt;&lt;full-title&gt;Hydrology and Earth System Sciences&lt;/full-title&gt;&lt;abbr-1&gt;Hydrol. Earth Syst. Sci.&lt;/abbr-1&gt;&lt;/alt-periodical&gt;&lt;pages&gt;1721-1739&lt;/pages&gt;&lt;volume&gt;21&lt;/volume&gt;&lt;number&gt;3&lt;/number&gt;&lt;dates&gt;&lt;year&gt;2017&lt;/year&gt;&lt;/dates&gt;&lt;publisher&gt;Copernicus Publications&lt;/publisher&gt;&lt;isbn&gt;1607-7938&lt;/isbn&gt;&lt;urls&gt;&lt;related-urls&gt;&lt;url&gt;http://www.hydrol-earth-syst-sci.net/21/1721/2017/&lt;/url&gt;&lt;/related-urls&gt;&lt;/urls&gt;&lt;electronic-resource-num&gt;10.5194/hess-21-1721-2017&lt;/electronic-resource-num&gt;&lt;/record&gt;&lt;/Cite&gt;&lt;/EndNote&gt;</w:instrText>
      </w:r>
      <w:r>
        <w:rPr>
          <w:rFonts w:eastAsia="SimSun"/>
          <w:lang w:val="en-US" w:eastAsia="en-GB"/>
        </w:rPr>
        <w:fldChar w:fldCharType="separate"/>
      </w:r>
      <w:r w:rsidRPr="00C27719">
        <w:rPr>
          <w:rFonts w:eastAsia="SimSun"/>
          <w:noProof/>
          <w:lang w:val="en-US" w:eastAsia="en-GB"/>
        </w:rPr>
        <w:t>von Freyberg et al., 2017</w:t>
      </w:r>
      <w:r>
        <w:rPr>
          <w:rFonts w:eastAsia="SimSun"/>
          <w:lang w:val="en-US" w:eastAsia="en-GB"/>
        </w:rPr>
        <w:fldChar w:fldCharType="end"/>
      </w:r>
      <w:r>
        <w:rPr>
          <w:rFonts w:eastAsia="SimSun"/>
          <w:lang w:val="en-US" w:eastAsia="en-GB"/>
        </w:rPr>
        <w:t xml:space="preserve">), revealing large variations in the relative amounts of event and pre-event water from storm to storm.  At Erlenbach, we find that the event water fraction of discharge </w:t>
      </w:r>
      <w:proofErr w:type="spellStart"/>
      <w:r w:rsidRPr="002F36EC">
        <w:rPr>
          <w:rFonts w:eastAsia="SimSun"/>
          <w:i/>
          <w:lang w:val="en-US" w:eastAsia="en-GB"/>
        </w:rPr>
        <w:t>Q</w:t>
      </w:r>
      <w:r>
        <w:rPr>
          <w:rFonts w:eastAsia="SimSun"/>
          <w:vertAlign w:val="subscript"/>
          <w:lang w:val="en-US" w:eastAsia="en-GB"/>
        </w:rPr>
        <w:t>e</w:t>
      </w:r>
      <w:proofErr w:type="spellEnd"/>
      <w:r w:rsidRPr="003F0471">
        <w:rPr>
          <w:rFonts w:eastAsia="SimSun"/>
          <w:lang w:val="en-US" w:eastAsia="en-GB"/>
        </w:rPr>
        <w:t>/</w:t>
      </w:r>
      <w:r>
        <w:rPr>
          <w:rFonts w:eastAsia="SimSun"/>
          <w:i/>
          <w:lang w:val="en-US" w:eastAsia="en-GB"/>
        </w:rPr>
        <w:t>Q</w:t>
      </w:r>
      <w:r>
        <w:rPr>
          <w:rFonts w:eastAsia="SimSun"/>
          <w:lang w:val="en-US" w:eastAsia="en-GB"/>
        </w:rPr>
        <w:t xml:space="preserve"> is much more variable, relative to its mean, than the pre-event water fraction </w:t>
      </w:r>
      <w:proofErr w:type="spellStart"/>
      <w:r w:rsidRPr="002F36EC">
        <w:rPr>
          <w:rFonts w:eastAsia="SimSun"/>
          <w:i/>
          <w:lang w:val="en-US" w:eastAsia="en-GB"/>
        </w:rPr>
        <w:t>Q</w:t>
      </w:r>
      <w:r w:rsidRPr="009E3F17">
        <w:rPr>
          <w:rFonts w:eastAsia="SimSun"/>
          <w:vertAlign w:val="subscript"/>
          <w:lang w:val="en-US" w:eastAsia="en-GB"/>
        </w:rPr>
        <w:t>p</w:t>
      </w:r>
      <w:r>
        <w:rPr>
          <w:rFonts w:eastAsia="SimSun"/>
          <w:vertAlign w:val="subscript"/>
          <w:lang w:val="en-US" w:eastAsia="en-GB"/>
        </w:rPr>
        <w:t>e</w:t>
      </w:r>
      <w:proofErr w:type="spellEnd"/>
      <w:r w:rsidRPr="003F0471">
        <w:rPr>
          <w:rFonts w:eastAsia="SimSun"/>
          <w:lang w:val="en-US" w:eastAsia="en-GB"/>
        </w:rPr>
        <w:t>/</w:t>
      </w:r>
      <w:r>
        <w:rPr>
          <w:rFonts w:eastAsia="SimSun"/>
          <w:i/>
          <w:lang w:val="en-US" w:eastAsia="en-GB"/>
        </w:rPr>
        <w:t xml:space="preserve">Q </w:t>
      </w:r>
      <w:r>
        <w:rPr>
          <w:rFonts w:eastAsia="SimSun"/>
          <w:lang w:val="en-US" w:eastAsia="en-GB"/>
        </w:rPr>
        <w:t>(</w:t>
      </w:r>
      <w:r w:rsidR="004D2A5F">
        <w:rPr>
          <w:rFonts w:eastAsia="SimSun"/>
          <w:lang w:val="en-US" w:eastAsia="en-GB"/>
        </w:rPr>
        <w:t xml:space="preserve">coefficients of variation </w:t>
      </w:r>
      <w:r w:rsidR="004D2A5F" w:rsidRPr="00924CF6">
        <w:rPr>
          <w:rFonts w:eastAsia="SimSun"/>
          <w:i/>
          <w:lang w:val="en-US" w:eastAsia="en-GB"/>
        </w:rPr>
        <w:t>CV</w:t>
      </w:r>
      <w:r w:rsidR="004D2A5F">
        <w:rPr>
          <w:rFonts w:eastAsia="SimSun"/>
          <w:lang w:val="en-US" w:eastAsia="en-GB"/>
        </w:rPr>
        <w:t xml:space="preserve">=0.74 and </w:t>
      </w:r>
      <w:r w:rsidR="00943F8F" w:rsidRPr="00924CF6">
        <w:rPr>
          <w:rFonts w:eastAsia="SimSun"/>
          <w:i/>
          <w:lang w:val="en-US" w:eastAsia="en-GB"/>
        </w:rPr>
        <w:t>CV</w:t>
      </w:r>
      <w:r>
        <w:rPr>
          <w:rFonts w:eastAsia="SimSun"/>
          <w:lang w:val="en-US" w:eastAsia="en-GB"/>
        </w:rPr>
        <w:t>=0.23</w:t>
      </w:r>
      <w:r w:rsidR="004D2A5F">
        <w:rPr>
          <w:rFonts w:eastAsia="SimSun"/>
          <w:lang w:val="en-US" w:eastAsia="en-GB"/>
        </w:rPr>
        <w:t>, respectively</w:t>
      </w:r>
      <w:r>
        <w:rPr>
          <w:rFonts w:eastAsia="SimSun"/>
          <w:lang w:val="en-US" w:eastAsia="en-GB"/>
        </w:rPr>
        <w:t xml:space="preserve">).  </w:t>
      </w:r>
      <w:r w:rsidR="0038370A">
        <w:rPr>
          <w:rFonts w:eastAsia="SimSun"/>
          <w:lang w:val="en-US" w:eastAsia="en-GB"/>
        </w:rPr>
        <w:t xml:space="preserve">This follows as a direct consequence of </w:t>
      </w:r>
      <w:proofErr w:type="spellStart"/>
      <w:r w:rsidR="0038370A" w:rsidRPr="002F36EC">
        <w:rPr>
          <w:rFonts w:eastAsia="SimSun"/>
          <w:i/>
          <w:lang w:val="en-US" w:eastAsia="en-GB"/>
        </w:rPr>
        <w:t>Q</w:t>
      </w:r>
      <w:r w:rsidR="0038370A">
        <w:rPr>
          <w:rFonts w:eastAsia="SimSun"/>
          <w:vertAlign w:val="subscript"/>
          <w:lang w:val="en-US" w:eastAsia="en-GB"/>
        </w:rPr>
        <w:t>e</w:t>
      </w:r>
      <w:proofErr w:type="spellEnd"/>
      <w:r w:rsidR="0038370A" w:rsidRPr="003F0471">
        <w:rPr>
          <w:rFonts w:eastAsia="SimSun"/>
          <w:lang w:val="en-US" w:eastAsia="en-GB"/>
        </w:rPr>
        <w:t>/</w:t>
      </w:r>
      <w:r w:rsidR="0038370A">
        <w:rPr>
          <w:rFonts w:eastAsia="SimSun"/>
          <w:i/>
          <w:lang w:val="en-US" w:eastAsia="en-GB"/>
        </w:rPr>
        <w:t>Q</w:t>
      </w:r>
      <w:r w:rsidR="0038370A">
        <w:rPr>
          <w:rFonts w:eastAsia="SimSun"/>
          <w:lang w:val="en-US" w:eastAsia="en-GB"/>
        </w:rPr>
        <w:t xml:space="preserve"> being smaller, on average, than </w:t>
      </w:r>
      <w:proofErr w:type="spellStart"/>
      <w:r w:rsidR="0038370A" w:rsidRPr="002F36EC">
        <w:rPr>
          <w:rFonts w:eastAsia="SimSun"/>
          <w:i/>
          <w:lang w:val="en-US" w:eastAsia="en-GB"/>
        </w:rPr>
        <w:t>Q</w:t>
      </w:r>
      <w:r w:rsidR="0038370A" w:rsidRPr="009E3F17">
        <w:rPr>
          <w:rFonts w:eastAsia="SimSun"/>
          <w:vertAlign w:val="subscript"/>
          <w:lang w:val="en-US" w:eastAsia="en-GB"/>
        </w:rPr>
        <w:t>p</w:t>
      </w:r>
      <w:r w:rsidR="0038370A">
        <w:rPr>
          <w:rFonts w:eastAsia="SimSun"/>
          <w:vertAlign w:val="subscript"/>
          <w:lang w:val="en-US" w:eastAsia="en-GB"/>
        </w:rPr>
        <w:t>e</w:t>
      </w:r>
      <w:proofErr w:type="spellEnd"/>
      <w:r w:rsidR="0038370A" w:rsidRPr="003F0471">
        <w:rPr>
          <w:rFonts w:eastAsia="SimSun"/>
          <w:lang w:val="en-US" w:eastAsia="en-GB"/>
        </w:rPr>
        <w:t>/</w:t>
      </w:r>
      <w:r w:rsidR="0038370A">
        <w:rPr>
          <w:rFonts w:eastAsia="SimSun"/>
          <w:i/>
          <w:lang w:val="en-US" w:eastAsia="en-GB"/>
        </w:rPr>
        <w:t>Q</w:t>
      </w:r>
      <w:r w:rsidR="0038370A">
        <w:rPr>
          <w:rFonts w:eastAsia="SimSun"/>
          <w:lang w:val="en-US" w:eastAsia="en-GB"/>
        </w:rPr>
        <w:t>, and from these two quantities being complements of one another (</w:t>
      </w:r>
      <w:proofErr w:type="spellStart"/>
      <w:r w:rsidR="0038370A">
        <w:rPr>
          <w:rFonts w:eastAsia="SimSun"/>
          <w:i/>
          <w:lang w:val="en-US" w:eastAsia="en-GB"/>
        </w:rPr>
        <w:t>Q</w:t>
      </w:r>
      <w:r w:rsidR="0038370A">
        <w:rPr>
          <w:rFonts w:eastAsia="SimSun"/>
          <w:vertAlign w:val="subscript"/>
          <w:lang w:val="en-US" w:eastAsia="en-GB"/>
        </w:rPr>
        <w:t>pe</w:t>
      </w:r>
      <w:proofErr w:type="spellEnd"/>
      <w:r w:rsidR="0038370A">
        <w:rPr>
          <w:rFonts w:eastAsia="SimSun"/>
          <w:lang w:val="en-US" w:eastAsia="en-GB"/>
        </w:rPr>
        <w:t>/</w:t>
      </w:r>
      <w:r w:rsidR="0038370A" w:rsidRPr="0060332C">
        <w:rPr>
          <w:rFonts w:eastAsia="SimSun"/>
          <w:i/>
          <w:lang w:val="en-US" w:eastAsia="en-GB"/>
        </w:rPr>
        <w:t>Q</w:t>
      </w:r>
      <w:r w:rsidR="0038370A">
        <w:rPr>
          <w:rFonts w:eastAsia="SimSun"/>
          <w:lang w:val="en-US" w:eastAsia="en-GB"/>
        </w:rPr>
        <w:t>=1</w:t>
      </w:r>
      <w:r w:rsidR="0038370A">
        <w:rPr>
          <w:rFonts w:eastAsia="SimSun"/>
          <w:lang w:val="en-US" w:eastAsia="en-GB"/>
        </w:rPr>
        <w:noBreakHyphen/>
      </w:r>
      <w:r w:rsidR="0038370A">
        <w:rPr>
          <w:rFonts w:eastAsia="SimSun"/>
          <w:i/>
          <w:lang w:val="en-US" w:eastAsia="en-GB"/>
        </w:rPr>
        <w:t>Q</w:t>
      </w:r>
      <w:r w:rsidR="0038370A">
        <w:rPr>
          <w:rFonts w:eastAsia="SimSun"/>
          <w:vertAlign w:val="subscript"/>
          <w:lang w:val="en-US" w:eastAsia="en-GB"/>
        </w:rPr>
        <w:t>e</w:t>
      </w:r>
      <w:r w:rsidR="0038370A">
        <w:rPr>
          <w:rFonts w:eastAsia="SimSun"/>
          <w:lang w:val="en-US" w:eastAsia="en-GB"/>
        </w:rPr>
        <w:t>/</w:t>
      </w:r>
      <w:r w:rsidR="0038370A" w:rsidRPr="0060332C">
        <w:rPr>
          <w:rFonts w:eastAsia="SimSun"/>
          <w:i/>
          <w:lang w:val="en-US" w:eastAsia="en-GB"/>
        </w:rPr>
        <w:t>Q</w:t>
      </w:r>
      <w:r w:rsidR="0038370A">
        <w:rPr>
          <w:rFonts w:eastAsia="SimSun"/>
          <w:lang w:val="en-US" w:eastAsia="en-GB"/>
        </w:rPr>
        <w:t xml:space="preserve">), implying that their standard deviations must be equal.  </w:t>
      </w:r>
      <w:r w:rsidR="007F616F">
        <w:rPr>
          <w:rFonts w:eastAsia="SimSun"/>
          <w:lang w:val="en-US" w:eastAsia="en-GB"/>
        </w:rPr>
        <w:t>Event- and pre-event water volumes relative to precipitation are more variable across storms, (</w:t>
      </w:r>
      <w:proofErr w:type="spellStart"/>
      <w:r w:rsidR="007F616F" w:rsidRPr="002F36EC">
        <w:rPr>
          <w:rFonts w:eastAsia="SimSun"/>
          <w:i/>
          <w:lang w:val="en-US" w:eastAsia="en-GB"/>
        </w:rPr>
        <w:t>Q</w:t>
      </w:r>
      <w:r w:rsidR="007F616F">
        <w:rPr>
          <w:rFonts w:eastAsia="SimSun"/>
          <w:vertAlign w:val="subscript"/>
          <w:lang w:val="en-US" w:eastAsia="en-GB"/>
        </w:rPr>
        <w:t>e</w:t>
      </w:r>
      <w:proofErr w:type="spellEnd"/>
      <w:r w:rsidR="007F616F" w:rsidRPr="003F0471">
        <w:rPr>
          <w:rFonts w:eastAsia="SimSun"/>
          <w:lang w:val="en-US" w:eastAsia="en-GB"/>
        </w:rPr>
        <w:t>/</w:t>
      </w:r>
      <w:r w:rsidR="007F616F" w:rsidRPr="002F36EC">
        <w:rPr>
          <w:rFonts w:eastAsia="SimSun"/>
          <w:i/>
          <w:lang w:val="en-US" w:eastAsia="en-GB"/>
        </w:rPr>
        <w:t>P</w:t>
      </w:r>
      <w:r w:rsidR="007F616F" w:rsidRPr="009E3F17">
        <w:rPr>
          <w:rFonts w:eastAsia="SimSun"/>
          <w:lang w:val="en-US" w:eastAsia="en-GB"/>
        </w:rPr>
        <w:t xml:space="preserve"> </w:t>
      </w:r>
      <w:r w:rsidR="00943F8F" w:rsidRPr="00924CF6">
        <w:rPr>
          <w:rFonts w:eastAsia="SimSun"/>
          <w:i/>
          <w:lang w:val="en-US" w:eastAsia="en-GB"/>
        </w:rPr>
        <w:t>CV</w:t>
      </w:r>
      <w:r w:rsidR="007F616F">
        <w:rPr>
          <w:rFonts w:eastAsia="SimSun"/>
          <w:lang w:val="en-US" w:eastAsia="en-GB"/>
        </w:rPr>
        <w:t>=</w:t>
      </w:r>
      <w:r w:rsidR="00FE6E24">
        <w:rPr>
          <w:rFonts w:eastAsia="SimSun"/>
          <w:lang w:val="en-US" w:eastAsia="en-GB"/>
        </w:rPr>
        <w:t>0.96</w:t>
      </w:r>
      <w:r w:rsidR="007F616F">
        <w:rPr>
          <w:rFonts w:eastAsia="SimSun"/>
          <w:lang w:val="en-US" w:eastAsia="en-GB"/>
        </w:rPr>
        <w:t xml:space="preserve"> and </w:t>
      </w:r>
      <w:proofErr w:type="spellStart"/>
      <w:r w:rsidR="007F616F" w:rsidRPr="002F36EC">
        <w:rPr>
          <w:rFonts w:eastAsia="SimSun"/>
          <w:i/>
          <w:lang w:val="en-US" w:eastAsia="en-GB"/>
        </w:rPr>
        <w:t>Q</w:t>
      </w:r>
      <w:r w:rsidR="007F616F">
        <w:rPr>
          <w:rFonts w:eastAsia="SimSun"/>
          <w:vertAlign w:val="subscript"/>
          <w:lang w:val="en-US" w:eastAsia="en-GB"/>
        </w:rPr>
        <w:t>pe</w:t>
      </w:r>
      <w:proofErr w:type="spellEnd"/>
      <w:r w:rsidR="007F616F" w:rsidRPr="003F0471">
        <w:rPr>
          <w:rFonts w:eastAsia="SimSun"/>
          <w:lang w:val="en-US" w:eastAsia="en-GB"/>
        </w:rPr>
        <w:t>/</w:t>
      </w:r>
      <w:r w:rsidR="007F616F" w:rsidRPr="002F36EC">
        <w:rPr>
          <w:rFonts w:eastAsia="SimSun"/>
          <w:i/>
          <w:lang w:val="en-US" w:eastAsia="en-GB"/>
        </w:rPr>
        <w:t>P</w:t>
      </w:r>
      <w:r w:rsidR="007F616F" w:rsidRPr="009E3F17">
        <w:rPr>
          <w:rFonts w:eastAsia="SimSun"/>
          <w:lang w:val="en-US" w:eastAsia="en-GB"/>
        </w:rPr>
        <w:t xml:space="preserve"> </w:t>
      </w:r>
      <w:r w:rsidR="00943F8F" w:rsidRPr="00924CF6">
        <w:rPr>
          <w:rFonts w:eastAsia="SimSun"/>
          <w:i/>
          <w:lang w:val="en-US" w:eastAsia="en-GB"/>
        </w:rPr>
        <w:t>CV</w:t>
      </w:r>
      <w:r w:rsidR="007F616F">
        <w:rPr>
          <w:rFonts w:eastAsia="SimSun"/>
          <w:lang w:val="en-US" w:eastAsia="en-GB"/>
        </w:rPr>
        <w:t>=0.6</w:t>
      </w:r>
      <w:r w:rsidR="00FE6E24">
        <w:rPr>
          <w:rFonts w:eastAsia="SimSun"/>
          <w:lang w:val="en-US" w:eastAsia="en-GB"/>
        </w:rPr>
        <w:t>1</w:t>
      </w:r>
      <w:r w:rsidR="007F616F">
        <w:rPr>
          <w:rFonts w:eastAsia="SimSun"/>
          <w:lang w:val="en-US" w:eastAsia="en-GB"/>
        </w:rPr>
        <w:t xml:space="preserve">), suggesting that the event- and pre-event </w:t>
      </w:r>
      <w:r w:rsidR="004D2A5F">
        <w:rPr>
          <w:rFonts w:eastAsia="SimSun"/>
          <w:lang w:val="en-US" w:eastAsia="en-GB"/>
        </w:rPr>
        <w:t xml:space="preserve">runoff coefficients </w:t>
      </w:r>
      <w:r w:rsidR="007F616F">
        <w:rPr>
          <w:rFonts w:eastAsia="SimSun"/>
          <w:lang w:val="en-US" w:eastAsia="en-GB"/>
        </w:rPr>
        <w:t>(</w:t>
      </w:r>
      <w:proofErr w:type="spellStart"/>
      <w:r w:rsidR="007F616F" w:rsidRPr="002F36EC">
        <w:rPr>
          <w:rFonts w:eastAsia="SimSun"/>
          <w:i/>
          <w:lang w:val="en-US" w:eastAsia="en-GB"/>
        </w:rPr>
        <w:t>Q</w:t>
      </w:r>
      <w:r w:rsidR="007F616F">
        <w:rPr>
          <w:rFonts w:eastAsia="SimSun"/>
          <w:vertAlign w:val="subscript"/>
          <w:lang w:val="en-US" w:eastAsia="en-GB"/>
        </w:rPr>
        <w:t>e</w:t>
      </w:r>
      <w:proofErr w:type="spellEnd"/>
      <w:r w:rsidR="007F616F" w:rsidRPr="003F0471">
        <w:rPr>
          <w:rFonts w:eastAsia="SimSun"/>
          <w:lang w:val="en-US" w:eastAsia="en-GB"/>
        </w:rPr>
        <w:t>/</w:t>
      </w:r>
      <w:r w:rsidR="007F616F" w:rsidRPr="002F36EC">
        <w:rPr>
          <w:rFonts w:eastAsia="SimSun"/>
          <w:i/>
          <w:lang w:val="en-US" w:eastAsia="en-GB"/>
        </w:rPr>
        <w:t>P</w:t>
      </w:r>
      <w:r w:rsidR="007F616F" w:rsidRPr="003F0471">
        <w:rPr>
          <w:rFonts w:eastAsia="SimSun"/>
          <w:lang w:val="en-US" w:eastAsia="en-GB"/>
        </w:rPr>
        <w:t xml:space="preserve">, </w:t>
      </w:r>
      <w:proofErr w:type="spellStart"/>
      <w:r w:rsidR="007F616F" w:rsidRPr="002F36EC">
        <w:rPr>
          <w:rFonts w:eastAsia="SimSun"/>
          <w:i/>
          <w:lang w:val="en-US" w:eastAsia="en-GB"/>
        </w:rPr>
        <w:t>Q</w:t>
      </w:r>
      <w:r w:rsidR="007F616F">
        <w:rPr>
          <w:rFonts w:eastAsia="SimSun"/>
          <w:vertAlign w:val="subscript"/>
          <w:lang w:val="en-US" w:eastAsia="en-GB"/>
        </w:rPr>
        <w:t>pe</w:t>
      </w:r>
      <w:proofErr w:type="spellEnd"/>
      <w:r w:rsidR="007F616F" w:rsidRPr="003F0471">
        <w:rPr>
          <w:rFonts w:eastAsia="SimSun"/>
          <w:lang w:val="en-US" w:eastAsia="en-GB"/>
        </w:rPr>
        <w:t>/</w:t>
      </w:r>
      <w:r w:rsidR="007F616F" w:rsidRPr="002F36EC">
        <w:rPr>
          <w:rFonts w:eastAsia="SimSun"/>
          <w:i/>
          <w:lang w:val="en-US" w:eastAsia="en-GB"/>
        </w:rPr>
        <w:t>P</w:t>
      </w:r>
      <w:r w:rsidR="007F616F">
        <w:rPr>
          <w:rFonts w:eastAsia="SimSun"/>
          <w:lang w:val="en-US" w:eastAsia="en-GB"/>
        </w:rPr>
        <w:t>) might be more informative, for instance when used for correlation analyses, compared to the less variable event- and pre-event water fractions of discharge (</w:t>
      </w:r>
      <w:proofErr w:type="spellStart"/>
      <w:r w:rsidR="007F616F" w:rsidRPr="002F36EC">
        <w:rPr>
          <w:rFonts w:eastAsia="SimSun"/>
          <w:i/>
          <w:lang w:val="en-US" w:eastAsia="en-GB"/>
        </w:rPr>
        <w:t>Q</w:t>
      </w:r>
      <w:r w:rsidR="007F616F">
        <w:rPr>
          <w:rFonts w:eastAsia="SimSun"/>
          <w:vertAlign w:val="subscript"/>
          <w:lang w:val="en-US" w:eastAsia="en-GB"/>
        </w:rPr>
        <w:t>e</w:t>
      </w:r>
      <w:proofErr w:type="spellEnd"/>
      <w:r w:rsidR="007F616F" w:rsidRPr="003F0471">
        <w:rPr>
          <w:rFonts w:eastAsia="SimSun"/>
          <w:lang w:val="en-US" w:eastAsia="en-GB"/>
        </w:rPr>
        <w:t>/</w:t>
      </w:r>
      <w:r w:rsidR="007F616F">
        <w:rPr>
          <w:rFonts w:eastAsia="SimSun"/>
          <w:i/>
          <w:lang w:val="en-US" w:eastAsia="en-GB"/>
        </w:rPr>
        <w:t>Q</w:t>
      </w:r>
      <w:r w:rsidR="007F616F" w:rsidRPr="003F0471">
        <w:rPr>
          <w:rFonts w:eastAsia="SimSun"/>
          <w:lang w:val="en-US" w:eastAsia="en-GB"/>
        </w:rPr>
        <w:t xml:space="preserve">, </w:t>
      </w:r>
      <w:proofErr w:type="spellStart"/>
      <w:r w:rsidR="007F616F" w:rsidRPr="002F36EC">
        <w:rPr>
          <w:rFonts w:eastAsia="SimSun"/>
          <w:i/>
          <w:lang w:val="en-US" w:eastAsia="en-GB"/>
        </w:rPr>
        <w:t>Q</w:t>
      </w:r>
      <w:r w:rsidR="007F616F">
        <w:rPr>
          <w:rFonts w:eastAsia="SimSun"/>
          <w:vertAlign w:val="subscript"/>
          <w:lang w:val="en-US" w:eastAsia="en-GB"/>
        </w:rPr>
        <w:t>pe</w:t>
      </w:r>
      <w:proofErr w:type="spellEnd"/>
      <w:r w:rsidR="007F616F" w:rsidRPr="003F0471">
        <w:rPr>
          <w:rFonts w:eastAsia="SimSun"/>
          <w:lang w:val="en-US" w:eastAsia="en-GB"/>
        </w:rPr>
        <w:t>/</w:t>
      </w:r>
      <w:r w:rsidR="007F616F">
        <w:rPr>
          <w:rFonts w:eastAsia="SimSun"/>
          <w:i/>
          <w:lang w:val="en-US" w:eastAsia="en-GB"/>
        </w:rPr>
        <w:t>Q</w:t>
      </w:r>
      <w:r w:rsidR="007F616F">
        <w:rPr>
          <w:rFonts w:eastAsia="SimSun"/>
          <w:lang w:val="en-US" w:eastAsia="en-GB"/>
        </w:rPr>
        <w:t xml:space="preserve">).  More fundamentally, </w:t>
      </w:r>
      <w:proofErr w:type="spellStart"/>
      <w:r w:rsidR="007F616F">
        <w:rPr>
          <w:rFonts w:eastAsia="SimSun"/>
          <w:i/>
          <w:lang w:val="en-US" w:eastAsia="en-GB"/>
        </w:rPr>
        <w:t>Q</w:t>
      </w:r>
      <w:r w:rsidR="007F616F">
        <w:rPr>
          <w:rFonts w:eastAsia="SimSun"/>
          <w:vertAlign w:val="subscript"/>
          <w:lang w:val="en-US" w:eastAsia="en-GB"/>
        </w:rPr>
        <w:t>pe</w:t>
      </w:r>
      <w:proofErr w:type="spellEnd"/>
      <w:r w:rsidR="007F616F">
        <w:rPr>
          <w:rFonts w:eastAsia="SimSun"/>
          <w:lang w:val="en-US" w:eastAsia="en-GB"/>
        </w:rPr>
        <w:t>/</w:t>
      </w:r>
      <w:r w:rsidR="007F616F" w:rsidRPr="0060332C">
        <w:rPr>
          <w:rFonts w:eastAsia="SimSun"/>
          <w:i/>
          <w:lang w:val="en-US" w:eastAsia="en-GB"/>
        </w:rPr>
        <w:t>Q</w:t>
      </w:r>
      <w:r w:rsidR="007F616F">
        <w:rPr>
          <w:rFonts w:eastAsia="SimSun"/>
          <w:lang w:val="en-US" w:eastAsia="en-GB"/>
        </w:rPr>
        <w:t xml:space="preserve"> and </w:t>
      </w:r>
      <w:proofErr w:type="spellStart"/>
      <w:r w:rsidR="007F616F">
        <w:rPr>
          <w:rFonts w:eastAsia="SimSun"/>
          <w:i/>
          <w:lang w:val="en-US" w:eastAsia="en-GB"/>
        </w:rPr>
        <w:t>Q</w:t>
      </w:r>
      <w:r w:rsidR="007F616F">
        <w:rPr>
          <w:rFonts w:eastAsia="SimSun"/>
          <w:vertAlign w:val="subscript"/>
          <w:lang w:val="en-US" w:eastAsia="en-GB"/>
        </w:rPr>
        <w:t>e</w:t>
      </w:r>
      <w:proofErr w:type="spellEnd"/>
      <w:r w:rsidR="007F616F">
        <w:rPr>
          <w:rFonts w:eastAsia="SimSun"/>
          <w:lang w:val="en-US" w:eastAsia="en-GB"/>
        </w:rPr>
        <w:t>/</w:t>
      </w:r>
      <w:r w:rsidR="007F616F" w:rsidRPr="0060332C">
        <w:rPr>
          <w:rFonts w:eastAsia="SimSun"/>
          <w:i/>
          <w:lang w:val="en-US" w:eastAsia="en-GB"/>
        </w:rPr>
        <w:t>Q</w:t>
      </w:r>
      <w:r w:rsidR="007F616F">
        <w:rPr>
          <w:rFonts w:eastAsia="SimSun"/>
          <w:lang w:val="en-US" w:eastAsia="en-GB"/>
        </w:rPr>
        <w:t xml:space="preserve"> contain completely redundant information, because they </w:t>
      </w:r>
      <w:r w:rsidR="004D2A5F">
        <w:rPr>
          <w:rFonts w:eastAsia="SimSun"/>
          <w:lang w:val="en-US" w:eastAsia="en-GB"/>
        </w:rPr>
        <w:t>sum to 1</w:t>
      </w:r>
      <w:r w:rsidR="007F616F">
        <w:rPr>
          <w:rFonts w:eastAsia="SimSun"/>
          <w:lang w:val="en-US" w:eastAsia="en-GB"/>
        </w:rPr>
        <w:t xml:space="preserve">.  By contrast, </w:t>
      </w:r>
      <w:proofErr w:type="spellStart"/>
      <w:r w:rsidR="007F616F" w:rsidRPr="002F36EC">
        <w:rPr>
          <w:rFonts w:eastAsia="SimSun"/>
          <w:i/>
          <w:lang w:val="en-US" w:eastAsia="en-GB"/>
        </w:rPr>
        <w:t>Q</w:t>
      </w:r>
      <w:r w:rsidR="007F616F">
        <w:rPr>
          <w:rFonts w:eastAsia="SimSun"/>
          <w:vertAlign w:val="subscript"/>
          <w:lang w:val="en-US" w:eastAsia="en-GB"/>
        </w:rPr>
        <w:t>e</w:t>
      </w:r>
      <w:proofErr w:type="spellEnd"/>
      <w:r w:rsidR="007F616F" w:rsidRPr="003F0471">
        <w:rPr>
          <w:rFonts w:eastAsia="SimSun"/>
          <w:lang w:val="en-US" w:eastAsia="en-GB"/>
        </w:rPr>
        <w:t>/</w:t>
      </w:r>
      <w:r w:rsidR="007F616F" w:rsidRPr="002F36EC">
        <w:rPr>
          <w:rFonts w:eastAsia="SimSun"/>
          <w:i/>
          <w:lang w:val="en-US" w:eastAsia="en-GB"/>
        </w:rPr>
        <w:t>P</w:t>
      </w:r>
      <w:r w:rsidR="007F616F" w:rsidRPr="009E3F17">
        <w:rPr>
          <w:rFonts w:eastAsia="SimSun"/>
          <w:lang w:val="en-US" w:eastAsia="en-GB"/>
        </w:rPr>
        <w:t xml:space="preserve"> </w:t>
      </w:r>
      <w:r w:rsidR="007F616F">
        <w:rPr>
          <w:rFonts w:eastAsia="SimSun"/>
          <w:lang w:val="en-US" w:eastAsia="en-GB"/>
        </w:rPr>
        <w:t xml:space="preserve">and </w:t>
      </w:r>
      <w:proofErr w:type="spellStart"/>
      <w:r w:rsidR="007F616F" w:rsidRPr="002F36EC">
        <w:rPr>
          <w:rFonts w:eastAsia="SimSun"/>
          <w:i/>
          <w:lang w:val="en-US" w:eastAsia="en-GB"/>
        </w:rPr>
        <w:t>Q</w:t>
      </w:r>
      <w:r w:rsidR="007F616F">
        <w:rPr>
          <w:rFonts w:eastAsia="SimSun"/>
          <w:vertAlign w:val="subscript"/>
          <w:lang w:val="en-US" w:eastAsia="en-GB"/>
        </w:rPr>
        <w:t>pe</w:t>
      </w:r>
      <w:proofErr w:type="spellEnd"/>
      <w:r w:rsidR="007F616F" w:rsidRPr="003F0471">
        <w:rPr>
          <w:rFonts w:eastAsia="SimSun"/>
          <w:lang w:val="en-US" w:eastAsia="en-GB"/>
        </w:rPr>
        <w:t>/</w:t>
      </w:r>
      <w:r w:rsidR="007F616F" w:rsidRPr="002F36EC">
        <w:rPr>
          <w:rFonts w:eastAsia="SimSun"/>
          <w:i/>
          <w:lang w:val="en-US" w:eastAsia="en-GB"/>
        </w:rPr>
        <w:t>P</w:t>
      </w:r>
      <w:r w:rsidR="007F616F">
        <w:rPr>
          <w:rFonts w:eastAsia="SimSun"/>
          <w:lang w:val="en-US" w:eastAsia="en-GB"/>
        </w:rPr>
        <w:t xml:space="preserve"> do not sum to a constant (instead they sum to the runoff coefficient), so they each contain distinct information.</w:t>
      </w:r>
    </w:p>
    <w:p w14:paraId="34C1357B" w14:textId="412F5938" w:rsidR="001F7CC7" w:rsidRPr="001F7CC7" w:rsidRDefault="001F7CC7" w:rsidP="001F7CC7">
      <w:pPr>
        <w:pStyle w:val="Heading3"/>
      </w:pPr>
      <w:r w:rsidRPr="001021AB">
        <w:t xml:space="preserve">Detailed description of </w:t>
      </w:r>
      <w:r>
        <w:t>three contrasting</w:t>
      </w:r>
      <w:r w:rsidRPr="001021AB">
        <w:t xml:space="preserve"> events</w:t>
      </w:r>
    </w:p>
    <w:p w14:paraId="6D37FAAB" w14:textId="0DCAE7DC" w:rsidR="001F7CC7" w:rsidRDefault="006E0E4F" w:rsidP="001F7CC7">
      <w:r>
        <w:t>To investigate the conceptual differences of the ratios</w:t>
      </w:r>
      <w:r>
        <w:rPr>
          <w:rFonts w:eastAsia="SimSun"/>
          <w:lang w:val="en-US" w:eastAsia="en-GB"/>
        </w:rPr>
        <w:t xml:space="preserve"> </w:t>
      </w:r>
      <w:proofErr w:type="spellStart"/>
      <w:r>
        <w:rPr>
          <w:rFonts w:eastAsia="SimSun"/>
          <w:i/>
          <w:lang w:val="en-US" w:eastAsia="en-GB"/>
        </w:rPr>
        <w:t>Q</w:t>
      </w:r>
      <w:r>
        <w:rPr>
          <w:rFonts w:eastAsia="SimSun"/>
          <w:vertAlign w:val="subscript"/>
          <w:lang w:val="en-US" w:eastAsia="en-GB"/>
        </w:rPr>
        <w:t>pe</w:t>
      </w:r>
      <w:proofErr w:type="spellEnd"/>
      <w:r>
        <w:rPr>
          <w:rFonts w:eastAsia="SimSun"/>
          <w:lang w:val="en-US" w:eastAsia="en-GB"/>
        </w:rPr>
        <w:t>/</w:t>
      </w:r>
      <w:r w:rsidRPr="0060332C">
        <w:rPr>
          <w:rFonts w:eastAsia="SimSun"/>
          <w:i/>
          <w:lang w:val="en-US" w:eastAsia="en-GB"/>
        </w:rPr>
        <w:t>Q</w:t>
      </w:r>
      <w:r>
        <w:rPr>
          <w:rFonts w:eastAsia="SimSun"/>
          <w:lang w:val="en-US" w:eastAsia="en-GB"/>
        </w:rPr>
        <w:t xml:space="preserve">, </w:t>
      </w:r>
      <w:proofErr w:type="spellStart"/>
      <w:r w:rsidRPr="002F36EC">
        <w:rPr>
          <w:rFonts w:eastAsia="SimSun"/>
          <w:i/>
          <w:lang w:val="en-US" w:eastAsia="en-GB"/>
        </w:rPr>
        <w:t>Q</w:t>
      </w:r>
      <w:r>
        <w:rPr>
          <w:rFonts w:eastAsia="SimSun"/>
          <w:vertAlign w:val="subscript"/>
          <w:lang w:val="en-US" w:eastAsia="en-GB"/>
        </w:rPr>
        <w:t>e</w:t>
      </w:r>
      <w:proofErr w:type="spellEnd"/>
      <w:r w:rsidRPr="003F0471">
        <w:rPr>
          <w:rFonts w:eastAsia="SimSun"/>
          <w:lang w:val="en-US" w:eastAsia="en-GB"/>
        </w:rPr>
        <w:t>/</w:t>
      </w:r>
      <w:r w:rsidRPr="002F36EC">
        <w:rPr>
          <w:rFonts w:eastAsia="SimSun"/>
          <w:i/>
          <w:lang w:val="en-US" w:eastAsia="en-GB"/>
        </w:rPr>
        <w:t>P</w:t>
      </w:r>
      <w:r w:rsidRPr="009E3F17">
        <w:rPr>
          <w:rFonts w:eastAsia="SimSun"/>
          <w:lang w:val="en-US" w:eastAsia="en-GB"/>
        </w:rPr>
        <w:t xml:space="preserve"> </w:t>
      </w:r>
      <w:r>
        <w:rPr>
          <w:rFonts w:eastAsia="SimSun"/>
          <w:lang w:val="en-US" w:eastAsia="en-GB"/>
        </w:rPr>
        <w:t xml:space="preserve">and </w:t>
      </w:r>
      <w:proofErr w:type="spellStart"/>
      <w:r w:rsidRPr="002F36EC">
        <w:rPr>
          <w:rFonts w:eastAsia="SimSun"/>
          <w:i/>
          <w:lang w:val="en-US" w:eastAsia="en-GB"/>
        </w:rPr>
        <w:t>Q</w:t>
      </w:r>
      <w:r>
        <w:rPr>
          <w:rFonts w:eastAsia="SimSun"/>
          <w:vertAlign w:val="subscript"/>
          <w:lang w:val="en-US" w:eastAsia="en-GB"/>
        </w:rPr>
        <w:t>pe</w:t>
      </w:r>
      <w:proofErr w:type="spellEnd"/>
      <w:r w:rsidRPr="003F0471">
        <w:rPr>
          <w:rFonts w:eastAsia="SimSun"/>
          <w:lang w:val="en-US" w:eastAsia="en-GB"/>
        </w:rPr>
        <w:t>/</w:t>
      </w:r>
      <w:r w:rsidRPr="002F36EC">
        <w:rPr>
          <w:rFonts w:eastAsia="SimSun"/>
          <w:i/>
          <w:lang w:val="en-US" w:eastAsia="en-GB"/>
        </w:rPr>
        <w:t>P</w:t>
      </w:r>
      <w:r>
        <w:rPr>
          <w:rFonts w:eastAsia="SimSun"/>
          <w:lang w:val="en-US" w:eastAsia="en-GB"/>
        </w:rPr>
        <w:t xml:space="preserve"> in more detail, </w:t>
      </w:r>
      <w:r w:rsidR="001F7CC7">
        <w:fldChar w:fldCharType="begin"/>
      </w:r>
      <w:r w:rsidR="001F7CC7">
        <w:instrText xml:space="preserve"> REF _Ref515966243 \h </w:instrText>
      </w:r>
      <w:r w:rsidR="001F7CC7">
        <w:fldChar w:fldCharType="separate"/>
      </w:r>
      <w:r w:rsidR="004405C0" w:rsidRPr="00AE624F">
        <w:t xml:space="preserve">Figure </w:t>
      </w:r>
      <w:r w:rsidR="004405C0">
        <w:rPr>
          <w:noProof/>
        </w:rPr>
        <w:t>6</w:t>
      </w:r>
      <w:r w:rsidR="001F7CC7">
        <w:fldChar w:fldCharType="end"/>
      </w:r>
      <w:r w:rsidR="001F7CC7">
        <w:t xml:space="preserve"> shows the hydrograph separation results for three storm events, 02Oct2016, 05Oct2017, and 10Jul2017, along with the time series of precipitation, discharge</w:t>
      </w:r>
      <w:r w:rsidR="001F7CC7" w:rsidRPr="00B561CD">
        <w:t>, soil moisture</w:t>
      </w:r>
      <w:r w:rsidR="001F7CC7">
        <w:t>, and δ</w:t>
      </w:r>
      <w:r w:rsidR="001F7CC7" w:rsidRPr="00052AAB">
        <w:rPr>
          <w:vertAlign w:val="superscript"/>
        </w:rPr>
        <w:t>2</w:t>
      </w:r>
      <w:r w:rsidR="001F7CC7">
        <w:t xml:space="preserve">H values in precipitation and streamwater.  During the 02Oct2016 storm, antecedent </w:t>
      </w:r>
      <w:r w:rsidR="009770F7">
        <w:t xml:space="preserve">wetness </w:t>
      </w:r>
      <w:r w:rsidR="001F7CC7">
        <w:t>conditions were dry (</w:t>
      </w:r>
      <w:r w:rsidR="001F7CC7" w:rsidRPr="007A53A9">
        <w:rPr>
          <w:i/>
        </w:rPr>
        <w:t>AP7</w:t>
      </w:r>
      <w:r w:rsidR="001F7CC7">
        <w:t>=11 mm) and total precipitation (</w:t>
      </w:r>
      <w:r w:rsidR="001F7CC7" w:rsidRPr="007A53A9">
        <w:rPr>
          <w:i/>
        </w:rPr>
        <w:t>P</w:t>
      </w:r>
      <w:r w:rsidR="001F7CC7">
        <w:t>) and discharge (</w:t>
      </w:r>
      <w:r w:rsidR="001F7CC7" w:rsidRPr="007A53A9">
        <w:rPr>
          <w:i/>
        </w:rPr>
        <w:t>Q</w:t>
      </w:r>
      <w:r w:rsidR="001F7CC7">
        <w:t xml:space="preserve">) were 21.6 mm and 4.8 mm, respectively, resulting in a runoff coefficient </w:t>
      </w:r>
      <w:r w:rsidR="001F7CC7" w:rsidRPr="007A53A9">
        <w:rPr>
          <w:i/>
        </w:rPr>
        <w:t>Q</w:t>
      </w:r>
      <w:r w:rsidR="001F7CC7">
        <w:t>/</w:t>
      </w:r>
      <w:r w:rsidR="001F7CC7" w:rsidRPr="007A53A9">
        <w:rPr>
          <w:i/>
        </w:rPr>
        <w:t>P</w:t>
      </w:r>
      <w:r w:rsidR="001F7CC7">
        <w:t xml:space="preserve"> of 0.22 (</w:t>
      </w:r>
      <w:r w:rsidR="001F7CC7">
        <w:fldChar w:fldCharType="begin"/>
      </w:r>
      <w:r w:rsidR="001F7CC7">
        <w:instrText xml:space="preserve"> REF _Ref515966243 \h </w:instrText>
      </w:r>
      <w:r w:rsidR="001F7CC7">
        <w:fldChar w:fldCharType="separate"/>
      </w:r>
      <w:r w:rsidR="004405C0" w:rsidRPr="00AE624F">
        <w:t xml:space="preserve">Figure </w:t>
      </w:r>
      <w:r w:rsidR="004405C0">
        <w:rPr>
          <w:noProof/>
        </w:rPr>
        <w:t>6</w:t>
      </w:r>
      <w:r w:rsidR="001F7CC7">
        <w:fldChar w:fldCharType="end"/>
      </w:r>
      <w:r w:rsidR="001F7CC7">
        <w:t xml:space="preserve">a).  During the 05Oct2017 storm, antecedent conditions were wetter </w:t>
      </w:r>
      <w:r w:rsidR="001F7CC7">
        <w:lastRenderedPageBreak/>
        <w:t>(</w:t>
      </w:r>
      <w:r w:rsidR="001F7CC7" w:rsidRPr="007A53A9">
        <w:rPr>
          <w:i/>
        </w:rPr>
        <w:t>AP7</w:t>
      </w:r>
      <w:r w:rsidR="001F7CC7">
        <w:t>=69 mm), and consequently 33.5 mm of rain produced 20.5 mm of discharge, yielding a runoff coefficient of 0.61; roughly 50 % more rain generated roughly 300 % more discharge, relative to the earlier event (</w:t>
      </w:r>
      <w:r w:rsidR="001F7CC7">
        <w:fldChar w:fldCharType="begin"/>
      </w:r>
      <w:r w:rsidR="001F7CC7">
        <w:instrText xml:space="preserve"> REF _Ref515966243 \h </w:instrText>
      </w:r>
      <w:r w:rsidR="001F7CC7">
        <w:fldChar w:fldCharType="separate"/>
      </w:r>
      <w:r w:rsidR="004405C0" w:rsidRPr="00AE624F">
        <w:t xml:space="preserve">Figure </w:t>
      </w:r>
      <w:r w:rsidR="004405C0">
        <w:rPr>
          <w:noProof/>
        </w:rPr>
        <w:t>6</w:t>
      </w:r>
      <w:r w:rsidR="001F7CC7">
        <w:fldChar w:fldCharType="end"/>
      </w:r>
      <w:r w:rsidR="001F7CC7">
        <w:t xml:space="preserve">b).  The response times of </w:t>
      </w:r>
      <w:r w:rsidR="009D59F2">
        <w:t>streamflow</w:t>
      </w:r>
      <w:r w:rsidR="001F7CC7">
        <w:t xml:space="preserve"> to incoming rainfall, measured here as the time it takes for </w:t>
      </w:r>
      <m:oMath>
        <m:sSub>
          <m:sSubPr>
            <m:ctrlPr>
              <w:rPr>
                <w:rFonts w:ascii="Cambria Math" w:hAnsi="Cambria Math"/>
                <w:i/>
              </w:rPr>
            </m:ctrlPr>
          </m:sSubPr>
          <m:e>
            <m:r>
              <w:rPr>
                <w:rFonts w:ascii="Cambria Math" w:hAnsi="Cambria Math"/>
              </w:rPr>
              <m:t>q</m:t>
            </m:r>
          </m:e>
          <m:sub>
            <m:r>
              <w:rPr>
                <w:rFonts w:ascii="Cambria Math" w:hAnsi="Cambria Math"/>
              </w:rPr>
              <m:t>i</m:t>
            </m:r>
          </m:sub>
        </m:sSub>
      </m:oMath>
      <w:r w:rsidR="001F7CC7">
        <w:t xml:space="preserve"> to increase by more than 30 % relative to </w:t>
      </w:r>
      <w:proofErr w:type="spellStart"/>
      <w:r w:rsidR="001F7CC7" w:rsidRPr="00A72FDC">
        <w:rPr>
          <w:i/>
        </w:rPr>
        <w:t>Q</w:t>
      </w:r>
      <w:r w:rsidR="001F7CC7" w:rsidRPr="00A72FDC">
        <w:rPr>
          <w:vertAlign w:val="subscript"/>
        </w:rPr>
        <w:t>ini</w:t>
      </w:r>
      <w:proofErr w:type="spellEnd"/>
      <w:r w:rsidR="001F7CC7">
        <w:t xml:space="preserve">, were similar for both storm events (2 vs. 2.5 hours), as were the changes in soil moisture recorded at the grassland site.  The instantaneous event water fractions of discharge </w:t>
      </w:r>
      <m:oMath>
        <m:f>
          <m:fPr>
            <m:ctrlPr>
              <w:rPr>
                <w:rFonts w:ascii="Cambria Math" w:hAnsi="Cambria Math"/>
                <w:i/>
                <w:sz w:val="24"/>
                <w:szCs w:val="20"/>
              </w:rPr>
            </m:ctrlPr>
          </m:fPr>
          <m:num>
            <m:sSub>
              <m:sSubPr>
                <m:ctrlPr>
                  <w:rPr>
                    <w:rFonts w:ascii="Cambria Math" w:hAnsi="Cambria Math"/>
                    <w:i/>
                    <w:sz w:val="24"/>
                    <w:szCs w:val="20"/>
                  </w:rPr>
                </m:ctrlPr>
              </m:sSubPr>
              <m:e>
                <m:r>
                  <w:rPr>
                    <w:rFonts w:ascii="Cambria Math" w:hAnsi="Cambria Math"/>
                    <w:sz w:val="24"/>
                    <w:szCs w:val="20"/>
                  </w:rPr>
                  <m:t>q</m:t>
                </m:r>
              </m:e>
              <m:sub>
                <m:sSub>
                  <m:sSubPr>
                    <m:ctrlPr>
                      <w:rPr>
                        <w:rFonts w:ascii="Cambria Math" w:hAnsi="Cambria Math"/>
                        <w:i/>
                        <w:sz w:val="24"/>
                        <w:szCs w:val="20"/>
                      </w:rPr>
                    </m:ctrlPr>
                  </m:sSubPr>
                  <m:e>
                    <m:r>
                      <w:rPr>
                        <w:rFonts w:ascii="Cambria Math" w:hAnsi="Cambria Math"/>
                        <w:sz w:val="24"/>
                        <w:szCs w:val="20"/>
                      </w:rPr>
                      <m:t>e</m:t>
                    </m:r>
                  </m:e>
                  <m:sub>
                    <m:r>
                      <w:rPr>
                        <w:rFonts w:ascii="Cambria Math" w:hAnsi="Cambria Math"/>
                        <w:sz w:val="24"/>
                        <w:szCs w:val="20"/>
                      </w:rPr>
                      <m:t>i</m:t>
                    </m:r>
                  </m:sub>
                </m:sSub>
              </m:sub>
            </m:sSub>
          </m:num>
          <m:den>
            <m:sSub>
              <m:sSubPr>
                <m:ctrlPr>
                  <w:rPr>
                    <w:rFonts w:ascii="Cambria Math" w:hAnsi="Cambria Math"/>
                    <w:i/>
                    <w:sz w:val="24"/>
                    <w:szCs w:val="20"/>
                  </w:rPr>
                </m:ctrlPr>
              </m:sSubPr>
              <m:e>
                <m:r>
                  <w:rPr>
                    <w:rFonts w:ascii="Cambria Math" w:hAnsi="Cambria Math"/>
                    <w:sz w:val="24"/>
                    <w:szCs w:val="20"/>
                  </w:rPr>
                  <m:t>q</m:t>
                </m:r>
              </m:e>
              <m:sub>
                <m:r>
                  <w:rPr>
                    <w:rFonts w:ascii="Cambria Math" w:hAnsi="Cambria Math"/>
                    <w:sz w:val="24"/>
                    <w:szCs w:val="20"/>
                  </w:rPr>
                  <m:t>i</m:t>
                </m:r>
              </m:sub>
            </m:sSub>
          </m:den>
        </m:f>
      </m:oMath>
      <w:r w:rsidR="001F7CC7">
        <w:rPr>
          <w:szCs w:val="20"/>
        </w:rPr>
        <w:t xml:space="preserve"> peaked at similar values in the two events (</w:t>
      </w:r>
      <w:r w:rsidR="001F7CC7" w:rsidRPr="002F54BA">
        <w:rPr>
          <w:szCs w:val="20"/>
        </w:rPr>
        <w:t>0.30±0.01 and 0.33±0.01</w:t>
      </w:r>
      <w:r w:rsidR="001F7CC7">
        <w:rPr>
          <w:szCs w:val="20"/>
        </w:rPr>
        <w:t xml:space="preserve">, respectively), and </w:t>
      </w:r>
      <w:r w:rsidR="001F7CC7" w:rsidRPr="002F54BA">
        <w:rPr>
          <w:szCs w:val="20"/>
        </w:rPr>
        <w:t xml:space="preserve">the </w:t>
      </w:r>
      <w:r w:rsidR="001F7CC7">
        <w:t xml:space="preserve">aggregated event water volumes relative to discharge </w:t>
      </w:r>
      <w:r w:rsidR="001F7CC7" w:rsidRPr="002F54BA">
        <w:rPr>
          <w:szCs w:val="20"/>
        </w:rPr>
        <w:t>(</w:t>
      </w:r>
      <w:proofErr w:type="spellStart"/>
      <w:r w:rsidR="001F7CC7" w:rsidRPr="002F54BA">
        <w:rPr>
          <w:i/>
          <w:szCs w:val="20"/>
        </w:rPr>
        <w:t>Q</w:t>
      </w:r>
      <w:r w:rsidR="001F7CC7" w:rsidRPr="002F54BA">
        <w:rPr>
          <w:szCs w:val="20"/>
          <w:vertAlign w:val="subscript"/>
        </w:rPr>
        <w:t>e</w:t>
      </w:r>
      <w:proofErr w:type="spellEnd"/>
      <w:r w:rsidR="001F7CC7" w:rsidRPr="002F54BA">
        <w:rPr>
          <w:szCs w:val="20"/>
        </w:rPr>
        <w:t>/</w:t>
      </w:r>
      <w:r w:rsidR="001F7CC7" w:rsidRPr="002F54BA">
        <w:rPr>
          <w:i/>
          <w:szCs w:val="20"/>
        </w:rPr>
        <w:t>Q</w:t>
      </w:r>
      <w:r w:rsidR="001F7CC7" w:rsidRPr="002F54BA">
        <w:rPr>
          <w:szCs w:val="20"/>
        </w:rPr>
        <w:t>) were</w:t>
      </w:r>
      <w:r w:rsidR="001F7CC7">
        <w:rPr>
          <w:szCs w:val="20"/>
        </w:rPr>
        <w:t xml:space="preserve"> likewise similar (</w:t>
      </w:r>
      <w:r w:rsidR="001F7CC7" w:rsidRPr="002F54BA">
        <w:rPr>
          <w:szCs w:val="20"/>
        </w:rPr>
        <w:t xml:space="preserve">0.23±0.01 </w:t>
      </w:r>
      <w:r w:rsidR="001F7CC7">
        <w:t>and 0.24±0.01).  Thus, river discharge was predominantly pre-event water during both events, and despite the great differences in total event rainfall</w:t>
      </w:r>
      <w:r w:rsidR="001F7CC7" w:rsidRPr="00383FDE">
        <w:t xml:space="preserve"> and antecedent wetness</w:t>
      </w:r>
      <w:r w:rsidR="001F7CC7">
        <w:t xml:space="preserve"> conditions, both storms resulted in similar event water fractions of discharge (</w:t>
      </w:r>
      <w:r w:rsidR="001F7CC7">
        <w:fldChar w:fldCharType="begin"/>
      </w:r>
      <w:r w:rsidR="001F7CC7">
        <w:instrText xml:space="preserve"> REF _Ref513464875 \h </w:instrText>
      </w:r>
      <w:r w:rsidR="001F7CC7">
        <w:fldChar w:fldCharType="separate"/>
      </w:r>
      <w:r w:rsidR="004405C0">
        <w:t xml:space="preserve">Table </w:t>
      </w:r>
      <w:r w:rsidR="004405C0">
        <w:rPr>
          <w:noProof/>
        </w:rPr>
        <w:t>2</w:t>
      </w:r>
      <w:r w:rsidR="001F7CC7">
        <w:fldChar w:fldCharType="end"/>
      </w:r>
      <w:r w:rsidR="001F7CC7">
        <w:t xml:space="preserve">).  In contrast, the event and pre-event </w:t>
      </w:r>
      <w:r w:rsidR="006611E7">
        <w:t xml:space="preserve">runoff coefficients </w:t>
      </w:r>
      <w:r w:rsidR="001F7CC7">
        <w:t>were roughly three times higher in the second storm (</w:t>
      </w:r>
      <w:proofErr w:type="spellStart"/>
      <w:r w:rsidR="001F7CC7" w:rsidRPr="003F6E20">
        <w:rPr>
          <w:i/>
        </w:rPr>
        <w:t>Q</w:t>
      </w:r>
      <w:r w:rsidR="001F7CC7" w:rsidRPr="003F6E20">
        <w:rPr>
          <w:vertAlign w:val="subscript"/>
        </w:rPr>
        <w:t>e</w:t>
      </w:r>
      <w:proofErr w:type="spellEnd"/>
      <w:r w:rsidR="001F7CC7">
        <w:t>/</w:t>
      </w:r>
      <w:r w:rsidR="001F7CC7">
        <w:rPr>
          <w:i/>
        </w:rPr>
        <w:t>P</w:t>
      </w:r>
      <w:r w:rsidR="001F7CC7">
        <w:t xml:space="preserve">=0.15 vs. 0.05, and </w:t>
      </w:r>
      <w:proofErr w:type="spellStart"/>
      <w:r w:rsidR="001F7CC7" w:rsidRPr="003F6E20">
        <w:rPr>
          <w:i/>
        </w:rPr>
        <w:t>Q</w:t>
      </w:r>
      <w:r w:rsidR="001F7CC7">
        <w:rPr>
          <w:vertAlign w:val="subscript"/>
        </w:rPr>
        <w:t>pe</w:t>
      </w:r>
      <w:proofErr w:type="spellEnd"/>
      <w:r w:rsidR="001F7CC7">
        <w:t>/</w:t>
      </w:r>
      <w:r w:rsidR="001F7CC7">
        <w:rPr>
          <w:i/>
        </w:rPr>
        <w:t>P</w:t>
      </w:r>
      <w:r w:rsidR="001F7CC7">
        <w:t xml:space="preserve">=0.46 vs 0.17; </w:t>
      </w:r>
      <w:r w:rsidR="001F7CC7">
        <w:fldChar w:fldCharType="begin"/>
      </w:r>
      <w:r w:rsidR="001F7CC7">
        <w:instrText xml:space="preserve"> REF _Ref513464875 \h </w:instrText>
      </w:r>
      <w:r w:rsidR="001F7CC7">
        <w:fldChar w:fldCharType="separate"/>
      </w:r>
      <w:r w:rsidR="004405C0">
        <w:t xml:space="preserve">Table </w:t>
      </w:r>
      <w:r w:rsidR="004405C0">
        <w:rPr>
          <w:noProof/>
        </w:rPr>
        <w:t>2</w:t>
      </w:r>
      <w:r w:rsidR="001F7CC7">
        <w:fldChar w:fldCharType="end"/>
      </w:r>
      <w:r w:rsidR="001F7CC7">
        <w:t xml:space="preserve">), suggesting that </w:t>
      </w:r>
      <w:proofErr w:type="spellStart"/>
      <w:r w:rsidR="001F7CC7" w:rsidRPr="003F6E20">
        <w:rPr>
          <w:i/>
        </w:rPr>
        <w:t>Q</w:t>
      </w:r>
      <w:r w:rsidR="001F7CC7" w:rsidRPr="003F6E20">
        <w:rPr>
          <w:vertAlign w:val="subscript"/>
        </w:rPr>
        <w:t>e</w:t>
      </w:r>
      <w:proofErr w:type="spellEnd"/>
      <w:r w:rsidR="001F7CC7">
        <w:t>/</w:t>
      </w:r>
      <w:r w:rsidR="001F7CC7">
        <w:rPr>
          <w:i/>
        </w:rPr>
        <w:t>P</w:t>
      </w:r>
      <w:r w:rsidR="001F7CC7">
        <w:t xml:space="preserve"> and </w:t>
      </w:r>
      <w:proofErr w:type="spellStart"/>
      <w:r w:rsidR="001F7CC7" w:rsidRPr="003F6E20">
        <w:rPr>
          <w:i/>
        </w:rPr>
        <w:t>Q</w:t>
      </w:r>
      <w:r w:rsidR="001F7CC7">
        <w:rPr>
          <w:vertAlign w:val="subscript"/>
        </w:rPr>
        <w:t>pe</w:t>
      </w:r>
      <w:proofErr w:type="spellEnd"/>
      <w:r w:rsidR="001F7CC7">
        <w:t>/</w:t>
      </w:r>
      <w:r w:rsidR="001F7CC7">
        <w:rPr>
          <w:i/>
        </w:rPr>
        <w:t>P</w:t>
      </w:r>
      <w:r w:rsidR="001F7CC7">
        <w:t xml:space="preserve"> might more clearly reflect how catchments respond to variations in </w:t>
      </w:r>
      <w:r w:rsidR="001F7CC7" w:rsidRPr="00383FDE">
        <w:t>antecedent wetness</w:t>
      </w:r>
      <w:r w:rsidR="001F7CC7">
        <w:t xml:space="preserve"> conditions and total event rainfall.</w:t>
      </w:r>
    </w:p>
    <w:p w14:paraId="6F437944" w14:textId="004C740D" w:rsidR="001F7CC7" w:rsidRDefault="001F7CC7" w:rsidP="00D858AD">
      <w:pPr>
        <w:spacing w:before="0"/>
      </w:pPr>
      <w:r>
        <w:t>During the 10Jul2017 storm, antecedent conditions were slightly wetter (</w:t>
      </w:r>
      <w:r w:rsidRPr="007A53A9">
        <w:rPr>
          <w:i/>
        </w:rPr>
        <w:t>AP7</w:t>
      </w:r>
      <w:r>
        <w:t xml:space="preserve">=20.2 mm) than </w:t>
      </w:r>
      <w:r w:rsidR="00F40437">
        <w:t xml:space="preserve">on </w:t>
      </w:r>
      <w:r>
        <w:t>02Oct2016, whereas the total rainfall volume and the runoff coefficient were intermediate to those of the two October events (</w:t>
      </w:r>
      <w:r w:rsidRPr="001F2607">
        <w:rPr>
          <w:i/>
        </w:rPr>
        <w:t>P</w:t>
      </w:r>
      <w:r>
        <w:t xml:space="preserve">=25.4 mm, </w:t>
      </w:r>
      <w:r w:rsidRPr="00D858AD">
        <w:rPr>
          <w:i/>
        </w:rPr>
        <w:t>Q</w:t>
      </w:r>
      <w:r>
        <w:t>/</w:t>
      </w:r>
      <w:r w:rsidRPr="00D858AD">
        <w:rPr>
          <w:i/>
        </w:rPr>
        <w:t>P</w:t>
      </w:r>
      <w:r>
        <w:t xml:space="preserve">=0.28).  However, because the maximum 1-hour rainfall intensity during </w:t>
      </w:r>
      <w:r w:rsidR="00F40437">
        <w:t xml:space="preserve">the </w:t>
      </w:r>
      <w:r>
        <w:t xml:space="preserve">10Jul2017 </w:t>
      </w:r>
      <w:r w:rsidR="00F40437">
        <w:t xml:space="preserve">storm </w:t>
      </w:r>
      <w:r>
        <w:t>was nearly four</w:t>
      </w:r>
      <w:r w:rsidR="00F40437">
        <w:t xml:space="preserve"> </w:t>
      </w:r>
      <w:r>
        <w:t>times larger compared</w:t>
      </w:r>
      <w:r w:rsidR="006E0E4F">
        <w:t xml:space="preserve"> to</w:t>
      </w:r>
      <w:r>
        <w:t xml:space="preserve"> the two October events, peak flow rates during the 10Jul2017 storm were similar to the much larger 05Oct2017 storm (</w:t>
      </w:r>
      <w:r>
        <w:fldChar w:fldCharType="begin"/>
      </w:r>
      <w:r>
        <w:instrText xml:space="preserve"> REF _Ref515966243 \h </w:instrText>
      </w:r>
      <w:r>
        <w:fldChar w:fldCharType="separate"/>
      </w:r>
      <w:r w:rsidR="004405C0" w:rsidRPr="00AE624F">
        <w:t xml:space="preserve">Figure </w:t>
      </w:r>
      <w:r w:rsidR="004405C0">
        <w:rPr>
          <w:noProof/>
        </w:rPr>
        <w:t>6</w:t>
      </w:r>
      <w:r>
        <w:fldChar w:fldCharType="end"/>
      </w:r>
      <w:r>
        <w:t>b, c).  In contrast to both</w:t>
      </w:r>
      <w:r w:rsidR="00F40437">
        <w:t xml:space="preserve"> the</w:t>
      </w:r>
      <w:r>
        <w:t xml:space="preserve"> </w:t>
      </w:r>
      <w:r w:rsidRPr="00233F82">
        <w:t xml:space="preserve">02Oct2016 and 05Oct2017 storms, event water </w:t>
      </w:r>
      <w:r>
        <w:t>comprised nearly 50 %</w:t>
      </w:r>
      <w:r w:rsidRPr="00233F82">
        <w:t xml:space="preserve"> of discharge </w:t>
      </w:r>
      <w:r>
        <w:t>during</w:t>
      </w:r>
      <w:r w:rsidRPr="00233F82">
        <w:t xml:space="preserve"> </w:t>
      </w:r>
      <w:r>
        <w:t xml:space="preserve">the </w:t>
      </w:r>
      <w:r w:rsidRPr="00233F82">
        <w:t xml:space="preserve">10Jul2017 </w:t>
      </w:r>
      <w:r>
        <w:t xml:space="preserve">storm.  Similarly, the event and pre-event </w:t>
      </w:r>
      <w:r w:rsidR="006611E7">
        <w:t>runoff coefficients</w:t>
      </w:r>
      <w:r>
        <w:t xml:space="preserve"> (</w:t>
      </w:r>
      <w:proofErr w:type="spellStart"/>
      <w:r w:rsidRPr="003F6E20">
        <w:rPr>
          <w:i/>
        </w:rPr>
        <w:t>Q</w:t>
      </w:r>
      <w:r w:rsidRPr="003F6E20">
        <w:rPr>
          <w:vertAlign w:val="subscript"/>
        </w:rPr>
        <w:t>e</w:t>
      </w:r>
      <w:proofErr w:type="spellEnd"/>
      <w:r>
        <w:t>/</w:t>
      </w:r>
      <w:r>
        <w:rPr>
          <w:i/>
        </w:rPr>
        <w:t>P</w:t>
      </w:r>
      <w:r>
        <w:t xml:space="preserve">=0.135 and </w:t>
      </w:r>
      <w:proofErr w:type="spellStart"/>
      <w:r w:rsidRPr="003F6E20">
        <w:rPr>
          <w:i/>
        </w:rPr>
        <w:t>Q</w:t>
      </w:r>
      <w:r>
        <w:rPr>
          <w:vertAlign w:val="subscript"/>
        </w:rPr>
        <w:t>pe</w:t>
      </w:r>
      <w:proofErr w:type="spellEnd"/>
      <w:r>
        <w:t>/</w:t>
      </w:r>
      <w:r>
        <w:rPr>
          <w:i/>
        </w:rPr>
        <w:t>P</w:t>
      </w:r>
      <w:r>
        <w:t xml:space="preserve">=0.141, respectively) indicate that the 10Jul2017 storm event mobilized equivalent volumes of event and pre-event water.  This suggests that infiltration excess during the high-intensity precipitation period enhanced the direct contribution of event water to the stream. </w:t>
      </w:r>
    </w:p>
    <w:p w14:paraId="44A2BA29" w14:textId="57E65EFB" w:rsidR="00097DD2" w:rsidRPr="00D858AD" w:rsidRDefault="00097DD2" w:rsidP="00097DD2">
      <w:r>
        <w:t xml:space="preserve">Across all 24 events, there is a general tendency for the instantaneous event water fraction </w:t>
      </w:r>
      <m:oMath>
        <m:f>
          <m:fPr>
            <m:ctrlPr>
              <w:rPr>
                <w:rFonts w:ascii="Cambria Math" w:hAnsi="Cambria Math"/>
                <w:i/>
                <w:sz w:val="24"/>
                <w:szCs w:val="20"/>
              </w:rPr>
            </m:ctrlPr>
          </m:fPr>
          <m:num>
            <m:sSub>
              <m:sSubPr>
                <m:ctrlPr>
                  <w:rPr>
                    <w:rFonts w:ascii="Cambria Math" w:hAnsi="Cambria Math"/>
                    <w:i/>
                    <w:sz w:val="24"/>
                    <w:szCs w:val="20"/>
                  </w:rPr>
                </m:ctrlPr>
              </m:sSubPr>
              <m:e>
                <m:r>
                  <w:rPr>
                    <w:rFonts w:ascii="Cambria Math" w:hAnsi="Cambria Math"/>
                    <w:sz w:val="24"/>
                    <w:szCs w:val="20"/>
                  </w:rPr>
                  <m:t>q</m:t>
                </m:r>
              </m:e>
              <m:sub>
                <m:sSub>
                  <m:sSubPr>
                    <m:ctrlPr>
                      <w:rPr>
                        <w:rFonts w:ascii="Cambria Math" w:hAnsi="Cambria Math"/>
                        <w:i/>
                        <w:sz w:val="24"/>
                        <w:szCs w:val="20"/>
                      </w:rPr>
                    </m:ctrlPr>
                  </m:sSubPr>
                  <m:e>
                    <m:r>
                      <w:rPr>
                        <w:rFonts w:ascii="Cambria Math" w:hAnsi="Cambria Math"/>
                        <w:sz w:val="24"/>
                        <w:szCs w:val="20"/>
                      </w:rPr>
                      <m:t>e</m:t>
                    </m:r>
                  </m:e>
                  <m:sub>
                    <m:r>
                      <w:rPr>
                        <w:rFonts w:ascii="Cambria Math" w:hAnsi="Cambria Math"/>
                        <w:sz w:val="24"/>
                        <w:szCs w:val="20"/>
                      </w:rPr>
                      <m:t>i</m:t>
                    </m:r>
                  </m:sub>
                </m:sSub>
              </m:sub>
            </m:sSub>
          </m:num>
          <m:den>
            <m:sSub>
              <m:sSubPr>
                <m:ctrlPr>
                  <w:rPr>
                    <w:rFonts w:ascii="Cambria Math" w:hAnsi="Cambria Math"/>
                    <w:i/>
                    <w:sz w:val="24"/>
                    <w:szCs w:val="20"/>
                  </w:rPr>
                </m:ctrlPr>
              </m:sSubPr>
              <m:e>
                <m:r>
                  <w:rPr>
                    <w:rFonts w:ascii="Cambria Math" w:hAnsi="Cambria Math"/>
                    <w:sz w:val="24"/>
                    <w:szCs w:val="20"/>
                  </w:rPr>
                  <m:t>q</m:t>
                </m:r>
              </m:e>
              <m:sub>
                <m:r>
                  <w:rPr>
                    <w:rFonts w:ascii="Cambria Math" w:hAnsi="Cambria Math"/>
                    <w:sz w:val="24"/>
                    <w:szCs w:val="20"/>
                  </w:rPr>
                  <m:t>i</m:t>
                </m:r>
              </m:sub>
            </m:sSub>
          </m:den>
        </m:f>
      </m:oMath>
      <w:r>
        <w:rPr>
          <w:sz w:val="24"/>
          <w:szCs w:val="20"/>
        </w:rPr>
        <w:t xml:space="preserve"> </w:t>
      </w:r>
      <w:r>
        <w:t>to peak on the rising limb, ahead of the flow peak (</w:t>
      </w:r>
      <w:r w:rsidR="006E0E4F">
        <w:t xml:space="preserve">Figs. S1-S4 in the Supplement; for the three storms 02Oct2016, 05Oct2017, and 10Jul2017 the peak times are </w:t>
      </w:r>
      <w:r>
        <w:t xml:space="preserve">indicated by </w:t>
      </w:r>
      <w:r w:rsidR="00AE624F">
        <w:t>grey and black</w:t>
      </w:r>
      <w:r w:rsidR="006E0E4F">
        <w:t xml:space="preserve"> </w:t>
      </w:r>
      <w:r>
        <w:t xml:space="preserve">vertical </w:t>
      </w:r>
      <w:r w:rsidR="00AE624F">
        <w:t xml:space="preserve">arrows </w:t>
      </w:r>
      <w:r>
        <w:t xml:space="preserve">in </w:t>
      </w:r>
      <w:r>
        <w:fldChar w:fldCharType="begin"/>
      </w:r>
      <w:r>
        <w:instrText xml:space="preserve"> REF _Ref515966243 \h </w:instrText>
      </w:r>
      <w:r>
        <w:fldChar w:fldCharType="separate"/>
      </w:r>
      <w:r w:rsidR="004405C0" w:rsidRPr="00AE624F">
        <w:t xml:space="preserve">Figure </w:t>
      </w:r>
      <w:r w:rsidR="004405C0">
        <w:rPr>
          <w:noProof/>
        </w:rPr>
        <w:t>6</w:t>
      </w:r>
      <w:r>
        <w:fldChar w:fldCharType="end"/>
      </w:r>
      <w:r>
        <w:t>a-f</w:t>
      </w:r>
      <w:r w:rsidR="006E0E4F">
        <w:t>)</w:t>
      </w:r>
      <w:r>
        <w:t xml:space="preserve">.  </w:t>
      </w:r>
      <w:proofErr w:type="gramStart"/>
      <w:r>
        <w:t>Thus</w:t>
      </w:r>
      <w:proofErr w:type="gramEnd"/>
      <w:r>
        <w:t xml:space="preserve"> the event water fraction at the time of peak flow was typically somewhat smaller than the peak event water fraction.  This observation shows the importance of evaluating event water fractions over the entire hydrograph rather than just at peak flow (</w:t>
      </w:r>
      <w:r>
        <w:fldChar w:fldCharType="begin"/>
      </w:r>
      <w:r>
        <w:instrText xml:space="preserve"> ADDIN EN.CITE &lt;EndNote&gt;&lt;Cite&gt;&lt;Author&gt;von Freyberg&lt;/Author&gt;&lt;Year&gt;2017&lt;/Year&gt;&lt;RecNum&gt;1118&lt;/RecNum&gt;&lt;DisplayText&gt;von Freyberg et al., 2017&lt;/DisplayText&gt;&lt;record&gt;&lt;rec-number&gt;1118&lt;/rec-number&gt;&lt;foreign-keys&gt;&lt;key app="EN" db-id="ea95fpzr6xxe20ewxe8pd2r9f9d0xerv02as" timestamp="1492610166"&gt;1118&lt;/key&gt;&lt;/foreign-keys&gt;&lt;ref-type name="Journal Article"&gt;17&lt;/ref-type&gt;&lt;contributors&gt;&lt;authors&gt;&lt;author&gt;von Freyberg, J.&lt;/author&gt;&lt;author&gt;Studer, B.&lt;/author&gt;&lt;author&gt;Kirchner, J. W.&lt;/author&gt;&lt;/authors&gt;&lt;/contributors&gt;&lt;titles&gt;&lt;title&gt;A lab in the field: high-frequency analysis of water quality and stable isotopes in stream water and precipitation&lt;/title&gt;&lt;secondary-title&gt;Hydrology and Earth System Sciences&lt;/secondary-title&gt;&lt;alt-title&gt;Hydrol. Earth Syst. Sci.&lt;/alt-title&gt;&lt;/titles&gt;&lt;periodical&gt;&lt;full-title&gt;Hydrology and Earth System Sciences&lt;/full-title&gt;&lt;abbr-1&gt;Hydrol. Earth Syst. Sci.&lt;/abbr-1&gt;&lt;/periodical&gt;&lt;alt-periodical&gt;&lt;full-title&gt;Hydrology and Earth System Sciences&lt;/full-title&gt;&lt;abbr-1&gt;Hydrol. Earth Syst. Sci.&lt;/abbr-1&gt;&lt;/alt-periodical&gt;&lt;pages&gt;1721-1739&lt;/pages&gt;&lt;volume&gt;21&lt;/volume&gt;&lt;number&gt;3&lt;/number&gt;&lt;dates&gt;&lt;year&gt;2017&lt;/year&gt;&lt;/dates&gt;&lt;publisher&gt;Copernicus Publications&lt;/publisher&gt;&lt;isbn&gt;1607-7938&lt;/isbn&gt;&lt;urls&gt;&lt;related-urls&gt;&lt;url&gt;http://www.hydrol-earth-syst-sci.net/21/1721/2017/&lt;/url&gt;&lt;/related-urls&gt;&lt;/urls&gt;&lt;electronic-resource-num&gt;10.5194/hess-21-1721-2017&lt;/electronic-resource-num&gt;&lt;/record&gt;&lt;/Cite&gt;&lt;/EndNote&gt;</w:instrText>
      </w:r>
      <w:r>
        <w:fldChar w:fldCharType="separate"/>
      </w:r>
      <w:r>
        <w:rPr>
          <w:noProof/>
        </w:rPr>
        <w:t>von Freyberg et al., 2017</w:t>
      </w:r>
      <w:r>
        <w:fldChar w:fldCharType="end"/>
      </w:r>
      <w:r>
        <w:t>).  It also suggests that peak flows are generated primarily by mobiliz</w:t>
      </w:r>
      <w:r w:rsidR="00F40437">
        <w:t>ing</w:t>
      </w:r>
      <w:r>
        <w:t xml:space="preserve"> pre-event water, </w:t>
      </w:r>
      <w:r w:rsidR="00F40437">
        <w:t xml:space="preserve">which </w:t>
      </w:r>
      <w:r>
        <w:t>dilut</w:t>
      </w:r>
      <w:r w:rsidR="00F40437">
        <w:t>es</w:t>
      </w:r>
      <w:r>
        <w:t xml:space="preserve"> the event water that is more prominent on the rising limb of the hydrograph.  </w:t>
      </w:r>
    </w:p>
    <w:p w14:paraId="481D30EE" w14:textId="2C899F9B" w:rsidR="0072427A" w:rsidRPr="0072427A" w:rsidRDefault="0072427A" w:rsidP="0072427A">
      <w:pPr>
        <w:pStyle w:val="Heading2"/>
      </w:pPr>
      <w:r>
        <w:lastRenderedPageBreak/>
        <w:t xml:space="preserve">3.2 </w:t>
      </w:r>
      <w:r w:rsidR="00FD47D2">
        <w:t xml:space="preserve">Catchment responses to </w:t>
      </w:r>
      <w:r>
        <w:t xml:space="preserve">storm characteristics and antecedent wetness </w:t>
      </w:r>
    </w:p>
    <w:p w14:paraId="525A3554" w14:textId="77F74864" w:rsidR="009D69F3" w:rsidRDefault="009D69F3" w:rsidP="0072427A">
      <w:pPr>
        <w:pStyle w:val="Heading3"/>
      </w:pPr>
      <w:r>
        <w:t xml:space="preserve">Runoff coefficients </w:t>
      </w:r>
      <w:r w:rsidR="00584C03" w:rsidRPr="00584C03">
        <w:rPr>
          <w:i/>
        </w:rPr>
        <w:t>Q</w:t>
      </w:r>
      <w:r w:rsidR="00584C03">
        <w:t>/</w:t>
      </w:r>
      <w:r w:rsidR="00584C03" w:rsidRPr="00584C03">
        <w:rPr>
          <w:i/>
        </w:rPr>
        <w:t>P</w:t>
      </w:r>
      <w:r w:rsidR="00584C03">
        <w:t xml:space="preserve"> </w:t>
      </w:r>
      <w:r>
        <w:t>depend on antecedent wetness, not storm size</w:t>
      </w:r>
      <w:r w:rsidR="001B2A13">
        <w:t xml:space="preserve"> </w:t>
      </w:r>
    </w:p>
    <w:p w14:paraId="5D844B66" w14:textId="5B137F6B" w:rsidR="00C278AA" w:rsidRPr="001F5045" w:rsidRDefault="00582011" w:rsidP="00D92300">
      <w:r>
        <w:t>T</w:t>
      </w:r>
      <w:r w:rsidR="00D069D1">
        <w:t xml:space="preserve">o identify the main controls on the relative contribution of event- and pre-event water to </w:t>
      </w:r>
      <w:r w:rsidR="003F59B5">
        <w:t>catchment outflow</w:t>
      </w:r>
      <w:r w:rsidR="00D069D1">
        <w:t xml:space="preserve">, we </w:t>
      </w:r>
      <w:r w:rsidR="003F59B5">
        <w:t xml:space="preserve">analyse </w:t>
      </w:r>
      <w:r>
        <w:t>their correlations with</w:t>
      </w:r>
      <w:r w:rsidR="00D069D1">
        <w:t xml:space="preserve"> storm characteristics and catchment antecedent </w:t>
      </w:r>
      <w:r w:rsidR="00FE226B">
        <w:t xml:space="preserve">wetness </w:t>
      </w:r>
      <w:r w:rsidR="00D069D1" w:rsidRPr="001F5045">
        <w:t>conditions (</w:t>
      </w:r>
      <w:r w:rsidR="00D069D1" w:rsidRPr="001F5045">
        <w:fldChar w:fldCharType="begin"/>
      </w:r>
      <w:r w:rsidR="00D069D1" w:rsidRPr="001F5045">
        <w:instrText xml:space="preserve"> REF _Ref513463670 \h </w:instrText>
      </w:r>
      <w:r w:rsidR="001F5045">
        <w:instrText xml:space="preserve"> \* MERGEFORMAT </w:instrText>
      </w:r>
      <w:r w:rsidR="00D069D1" w:rsidRPr="001F5045">
        <w:fldChar w:fldCharType="separate"/>
      </w:r>
      <w:r w:rsidR="004405C0" w:rsidRPr="00B722ED">
        <w:t xml:space="preserve">Figure </w:t>
      </w:r>
      <w:r w:rsidR="004405C0">
        <w:rPr>
          <w:noProof/>
        </w:rPr>
        <w:t>7</w:t>
      </w:r>
      <w:r w:rsidR="00D069D1" w:rsidRPr="001F5045">
        <w:fldChar w:fldCharType="end"/>
      </w:r>
      <w:r w:rsidR="00D069D1" w:rsidRPr="001F5045">
        <w:t>,</w:t>
      </w:r>
      <w:r w:rsidR="00584C03" w:rsidRPr="001F5045">
        <w:t xml:space="preserve"> </w:t>
      </w:r>
      <w:r w:rsidR="00584C03" w:rsidRPr="001F5045">
        <w:fldChar w:fldCharType="begin"/>
      </w:r>
      <w:r w:rsidR="00584C03" w:rsidRPr="001F5045">
        <w:instrText xml:space="preserve"> REF _Ref514157343 \h </w:instrText>
      </w:r>
      <w:r w:rsidR="001F5045">
        <w:instrText xml:space="preserve"> \* MERGEFORMAT </w:instrText>
      </w:r>
      <w:r w:rsidR="00584C03" w:rsidRPr="001F5045">
        <w:fldChar w:fldCharType="separate"/>
      </w:r>
      <w:r w:rsidR="004405C0" w:rsidRPr="00757D48">
        <w:t xml:space="preserve">Table </w:t>
      </w:r>
      <w:r w:rsidR="004405C0">
        <w:rPr>
          <w:noProof/>
        </w:rPr>
        <w:t>3</w:t>
      </w:r>
      <w:r w:rsidR="00584C03" w:rsidRPr="001F5045">
        <w:fldChar w:fldCharType="end"/>
      </w:r>
      <w:r w:rsidR="00D069D1" w:rsidRPr="001F5045">
        <w:t xml:space="preserve">).  </w:t>
      </w:r>
      <w:r w:rsidR="00D92300" w:rsidRPr="001F5045">
        <w:t xml:space="preserve">Larger, longer, and more intense </w:t>
      </w:r>
      <w:r w:rsidR="0010309C" w:rsidRPr="001F5045">
        <w:t xml:space="preserve">storms result in larger discharges </w:t>
      </w:r>
      <w:r w:rsidR="0010309C" w:rsidRPr="001F5045">
        <w:rPr>
          <w:i/>
        </w:rPr>
        <w:t>Q</w:t>
      </w:r>
      <w:r w:rsidR="0010309C" w:rsidRPr="001F5045">
        <w:t>, wh</w:t>
      </w:r>
      <w:r w:rsidR="00293F24">
        <w:t>ereas</w:t>
      </w:r>
      <w:r w:rsidR="0010309C" w:rsidRPr="001F5045">
        <w:t xml:space="preserve"> the</w:t>
      </w:r>
      <w:r w:rsidR="00D529D7" w:rsidRPr="001F5045">
        <w:t>re is no strong</w:t>
      </w:r>
      <w:r w:rsidR="0010309C" w:rsidRPr="001F5045">
        <w:t xml:space="preserve"> effect of </w:t>
      </w:r>
      <w:r w:rsidR="00D529D7" w:rsidRPr="001F5045">
        <w:t>antecedent precipitation (</w:t>
      </w:r>
      <w:r w:rsidR="00032A29" w:rsidRPr="001F5045">
        <w:rPr>
          <w:i/>
        </w:rPr>
        <w:t>AP3</w:t>
      </w:r>
      <w:r w:rsidR="00032A29" w:rsidRPr="001F5045">
        <w:t>,</w:t>
      </w:r>
      <w:r w:rsidR="00032A29" w:rsidRPr="001F5045">
        <w:rPr>
          <w:i/>
        </w:rPr>
        <w:t xml:space="preserve"> </w:t>
      </w:r>
      <w:r w:rsidR="00D529D7" w:rsidRPr="001F5045">
        <w:rPr>
          <w:i/>
        </w:rPr>
        <w:t>AP7</w:t>
      </w:r>
      <w:r w:rsidR="00D529D7" w:rsidRPr="001F5045">
        <w:t xml:space="preserve">), </w:t>
      </w:r>
      <w:r w:rsidR="0010309C" w:rsidRPr="001F5045">
        <w:t>antecedent discharge (</w:t>
      </w:r>
      <w:proofErr w:type="spellStart"/>
      <w:r w:rsidR="0010309C" w:rsidRPr="001F5045">
        <w:rPr>
          <w:i/>
        </w:rPr>
        <w:t>Q</w:t>
      </w:r>
      <w:r w:rsidR="00D529D7" w:rsidRPr="001F5045">
        <w:rPr>
          <w:vertAlign w:val="subscript"/>
        </w:rPr>
        <w:t>ini</w:t>
      </w:r>
      <w:proofErr w:type="spellEnd"/>
      <w:r w:rsidR="00D529D7" w:rsidRPr="001F5045">
        <w:t>), antecedent soil moisture (</w:t>
      </w:r>
      <w:proofErr w:type="spellStart"/>
      <w:r w:rsidR="0010309C" w:rsidRPr="001F5045">
        <w:rPr>
          <w:i/>
        </w:rPr>
        <w:t>SM</w:t>
      </w:r>
      <w:r w:rsidR="0010309C" w:rsidRPr="001F5045">
        <w:rPr>
          <w:vertAlign w:val="subscript"/>
        </w:rPr>
        <w:t>ini</w:t>
      </w:r>
      <w:proofErr w:type="spellEnd"/>
      <w:r w:rsidR="0010309C" w:rsidRPr="001F5045">
        <w:t>)</w:t>
      </w:r>
      <w:r w:rsidR="00D529D7" w:rsidRPr="001F5045">
        <w:t>, or antecedent groundwater table depth (</w:t>
      </w:r>
      <w:proofErr w:type="spellStart"/>
      <w:r w:rsidR="00D529D7" w:rsidRPr="001F5045">
        <w:rPr>
          <w:i/>
        </w:rPr>
        <w:t>GW</w:t>
      </w:r>
      <w:r w:rsidR="00D529D7" w:rsidRPr="001F5045">
        <w:rPr>
          <w:vertAlign w:val="subscript"/>
        </w:rPr>
        <w:t>ini</w:t>
      </w:r>
      <w:proofErr w:type="spellEnd"/>
      <w:r w:rsidR="00D529D7" w:rsidRPr="001F5045">
        <w:t>) on</w:t>
      </w:r>
      <w:r w:rsidR="0010309C" w:rsidRPr="001F5045">
        <w:t xml:space="preserve"> </w:t>
      </w:r>
      <w:r w:rsidR="00FE226B" w:rsidRPr="001F5045">
        <w:rPr>
          <w:i/>
        </w:rPr>
        <w:t>Q</w:t>
      </w:r>
      <w:r w:rsidR="00D529D7" w:rsidRPr="001F5045">
        <w:rPr>
          <w:i/>
        </w:rPr>
        <w:t xml:space="preserve"> </w:t>
      </w:r>
      <w:r w:rsidR="00F37D28" w:rsidRPr="001F5045">
        <w:t>(</w:t>
      </w:r>
      <w:r w:rsidR="00F37D28" w:rsidRPr="001F5045">
        <w:fldChar w:fldCharType="begin"/>
      </w:r>
      <w:r w:rsidR="00F37D28" w:rsidRPr="001F5045">
        <w:instrText xml:space="preserve"> REF _Ref514157343 \h </w:instrText>
      </w:r>
      <w:r w:rsidR="001F5045">
        <w:instrText xml:space="preserve"> \* MERGEFORMAT </w:instrText>
      </w:r>
      <w:r w:rsidR="00F37D28" w:rsidRPr="001F5045">
        <w:fldChar w:fldCharType="separate"/>
      </w:r>
      <w:r w:rsidR="004405C0" w:rsidRPr="00757D48">
        <w:t xml:space="preserve">Table </w:t>
      </w:r>
      <w:r w:rsidR="004405C0">
        <w:rPr>
          <w:noProof/>
        </w:rPr>
        <w:t>3</w:t>
      </w:r>
      <w:r w:rsidR="00F37D28" w:rsidRPr="001F5045">
        <w:fldChar w:fldCharType="end"/>
      </w:r>
      <w:r w:rsidR="00F37D28" w:rsidRPr="001F5045">
        <w:t>)</w:t>
      </w:r>
      <w:r w:rsidR="00FE226B" w:rsidRPr="001F5045">
        <w:t xml:space="preserve">.  In contrast, </w:t>
      </w:r>
      <w:r w:rsidR="00D92300" w:rsidRPr="001F5045">
        <w:t xml:space="preserve">although </w:t>
      </w:r>
      <w:r w:rsidR="00292C60" w:rsidRPr="001F5045">
        <w:t xml:space="preserve">the runoff coefficient </w:t>
      </w:r>
      <w:r w:rsidR="00292C60" w:rsidRPr="001F5045">
        <w:rPr>
          <w:i/>
        </w:rPr>
        <w:t>Q</w:t>
      </w:r>
      <w:r w:rsidR="00292C60" w:rsidRPr="001F5045">
        <w:t>/</w:t>
      </w:r>
      <w:r w:rsidR="00292C60" w:rsidRPr="001F5045">
        <w:rPr>
          <w:i/>
        </w:rPr>
        <w:t>P</w:t>
      </w:r>
      <w:r w:rsidR="00292C60" w:rsidRPr="001F5045">
        <w:t xml:space="preserve"> does not seem to be affected by storm size, it is </w:t>
      </w:r>
      <w:r w:rsidR="00FE226B" w:rsidRPr="001F5045">
        <w:t>strongly positively correlated with all metrics of catchment antecedent wetness conditions</w:t>
      </w:r>
      <w:r w:rsidR="00022599" w:rsidRPr="001F5045">
        <w:t xml:space="preserve">.  </w:t>
      </w:r>
      <w:r w:rsidR="007F616F" w:rsidRPr="001F5045">
        <w:t>This indicates that wetter conditions enhance the efficiency with which precipitation inputs trigger increases in streamflow.  Clarifying the mechanisms behind this phenomenon requires not just hydrometric measurements, but also tracers that track the water flow paths</w:t>
      </w:r>
      <w:r w:rsidR="00C67288" w:rsidRPr="001F5045">
        <w:t xml:space="preserve"> through the catchment</w:t>
      </w:r>
      <w:r w:rsidR="007F616F" w:rsidRPr="001F5045">
        <w:t>.</w:t>
      </w:r>
    </w:p>
    <w:p w14:paraId="762088BF" w14:textId="678E79EA" w:rsidR="009D69F3" w:rsidRPr="001F5045" w:rsidRDefault="00EB7B46" w:rsidP="0072427A">
      <w:pPr>
        <w:pStyle w:val="Heading3"/>
      </w:pPr>
      <w:r w:rsidRPr="001F5045">
        <w:t xml:space="preserve">Event water </w:t>
      </w:r>
      <w:r w:rsidR="00566E58">
        <w:t>discharge</w:t>
      </w:r>
      <w:r w:rsidR="00566E58" w:rsidRPr="001F5045">
        <w:t xml:space="preserve"> </w:t>
      </w:r>
      <w:r w:rsidR="00566E58">
        <w:t>is</w:t>
      </w:r>
      <w:r w:rsidRPr="001F5045">
        <w:t xml:space="preserve"> controlled by s</w:t>
      </w:r>
      <w:r w:rsidR="009D69F3" w:rsidRPr="001F5045">
        <w:t>torm characteristics</w:t>
      </w:r>
      <w:r w:rsidR="00C92DEB" w:rsidRPr="001F5045">
        <w:t>, not antecedent wetness</w:t>
      </w:r>
      <w:r w:rsidR="009D69F3" w:rsidRPr="001F5045">
        <w:t xml:space="preserve"> </w:t>
      </w:r>
    </w:p>
    <w:p w14:paraId="3FEF04C6" w14:textId="61298F79" w:rsidR="008740D6" w:rsidRDefault="00C3504B" w:rsidP="005706A0">
      <w:pPr>
        <w:rPr>
          <w:rFonts w:eastAsia="SimSun"/>
          <w:lang w:val="en-US" w:eastAsia="en-GB"/>
        </w:rPr>
      </w:pPr>
      <w:r w:rsidRPr="001F5045">
        <w:t xml:space="preserve">Event </w:t>
      </w:r>
      <w:r w:rsidR="00C278AA" w:rsidRPr="001F5045">
        <w:t>water fractions</w:t>
      </w:r>
      <w:r w:rsidRPr="001F5045">
        <w:t xml:space="preserve"> of discharge and </w:t>
      </w:r>
      <w:r w:rsidR="004427B4" w:rsidRPr="001F5045">
        <w:t>precipitation</w:t>
      </w:r>
      <w:r w:rsidR="008F37FE" w:rsidRPr="001F5045">
        <w:t xml:space="preserve"> (</w:t>
      </w:r>
      <w:proofErr w:type="spellStart"/>
      <w:r w:rsidR="00C278AA" w:rsidRPr="001F5045">
        <w:rPr>
          <w:rFonts w:eastAsia="SimSun"/>
          <w:i/>
          <w:lang w:val="en-US" w:eastAsia="en-GB"/>
        </w:rPr>
        <w:t>Q</w:t>
      </w:r>
      <w:r w:rsidR="00C278AA" w:rsidRPr="001F5045">
        <w:rPr>
          <w:rFonts w:eastAsia="SimSun"/>
          <w:vertAlign w:val="subscript"/>
          <w:lang w:val="en-US" w:eastAsia="en-GB"/>
        </w:rPr>
        <w:t>e</w:t>
      </w:r>
      <w:proofErr w:type="spellEnd"/>
      <w:r w:rsidR="00C278AA" w:rsidRPr="001F5045">
        <w:rPr>
          <w:rFonts w:eastAsia="SimSun"/>
          <w:lang w:val="en-US" w:eastAsia="en-GB"/>
        </w:rPr>
        <w:t>/</w:t>
      </w:r>
      <w:r w:rsidR="00C278AA" w:rsidRPr="001F5045">
        <w:rPr>
          <w:rFonts w:eastAsia="SimSun"/>
          <w:i/>
          <w:lang w:val="en-US" w:eastAsia="en-GB"/>
        </w:rPr>
        <w:t>Q</w:t>
      </w:r>
      <w:r w:rsidR="00C278AA" w:rsidRPr="001F5045">
        <w:rPr>
          <w:rFonts w:eastAsia="SimSun"/>
          <w:lang w:val="en-US" w:eastAsia="en-GB"/>
        </w:rPr>
        <w:t xml:space="preserve"> </w:t>
      </w:r>
      <w:r w:rsidR="00236559" w:rsidRPr="001F5045">
        <w:rPr>
          <w:rFonts w:eastAsia="SimSun"/>
          <w:lang w:val="en-US" w:eastAsia="en-GB"/>
        </w:rPr>
        <w:t xml:space="preserve">and </w:t>
      </w:r>
      <w:proofErr w:type="spellStart"/>
      <w:r w:rsidR="00236559" w:rsidRPr="001F5045">
        <w:rPr>
          <w:rFonts w:eastAsia="SimSun"/>
          <w:i/>
          <w:lang w:val="en-US" w:eastAsia="en-GB"/>
        </w:rPr>
        <w:t>Q</w:t>
      </w:r>
      <w:r w:rsidR="00236559" w:rsidRPr="001F5045">
        <w:rPr>
          <w:rFonts w:eastAsia="SimSun"/>
          <w:vertAlign w:val="subscript"/>
          <w:lang w:val="en-US" w:eastAsia="en-GB"/>
        </w:rPr>
        <w:t>e</w:t>
      </w:r>
      <w:proofErr w:type="spellEnd"/>
      <w:r w:rsidR="00236559" w:rsidRPr="001F5045">
        <w:rPr>
          <w:rFonts w:eastAsia="SimSun"/>
          <w:lang w:val="en-US" w:eastAsia="en-GB"/>
        </w:rPr>
        <w:t>/</w:t>
      </w:r>
      <w:r w:rsidR="00236559" w:rsidRPr="001F5045">
        <w:rPr>
          <w:rFonts w:eastAsia="SimSun"/>
          <w:i/>
          <w:lang w:val="en-US" w:eastAsia="en-GB"/>
        </w:rPr>
        <w:t>P</w:t>
      </w:r>
      <w:r w:rsidR="008F37FE" w:rsidRPr="001F5045">
        <w:rPr>
          <w:rFonts w:eastAsia="SimSun"/>
          <w:lang w:val="en-US" w:eastAsia="en-GB"/>
        </w:rPr>
        <w:t xml:space="preserve">) </w:t>
      </w:r>
      <w:r w:rsidR="005706A0" w:rsidRPr="001F5045">
        <w:rPr>
          <w:rFonts w:eastAsia="SimSun"/>
          <w:lang w:val="en-US" w:eastAsia="en-GB"/>
        </w:rPr>
        <w:t xml:space="preserve">at Erlenbach </w:t>
      </w:r>
      <w:r w:rsidR="00C278AA" w:rsidRPr="001F5045">
        <w:rPr>
          <w:rFonts w:eastAsia="SimSun"/>
          <w:lang w:val="en-US" w:eastAsia="en-GB"/>
        </w:rPr>
        <w:t>show statistically significant positive correlations with</w:t>
      </w:r>
      <w:r w:rsidR="00236559" w:rsidRPr="001F5045">
        <w:rPr>
          <w:rFonts w:eastAsia="SimSun"/>
          <w:lang w:val="en-US" w:eastAsia="en-GB"/>
        </w:rPr>
        <w:t xml:space="preserve"> </w:t>
      </w:r>
      <w:r w:rsidRPr="001F5045">
        <w:rPr>
          <w:rFonts w:eastAsia="SimSun"/>
          <w:lang w:val="en-US" w:eastAsia="en-GB"/>
        </w:rPr>
        <w:t xml:space="preserve">most storm characteristics, i.e. </w:t>
      </w:r>
      <w:r w:rsidR="00C278AA" w:rsidRPr="001F5045">
        <w:rPr>
          <w:rFonts w:eastAsia="SimSun"/>
          <w:i/>
          <w:lang w:val="en-US" w:eastAsia="en-GB"/>
        </w:rPr>
        <w:t>P</w:t>
      </w:r>
      <w:r w:rsidR="0026540E" w:rsidRPr="001F5045">
        <w:rPr>
          <w:rFonts w:eastAsia="SimSun"/>
          <w:lang w:val="en-US" w:eastAsia="en-GB"/>
        </w:rPr>
        <w:t xml:space="preserve">, </w:t>
      </w:r>
      <w:proofErr w:type="spellStart"/>
      <w:r w:rsidR="00584C03" w:rsidRPr="001F5045">
        <w:rPr>
          <w:i/>
        </w:rPr>
        <w:t>P</w:t>
      </w:r>
      <w:r w:rsidR="00584C03" w:rsidRPr="001F5045">
        <w:rPr>
          <w:vertAlign w:val="subscript"/>
        </w:rPr>
        <w:t>untilQpeak</w:t>
      </w:r>
      <w:proofErr w:type="spellEnd"/>
      <w:r w:rsidR="00584C03" w:rsidRPr="001F5045">
        <w:t xml:space="preserve">, </w:t>
      </w:r>
      <w:r w:rsidR="0026540E" w:rsidRPr="001F5045">
        <w:rPr>
          <w:i/>
        </w:rPr>
        <w:t>P</w:t>
      </w:r>
      <w:r w:rsidR="0026540E" w:rsidRPr="001F5045">
        <w:rPr>
          <w:vertAlign w:val="subscript"/>
        </w:rPr>
        <w:t>1h</w:t>
      </w:r>
      <w:r w:rsidR="0026540E" w:rsidRPr="001F5045">
        <w:rPr>
          <w:rFonts w:eastAsia="SimSun"/>
          <w:lang w:val="en-US" w:eastAsia="en-GB"/>
        </w:rPr>
        <w:t xml:space="preserve"> </w:t>
      </w:r>
      <w:r w:rsidR="00236559" w:rsidRPr="001F5045">
        <w:rPr>
          <w:rFonts w:eastAsia="SimSun"/>
          <w:lang w:val="en-US" w:eastAsia="en-GB"/>
        </w:rPr>
        <w:t>and</w:t>
      </w:r>
      <w:r w:rsidR="00C278AA" w:rsidRPr="001F5045">
        <w:rPr>
          <w:rFonts w:eastAsia="SimSun"/>
          <w:lang w:val="en-US" w:eastAsia="en-GB"/>
        </w:rPr>
        <w:t xml:space="preserve"> </w:t>
      </w:r>
      <w:r w:rsidR="0026540E" w:rsidRPr="001F5045">
        <w:rPr>
          <w:i/>
        </w:rPr>
        <w:t>P</w:t>
      </w:r>
      <w:r w:rsidR="0026540E" w:rsidRPr="001F5045">
        <w:rPr>
          <w:vertAlign w:val="subscript"/>
        </w:rPr>
        <w:t>4h</w:t>
      </w:r>
      <w:r w:rsidR="005D407E" w:rsidRPr="001F5045">
        <w:rPr>
          <w:rFonts w:eastAsia="SimSun"/>
          <w:lang w:val="en-US" w:eastAsia="en-GB"/>
        </w:rPr>
        <w:t xml:space="preserve"> (</w:t>
      </w:r>
      <w:r w:rsidR="005D407E" w:rsidRPr="001F5045">
        <w:fldChar w:fldCharType="begin"/>
      </w:r>
      <w:r w:rsidR="005D407E" w:rsidRPr="001F5045">
        <w:instrText xml:space="preserve"> REF _Ref514157343 \h </w:instrText>
      </w:r>
      <w:r w:rsidR="001F5045">
        <w:instrText xml:space="preserve"> \* MERGEFORMAT </w:instrText>
      </w:r>
      <w:r w:rsidR="005D407E" w:rsidRPr="001F5045">
        <w:fldChar w:fldCharType="separate"/>
      </w:r>
      <w:r w:rsidR="004405C0" w:rsidRPr="00757D48">
        <w:t xml:space="preserve">Table </w:t>
      </w:r>
      <w:r w:rsidR="004405C0">
        <w:rPr>
          <w:noProof/>
        </w:rPr>
        <w:t>3</w:t>
      </w:r>
      <w:r w:rsidR="005D407E" w:rsidRPr="001F5045">
        <w:fldChar w:fldCharType="end"/>
      </w:r>
      <w:r w:rsidR="005D407E" w:rsidRPr="001F5045">
        <w:rPr>
          <w:rFonts w:eastAsia="SimSun"/>
          <w:lang w:val="en-US" w:eastAsia="en-GB"/>
        </w:rPr>
        <w:t>).</w:t>
      </w:r>
      <w:r w:rsidR="004A7382" w:rsidRPr="001F5045">
        <w:rPr>
          <w:rFonts w:eastAsia="SimSun"/>
          <w:lang w:val="en-US" w:eastAsia="en-GB"/>
        </w:rPr>
        <w:t xml:space="preserve">  These</w:t>
      </w:r>
      <w:r w:rsidR="004A7382">
        <w:rPr>
          <w:rFonts w:eastAsia="SimSun"/>
          <w:lang w:val="en-US" w:eastAsia="en-GB"/>
        </w:rPr>
        <w:t xml:space="preserve"> relationships suggest that event water discharge increases more-than propo</w:t>
      </w:r>
      <w:r w:rsidR="005706A0">
        <w:rPr>
          <w:rFonts w:eastAsia="SimSun"/>
          <w:lang w:val="en-US" w:eastAsia="en-GB"/>
        </w:rPr>
        <w:t>rtionally with storm size.  S</w:t>
      </w:r>
      <w:r w:rsidR="004A7382">
        <w:rPr>
          <w:rFonts w:eastAsia="SimSun"/>
          <w:lang w:val="en-US" w:eastAsia="en-GB"/>
        </w:rPr>
        <w:t xml:space="preserve">imilar results have been reported for </w:t>
      </w:r>
      <w:proofErr w:type="spellStart"/>
      <w:r w:rsidR="005706A0">
        <w:rPr>
          <w:rFonts w:eastAsia="SimSun"/>
          <w:i/>
          <w:lang w:val="en-US" w:eastAsia="en-GB"/>
        </w:rPr>
        <w:t>Q</w:t>
      </w:r>
      <w:r w:rsidR="005706A0">
        <w:rPr>
          <w:rFonts w:eastAsia="SimSun"/>
          <w:vertAlign w:val="subscript"/>
          <w:lang w:val="en-US" w:eastAsia="en-GB"/>
        </w:rPr>
        <w:t>e</w:t>
      </w:r>
      <w:proofErr w:type="spellEnd"/>
      <w:r w:rsidR="005706A0">
        <w:rPr>
          <w:rFonts w:eastAsia="SimSun"/>
          <w:lang w:val="en-US" w:eastAsia="en-GB"/>
        </w:rPr>
        <w:t>/</w:t>
      </w:r>
      <w:r w:rsidR="005706A0" w:rsidRPr="0060332C">
        <w:rPr>
          <w:rFonts w:eastAsia="SimSun"/>
          <w:i/>
          <w:lang w:val="en-US" w:eastAsia="en-GB"/>
        </w:rPr>
        <w:t>Q</w:t>
      </w:r>
      <w:r w:rsidR="005706A0">
        <w:rPr>
          <w:rFonts w:eastAsia="SimSun"/>
          <w:lang w:val="en-US" w:eastAsia="en-GB"/>
        </w:rPr>
        <w:t xml:space="preserve"> in </w:t>
      </w:r>
      <w:r w:rsidR="004A7382">
        <w:rPr>
          <w:rFonts w:eastAsia="SimSun"/>
          <w:lang w:val="en-US" w:eastAsia="en-GB"/>
        </w:rPr>
        <w:t xml:space="preserve">forested </w:t>
      </w:r>
      <w:r w:rsidR="0095182A">
        <w:rPr>
          <w:rFonts w:eastAsia="SimSun"/>
          <w:lang w:val="en-US" w:eastAsia="en-GB"/>
        </w:rPr>
        <w:t>and</w:t>
      </w:r>
      <w:r w:rsidR="004A7382">
        <w:rPr>
          <w:rFonts w:eastAsia="SimSun"/>
          <w:lang w:val="en-US" w:eastAsia="en-GB"/>
        </w:rPr>
        <w:t xml:space="preserve"> urban catchments (</w:t>
      </w:r>
      <w:r w:rsidR="004A7382">
        <w:rPr>
          <w:rFonts w:eastAsia="SimSun"/>
          <w:lang w:val="en-US" w:eastAsia="en-GB"/>
        </w:rPr>
        <w:fldChar w:fldCharType="begin">
          <w:fldData xml:space="preserve">PEVuZE5vdGU+PENpdGU+PEF1dGhvcj5KYW1lczwvQXV0aG9yPjxZZWFyPjIwMDk8L1llYXI+PFJl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</w:fldData>
        </w:fldChar>
      </w:r>
      <w:r w:rsidR="004A7382">
        <w:rPr>
          <w:rFonts w:eastAsia="SimSun"/>
          <w:lang w:val="en-US" w:eastAsia="en-GB"/>
        </w:rPr>
        <w:instrText xml:space="preserve"> ADDIN EN.CITE </w:instrText>
      </w:r>
      <w:r w:rsidR="004A7382">
        <w:rPr>
          <w:rFonts w:eastAsia="SimSun"/>
          <w:lang w:val="en-US" w:eastAsia="en-GB"/>
        </w:rPr>
        <w:fldChar w:fldCharType="begin">
          <w:fldData xml:space="preserve">PEVuZE5vdGU+PENpdGU+PEF1dGhvcj5KYW1lczwvQXV0aG9yPjxZZWFyPjIwMDk8L1llYXI+PFJl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</w:fldData>
        </w:fldChar>
      </w:r>
      <w:r w:rsidR="004A7382">
        <w:rPr>
          <w:rFonts w:eastAsia="SimSun"/>
          <w:lang w:val="en-US" w:eastAsia="en-GB"/>
        </w:rPr>
        <w:instrText xml:space="preserve"> ADDIN EN.CITE.DATA </w:instrText>
      </w:r>
      <w:r w:rsidR="004A7382">
        <w:rPr>
          <w:rFonts w:eastAsia="SimSun"/>
          <w:lang w:val="en-US" w:eastAsia="en-GB"/>
        </w:rPr>
      </w:r>
      <w:r w:rsidR="004A7382">
        <w:rPr>
          <w:rFonts w:eastAsia="SimSun"/>
          <w:lang w:val="en-US" w:eastAsia="en-GB"/>
        </w:rPr>
        <w:fldChar w:fldCharType="end"/>
      </w:r>
      <w:r w:rsidR="004A7382">
        <w:rPr>
          <w:rFonts w:eastAsia="SimSun"/>
          <w:lang w:val="en-US" w:eastAsia="en-GB"/>
        </w:rPr>
      </w:r>
      <w:r w:rsidR="004A7382">
        <w:rPr>
          <w:rFonts w:eastAsia="SimSun"/>
          <w:lang w:val="en-US" w:eastAsia="en-GB"/>
        </w:rPr>
        <w:fldChar w:fldCharType="separate"/>
      </w:r>
      <w:r w:rsidR="004A7382">
        <w:rPr>
          <w:rFonts w:eastAsia="SimSun"/>
          <w:noProof/>
          <w:lang w:val="en-US" w:eastAsia="en-GB"/>
        </w:rPr>
        <w:t>James and Roulet, 2009</w:t>
      </w:r>
      <w:r w:rsidR="004A7382">
        <w:rPr>
          <w:rFonts w:eastAsia="SimSun"/>
          <w:lang w:val="en-US" w:eastAsia="en-GB"/>
        </w:rPr>
        <w:fldChar w:fldCharType="end"/>
      </w:r>
      <w:r w:rsidR="004A7382">
        <w:rPr>
          <w:rFonts w:eastAsia="SimSun"/>
          <w:lang w:val="en-US" w:eastAsia="en-GB"/>
        </w:rPr>
        <w:t xml:space="preserve">; </w:t>
      </w:r>
      <w:r w:rsidR="004A7382">
        <w:rPr>
          <w:rFonts w:eastAsia="SimSun"/>
          <w:lang w:val="en-US" w:eastAsia="en-GB"/>
        </w:rPr>
        <w:fldChar w:fldCharType="begin"/>
      </w:r>
      <w:r w:rsidR="004A7382">
        <w:rPr>
          <w:rFonts w:eastAsia="SimSun"/>
          <w:lang w:val="en-US" w:eastAsia="en-GB"/>
        </w:rPr>
        <w:instrText xml:space="preserve"> ADDIN EN.CITE &lt;EndNote&gt;&lt;Cite&gt;&lt;Author&gt;Pellerin&lt;/Author&gt;&lt;Year&gt;2008&lt;/Year&gt;&lt;RecNum&gt;1048&lt;/RecNum&gt;&lt;DisplayText&gt;Pellerin et al., 2008&lt;/DisplayText&gt;&lt;record&gt;&lt;rec-number&gt;1048&lt;/rec-number&gt;&lt;foreign-keys&gt;&lt;key app="EN" db-id="ea95fpzr6xxe20ewxe8pd2r9f9d0xerv02as" timestamp="1475661346"&gt;1048&lt;/key&gt;&lt;/foreign-keys&gt;&lt;ref-type name="Journal Article"&gt;17&lt;/ref-type&gt;&lt;contributors&gt;&lt;authors&gt;&lt;author&gt;Pellerin, B. A.&lt;/author&gt;&lt;author&gt;Wollheim, W. M.&lt;/author&gt;&lt;author&gt;Feng, X.&lt;/author&gt;&lt;author&gt;Vörörsmarty, C. J.&lt;/author&gt;&lt;/authors&gt;&lt;/contributors&gt;&lt;auth-address&gt;Water Systems Analysis Group, Institute for the Study of Earth Oceans and Space, University of New Hampshire, Durham, NC 03824, United States&amp;#xD;Earth Sciences Department, Dartmouth College, Hanover, NH 03755, United States&amp;#xD;US Geological Survey, 6000 J Street, Placer Hall, Sacramento, CA 95819, United States&lt;/auth-address&gt;&lt;titles&gt;&lt;title&gt;The application of electrical conductivity as a tracer for hydrograph separation in urban catchments&lt;/title&gt;&lt;secondary-title&gt;Hydrological Processes&lt;/secondary-title&gt;&lt;/titles&gt;&lt;periodical&gt;&lt;full-title&gt;Hydrological Processes&lt;/full-title&gt;&lt;abbr-1&gt;Hydrol. Process.&lt;/abbr-1&gt;&lt;/periodical&gt;&lt;pages&gt;1810-1818&lt;/pages&gt;&lt;volume&gt;22&lt;/volume&gt;&lt;number&gt;12&lt;/number&gt;&lt;keywords&gt;&lt;keyword&gt;Electrical conductivity&lt;/keyword&gt;&lt;keyword&gt;Hydrograph separation&lt;/keyword&gt;&lt;keyword&gt;Impervious&lt;/keyword&gt;&lt;keyword&gt;Urbanization&lt;/keyword&gt;&lt;/keywords&gt;&lt;dates&gt;&lt;year&gt;2008&lt;/year&gt;&lt;/dates&gt;&lt;work-type&gt;Article&lt;/work-type&gt;&lt;urls&gt;&lt;related-urls&gt;&lt;url&gt;https://www.scopus.com/inward/record.uri?eid=2-s2.0-47249122592&amp;amp;partnerID=40&amp;amp;md5=d427d6a273c444b9df81082c735601c1&lt;/url&gt;&lt;/related-urls&gt;&lt;/urls&gt;&lt;electronic-resource-num&gt;10.1002/hyp.6786&lt;/electronic-resource-num&gt;&lt;remote-database-name&gt;Scopus&lt;/remote-database-name&gt;&lt;/record&gt;&lt;/Cite&gt;&lt;/EndNote&gt;</w:instrText>
      </w:r>
      <w:r w:rsidR="004A7382">
        <w:rPr>
          <w:rFonts w:eastAsia="SimSun"/>
          <w:lang w:val="en-US" w:eastAsia="en-GB"/>
        </w:rPr>
        <w:fldChar w:fldCharType="separate"/>
      </w:r>
      <w:r w:rsidR="004A7382">
        <w:rPr>
          <w:rFonts w:eastAsia="SimSun"/>
          <w:noProof/>
          <w:lang w:val="en-US" w:eastAsia="en-GB"/>
        </w:rPr>
        <w:t>Pellerin et al., 2008</w:t>
      </w:r>
      <w:r w:rsidR="004A7382">
        <w:rPr>
          <w:rFonts w:eastAsia="SimSun"/>
          <w:lang w:val="en-US" w:eastAsia="en-GB"/>
        </w:rPr>
        <w:fldChar w:fldCharType="end"/>
      </w:r>
      <w:r w:rsidR="004A7382">
        <w:rPr>
          <w:rFonts w:eastAsia="SimSun"/>
          <w:lang w:val="en-US" w:eastAsia="en-GB"/>
        </w:rPr>
        <w:t xml:space="preserve">; </w:t>
      </w:r>
      <w:r w:rsidR="004A7382">
        <w:rPr>
          <w:rFonts w:eastAsia="SimSun"/>
          <w:lang w:val="en-US" w:eastAsia="en-GB"/>
        </w:rPr>
        <w:fldChar w:fldCharType="begin"/>
      </w:r>
      <w:r w:rsidR="004A7382">
        <w:rPr>
          <w:rFonts w:eastAsia="SimSun"/>
          <w:lang w:val="en-US" w:eastAsia="en-GB"/>
        </w:rPr>
        <w:instrText xml:space="preserve"> ADDIN EN.CITE &lt;EndNote&gt;&lt;Cite&gt;&lt;Author&gt;Penna&lt;/Author&gt;&lt;Year&gt;2015&lt;/Year&gt;&lt;RecNum&gt;1049&lt;/RecNum&gt;&lt;DisplayText&gt;Penna et al., 2015&lt;/DisplayText&gt;&lt;record&gt;&lt;rec-number&gt;1049&lt;/rec-number&gt;&lt;foreign-keys&gt;&lt;key app="EN" db-id="ea95fpzr6xxe20ewxe8pd2r9f9d0xerv02as" timestamp="1475926088"&gt;1049&lt;/key&gt;&lt;/foreign-keys&gt;&lt;ref-type name="Journal Article"&gt;17&lt;/ref-type&gt;&lt;contributors&gt;&lt;authors&gt;&lt;author&gt;Penna, D.&lt;/author&gt;&lt;author&gt;van Meerveld, H. J.&lt;/author&gt;&lt;author&gt;Oliviero, O.&lt;/author&gt;&lt;author&gt;Zuecco, G.&lt;/author&gt;&lt;author&gt;Assendelft, R. S.&lt;/author&gt;&lt;author&gt;Dalla Fontana, G.&lt;/author&gt;&lt;author&gt;Borga, M.&lt;/author&gt;&lt;/authors&gt;&lt;/contributors&gt;&lt;titles&gt;&lt;title&gt;Seasonal changes in runoff generation in a small forested mountain catchment&lt;/title&gt;&lt;secondary-title&gt;Hydrological Processes&lt;/secondary-title&gt;&lt;/titles&gt;&lt;periodical&gt;&lt;full-title&gt;Hydrological Processes&lt;/full-title&gt;&lt;abbr-1&gt;Hydrol. Process.&lt;/abbr-1&gt;&lt;/periodical&gt;&lt;pages&gt;2027-2042&lt;/pages&gt;&lt;volume&gt;29&lt;/volume&gt;&lt;number&gt;8&lt;/number&gt;&lt;dates&gt;&lt;year&gt;2015&lt;/year&gt;&lt;pub-dates&gt;&lt;date&gt;Apr&lt;/date&gt;&lt;/pub-dates&gt;&lt;/dates&gt;&lt;isbn&gt;0885-6087&lt;/isbn&gt;&lt;accession-num&gt;WOS:000352564200012&lt;/accession-num&gt;&lt;urls&gt;&lt;related-urls&gt;&lt;url&gt;&amp;lt;Go to ISI&amp;gt;://WOS:000352564200012&lt;/url&gt;&lt;/related-urls&gt;&lt;/urls&gt;&lt;electronic-resource-num&gt;10.1002/hyp.10347&lt;/electronic-resource-num&gt;&lt;/record&gt;&lt;/Cite&gt;&lt;/EndNote&gt;</w:instrText>
      </w:r>
      <w:r w:rsidR="004A7382">
        <w:rPr>
          <w:rFonts w:eastAsia="SimSun"/>
          <w:lang w:val="en-US" w:eastAsia="en-GB"/>
        </w:rPr>
        <w:fldChar w:fldCharType="separate"/>
      </w:r>
      <w:r w:rsidR="004A7382">
        <w:rPr>
          <w:rFonts w:eastAsia="SimSun"/>
          <w:noProof/>
          <w:lang w:val="en-US" w:eastAsia="en-GB"/>
        </w:rPr>
        <w:t>Penna et al., 2015</w:t>
      </w:r>
      <w:r w:rsidR="004A7382">
        <w:rPr>
          <w:rFonts w:eastAsia="SimSun"/>
          <w:lang w:val="en-US" w:eastAsia="en-GB"/>
        </w:rPr>
        <w:fldChar w:fldCharType="end"/>
      </w:r>
      <w:r w:rsidR="004A7382">
        <w:rPr>
          <w:rFonts w:eastAsia="SimSun"/>
          <w:lang w:val="en-US" w:eastAsia="en-GB"/>
        </w:rPr>
        <w:t xml:space="preserve">) and it </w:t>
      </w:r>
      <w:r w:rsidR="005706A0">
        <w:rPr>
          <w:rFonts w:eastAsia="SimSun"/>
          <w:lang w:val="en-US" w:eastAsia="en-GB"/>
        </w:rPr>
        <w:t>has been</w:t>
      </w:r>
      <w:r w:rsidR="004A7382">
        <w:rPr>
          <w:rFonts w:eastAsia="SimSun"/>
          <w:lang w:val="en-US" w:eastAsia="en-GB"/>
        </w:rPr>
        <w:t xml:space="preserve"> hypothesized that more incoming rainfall eventually </w:t>
      </w:r>
      <w:r w:rsidR="002442F2">
        <w:rPr>
          <w:rFonts w:eastAsia="SimSun"/>
          <w:lang w:val="en-US" w:eastAsia="en-GB"/>
        </w:rPr>
        <w:t xml:space="preserve">triggers saturation or infiltration excess, which </w:t>
      </w:r>
      <w:r w:rsidR="004A7382">
        <w:rPr>
          <w:rFonts w:eastAsia="SimSun"/>
          <w:lang w:val="en-US" w:eastAsia="en-GB"/>
        </w:rPr>
        <w:t xml:space="preserve">leads to more surface runoff.  </w:t>
      </w:r>
      <w:r w:rsidR="005706A0">
        <w:rPr>
          <w:rFonts w:eastAsia="SimSun"/>
          <w:lang w:val="en-US" w:eastAsia="en-GB"/>
        </w:rPr>
        <w:t xml:space="preserve">Rainfall intensity has also been reported to affect </w:t>
      </w:r>
      <w:proofErr w:type="spellStart"/>
      <w:r w:rsidR="005706A0" w:rsidRPr="00664201">
        <w:rPr>
          <w:rFonts w:eastAsia="SimSun"/>
          <w:i/>
          <w:lang w:val="en-US" w:eastAsia="en-GB"/>
        </w:rPr>
        <w:t>Q</w:t>
      </w:r>
      <w:r w:rsidR="005706A0">
        <w:rPr>
          <w:rFonts w:eastAsia="SimSun"/>
          <w:vertAlign w:val="subscript"/>
          <w:lang w:val="en-US" w:eastAsia="en-GB"/>
        </w:rPr>
        <w:t>e</w:t>
      </w:r>
      <w:proofErr w:type="spellEnd"/>
      <w:r w:rsidR="005706A0" w:rsidRPr="0026540E">
        <w:rPr>
          <w:rFonts w:eastAsia="SimSun"/>
          <w:lang w:val="en-US" w:eastAsia="en-GB"/>
        </w:rPr>
        <w:t>/</w:t>
      </w:r>
      <w:r w:rsidR="005706A0">
        <w:rPr>
          <w:rFonts w:eastAsia="SimSun"/>
          <w:i/>
          <w:lang w:val="en-US" w:eastAsia="en-GB"/>
        </w:rPr>
        <w:t>Q</w:t>
      </w:r>
      <w:r w:rsidR="005706A0">
        <w:rPr>
          <w:rFonts w:eastAsia="SimSun"/>
          <w:lang w:val="en-US" w:eastAsia="en-GB"/>
        </w:rPr>
        <w:t xml:space="preserve"> (</w:t>
      </w:r>
      <w:r w:rsidR="00830B6E">
        <w:rPr>
          <w:rFonts w:eastAsia="SimSun"/>
          <w:lang w:val="en-US" w:eastAsia="en-GB"/>
        </w:rPr>
        <w:fldChar w:fldCharType="begin"/>
      </w:r>
      <w:r w:rsidR="00830B6E">
        <w:rPr>
          <w:rFonts w:eastAsia="SimSun"/>
          <w:lang w:val="en-US" w:eastAsia="en-GB"/>
        </w:rPr>
        <w:instrText xml:space="preserve"> ADDIN EN.CITE &lt;EndNote&gt;&lt;Cite&gt;&lt;Author&gt;Eshleman&lt;/Author&gt;&lt;Year&gt;1993&lt;/Year&gt;&lt;RecNu</w:instrText>
      </w:r>
      <w:r w:rsidR="00830B6E" w:rsidRPr="00123D83">
        <w:rPr>
          <w:rFonts w:eastAsia="SimSun"/>
          <w:lang w:val="de-DE" w:eastAsia="en-GB"/>
        </w:rPr>
        <w:instrText>m&gt;1272&lt;/RecNum&gt;&lt;DisplayText&gt;Eshleman et al., 1993&lt;/DisplayText&gt;&lt;record&gt;&lt;rec-number&gt;1272&lt;/rec-number&gt;&lt;foreign-keys&gt;&lt;key app="EN" db-id="ea95fpzr6xxe20ewxe8pd2r9f9d0xerv02as" timestamp="1526377689"&gt;1272&lt;/key&gt;&lt;/foreign-keys&gt;&lt;ref-type name="Journal Article"&gt;17&lt;/ref-type&gt;&lt;contributors&gt;&lt;authors&gt;&lt;author&gt;Eshleman, K. N.&lt;/author&gt;&lt;author&gt;Pollard, J. S.&lt;/author&gt;&lt;author&gt;Obrien, A. K.&lt;/author&gt;&lt;/authors&gt;&lt;/contributors&gt;&lt;titles&gt;&lt;title&gt;Determination of Contributing Areas for Saturation Overland-Flow from Chemical Hydrograph Separations&lt;/title&gt;&lt;secondary-title&gt;Water Resources Research&lt;/secondary-title&gt;&lt;alt-title&gt;Water Resour Res&lt;/alt-title&gt;&lt;/titles&gt;&lt;periodical&gt;&lt;full-title&gt;Water Resources Research&lt;/full-title&gt;&lt;abbr-1&gt;Water Resour. Res.&lt;/abbr-1&gt;&lt;/periodical&gt;&lt;pages&gt;3577-3587&lt;/pages&gt;&lt;volume&gt;29&lt;/volume&gt;&lt;number&gt;10&lt;/number&gt;&lt;keywords&gt;&lt;keyword&gt;humid headwater catchments&lt;/keyword&gt;&lt;keyword&gt;storm runoff generation&lt;/keyword&gt;&lt;keyword&gt;snowmelt runoff&lt;/keyword&gt;&lt;keyword&gt;water&lt;/keyword&gt;&lt;keyword&gt;stream&lt;/keyword&gt;&lt;keyword&gt;acidification&lt;/keyword&gt;&lt;keyword&gt;groundwater&lt;/keyword&gt;&lt;keyword&gt;tracer&lt;/keyword&gt;&lt;keyword&gt;model&lt;/keyword&gt;&lt;keyword&gt;methodology&lt;/keyword&gt;&lt;/keywords&gt;&lt;dates&gt;&lt;year&gt;1993&lt;/year&gt;&lt;pub-dates&gt;&lt;date&gt;Oct&lt;/date&gt;&lt;/pub-dates&gt;&lt;/dates&gt;&lt;isbn&gt;0043-1397&lt;/isbn&gt;&lt;accession-num&gt;WOS:A1993MA36800025&lt;/accession-num&gt;&lt;urls&gt;&lt;related-urls&gt;&lt;url&gt;&amp;lt;Go to ISI&amp;gt;://WOS:A1993MA36800025&lt;/url&gt;&lt;/related-urls&gt;&lt;/urls&gt;&lt;electronic-resource-num&gt;10.1029/93WR01811&lt;/electronic-resource-num&gt;&lt;language&gt;English&lt;/language&gt;&lt;/record&gt;&lt;/Cite&gt;&lt;/EndNote&gt;</w:instrText>
      </w:r>
      <w:r w:rsidR="00830B6E">
        <w:rPr>
          <w:rFonts w:eastAsia="SimSun"/>
          <w:lang w:val="en-US" w:eastAsia="en-GB"/>
        </w:rPr>
        <w:fldChar w:fldCharType="separate"/>
      </w:r>
      <w:r w:rsidR="00830B6E" w:rsidRPr="00123D83">
        <w:rPr>
          <w:rFonts w:eastAsia="SimSun"/>
          <w:noProof/>
          <w:lang w:val="de-DE" w:eastAsia="en-GB"/>
        </w:rPr>
        <w:t>Eshleman et al., 1993</w:t>
      </w:r>
      <w:r w:rsidR="00830B6E">
        <w:rPr>
          <w:rFonts w:eastAsia="SimSun"/>
          <w:lang w:val="en-US" w:eastAsia="en-GB"/>
        </w:rPr>
        <w:fldChar w:fldCharType="end"/>
      </w:r>
      <w:r w:rsidR="00830B6E" w:rsidRPr="00123D83">
        <w:rPr>
          <w:rFonts w:eastAsia="SimSun"/>
          <w:lang w:val="de-DE" w:eastAsia="en-GB"/>
        </w:rPr>
        <w:t xml:space="preserve">; </w:t>
      </w:r>
      <w:r w:rsidR="00EB6DFB">
        <w:rPr>
          <w:rFonts w:eastAsia="SimSun"/>
          <w:lang w:val="en-US" w:eastAsia="en-GB"/>
        </w:rPr>
        <w:fldChar w:fldCharType="begin"/>
      </w:r>
      <w:r w:rsidR="00EB6DFB" w:rsidRPr="00123D83">
        <w:rPr>
          <w:rFonts w:eastAsia="SimSun"/>
          <w:lang w:val="de-DE" w:eastAsia="en-GB"/>
        </w:rPr>
        <w:instrText xml:space="preserve"> ADDIN EN.CITE &lt;EndNote&gt;&lt;Cite&gt;&lt;Author&gt;Waddington&lt;/Author&gt;&lt;Year&gt;1993&lt;/Year&gt;&lt;RecNum&gt;683&lt;/RecNum&gt;&lt;DisplayText&gt;Waddington et al., 1993&lt;/DisplayText&gt;&lt;record&gt;&lt;rec-number&gt;683&lt;/rec-number&gt;&lt;foreign-keys&gt;&lt;key app="EN" db-id="ea95fpzr6xxe20ewxe8pd2r9f9d0xerv02as" timestamp="1396533326"&gt;683&lt;/key&gt;&lt;/foreign-keys&gt;&lt;ref-type name="Journal Article"&gt;17&lt;/ref-type&gt;&lt;contributors&gt;&lt;authors&gt;&lt;author&gt;Waddington, J. M.&lt;/author&gt;&lt;author&gt;Roulet, N. T.&lt;/author&gt;&lt;author&gt;Hill, A. R.&lt;/author&gt;&lt;/authors&gt;&lt;/contributors&gt;&lt;auth-address&gt;York Univ,Dept Geog,4700 Keele St,N York M3j 1p3,Ontario,Canada&lt;/auth-address&gt;&lt;titles&gt;&lt;title&gt;Runoff Mechanisms in a Forested Groundwater Discharge Wetland&lt;/title&gt;&lt;secondary-title&gt;Journal of Hydrology&lt;/secondary-title&gt;&lt;alt-title&gt;J Hydrol&lt;/alt-title&gt;&lt;/titles&gt;&lt;periodical&gt;&lt;full-title&gt;JOURNAL OF HYDROLOGY&lt;/full-title&gt;&lt;/periodical&gt;&lt;pages&gt;37-60&lt;/pages&gt;&lt;volume&gt;147&lt;/volume&gt;&lt;number&gt;1-4&lt;/number&gt;&lt;keywords&gt;&lt;keyword&gt;humid headwater catchments&lt;/keyword&gt;&lt;keyword&gt;storm runoff&lt;/keyword&gt;&lt;keyword&gt;streamflow generation&lt;/keyword&gt;&lt;keyword&gt;hydrograph separation&lt;/keyword&gt;&lt;keyword&gt;capillary-fringe&lt;/keyword&gt;&lt;keyword&gt;water&lt;/keyword&gt;&lt;keyword&gt;basin&lt;/keyword&gt;&lt;/keywords&gt;&lt;dates&gt;&lt;year&gt;1993&lt;/year&gt;&lt;pub-dates&gt;&lt;date&gt;Jun 15&lt;/date&gt;&lt;/pub-dates&gt;&lt;/dates&gt;&lt;isbn&gt;0022-1694&lt;/isbn&gt;&lt;accession-num&gt;ISI:A1993LK25600002&lt;/accession-num&gt;&lt;urls&gt;&lt;related-urls&gt;&lt;url&gt;&amp;lt;Go to ISI&amp;gt;://A1993LK25600002&lt;/url&gt;&lt;/related-urls&gt;&lt;/urls&gt;&lt;electronic-resource-num&gt;10.1016/0022-1694(93)90074-J&lt;/electronic-resource-num&gt;&lt;language&gt;English&lt;/language&gt;&lt;/record&gt;&lt;/Cite&gt;&lt;/EndNote&gt;</w:instrText>
      </w:r>
      <w:r w:rsidR="00EB6DFB">
        <w:rPr>
          <w:rFonts w:eastAsia="SimSun"/>
          <w:lang w:val="en-US" w:eastAsia="en-GB"/>
        </w:rPr>
        <w:fldChar w:fldCharType="separate"/>
      </w:r>
      <w:r w:rsidR="00EB6DFB" w:rsidRPr="00123D83">
        <w:rPr>
          <w:rFonts w:eastAsia="SimSun"/>
          <w:noProof/>
          <w:lang w:val="de-DE" w:eastAsia="en-GB"/>
        </w:rPr>
        <w:t>Waddington et al., 1993</w:t>
      </w:r>
      <w:r w:rsidR="00EB6DFB">
        <w:rPr>
          <w:rFonts w:eastAsia="SimSun"/>
          <w:lang w:val="en-US" w:eastAsia="en-GB"/>
        </w:rPr>
        <w:fldChar w:fldCharType="end"/>
      </w:r>
      <w:r w:rsidR="005706A0" w:rsidRPr="00123D83">
        <w:rPr>
          <w:rFonts w:eastAsia="SimSun"/>
          <w:lang w:val="de-DE" w:eastAsia="en-GB"/>
        </w:rPr>
        <w:t xml:space="preserve">), </w:t>
      </w:r>
      <w:proofErr w:type="spellStart"/>
      <w:r w:rsidR="005706A0" w:rsidRPr="00123D83">
        <w:rPr>
          <w:rFonts w:eastAsia="SimSun"/>
          <w:lang w:val="de-DE" w:eastAsia="en-GB"/>
        </w:rPr>
        <w:t>and</w:t>
      </w:r>
      <w:proofErr w:type="spellEnd"/>
      <w:r w:rsidR="005706A0" w:rsidRPr="00123D83">
        <w:rPr>
          <w:rFonts w:eastAsia="SimSun"/>
          <w:lang w:val="de-DE" w:eastAsia="en-GB"/>
        </w:rPr>
        <w:t xml:space="preserve"> at Erlenbach </w:t>
      </w:r>
      <w:proofErr w:type="spellStart"/>
      <w:r w:rsidR="005706A0" w:rsidRPr="00123D83">
        <w:rPr>
          <w:rFonts w:eastAsia="SimSun"/>
          <w:lang w:val="de-DE" w:eastAsia="en-GB"/>
        </w:rPr>
        <w:t>we</w:t>
      </w:r>
      <w:proofErr w:type="spellEnd"/>
      <w:r w:rsidR="005706A0" w:rsidRPr="00123D83">
        <w:rPr>
          <w:rFonts w:eastAsia="SimSun"/>
          <w:lang w:val="de-DE" w:eastAsia="en-GB"/>
        </w:rPr>
        <w:t xml:space="preserve"> find strong positive </w:t>
      </w:r>
      <w:proofErr w:type="spellStart"/>
      <w:r w:rsidR="005706A0" w:rsidRPr="00123D83">
        <w:rPr>
          <w:rFonts w:eastAsia="SimSun"/>
          <w:lang w:val="de-DE" w:eastAsia="en-GB"/>
        </w:rPr>
        <w:t>correlations</w:t>
      </w:r>
      <w:proofErr w:type="spellEnd"/>
      <w:r w:rsidR="005706A0" w:rsidRPr="00123D83">
        <w:rPr>
          <w:rFonts w:eastAsia="SimSun"/>
          <w:lang w:val="de-DE" w:eastAsia="en-GB"/>
        </w:rPr>
        <w:t xml:space="preserve"> </w:t>
      </w:r>
      <w:proofErr w:type="spellStart"/>
      <w:r w:rsidR="007732D1" w:rsidRPr="00123D83">
        <w:rPr>
          <w:rFonts w:eastAsia="SimSun"/>
          <w:lang w:val="de-DE" w:eastAsia="en-GB"/>
        </w:rPr>
        <w:t>of</w:t>
      </w:r>
      <w:proofErr w:type="spellEnd"/>
      <w:r w:rsidR="007732D1" w:rsidRPr="00123D83">
        <w:rPr>
          <w:rFonts w:eastAsia="SimSun"/>
          <w:lang w:val="de-DE" w:eastAsia="en-GB"/>
        </w:rPr>
        <w:t xml:space="preserve"> </w:t>
      </w:r>
      <w:proofErr w:type="spellStart"/>
      <w:r w:rsidR="007732D1" w:rsidRPr="00123D83">
        <w:rPr>
          <w:rFonts w:eastAsia="SimSun"/>
          <w:i/>
          <w:lang w:val="de-DE" w:eastAsia="en-GB"/>
        </w:rPr>
        <w:t>Q</w:t>
      </w:r>
      <w:r w:rsidR="007732D1" w:rsidRPr="00123D83">
        <w:rPr>
          <w:rFonts w:eastAsia="SimSun"/>
          <w:vertAlign w:val="subscript"/>
          <w:lang w:val="de-DE" w:eastAsia="en-GB"/>
        </w:rPr>
        <w:t>e</w:t>
      </w:r>
      <w:proofErr w:type="spellEnd"/>
      <w:r w:rsidR="007732D1" w:rsidRPr="00123D83">
        <w:rPr>
          <w:rFonts w:eastAsia="SimSun"/>
          <w:lang w:val="de-DE" w:eastAsia="en-GB"/>
        </w:rPr>
        <w:t>/</w:t>
      </w:r>
      <w:r w:rsidR="007732D1" w:rsidRPr="00123D83">
        <w:rPr>
          <w:rFonts w:eastAsia="SimSun"/>
          <w:i/>
          <w:lang w:val="de-DE" w:eastAsia="en-GB"/>
        </w:rPr>
        <w:t>Q</w:t>
      </w:r>
      <w:r w:rsidR="007732D1" w:rsidRPr="00123D83">
        <w:rPr>
          <w:rFonts w:eastAsia="SimSun"/>
          <w:lang w:val="de-DE" w:eastAsia="en-GB"/>
        </w:rPr>
        <w:t xml:space="preserve"> </w:t>
      </w:r>
      <w:proofErr w:type="spellStart"/>
      <w:r w:rsidR="007732D1" w:rsidRPr="00123D83">
        <w:rPr>
          <w:rFonts w:eastAsia="SimSun"/>
          <w:lang w:val="de-DE" w:eastAsia="en-GB"/>
        </w:rPr>
        <w:t>and</w:t>
      </w:r>
      <w:proofErr w:type="spellEnd"/>
      <w:r w:rsidR="007732D1" w:rsidRPr="00123D83">
        <w:rPr>
          <w:rFonts w:eastAsia="SimSun"/>
          <w:lang w:val="de-DE" w:eastAsia="en-GB"/>
        </w:rPr>
        <w:t xml:space="preserve"> </w:t>
      </w:r>
      <w:proofErr w:type="spellStart"/>
      <w:r w:rsidR="007732D1" w:rsidRPr="00123D83">
        <w:rPr>
          <w:rFonts w:eastAsia="SimSun"/>
          <w:i/>
          <w:lang w:val="de-DE" w:eastAsia="en-GB"/>
        </w:rPr>
        <w:t>Q</w:t>
      </w:r>
      <w:r w:rsidR="007732D1" w:rsidRPr="00123D83">
        <w:rPr>
          <w:rFonts w:eastAsia="SimSun"/>
          <w:vertAlign w:val="subscript"/>
          <w:lang w:val="de-DE" w:eastAsia="en-GB"/>
        </w:rPr>
        <w:t>e</w:t>
      </w:r>
      <w:proofErr w:type="spellEnd"/>
      <w:r w:rsidR="007732D1" w:rsidRPr="00123D83">
        <w:rPr>
          <w:rFonts w:eastAsia="SimSun"/>
          <w:lang w:val="de-DE" w:eastAsia="en-GB"/>
        </w:rPr>
        <w:t>/</w:t>
      </w:r>
      <w:r w:rsidR="007732D1" w:rsidRPr="00123D83">
        <w:rPr>
          <w:rFonts w:eastAsia="SimSun"/>
          <w:i/>
          <w:lang w:val="de-DE" w:eastAsia="en-GB"/>
        </w:rPr>
        <w:t>P</w:t>
      </w:r>
      <w:r w:rsidR="007732D1" w:rsidRPr="00123D83">
        <w:rPr>
          <w:rFonts w:eastAsia="SimSun"/>
          <w:lang w:val="de-DE" w:eastAsia="en-GB"/>
        </w:rPr>
        <w:t xml:space="preserve"> </w:t>
      </w:r>
      <w:proofErr w:type="spellStart"/>
      <w:r w:rsidR="005706A0" w:rsidRPr="00123D83">
        <w:rPr>
          <w:rFonts w:eastAsia="SimSun"/>
          <w:lang w:val="de-DE" w:eastAsia="en-GB"/>
        </w:rPr>
        <w:t>with</w:t>
      </w:r>
      <w:proofErr w:type="spellEnd"/>
      <w:r w:rsidR="005706A0" w:rsidRPr="00123D83">
        <w:rPr>
          <w:rFonts w:eastAsia="SimSun"/>
          <w:lang w:val="de-DE" w:eastAsia="en-GB"/>
        </w:rPr>
        <w:t xml:space="preserve"> </w:t>
      </w:r>
      <w:proofErr w:type="spellStart"/>
      <w:r w:rsidR="005706A0" w:rsidRPr="00123D83">
        <w:rPr>
          <w:rFonts w:eastAsia="SimSun"/>
          <w:lang w:val="de-DE" w:eastAsia="en-GB"/>
        </w:rPr>
        <w:t>one-hour</w:t>
      </w:r>
      <w:proofErr w:type="spellEnd"/>
      <w:r w:rsidR="005706A0" w:rsidRPr="00123D83">
        <w:rPr>
          <w:rFonts w:eastAsia="SimSun"/>
          <w:lang w:val="de-DE" w:eastAsia="en-GB"/>
        </w:rPr>
        <w:t xml:space="preserve"> </w:t>
      </w:r>
      <w:proofErr w:type="spellStart"/>
      <w:r w:rsidR="005706A0" w:rsidRPr="00123D83">
        <w:rPr>
          <w:rFonts w:eastAsia="SimSun"/>
          <w:lang w:val="de-DE" w:eastAsia="en-GB"/>
        </w:rPr>
        <w:t>and</w:t>
      </w:r>
      <w:proofErr w:type="spellEnd"/>
      <w:r w:rsidR="005706A0" w:rsidRPr="00123D83">
        <w:rPr>
          <w:rFonts w:eastAsia="SimSun"/>
          <w:lang w:val="de-DE" w:eastAsia="en-GB"/>
        </w:rPr>
        <w:t xml:space="preserve"> </w:t>
      </w:r>
      <w:proofErr w:type="spellStart"/>
      <w:r w:rsidR="005706A0" w:rsidRPr="00123D83">
        <w:rPr>
          <w:rFonts w:eastAsia="SimSun"/>
          <w:lang w:val="de-DE" w:eastAsia="en-GB"/>
        </w:rPr>
        <w:t>four-hour</w:t>
      </w:r>
      <w:proofErr w:type="spellEnd"/>
      <w:r w:rsidR="005706A0" w:rsidRPr="00123D83">
        <w:rPr>
          <w:rFonts w:eastAsia="SimSun"/>
          <w:lang w:val="de-DE" w:eastAsia="en-GB"/>
        </w:rPr>
        <w:t xml:space="preserve"> </w:t>
      </w:r>
      <w:proofErr w:type="spellStart"/>
      <w:r w:rsidR="005706A0" w:rsidRPr="00123D83">
        <w:rPr>
          <w:rFonts w:eastAsia="SimSun"/>
          <w:lang w:val="de-DE" w:eastAsia="en-GB"/>
        </w:rPr>
        <w:t>peak</w:t>
      </w:r>
      <w:proofErr w:type="spellEnd"/>
      <w:r w:rsidR="005706A0" w:rsidRPr="00123D83">
        <w:rPr>
          <w:rFonts w:eastAsia="SimSun"/>
          <w:lang w:val="de-DE" w:eastAsia="en-GB"/>
        </w:rPr>
        <w:t xml:space="preserve"> </w:t>
      </w:r>
      <w:proofErr w:type="spellStart"/>
      <w:r w:rsidR="005706A0" w:rsidRPr="00123D83">
        <w:rPr>
          <w:rFonts w:eastAsia="SimSun"/>
          <w:lang w:val="de-DE" w:eastAsia="en-GB"/>
        </w:rPr>
        <w:t>precipitation</w:t>
      </w:r>
      <w:proofErr w:type="spellEnd"/>
      <w:r w:rsidR="005706A0" w:rsidRPr="00123D83">
        <w:rPr>
          <w:rFonts w:eastAsia="SimSun"/>
          <w:lang w:val="de-DE" w:eastAsia="en-GB"/>
        </w:rPr>
        <w:t xml:space="preserve"> </w:t>
      </w:r>
      <w:proofErr w:type="spellStart"/>
      <w:r w:rsidR="005706A0" w:rsidRPr="00123D83">
        <w:rPr>
          <w:rFonts w:eastAsia="SimSun"/>
          <w:lang w:val="de-DE" w:eastAsia="en-GB"/>
        </w:rPr>
        <w:t>intensity</w:t>
      </w:r>
      <w:proofErr w:type="spellEnd"/>
      <w:r w:rsidR="005706A0" w:rsidRPr="00123D83">
        <w:rPr>
          <w:rFonts w:eastAsia="SimSun"/>
          <w:lang w:val="de-DE" w:eastAsia="en-GB"/>
        </w:rPr>
        <w:t xml:space="preserve"> (</w:t>
      </w:r>
      <w:r w:rsidR="005706A0" w:rsidRPr="00123D83">
        <w:rPr>
          <w:i/>
          <w:lang w:val="de-DE"/>
        </w:rPr>
        <w:t>P</w:t>
      </w:r>
      <w:r w:rsidR="005706A0" w:rsidRPr="00123D83">
        <w:rPr>
          <w:vertAlign w:val="subscript"/>
          <w:lang w:val="de-DE"/>
        </w:rPr>
        <w:t>1h</w:t>
      </w:r>
      <w:r w:rsidR="005706A0" w:rsidRPr="00123D83">
        <w:rPr>
          <w:rFonts w:eastAsia="SimSun"/>
          <w:lang w:val="de-DE" w:eastAsia="en-GB"/>
        </w:rPr>
        <w:t xml:space="preserve"> </w:t>
      </w:r>
      <w:proofErr w:type="spellStart"/>
      <w:r w:rsidR="005706A0" w:rsidRPr="00123D83">
        <w:rPr>
          <w:rFonts w:eastAsia="SimSun"/>
          <w:lang w:val="de-DE" w:eastAsia="en-GB"/>
        </w:rPr>
        <w:t>and</w:t>
      </w:r>
      <w:proofErr w:type="spellEnd"/>
      <w:r w:rsidR="005706A0" w:rsidRPr="00123D83">
        <w:rPr>
          <w:rFonts w:eastAsia="SimSun"/>
          <w:lang w:val="de-DE" w:eastAsia="en-GB"/>
        </w:rPr>
        <w:t xml:space="preserve"> </w:t>
      </w:r>
      <w:r w:rsidR="005706A0" w:rsidRPr="00123D83">
        <w:rPr>
          <w:i/>
          <w:lang w:val="de-DE"/>
        </w:rPr>
        <w:t>P</w:t>
      </w:r>
      <w:r w:rsidR="005706A0" w:rsidRPr="00123D83">
        <w:rPr>
          <w:vertAlign w:val="subscript"/>
          <w:lang w:val="de-DE"/>
        </w:rPr>
        <w:t>4h</w:t>
      </w:r>
      <w:r w:rsidR="005706A0" w:rsidRPr="00123D83">
        <w:rPr>
          <w:rFonts w:eastAsia="SimSun"/>
          <w:lang w:val="de-DE" w:eastAsia="en-GB"/>
        </w:rPr>
        <w:t xml:space="preserve">).  </w:t>
      </w:r>
      <w:r w:rsidR="005706A0">
        <w:rPr>
          <w:rFonts w:eastAsia="SimSun"/>
          <w:lang w:val="en-US" w:eastAsia="en-GB"/>
        </w:rPr>
        <w:t xml:space="preserve">We do not </w:t>
      </w:r>
      <w:r w:rsidR="00F01B42">
        <w:rPr>
          <w:rFonts w:eastAsia="SimSun"/>
          <w:lang w:val="en-US" w:eastAsia="en-GB"/>
        </w:rPr>
        <w:t xml:space="preserve">identify </w:t>
      </w:r>
      <w:r w:rsidR="0082466F">
        <w:rPr>
          <w:rFonts w:eastAsia="SimSun"/>
          <w:lang w:val="en-US" w:eastAsia="en-GB"/>
        </w:rPr>
        <w:t>a st</w:t>
      </w:r>
      <w:r w:rsidR="00924CF6">
        <w:rPr>
          <w:rFonts w:eastAsia="SimSun"/>
          <w:lang w:val="en-US" w:eastAsia="en-GB"/>
        </w:rPr>
        <w:t>r</w:t>
      </w:r>
      <w:r w:rsidR="0082466F">
        <w:rPr>
          <w:rFonts w:eastAsia="SimSun"/>
          <w:lang w:val="en-US" w:eastAsia="en-GB"/>
        </w:rPr>
        <w:t>ong</w:t>
      </w:r>
      <w:r w:rsidR="00F01B42">
        <w:rPr>
          <w:rFonts w:eastAsia="SimSun"/>
          <w:lang w:val="en-US" w:eastAsia="en-GB"/>
        </w:rPr>
        <w:t xml:space="preserve"> relationship </w:t>
      </w:r>
      <w:r w:rsidR="005706A0">
        <w:rPr>
          <w:rFonts w:eastAsia="SimSun"/>
          <w:lang w:val="en-US" w:eastAsia="en-GB"/>
        </w:rPr>
        <w:t xml:space="preserve">with the average </w:t>
      </w:r>
      <w:r w:rsidR="003B1EB0">
        <w:rPr>
          <w:rFonts w:eastAsia="SimSun"/>
          <w:lang w:val="en-US" w:eastAsia="en-GB"/>
        </w:rPr>
        <w:t xml:space="preserve">rainfall </w:t>
      </w:r>
      <w:r w:rsidR="005706A0">
        <w:rPr>
          <w:rFonts w:eastAsia="SimSun"/>
          <w:lang w:val="en-US" w:eastAsia="en-GB"/>
        </w:rPr>
        <w:t xml:space="preserve">intensity </w:t>
      </w:r>
      <w:r w:rsidR="005706A0" w:rsidRPr="00E9675D">
        <w:rPr>
          <w:rFonts w:eastAsia="SimSun"/>
          <w:i/>
          <w:lang w:val="en-US" w:eastAsia="en-GB"/>
        </w:rPr>
        <w:t>P</w:t>
      </w:r>
      <w:r w:rsidR="005706A0" w:rsidRPr="00E9675D">
        <w:rPr>
          <w:rFonts w:eastAsia="SimSun"/>
          <w:vertAlign w:val="subscript"/>
          <w:lang w:val="en-US" w:eastAsia="en-GB"/>
        </w:rPr>
        <w:t>int</w:t>
      </w:r>
      <w:r w:rsidR="005706A0">
        <w:rPr>
          <w:rFonts w:eastAsia="SimSun"/>
          <w:lang w:val="en-US" w:eastAsia="en-GB"/>
        </w:rPr>
        <w:t xml:space="preserve">, probably because its definition (total volume divided by total storm duration) makes it strongly dependent on the duration of low-intensity rainfall that contributes little to </w:t>
      </w:r>
      <w:proofErr w:type="spellStart"/>
      <w:r w:rsidR="005706A0" w:rsidRPr="00944EC7">
        <w:rPr>
          <w:rFonts w:eastAsia="SimSun"/>
          <w:i/>
          <w:lang w:val="en-US" w:eastAsia="en-GB"/>
        </w:rPr>
        <w:t>Q</w:t>
      </w:r>
      <w:r w:rsidR="005706A0" w:rsidRPr="00944EC7">
        <w:rPr>
          <w:rFonts w:eastAsia="SimSun"/>
          <w:vertAlign w:val="subscript"/>
          <w:lang w:val="en-US" w:eastAsia="en-GB"/>
        </w:rPr>
        <w:t>e</w:t>
      </w:r>
      <w:proofErr w:type="spellEnd"/>
      <w:r w:rsidR="005706A0">
        <w:rPr>
          <w:rFonts w:eastAsia="SimSun"/>
          <w:lang w:val="en-US" w:eastAsia="en-GB"/>
        </w:rPr>
        <w:t xml:space="preserve"> or </w:t>
      </w:r>
      <w:r w:rsidR="005706A0" w:rsidRPr="00944EC7">
        <w:rPr>
          <w:rFonts w:eastAsia="SimSun"/>
          <w:i/>
          <w:lang w:val="en-US" w:eastAsia="en-GB"/>
        </w:rPr>
        <w:t>Q</w:t>
      </w:r>
      <w:r w:rsidR="005706A0">
        <w:rPr>
          <w:rFonts w:eastAsia="SimSun"/>
          <w:lang w:val="en-US" w:eastAsia="en-GB"/>
        </w:rPr>
        <w:t>.</w:t>
      </w:r>
    </w:p>
    <w:p w14:paraId="3EF07A90" w14:textId="6B1E6030" w:rsidR="00CE2FA2" w:rsidRDefault="00CE2FA2" w:rsidP="00CE2FA2">
      <w:pPr>
        <w:rPr>
          <w:rFonts w:eastAsia="SimSun"/>
          <w:lang w:val="en-US" w:eastAsia="en-GB"/>
        </w:rPr>
      </w:pPr>
      <w:r>
        <w:rPr>
          <w:rFonts w:eastAsia="SimSun"/>
          <w:lang w:val="en-US" w:eastAsia="en-GB"/>
        </w:rPr>
        <w:t>Perhaps surprisingly, the event water fraction of discharge is lower, not higher, under wetter antecedent conditions</w:t>
      </w:r>
      <w:r w:rsidR="0082466F">
        <w:rPr>
          <w:rFonts w:eastAsia="SimSun"/>
          <w:lang w:val="en-US" w:eastAsia="en-GB"/>
        </w:rPr>
        <w:t>;</w:t>
      </w:r>
      <w:r>
        <w:rPr>
          <w:rFonts w:eastAsia="SimSun"/>
          <w:lang w:val="en-US" w:eastAsia="en-GB"/>
        </w:rPr>
        <w:t xml:space="preserve"> correlations between </w:t>
      </w:r>
      <w:proofErr w:type="spellStart"/>
      <w:r>
        <w:rPr>
          <w:rFonts w:eastAsia="SimSun"/>
          <w:i/>
          <w:lang w:val="en-US" w:eastAsia="en-GB"/>
        </w:rPr>
        <w:t>Q</w:t>
      </w:r>
      <w:r>
        <w:rPr>
          <w:rFonts w:eastAsia="SimSun"/>
          <w:vertAlign w:val="subscript"/>
          <w:lang w:val="en-US" w:eastAsia="en-GB"/>
        </w:rPr>
        <w:t>e</w:t>
      </w:r>
      <w:proofErr w:type="spellEnd"/>
      <w:r>
        <w:rPr>
          <w:rFonts w:eastAsia="SimSun"/>
          <w:lang w:val="en-US" w:eastAsia="en-GB"/>
        </w:rPr>
        <w:t>/</w:t>
      </w:r>
      <w:r w:rsidRPr="0060332C">
        <w:rPr>
          <w:rFonts w:eastAsia="SimSun"/>
          <w:i/>
          <w:lang w:val="en-US" w:eastAsia="en-GB"/>
        </w:rPr>
        <w:t>Q</w:t>
      </w:r>
      <w:r>
        <w:rPr>
          <w:rFonts w:eastAsia="SimSun"/>
          <w:lang w:val="en-US" w:eastAsia="en-GB"/>
        </w:rPr>
        <w:t xml:space="preserve"> and the antecedent wetness metrics rang</w:t>
      </w:r>
      <w:r w:rsidR="0082466F">
        <w:rPr>
          <w:rFonts w:eastAsia="SimSun"/>
          <w:lang w:val="en-US" w:eastAsia="en-GB"/>
        </w:rPr>
        <w:t>e</w:t>
      </w:r>
      <w:r w:rsidR="005D407E">
        <w:rPr>
          <w:rFonts w:eastAsia="SimSun"/>
          <w:lang w:val="en-US" w:eastAsia="en-GB"/>
        </w:rPr>
        <w:t xml:space="preserve"> from </w:t>
      </w:r>
      <w:r w:rsidR="00F40437">
        <w:rPr>
          <w:rFonts w:ascii="Cambria Math" w:eastAsia="SimSun" w:hAnsi="Cambria Math"/>
          <w:lang w:val="en-US" w:eastAsia="en-GB"/>
        </w:rPr>
        <w:t>‑</w:t>
      </w:r>
      <w:r w:rsidR="005D407E" w:rsidRPr="0082466F">
        <w:rPr>
          <w:rFonts w:eastAsia="SimSun"/>
          <w:lang w:val="en-US" w:eastAsia="en-GB"/>
        </w:rPr>
        <w:t>0.</w:t>
      </w:r>
      <w:r w:rsidR="0082466F" w:rsidRPr="0082466F">
        <w:rPr>
          <w:rFonts w:eastAsia="SimSun"/>
          <w:lang w:val="en-US" w:eastAsia="en-GB"/>
        </w:rPr>
        <w:t>24</w:t>
      </w:r>
      <w:r w:rsidR="005D407E" w:rsidRPr="0082466F">
        <w:rPr>
          <w:rFonts w:eastAsia="SimSun"/>
          <w:lang w:val="en-US" w:eastAsia="en-GB"/>
        </w:rPr>
        <w:t xml:space="preserve"> to </w:t>
      </w:r>
      <w:r w:rsidR="00F40437">
        <w:rPr>
          <w:rFonts w:ascii="Cambria Math" w:eastAsia="SimSun" w:hAnsi="Cambria Math"/>
          <w:lang w:val="en-US" w:eastAsia="en-GB"/>
        </w:rPr>
        <w:t>‑</w:t>
      </w:r>
      <w:r w:rsidR="005D407E" w:rsidRPr="0082466F">
        <w:rPr>
          <w:rFonts w:eastAsia="SimSun"/>
          <w:lang w:val="en-US" w:eastAsia="en-GB"/>
        </w:rPr>
        <w:t>0.</w:t>
      </w:r>
      <w:r w:rsidR="0082466F" w:rsidRPr="0082466F">
        <w:rPr>
          <w:rFonts w:eastAsia="SimSun"/>
          <w:lang w:val="en-US" w:eastAsia="en-GB"/>
        </w:rPr>
        <w:t>5</w:t>
      </w:r>
      <w:r w:rsidR="005D407E" w:rsidRPr="0082466F">
        <w:rPr>
          <w:rFonts w:eastAsia="SimSun"/>
          <w:lang w:val="en-US" w:eastAsia="en-GB"/>
        </w:rPr>
        <w:t>1</w:t>
      </w:r>
      <w:r w:rsidR="00410962">
        <w:rPr>
          <w:rFonts w:eastAsia="SimSun"/>
          <w:lang w:val="en-US" w:eastAsia="en-GB"/>
        </w:rPr>
        <w:t>,</w:t>
      </w:r>
      <w:r w:rsidR="0082466F">
        <w:rPr>
          <w:rFonts w:eastAsia="SimSun"/>
          <w:lang w:val="en-US" w:eastAsia="en-GB"/>
        </w:rPr>
        <w:t xml:space="preserve"> </w:t>
      </w:r>
      <w:r w:rsidR="00F40437">
        <w:rPr>
          <w:rFonts w:eastAsia="SimSun"/>
          <w:lang w:val="en-US" w:eastAsia="en-GB"/>
        </w:rPr>
        <w:t>but</w:t>
      </w:r>
      <w:r w:rsidR="0082466F">
        <w:rPr>
          <w:rFonts w:eastAsia="SimSun"/>
          <w:lang w:val="en-US" w:eastAsia="en-GB"/>
        </w:rPr>
        <w:t xml:space="preserve"> are</w:t>
      </w:r>
      <w:r w:rsidR="00410962">
        <w:rPr>
          <w:rFonts w:eastAsia="SimSun"/>
          <w:lang w:val="en-US" w:eastAsia="en-GB"/>
        </w:rPr>
        <w:t xml:space="preserve"> not</w:t>
      </w:r>
      <w:r w:rsidR="0082466F">
        <w:rPr>
          <w:rFonts w:eastAsia="SimSun"/>
          <w:lang w:val="en-US" w:eastAsia="en-GB"/>
        </w:rPr>
        <w:t xml:space="preserve"> statistically significant</w:t>
      </w:r>
      <w:r w:rsidR="005D407E">
        <w:rPr>
          <w:rFonts w:eastAsia="SimSun"/>
          <w:lang w:val="en-US" w:eastAsia="en-GB"/>
        </w:rPr>
        <w:t xml:space="preserve"> (</w:t>
      </w:r>
      <w:r w:rsidR="0082466F" w:rsidRPr="0082466F">
        <w:rPr>
          <w:rFonts w:eastAsia="SimSun"/>
          <w:i/>
          <w:lang w:val="en-US" w:eastAsia="en-GB"/>
        </w:rPr>
        <w:t>p</w:t>
      </w:r>
      <w:r w:rsidR="0082466F">
        <w:rPr>
          <w:rFonts w:eastAsia="SimSun"/>
          <w:lang w:val="en-US" w:eastAsia="en-GB"/>
        </w:rPr>
        <w:t xml:space="preserve">&gt;0.01; </w:t>
      </w:r>
      <w:r w:rsidR="005D407E" w:rsidRPr="001F5045">
        <w:fldChar w:fldCharType="begin"/>
      </w:r>
      <w:r w:rsidR="005D407E" w:rsidRPr="001F5045">
        <w:instrText xml:space="preserve"> REF _Ref514157343 \h </w:instrText>
      </w:r>
      <w:r w:rsidR="001F5045">
        <w:instrText xml:space="preserve"> \* MERGEFORMAT </w:instrText>
      </w:r>
      <w:r w:rsidR="005D407E" w:rsidRPr="001F5045">
        <w:fldChar w:fldCharType="separate"/>
      </w:r>
      <w:r w:rsidR="004405C0" w:rsidRPr="00757D48">
        <w:t xml:space="preserve">Table </w:t>
      </w:r>
      <w:r w:rsidR="004405C0">
        <w:rPr>
          <w:noProof/>
        </w:rPr>
        <w:t>3</w:t>
      </w:r>
      <w:r w:rsidR="005D407E" w:rsidRPr="001F5045">
        <w:fldChar w:fldCharType="end"/>
      </w:r>
      <w:r w:rsidRPr="001F5045">
        <w:rPr>
          <w:rFonts w:eastAsia="SimSun"/>
          <w:lang w:val="en-US" w:eastAsia="en-GB"/>
        </w:rPr>
        <w:t xml:space="preserve">).  Indeed, even the volume of event water </w:t>
      </w:r>
      <w:proofErr w:type="spellStart"/>
      <w:r w:rsidRPr="001F5045">
        <w:rPr>
          <w:rFonts w:eastAsia="SimSun"/>
          <w:i/>
          <w:lang w:val="en-US" w:eastAsia="en-GB"/>
        </w:rPr>
        <w:t>Q</w:t>
      </w:r>
      <w:r w:rsidRPr="001F5045">
        <w:rPr>
          <w:rFonts w:eastAsia="SimSun"/>
          <w:vertAlign w:val="subscript"/>
          <w:lang w:val="en-US" w:eastAsia="en-GB"/>
        </w:rPr>
        <w:t>e</w:t>
      </w:r>
      <w:proofErr w:type="spellEnd"/>
      <w:r w:rsidRPr="001F5045">
        <w:rPr>
          <w:rFonts w:eastAsia="SimSun"/>
          <w:lang w:val="en-US" w:eastAsia="en-GB"/>
        </w:rPr>
        <w:t xml:space="preserve"> by itself (not as a fraction of total </w:t>
      </w:r>
      <w:r w:rsidRPr="001F5045">
        <w:rPr>
          <w:rFonts w:eastAsia="SimSun"/>
          <w:i/>
          <w:lang w:val="en-US" w:eastAsia="en-GB"/>
        </w:rPr>
        <w:t>Q</w:t>
      </w:r>
      <w:r w:rsidRPr="001F5045">
        <w:rPr>
          <w:rFonts w:eastAsia="SimSun"/>
          <w:lang w:val="en-US" w:eastAsia="en-GB"/>
        </w:rPr>
        <w:t xml:space="preserve">) </w:t>
      </w:r>
      <w:r w:rsidR="007F616F" w:rsidRPr="001F5045">
        <w:rPr>
          <w:rFonts w:eastAsia="SimSun"/>
          <w:lang w:val="en-US" w:eastAsia="en-GB"/>
        </w:rPr>
        <w:t xml:space="preserve">does not become </w:t>
      </w:r>
      <w:r w:rsidR="00F40437" w:rsidRPr="001F5045">
        <w:rPr>
          <w:rFonts w:eastAsia="SimSun"/>
          <w:lang w:val="en-US" w:eastAsia="en-GB"/>
        </w:rPr>
        <w:t xml:space="preserve">systematically </w:t>
      </w:r>
      <w:r w:rsidR="007F616F" w:rsidRPr="001F5045">
        <w:rPr>
          <w:rFonts w:eastAsia="SimSun"/>
          <w:lang w:val="en-US" w:eastAsia="en-GB"/>
        </w:rPr>
        <w:t>larger</w:t>
      </w:r>
      <w:r w:rsidRPr="001F5045">
        <w:rPr>
          <w:rFonts w:eastAsia="SimSun"/>
          <w:lang w:val="en-US" w:eastAsia="en-GB"/>
        </w:rPr>
        <w:t xml:space="preserve"> under wetter conditions; the correlations between </w:t>
      </w:r>
      <w:proofErr w:type="spellStart"/>
      <w:r w:rsidRPr="001F5045">
        <w:rPr>
          <w:rFonts w:eastAsia="SimSun"/>
          <w:i/>
          <w:lang w:val="en-US" w:eastAsia="en-GB"/>
        </w:rPr>
        <w:t>Q</w:t>
      </w:r>
      <w:r w:rsidRPr="001F5045">
        <w:rPr>
          <w:rFonts w:eastAsia="SimSun"/>
          <w:vertAlign w:val="subscript"/>
          <w:lang w:val="en-US" w:eastAsia="en-GB"/>
        </w:rPr>
        <w:t>e</w:t>
      </w:r>
      <w:proofErr w:type="spellEnd"/>
      <w:r w:rsidRPr="001F5045">
        <w:rPr>
          <w:rFonts w:eastAsia="SimSun"/>
          <w:lang w:val="en-US" w:eastAsia="en-GB"/>
        </w:rPr>
        <w:t xml:space="preserve"> and the antecedent wetness metrics rang</w:t>
      </w:r>
      <w:r w:rsidR="005D407E" w:rsidRPr="001F5045">
        <w:rPr>
          <w:rFonts w:eastAsia="SimSun"/>
          <w:lang w:val="en-US" w:eastAsia="en-GB"/>
        </w:rPr>
        <w:t>e from 0.0</w:t>
      </w:r>
      <w:r w:rsidR="0082466F" w:rsidRPr="001F5045">
        <w:rPr>
          <w:rFonts w:eastAsia="SimSun"/>
          <w:lang w:val="en-US" w:eastAsia="en-GB"/>
        </w:rPr>
        <w:t>1</w:t>
      </w:r>
      <w:r w:rsidR="005D407E" w:rsidRPr="001F5045">
        <w:rPr>
          <w:rFonts w:eastAsia="SimSun"/>
          <w:lang w:val="en-US" w:eastAsia="en-GB"/>
        </w:rPr>
        <w:t xml:space="preserve"> to 0.1</w:t>
      </w:r>
      <w:r w:rsidR="0082466F" w:rsidRPr="001F5045">
        <w:rPr>
          <w:rFonts w:eastAsia="SimSun"/>
          <w:lang w:val="en-US" w:eastAsia="en-GB"/>
        </w:rPr>
        <w:t>3</w:t>
      </w:r>
      <w:r w:rsidR="005D407E" w:rsidRPr="001F5045">
        <w:rPr>
          <w:rFonts w:eastAsia="SimSun"/>
          <w:lang w:val="en-US" w:eastAsia="en-GB"/>
        </w:rPr>
        <w:t xml:space="preserve"> (</w:t>
      </w:r>
      <w:r w:rsidR="005D407E" w:rsidRPr="001F5045">
        <w:fldChar w:fldCharType="begin"/>
      </w:r>
      <w:r w:rsidR="005D407E" w:rsidRPr="001F5045">
        <w:instrText xml:space="preserve"> REF _Ref514157343 \h </w:instrText>
      </w:r>
      <w:r w:rsidR="001F5045">
        <w:instrText xml:space="preserve"> \* MERGEFORMAT </w:instrText>
      </w:r>
      <w:r w:rsidR="005D407E" w:rsidRPr="001F5045">
        <w:fldChar w:fldCharType="separate"/>
      </w:r>
      <w:r w:rsidR="004405C0" w:rsidRPr="00757D48">
        <w:t xml:space="preserve">Table </w:t>
      </w:r>
      <w:r w:rsidR="004405C0">
        <w:rPr>
          <w:noProof/>
        </w:rPr>
        <w:t>3</w:t>
      </w:r>
      <w:r w:rsidR="005D407E" w:rsidRPr="001F5045">
        <w:fldChar w:fldCharType="end"/>
      </w:r>
      <w:r w:rsidRPr="001F5045">
        <w:rPr>
          <w:rFonts w:eastAsia="SimSun"/>
          <w:lang w:val="en-US" w:eastAsia="en-GB"/>
        </w:rPr>
        <w:t>).</w:t>
      </w:r>
      <w:r>
        <w:rPr>
          <w:rFonts w:eastAsia="SimSun"/>
          <w:lang w:val="en-US" w:eastAsia="en-GB"/>
        </w:rPr>
        <w:t xml:space="preserve">  Thus, wetter antecedent conditions do not lead to </w:t>
      </w:r>
      <w:r w:rsidR="00F40437">
        <w:rPr>
          <w:rFonts w:eastAsia="SimSun"/>
          <w:lang w:val="en-US" w:eastAsia="en-GB"/>
        </w:rPr>
        <w:t xml:space="preserve">systematically </w:t>
      </w:r>
      <w:r>
        <w:rPr>
          <w:rFonts w:eastAsia="SimSun"/>
          <w:lang w:val="en-US" w:eastAsia="en-GB"/>
        </w:rPr>
        <w:t xml:space="preserve">higher event water discharges in either absolute or relative terms.  The negative correlation between antecedent wetness and </w:t>
      </w:r>
      <w:proofErr w:type="spellStart"/>
      <w:r w:rsidRPr="00664201">
        <w:rPr>
          <w:rFonts w:eastAsia="SimSun"/>
          <w:i/>
          <w:lang w:val="en-US" w:eastAsia="en-GB"/>
        </w:rPr>
        <w:t>Q</w:t>
      </w:r>
      <w:r>
        <w:rPr>
          <w:rFonts w:eastAsia="SimSun"/>
          <w:vertAlign w:val="subscript"/>
          <w:lang w:val="en-US" w:eastAsia="en-GB"/>
        </w:rPr>
        <w:t>e</w:t>
      </w:r>
      <w:proofErr w:type="spellEnd"/>
      <w:r w:rsidRPr="0026540E">
        <w:rPr>
          <w:rFonts w:eastAsia="SimSun"/>
          <w:lang w:val="en-US" w:eastAsia="en-GB"/>
        </w:rPr>
        <w:t>/</w:t>
      </w:r>
      <w:r>
        <w:rPr>
          <w:rFonts w:eastAsia="SimSun"/>
          <w:i/>
          <w:lang w:val="en-US" w:eastAsia="en-GB"/>
        </w:rPr>
        <w:t>Q</w:t>
      </w:r>
      <w:r>
        <w:rPr>
          <w:rFonts w:eastAsia="SimSun"/>
          <w:lang w:val="en-US" w:eastAsia="en-GB"/>
        </w:rPr>
        <w:t xml:space="preserve"> arises for the simple reason that wetter antecedent conditions increase total discharge (primarily by mobilizing more pre-event water), while </w:t>
      </w:r>
      <w:proofErr w:type="spellStart"/>
      <w:r w:rsidRPr="00944EC7">
        <w:rPr>
          <w:rFonts w:eastAsia="SimSun"/>
          <w:i/>
          <w:lang w:val="en-US" w:eastAsia="en-GB"/>
        </w:rPr>
        <w:t>Q</w:t>
      </w:r>
      <w:r w:rsidRPr="00944EC7">
        <w:rPr>
          <w:rFonts w:eastAsia="SimSun"/>
          <w:vertAlign w:val="subscript"/>
          <w:lang w:val="en-US" w:eastAsia="en-GB"/>
        </w:rPr>
        <w:t>e</w:t>
      </w:r>
      <w:proofErr w:type="spellEnd"/>
      <w:r>
        <w:rPr>
          <w:rFonts w:eastAsia="SimSun"/>
          <w:lang w:val="en-US" w:eastAsia="en-GB"/>
        </w:rPr>
        <w:t xml:space="preserve"> remains largely unchanged.</w:t>
      </w:r>
    </w:p>
    <w:p w14:paraId="597DB281" w14:textId="23C07D63" w:rsidR="00497BEA" w:rsidRDefault="00497BEA" w:rsidP="0072427A">
      <w:pPr>
        <w:pStyle w:val="Heading3"/>
        <w:rPr>
          <w:rFonts w:eastAsia="SimSun"/>
          <w:lang w:val="en-US" w:eastAsia="en-GB"/>
        </w:rPr>
      </w:pPr>
      <w:r>
        <w:rPr>
          <w:rFonts w:eastAsia="SimSun"/>
          <w:lang w:val="en-US" w:eastAsia="en-GB"/>
        </w:rPr>
        <w:lastRenderedPageBreak/>
        <w:t>P</w:t>
      </w:r>
      <w:r w:rsidR="00B846D1">
        <w:rPr>
          <w:rFonts w:eastAsia="SimSun"/>
          <w:lang w:val="en-US" w:eastAsia="en-GB"/>
        </w:rPr>
        <w:t>re-event contributions relative to discharge</w:t>
      </w:r>
      <w:r>
        <w:rPr>
          <w:rFonts w:eastAsia="SimSun"/>
          <w:lang w:val="en-US" w:eastAsia="en-GB"/>
        </w:rPr>
        <w:t xml:space="preserve"> </w:t>
      </w:r>
      <w:r w:rsidR="007E4689">
        <w:rPr>
          <w:rFonts w:eastAsia="SimSun"/>
          <w:lang w:val="en-US" w:eastAsia="en-GB"/>
        </w:rPr>
        <w:t xml:space="preserve">correlate </w:t>
      </w:r>
      <w:r>
        <w:rPr>
          <w:rFonts w:eastAsia="SimSun"/>
          <w:lang w:val="en-US" w:eastAsia="en-GB"/>
        </w:rPr>
        <w:t>weakly with antecedent wetness</w:t>
      </w:r>
    </w:p>
    <w:p w14:paraId="219990FA" w14:textId="0D0C3A7B" w:rsidR="00C22A30" w:rsidRDefault="007732D1" w:rsidP="00C22A30">
      <w:pPr>
        <w:rPr>
          <w:rFonts w:eastAsia="SimSun"/>
          <w:lang w:val="en-US" w:eastAsia="en-GB"/>
        </w:rPr>
      </w:pPr>
      <w:r>
        <w:rPr>
          <w:rFonts w:eastAsia="SimSun"/>
          <w:lang w:val="en-US" w:eastAsia="en-GB"/>
        </w:rPr>
        <w:t>Because the pre-event water fraction of discharge (</w:t>
      </w:r>
      <w:proofErr w:type="spellStart"/>
      <w:r>
        <w:rPr>
          <w:rFonts w:eastAsia="SimSun"/>
          <w:i/>
          <w:lang w:val="en-US" w:eastAsia="en-GB"/>
        </w:rPr>
        <w:t>Q</w:t>
      </w:r>
      <w:r>
        <w:rPr>
          <w:rFonts w:eastAsia="SimSun"/>
          <w:vertAlign w:val="subscript"/>
          <w:lang w:val="en-US" w:eastAsia="en-GB"/>
        </w:rPr>
        <w:t>pe</w:t>
      </w:r>
      <w:proofErr w:type="spellEnd"/>
      <w:r>
        <w:rPr>
          <w:rFonts w:eastAsia="SimSun"/>
          <w:lang w:val="en-US" w:eastAsia="en-GB"/>
        </w:rPr>
        <w:t>/</w:t>
      </w:r>
      <w:r w:rsidRPr="0060332C">
        <w:rPr>
          <w:rFonts w:eastAsia="SimSun"/>
          <w:i/>
          <w:lang w:val="en-US" w:eastAsia="en-GB"/>
        </w:rPr>
        <w:t>Q</w:t>
      </w:r>
      <w:r>
        <w:rPr>
          <w:rFonts w:eastAsia="SimSun"/>
          <w:lang w:val="en-US" w:eastAsia="en-GB"/>
        </w:rPr>
        <w:t xml:space="preserve">) </w:t>
      </w:r>
      <w:r w:rsidR="003E4152">
        <w:rPr>
          <w:rFonts w:eastAsia="SimSun"/>
          <w:lang w:val="en-US" w:eastAsia="en-GB"/>
        </w:rPr>
        <w:t>is defined as the complement to the event water fraction (</w:t>
      </w:r>
      <w:proofErr w:type="spellStart"/>
      <w:r w:rsidR="003E4152">
        <w:rPr>
          <w:rFonts w:eastAsia="SimSun"/>
          <w:i/>
          <w:lang w:val="en-US" w:eastAsia="en-GB"/>
        </w:rPr>
        <w:t>Q</w:t>
      </w:r>
      <w:r w:rsidR="003E4152">
        <w:rPr>
          <w:rFonts w:eastAsia="SimSun"/>
          <w:vertAlign w:val="subscript"/>
          <w:lang w:val="en-US" w:eastAsia="en-GB"/>
        </w:rPr>
        <w:t>pe</w:t>
      </w:r>
      <w:proofErr w:type="spellEnd"/>
      <w:r w:rsidR="003E4152">
        <w:rPr>
          <w:rFonts w:eastAsia="SimSun"/>
          <w:lang w:val="en-US" w:eastAsia="en-GB"/>
        </w:rPr>
        <w:t>/</w:t>
      </w:r>
      <w:r w:rsidR="003E4152" w:rsidRPr="0060332C">
        <w:rPr>
          <w:rFonts w:eastAsia="SimSun"/>
          <w:i/>
          <w:lang w:val="en-US" w:eastAsia="en-GB"/>
        </w:rPr>
        <w:t>Q</w:t>
      </w:r>
      <w:r w:rsidR="003E4152">
        <w:rPr>
          <w:rFonts w:eastAsia="SimSun"/>
          <w:lang w:val="en-US" w:eastAsia="en-GB"/>
        </w:rPr>
        <w:t>=1</w:t>
      </w:r>
      <w:r w:rsidR="000A073D">
        <w:rPr>
          <w:rFonts w:ascii="Cambria Math" w:eastAsia="SimSun" w:hAnsi="Cambria Math"/>
          <w:lang w:val="en-US" w:eastAsia="en-GB"/>
        </w:rPr>
        <w:t>‑</w:t>
      </w:r>
      <w:r w:rsidR="003E4152">
        <w:rPr>
          <w:rFonts w:eastAsia="SimSun"/>
          <w:i/>
          <w:lang w:val="en-US" w:eastAsia="en-GB"/>
        </w:rPr>
        <w:t>Q</w:t>
      </w:r>
      <w:r w:rsidR="003E4152">
        <w:rPr>
          <w:rFonts w:eastAsia="SimSun"/>
          <w:vertAlign w:val="subscript"/>
          <w:lang w:val="en-US" w:eastAsia="en-GB"/>
        </w:rPr>
        <w:t>e</w:t>
      </w:r>
      <w:r w:rsidR="003E4152">
        <w:rPr>
          <w:rFonts w:eastAsia="SimSun"/>
          <w:lang w:val="en-US" w:eastAsia="en-GB"/>
        </w:rPr>
        <w:t>/</w:t>
      </w:r>
      <w:r w:rsidR="003E4152" w:rsidRPr="0060332C">
        <w:rPr>
          <w:rFonts w:eastAsia="SimSun"/>
          <w:i/>
          <w:lang w:val="en-US" w:eastAsia="en-GB"/>
        </w:rPr>
        <w:t>Q</w:t>
      </w:r>
      <w:r w:rsidR="003E4152">
        <w:rPr>
          <w:rFonts w:eastAsia="SimSun"/>
          <w:lang w:val="en-US" w:eastAsia="en-GB"/>
        </w:rPr>
        <w:t xml:space="preserve">), its correlations with storm properties and antecedent wetness will be opposite to those of </w:t>
      </w:r>
      <w:proofErr w:type="spellStart"/>
      <w:r w:rsidR="003E4152">
        <w:rPr>
          <w:rFonts w:eastAsia="SimSun"/>
          <w:i/>
          <w:lang w:val="en-US" w:eastAsia="en-GB"/>
        </w:rPr>
        <w:t>Q</w:t>
      </w:r>
      <w:r w:rsidR="003E4152">
        <w:rPr>
          <w:rFonts w:eastAsia="SimSun"/>
          <w:vertAlign w:val="subscript"/>
          <w:lang w:val="en-US" w:eastAsia="en-GB"/>
        </w:rPr>
        <w:t>e</w:t>
      </w:r>
      <w:proofErr w:type="spellEnd"/>
      <w:r w:rsidR="003E4152">
        <w:rPr>
          <w:rFonts w:eastAsia="SimSun"/>
          <w:lang w:val="en-US" w:eastAsia="en-GB"/>
        </w:rPr>
        <w:t>/</w:t>
      </w:r>
      <w:r w:rsidR="003E4152" w:rsidRPr="0060332C">
        <w:rPr>
          <w:rFonts w:eastAsia="SimSun"/>
          <w:i/>
          <w:lang w:val="en-US" w:eastAsia="en-GB"/>
        </w:rPr>
        <w:t>Q</w:t>
      </w:r>
      <w:r w:rsidR="003E4152">
        <w:rPr>
          <w:rFonts w:eastAsia="SimSun"/>
          <w:lang w:val="en-US" w:eastAsia="en-GB"/>
        </w:rPr>
        <w:t xml:space="preserve">.  </w:t>
      </w:r>
      <w:r w:rsidR="00080CA7">
        <w:rPr>
          <w:rFonts w:eastAsia="SimSun"/>
          <w:lang w:val="en-US" w:eastAsia="en-GB"/>
        </w:rPr>
        <w:t xml:space="preserve">At Erlenbach, </w:t>
      </w:r>
      <w:proofErr w:type="spellStart"/>
      <w:r w:rsidR="00080CA7">
        <w:rPr>
          <w:rFonts w:eastAsia="SimSun"/>
          <w:i/>
          <w:lang w:val="en-US" w:eastAsia="en-GB"/>
        </w:rPr>
        <w:t>Q</w:t>
      </w:r>
      <w:r w:rsidR="00080CA7">
        <w:rPr>
          <w:rFonts w:eastAsia="SimSun"/>
          <w:vertAlign w:val="subscript"/>
          <w:lang w:val="en-US" w:eastAsia="en-GB"/>
        </w:rPr>
        <w:t>e</w:t>
      </w:r>
      <w:proofErr w:type="spellEnd"/>
      <w:r w:rsidR="00080CA7">
        <w:rPr>
          <w:rFonts w:eastAsia="SimSun"/>
          <w:lang w:val="en-US" w:eastAsia="en-GB"/>
        </w:rPr>
        <w:t>/</w:t>
      </w:r>
      <w:r w:rsidR="00080CA7" w:rsidRPr="0060332C">
        <w:rPr>
          <w:rFonts w:eastAsia="SimSun"/>
          <w:i/>
          <w:lang w:val="en-US" w:eastAsia="en-GB"/>
        </w:rPr>
        <w:t>Q</w:t>
      </w:r>
      <w:r w:rsidR="00080CA7">
        <w:rPr>
          <w:rFonts w:eastAsia="SimSun"/>
          <w:lang w:val="en-US" w:eastAsia="en-GB"/>
        </w:rPr>
        <w:t xml:space="preserve"> is </w:t>
      </w:r>
      <w:r w:rsidR="00CF3579">
        <w:rPr>
          <w:rFonts w:eastAsia="SimSun"/>
          <w:lang w:val="en-US" w:eastAsia="en-GB"/>
        </w:rPr>
        <w:t xml:space="preserve">weakly </w:t>
      </w:r>
      <w:r w:rsidR="00080CA7">
        <w:rPr>
          <w:rFonts w:eastAsia="SimSun"/>
          <w:lang w:val="en-US" w:eastAsia="en-GB"/>
        </w:rPr>
        <w:t xml:space="preserve">negatively correlated (and thus </w:t>
      </w:r>
      <w:proofErr w:type="spellStart"/>
      <w:r w:rsidR="00080CA7">
        <w:rPr>
          <w:rFonts w:eastAsia="SimSun"/>
          <w:i/>
          <w:lang w:val="en-US" w:eastAsia="en-GB"/>
        </w:rPr>
        <w:t>Q</w:t>
      </w:r>
      <w:r w:rsidR="00080CA7">
        <w:rPr>
          <w:rFonts w:eastAsia="SimSun"/>
          <w:vertAlign w:val="subscript"/>
          <w:lang w:val="en-US" w:eastAsia="en-GB"/>
        </w:rPr>
        <w:t>pe</w:t>
      </w:r>
      <w:proofErr w:type="spellEnd"/>
      <w:r w:rsidR="00080CA7">
        <w:rPr>
          <w:rFonts w:eastAsia="SimSun"/>
          <w:lang w:val="en-US" w:eastAsia="en-GB"/>
        </w:rPr>
        <w:t>/</w:t>
      </w:r>
      <w:r w:rsidR="00080CA7" w:rsidRPr="0060332C">
        <w:rPr>
          <w:rFonts w:eastAsia="SimSun"/>
          <w:i/>
          <w:lang w:val="en-US" w:eastAsia="en-GB"/>
        </w:rPr>
        <w:t>Q</w:t>
      </w:r>
      <w:r w:rsidR="00080CA7">
        <w:rPr>
          <w:rFonts w:eastAsia="SimSun"/>
          <w:lang w:val="en-US" w:eastAsia="en-GB"/>
        </w:rPr>
        <w:t xml:space="preserve"> is </w:t>
      </w:r>
      <w:r w:rsidR="00CF3579">
        <w:rPr>
          <w:rFonts w:eastAsia="SimSun"/>
          <w:lang w:val="en-US" w:eastAsia="en-GB"/>
        </w:rPr>
        <w:t xml:space="preserve">weakly </w:t>
      </w:r>
      <w:r w:rsidR="00080CA7">
        <w:rPr>
          <w:rFonts w:eastAsia="SimSun"/>
          <w:lang w:val="en-US" w:eastAsia="en-GB"/>
        </w:rPr>
        <w:t xml:space="preserve">positively correlated) with </w:t>
      </w:r>
      <w:r w:rsidR="006F234D">
        <w:rPr>
          <w:rFonts w:eastAsia="SimSun"/>
          <w:lang w:val="en-US" w:eastAsia="en-GB"/>
        </w:rPr>
        <w:t>our</w:t>
      </w:r>
      <w:r w:rsidR="00080CA7">
        <w:rPr>
          <w:rFonts w:eastAsia="SimSun"/>
          <w:lang w:val="en-US" w:eastAsia="en-GB"/>
        </w:rPr>
        <w:t xml:space="preserve"> metrics of antecedent wetness</w:t>
      </w:r>
      <w:r w:rsidR="006F234D">
        <w:rPr>
          <w:rFonts w:eastAsia="SimSun"/>
          <w:lang w:val="en-US" w:eastAsia="en-GB"/>
        </w:rPr>
        <w:t>.</w:t>
      </w:r>
      <w:r w:rsidR="00852F20">
        <w:rPr>
          <w:rFonts w:eastAsia="SimSun"/>
          <w:lang w:val="en-US" w:eastAsia="en-GB"/>
        </w:rPr>
        <w:t xml:space="preserve"> The positive correlation between antecedent wetness and </w:t>
      </w:r>
      <w:proofErr w:type="spellStart"/>
      <w:r w:rsidR="00852F20">
        <w:rPr>
          <w:rFonts w:eastAsia="SimSun"/>
          <w:i/>
          <w:lang w:val="en-US" w:eastAsia="en-GB"/>
        </w:rPr>
        <w:t>Q</w:t>
      </w:r>
      <w:r w:rsidR="00852F20">
        <w:rPr>
          <w:rFonts w:eastAsia="SimSun"/>
          <w:vertAlign w:val="subscript"/>
          <w:lang w:val="en-US" w:eastAsia="en-GB"/>
        </w:rPr>
        <w:t>pe</w:t>
      </w:r>
      <w:proofErr w:type="spellEnd"/>
      <w:r w:rsidR="00852F20">
        <w:rPr>
          <w:rFonts w:eastAsia="SimSun"/>
          <w:lang w:val="en-US" w:eastAsia="en-GB"/>
        </w:rPr>
        <w:t>/</w:t>
      </w:r>
      <w:r w:rsidR="00852F20" w:rsidRPr="0060332C">
        <w:rPr>
          <w:rFonts w:eastAsia="SimSun"/>
          <w:i/>
          <w:lang w:val="en-US" w:eastAsia="en-GB"/>
        </w:rPr>
        <w:t>Q</w:t>
      </w:r>
      <w:r w:rsidR="00852F20">
        <w:rPr>
          <w:rFonts w:eastAsia="SimSun"/>
          <w:lang w:val="en-US" w:eastAsia="en-GB"/>
        </w:rPr>
        <w:t xml:space="preserve"> suggests that a greater volume of pre-event water is available under wet conditions. </w:t>
      </w:r>
      <w:r w:rsidR="00283AC7">
        <w:rPr>
          <w:rFonts w:eastAsia="SimSun"/>
          <w:lang w:val="en-US" w:eastAsia="en-GB"/>
        </w:rPr>
        <w:t xml:space="preserve"> </w:t>
      </w:r>
      <w:r w:rsidR="006808C6">
        <w:rPr>
          <w:rFonts w:eastAsia="SimSun"/>
          <w:lang w:val="en-US" w:eastAsia="en-GB"/>
        </w:rPr>
        <w:t>However, t</w:t>
      </w:r>
      <w:r w:rsidR="00283AC7">
        <w:rPr>
          <w:rFonts w:eastAsia="SimSun"/>
          <w:lang w:val="en-US" w:eastAsia="en-GB"/>
        </w:rPr>
        <w:t xml:space="preserve">he relationships between </w:t>
      </w:r>
      <w:proofErr w:type="spellStart"/>
      <w:r w:rsidR="00C22A30">
        <w:rPr>
          <w:rFonts w:eastAsia="SimSun"/>
          <w:i/>
          <w:lang w:val="en-US" w:eastAsia="en-GB"/>
        </w:rPr>
        <w:t>Q</w:t>
      </w:r>
      <w:r w:rsidR="00C22A30">
        <w:rPr>
          <w:rFonts w:eastAsia="SimSun"/>
          <w:vertAlign w:val="subscript"/>
          <w:lang w:val="en-US" w:eastAsia="en-GB"/>
        </w:rPr>
        <w:t>pe</w:t>
      </w:r>
      <w:proofErr w:type="spellEnd"/>
      <w:r w:rsidR="00C22A30">
        <w:rPr>
          <w:rFonts w:eastAsia="SimSun"/>
          <w:lang w:val="en-US" w:eastAsia="en-GB"/>
        </w:rPr>
        <w:t>/</w:t>
      </w:r>
      <w:r w:rsidR="00C22A30" w:rsidRPr="0060332C">
        <w:rPr>
          <w:rFonts w:eastAsia="SimSun"/>
          <w:i/>
          <w:lang w:val="en-US" w:eastAsia="en-GB"/>
        </w:rPr>
        <w:t>Q</w:t>
      </w:r>
      <w:r w:rsidR="00852F20">
        <w:rPr>
          <w:rFonts w:eastAsia="SimSun"/>
          <w:lang w:val="en-US" w:eastAsia="en-GB"/>
        </w:rPr>
        <w:t xml:space="preserve"> </w:t>
      </w:r>
      <w:r w:rsidR="00C22A30">
        <w:rPr>
          <w:rFonts w:eastAsia="SimSun"/>
          <w:lang w:val="en-US" w:eastAsia="en-GB"/>
        </w:rPr>
        <w:t xml:space="preserve">or </w:t>
      </w:r>
      <w:proofErr w:type="spellStart"/>
      <w:r w:rsidR="00303CF5">
        <w:rPr>
          <w:rFonts w:eastAsia="SimSun"/>
          <w:i/>
          <w:lang w:val="en-US" w:eastAsia="en-GB"/>
        </w:rPr>
        <w:t>Q</w:t>
      </w:r>
      <w:r w:rsidR="00303CF5">
        <w:rPr>
          <w:rFonts w:eastAsia="SimSun"/>
          <w:vertAlign w:val="subscript"/>
          <w:lang w:val="en-US" w:eastAsia="en-GB"/>
        </w:rPr>
        <w:t>e</w:t>
      </w:r>
      <w:proofErr w:type="spellEnd"/>
      <w:r w:rsidR="00303CF5">
        <w:rPr>
          <w:rFonts w:eastAsia="SimSun"/>
          <w:lang w:val="en-US" w:eastAsia="en-GB"/>
        </w:rPr>
        <w:t>/</w:t>
      </w:r>
      <w:r w:rsidR="00303CF5" w:rsidRPr="0060332C">
        <w:rPr>
          <w:rFonts w:eastAsia="SimSun"/>
          <w:i/>
          <w:lang w:val="en-US" w:eastAsia="en-GB"/>
        </w:rPr>
        <w:t>Q</w:t>
      </w:r>
      <w:r w:rsidR="00303CF5">
        <w:rPr>
          <w:rFonts w:eastAsia="SimSun"/>
          <w:lang w:val="en-US" w:eastAsia="en-GB"/>
        </w:rPr>
        <w:t xml:space="preserve"> </w:t>
      </w:r>
      <w:r w:rsidR="00C22A30">
        <w:rPr>
          <w:rFonts w:eastAsia="SimSun"/>
          <w:lang w:val="en-US" w:eastAsia="en-GB"/>
        </w:rPr>
        <w:t>and antecedent wetness are</w:t>
      </w:r>
      <w:r w:rsidR="006808C6">
        <w:rPr>
          <w:rFonts w:eastAsia="SimSun"/>
          <w:lang w:val="en-US" w:eastAsia="en-GB"/>
        </w:rPr>
        <w:t xml:space="preserve"> </w:t>
      </w:r>
      <w:r w:rsidR="00C22A30">
        <w:rPr>
          <w:rFonts w:eastAsia="SimSun"/>
          <w:lang w:val="en-US" w:eastAsia="en-GB"/>
        </w:rPr>
        <w:t>highly scattered, consistent with other studies (</w:t>
      </w:r>
      <w:r w:rsidR="00C22A30" w:rsidRPr="00574C3F">
        <w:rPr>
          <w:rFonts w:eastAsia="SimSun"/>
          <w:lang w:val="en-US" w:eastAsia="en-GB"/>
        </w:rPr>
        <w:fldChar w:fldCharType="begin"/>
      </w:r>
      <w:r w:rsidR="00574C3F" w:rsidRPr="00574C3F">
        <w:rPr>
          <w:rFonts w:eastAsia="SimSun"/>
          <w:lang w:val="en-US" w:eastAsia="en-GB"/>
        </w:rPr>
        <w:instrText xml:space="preserve"> ADDIN EN.CITE &lt;EndNote&gt;&lt;Cite&gt;&lt;Author&gt;Fischer&lt;/Author&gt;&lt;Year&gt;2017&lt;/Year&gt;&lt;RecNum&gt;1012&lt;/RecNum&gt;&lt;DisplayText&gt;Fischer et al., 2017&lt;/DisplayText&gt;&lt;record&gt;&lt;rec-number&gt;1012&lt;/rec-number&gt;&lt;foreign-keys&gt;&lt;key app="EN" db-id="ea95fpzr6xxe20ewxe8pd2r9f9d0xerv02as" timestamp="1466674344"&gt;1012&lt;/key&gt;&lt;/foreign-keys&gt;&lt;ref-type name="Journal Article"&gt;17&lt;/ref-type&gt;&lt;contributors&gt;&lt;authors&gt;&lt;author&gt;Fischer, B. M. C.&lt;/author&gt;&lt;author&gt;Stähli, M.&lt;/author&gt;&lt;author&gt;Seibert, J.&lt;/author&gt;&lt;/authors&gt;&lt;/contributors&gt;&lt;titles&gt;&lt;title&gt;Pre-event water contributions to runoff events of different magnitude in pre-alpine headwaters&lt;/title&gt;&lt;secondary-title&gt;Hydrology Research&lt;/secondary-title&gt;&lt;/titles&gt;&lt;periodical&gt;&lt;full-title&gt;Hydrology Research&lt;/full-title&gt;&lt;/periodical&gt;&lt;pages&gt;28-47&lt;/pages&gt;&lt;volume&gt;48&lt;/volume&gt;&lt;dates&gt;&lt;year&gt;2017&lt;/year&gt;&lt;/dates&gt;&lt;urls&gt;&lt;related-urls&gt;&lt;url&gt;http://hr.iwaponline.com/content/ppiwahydrores/early/2016/02/12/nh.2016.176.full.pdf&lt;/url&gt;&lt;/related-urls&gt;&lt;/urls&gt;&lt;electronic-resource-num&gt;10.2166/nh.2016.176&lt;/electronic-resource-num&gt;&lt;/record&gt;&lt;/Cite&gt;&lt;/EndNote&gt;</w:instrText>
      </w:r>
      <w:r w:rsidR="00C22A30" w:rsidRPr="00574C3F">
        <w:rPr>
          <w:rFonts w:eastAsia="SimSun"/>
          <w:lang w:val="en-US" w:eastAsia="en-GB"/>
        </w:rPr>
        <w:fldChar w:fldCharType="separate"/>
      </w:r>
      <w:r w:rsidR="00574C3F" w:rsidRPr="00574C3F">
        <w:rPr>
          <w:rFonts w:eastAsia="SimSun"/>
          <w:noProof/>
          <w:lang w:val="en-US" w:eastAsia="en-GB"/>
        </w:rPr>
        <w:t>Fischer et al., 2017</w:t>
      </w:r>
      <w:r w:rsidR="00C22A30" w:rsidRPr="00574C3F">
        <w:rPr>
          <w:rFonts w:eastAsia="SimSun"/>
          <w:lang w:val="en-US" w:eastAsia="en-GB"/>
        </w:rPr>
        <w:fldChar w:fldCharType="end"/>
      </w:r>
      <w:r w:rsidR="00C22A30" w:rsidRPr="00574C3F">
        <w:rPr>
          <w:rFonts w:eastAsia="SimSun"/>
          <w:lang w:val="en-US" w:eastAsia="en-GB"/>
        </w:rPr>
        <w:t xml:space="preserve">; </w:t>
      </w:r>
      <w:r w:rsidR="00C22A30" w:rsidRPr="00574C3F">
        <w:rPr>
          <w:rFonts w:eastAsia="SimSun"/>
          <w:lang w:val="en-US" w:eastAsia="en-GB"/>
        </w:rPr>
        <w:fldChar w:fldCharType="begin">
          <w:fldData xml:space="preserve">PEVuZE5vdGU+PENpdGU+PEF1dGhvcj5KYW1lczwvQXV0aG9yPjxZZWFyPjIwMDk8L1llYXI+PFJl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</w:fldData>
        </w:fldChar>
      </w:r>
      <w:r w:rsidR="00574C3F" w:rsidRPr="00574C3F">
        <w:rPr>
          <w:rFonts w:eastAsia="SimSun"/>
          <w:lang w:val="en-US" w:eastAsia="en-GB"/>
        </w:rPr>
        <w:instrText xml:space="preserve"> ADDIN EN.CITE </w:instrText>
      </w:r>
      <w:r w:rsidR="00574C3F" w:rsidRPr="00574C3F">
        <w:rPr>
          <w:rFonts w:eastAsia="SimSun"/>
          <w:lang w:val="en-US" w:eastAsia="en-GB"/>
        </w:rPr>
        <w:fldChar w:fldCharType="begin">
          <w:fldData xml:space="preserve">PEVuZE5vdGU+PENpdGU+PEF1dGhvcj5KYW1lczwvQXV0aG9yPjxZZWFyPjIwMDk8L1llYXI+PFJl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</w:fldData>
        </w:fldChar>
      </w:r>
      <w:r w:rsidR="00574C3F" w:rsidRPr="00574C3F">
        <w:rPr>
          <w:rFonts w:eastAsia="SimSun"/>
          <w:lang w:val="en-US" w:eastAsia="en-GB"/>
        </w:rPr>
        <w:instrText xml:space="preserve"> ADDIN EN.CITE.DATA </w:instrText>
      </w:r>
      <w:r w:rsidR="00574C3F" w:rsidRPr="00574C3F">
        <w:rPr>
          <w:rFonts w:eastAsia="SimSun"/>
          <w:lang w:val="en-US" w:eastAsia="en-GB"/>
        </w:rPr>
      </w:r>
      <w:r w:rsidR="00574C3F" w:rsidRPr="00574C3F">
        <w:rPr>
          <w:rFonts w:eastAsia="SimSun"/>
          <w:lang w:val="en-US" w:eastAsia="en-GB"/>
        </w:rPr>
        <w:fldChar w:fldCharType="end"/>
      </w:r>
      <w:r w:rsidR="00C22A30" w:rsidRPr="00574C3F">
        <w:rPr>
          <w:rFonts w:eastAsia="SimSun"/>
          <w:lang w:val="en-US" w:eastAsia="en-GB"/>
        </w:rPr>
      </w:r>
      <w:r w:rsidR="00C22A30" w:rsidRPr="00574C3F">
        <w:rPr>
          <w:rFonts w:eastAsia="SimSun"/>
          <w:lang w:val="en-US" w:eastAsia="en-GB"/>
        </w:rPr>
        <w:fldChar w:fldCharType="separate"/>
      </w:r>
      <w:r w:rsidR="00574C3F" w:rsidRPr="00574C3F">
        <w:rPr>
          <w:rFonts w:eastAsia="SimSun"/>
          <w:noProof/>
          <w:lang w:val="en-US" w:eastAsia="en-GB"/>
        </w:rPr>
        <w:t>James and Roulet, 2009</w:t>
      </w:r>
      <w:r w:rsidR="00C22A30" w:rsidRPr="00574C3F">
        <w:rPr>
          <w:rFonts w:eastAsia="SimSun"/>
          <w:lang w:val="en-US" w:eastAsia="en-GB"/>
        </w:rPr>
        <w:fldChar w:fldCharType="end"/>
      </w:r>
      <w:r w:rsidR="005D407E">
        <w:rPr>
          <w:rFonts w:eastAsia="SimSun"/>
          <w:lang w:val="en-US" w:eastAsia="en-GB"/>
        </w:rPr>
        <w:t xml:space="preserve">; </w:t>
      </w:r>
      <w:r w:rsidR="005D407E">
        <w:rPr>
          <w:rFonts w:eastAsia="SimSun"/>
          <w:lang w:val="en-US" w:eastAsia="en-GB"/>
        </w:rPr>
        <w:fldChar w:fldCharType="begin"/>
      </w:r>
      <w:r w:rsidR="005D407E">
        <w:rPr>
          <w:rFonts w:eastAsia="SimSun"/>
          <w:lang w:val="en-US" w:eastAsia="en-GB"/>
        </w:rPr>
        <w:instrText xml:space="preserve"> ADDIN EN.CITE &lt;EndNote&gt;&lt;Cite&gt;&lt;Author&gt;Ocampo&lt;/Author&gt;&lt;Year&gt;2006&lt;/Year&gt;&lt;RecNum&gt;1278&lt;/RecNum&gt;&lt;DisplayText&gt;Ocampo et al., 2006&lt;/DisplayText&gt;&lt;record&gt;&lt;rec-number&gt;1278&lt;/rec-number&gt;&lt;foreign-keys&gt;&lt;key app="EN" db-id="ea95fpzr6xxe20ewxe8pd2r9f9d0xerv02as" timestamp="1527691974"&gt;1278&lt;/key&gt;&lt;/foreign-keys&gt;&lt;ref-type name="Journal Article"&gt;17&lt;/ref-type&gt;&lt;contributors&gt;&lt;authors&gt;&lt;author&gt;Ocampo, C. J.&lt;/author&gt;&lt;author&gt;Oldham, C. E.&lt;/author&gt;&lt;author&gt;Sivapalan, M.&lt;/author&gt;&lt;author&gt;Turner, J. V.&lt;/author&gt;&lt;/authors&gt;&lt;/contributors&gt;&lt;titles&gt;&lt;title&gt;Hydrological versus biogeochemical controls on catchment nitrate export: a test of the flushing mechanism&lt;/title&gt;&lt;secondary-title&gt;Hydrological Processes&lt;/secondary-title&gt;&lt;/titles&gt;&lt;periodical&gt;&lt;full-title&gt;Hydrological Processes&lt;/full-title&gt;&lt;abbr-1&gt;Hydrol. Process.&lt;/abbr-1&gt;&lt;/periodical&gt;&lt;pages&gt;4269-4286&lt;/pages&gt;&lt;volume&gt;20&lt;/volume&gt;&lt;number&gt;20&lt;/number&gt;&lt;dates&gt;&lt;year&gt;2006&lt;/year&gt;&lt;/dates&gt;&lt;urls&gt;&lt;related-urls&gt;&lt;url&gt;https://onlinelibrary.wiley.com/doi/abs/10.1002/hyp.6311&lt;/url&gt;&lt;/related-urls&gt;&lt;/urls&gt;&lt;electronic-resource-num&gt;doi:10.1002/hyp.6311&lt;/electronic-resource-num&gt;&lt;/record&gt;&lt;/Cite&gt;&lt;/EndNote&gt;</w:instrText>
      </w:r>
      <w:r w:rsidR="005D407E">
        <w:rPr>
          <w:rFonts w:eastAsia="SimSun"/>
          <w:lang w:val="en-US" w:eastAsia="en-GB"/>
        </w:rPr>
        <w:fldChar w:fldCharType="separate"/>
      </w:r>
      <w:r w:rsidR="005D407E">
        <w:rPr>
          <w:rFonts w:eastAsia="SimSun"/>
          <w:noProof/>
          <w:lang w:val="en-US" w:eastAsia="en-GB"/>
        </w:rPr>
        <w:t>Ocampo et al., 2006</w:t>
      </w:r>
      <w:r w:rsidR="005D407E">
        <w:rPr>
          <w:rFonts w:eastAsia="SimSun"/>
          <w:lang w:val="en-US" w:eastAsia="en-GB"/>
        </w:rPr>
        <w:fldChar w:fldCharType="end"/>
      </w:r>
      <w:r w:rsidR="00C22A30">
        <w:rPr>
          <w:rFonts w:eastAsia="SimSun"/>
          <w:lang w:val="en-US" w:eastAsia="en-GB"/>
        </w:rPr>
        <w:t>).  Thus</w:t>
      </w:r>
      <w:r w:rsidR="00944EC7">
        <w:rPr>
          <w:rFonts w:eastAsia="SimSun"/>
          <w:lang w:val="en-US" w:eastAsia="en-GB"/>
        </w:rPr>
        <w:t>,</w:t>
      </w:r>
      <w:r w:rsidR="00C22A30">
        <w:rPr>
          <w:rFonts w:eastAsia="SimSun"/>
          <w:lang w:val="en-US" w:eastAsia="en-GB"/>
        </w:rPr>
        <w:t xml:space="preserve"> these relationships are not much help in explaining why runoff coefficients at Erlenbach are strongly correlated with antecedent wetness and not with storm size and intensity.</w:t>
      </w:r>
    </w:p>
    <w:p w14:paraId="024C982F" w14:textId="77777777" w:rsidR="007F616F" w:rsidRDefault="007F616F" w:rsidP="007F616F">
      <w:pPr>
        <w:pStyle w:val="Heading3"/>
        <w:rPr>
          <w:rFonts w:eastAsia="SimSun"/>
          <w:lang w:val="en-US" w:eastAsia="en-GB"/>
        </w:rPr>
      </w:pPr>
      <w:r>
        <w:rPr>
          <w:rFonts w:eastAsia="SimSun"/>
          <w:lang w:val="en-US" w:eastAsia="en-GB"/>
        </w:rPr>
        <w:t>Ratio of pre-event water to precipitation correlates strongly with antecedent wetness</w:t>
      </w:r>
    </w:p>
    <w:p w14:paraId="2B360F9D" w14:textId="60E2596C" w:rsidR="007E4689" w:rsidRDefault="007E4689" w:rsidP="007E4689">
      <w:pPr>
        <w:rPr>
          <w:rFonts w:eastAsia="SimSun"/>
          <w:lang w:val="en-US" w:eastAsia="en-GB"/>
        </w:rPr>
      </w:pPr>
      <w:r>
        <w:rPr>
          <w:rFonts w:eastAsia="SimSun"/>
          <w:lang w:val="en-US" w:eastAsia="en-GB"/>
        </w:rPr>
        <w:t>In contrast to the event- and pre-event water fractions of discharge (</w:t>
      </w:r>
      <w:proofErr w:type="spellStart"/>
      <w:r>
        <w:rPr>
          <w:rFonts w:eastAsia="SimSun"/>
          <w:i/>
          <w:lang w:val="en-US" w:eastAsia="en-GB"/>
        </w:rPr>
        <w:t>Q</w:t>
      </w:r>
      <w:r>
        <w:rPr>
          <w:rFonts w:eastAsia="SimSun"/>
          <w:vertAlign w:val="subscript"/>
          <w:lang w:val="en-US" w:eastAsia="en-GB"/>
        </w:rPr>
        <w:t>e</w:t>
      </w:r>
      <w:proofErr w:type="spellEnd"/>
      <w:r>
        <w:rPr>
          <w:rFonts w:eastAsia="SimSun"/>
          <w:lang w:val="en-US" w:eastAsia="en-GB"/>
        </w:rPr>
        <w:t>/</w:t>
      </w:r>
      <w:r w:rsidRPr="0060332C">
        <w:rPr>
          <w:rFonts w:eastAsia="SimSun"/>
          <w:i/>
          <w:lang w:val="en-US" w:eastAsia="en-GB"/>
        </w:rPr>
        <w:t>Q</w:t>
      </w:r>
      <w:r w:rsidRPr="00347BA7">
        <w:rPr>
          <w:rFonts w:eastAsia="SimSun"/>
          <w:lang w:val="en-US" w:eastAsia="en-GB"/>
        </w:rPr>
        <w:t xml:space="preserve">, </w:t>
      </w:r>
      <w:proofErr w:type="spellStart"/>
      <w:r>
        <w:rPr>
          <w:rFonts w:eastAsia="SimSun"/>
          <w:i/>
          <w:lang w:val="en-US" w:eastAsia="en-GB"/>
        </w:rPr>
        <w:t>Q</w:t>
      </w:r>
      <w:r>
        <w:rPr>
          <w:rFonts w:eastAsia="SimSun"/>
          <w:vertAlign w:val="subscript"/>
          <w:lang w:val="en-US" w:eastAsia="en-GB"/>
        </w:rPr>
        <w:t>pe</w:t>
      </w:r>
      <w:proofErr w:type="spellEnd"/>
      <w:r>
        <w:rPr>
          <w:rFonts w:eastAsia="SimSun"/>
          <w:lang w:val="en-US" w:eastAsia="en-GB"/>
        </w:rPr>
        <w:t>/</w:t>
      </w:r>
      <w:r w:rsidRPr="0060332C">
        <w:rPr>
          <w:rFonts w:eastAsia="SimSun"/>
          <w:i/>
          <w:lang w:val="en-US" w:eastAsia="en-GB"/>
        </w:rPr>
        <w:t>Q</w:t>
      </w:r>
      <w:r>
        <w:rPr>
          <w:rFonts w:eastAsia="SimSun"/>
          <w:lang w:val="en-US" w:eastAsia="en-GB"/>
        </w:rPr>
        <w:t xml:space="preserve">), the event </w:t>
      </w:r>
      <w:r w:rsidR="00293F24">
        <w:rPr>
          <w:rFonts w:eastAsia="SimSun"/>
          <w:lang w:val="en-US" w:eastAsia="en-GB"/>
        </w:rPr>
        <w:t xml:space="preserve">runoff coefficient </w:t>
      </w:r>
      <w:r>
        <w:rPr>
          <w:rFonts w:eastAsia="SimSun"/>
          <w:lang w:val="en-US" w:eastAsia="en-GB"/>
        </w:rPr>
        <w:t>(</w:t>
      </w:r>
      <w:proofErr w:type="spellStart"/>
      <w:r>
        <w:rPr>
          <w:rFonts w:eastAsia="SimSun"/>
          <w:i/>
          <w:lang w:val="en-US" w:eastAsia="en-GB"/>
        </w:rPr>
        <w:t>Q</w:t>
      </w:r>
      <w:r>
        <w:rPr>
          <w:rFonts w:eastAsia="SimSun"/>
          <w:vertAlign w:val="subscript"/>
          <w:lang w:val="en-US" w:eastAsia="en-GB"/>
        </w:rPr>
        <w:t>e</w:t>
      </w:r>
      <w:proofErr w:type="spellEnd"/>
      <w:r>
        <w:rPr>
          <w:rFonts w:eastAsia="SimSun"/>
          <w:lang w:val="en-US" w:eastAsia="en-GB"/>
        </w:rPr>
        <w:t>/</w:t>
      </w:r>
      <w:r>
        <w:rPr>
          <w:rFonts w:eastAsia="SimSun"/>
          <w:i/>
          <w:lang w:val="en-US" w:eastAsia="en-GB"/>
        </w:rPr>
        <w:t>P</w:t>
      </w:r>
      <w:r>
        <w:rPr>
          <w:rFonts w:eastAsia="SimSun"/>
          <w:lang w:val="en-US" w:eastAsia="en-GB"/>
        </w:rPr>
        <w:t xml:space="preserve">) correlates strongly with metrics of storm characteristics (but not antecedent wetness), and the pre-event </w:t>
      </w:r>
      <w:r w:rsidR="00293F24">
        <w:rPr>
          <w:rFonts w:eastAsia="SimSun"/>
          <w:lang w:val="en-US" w:eastAsia="en-GB"/>
        </w:rPr>
        <w:t xml:space="preserve">runoff coefficient </w:t>
      </w:r>
      <w:r>
        <w:rPr>
          <w:rFonts w:eastAsia="SimSun"/>
          <w:lang w:val="en-US" w:eastAsia="en-GB"/>
        </w:rPr>
        <w:t>(</w:t>
      </w:r>
      <w:proofErr w:type="spellStart"/>
      <w:r>
        <w:rPr>
          <w:rFonts w:eastAsia="SimSun"/>
          <w:i/>
          <w:lang w:val="en-US" w:eastAsia="en-GB"/>
        </w:rPr>
        <w:t>Q</w:t>
      </w:r>
      <w:r>
        <w:rPr>
          <w:rFonts w:eastAsia="SimSun"/>
          <w:vertAlign w:val="subscript"/>
          <w:lang w:val="en-US" w:eastAsia="en-GB"/>
        </w:rPr>
        <w:t>pe</w:t>
      </w:r>
      <w:proofErr w:type="spellEnd"/>
      <w:r>
        <w:rPr>
          <w:rFonts w:eastAsia="SimSun"/>
          <w:lang w:val="en-US" w:eastAsia="en-GB"/>
        </w:rPr>
        <w:t>/</w:t>
      </w:r>
      <w:r>
        <w:rPr>
          <w:rFonts w:eastAsia="SimSun"/>
          <w:i/>
          <w:lang w:val="en-US" w:eastAsia="en-GB"/>
        </w:rPr>
        <w:t>P</w:t>
      </w:r>
      <w:r w:rsidRPr="001447DA">
        <w:rPr>
          <w:rFonts w:eastAsia="SimSun"/>
          <w:lang w:val="en-US" w:eastAsia="en-GB"/>
        </w:rPr>
        <w:t>)</w:t>
      </w:r>
      <w:r>
        <w:rPr>
          <w:rFonts w:eastAsia="SimSun"/>
          <w:lang w:val="en-US" w:eastAsia="en-GB"/>
        </w:rPr>
        <w:t xml:space="preserve"> correlates strongly with metrics of antecedent wetness conditions (but not storm characteristics; </w:t>
      </w:r>
      <w:r>
        <w:fldChar w:fldCharType="begin"/>
      </w:r>
      <w:r>
        <w:instrText xml:space="preserve"> REF _Ref513463670 \h </w:instrText>
      </w:r>
      <w:r>
        <w:fldChar w:fldCharType="separate"/>
      </w:r>
      <w:r w:rsidR="004405C0" w:rsidRPr="00B722ED">
        <w:t xml:space="preserve">Figure </w:t>
      </w:r>
      <w:r w:rsidR="004405C0">
        <w:rPr>
          <w:noProof/>
        </w:rPr>
        <w:t>7</w:t>
      </w:r>
      <w:r>
        <w:fldChar w:fldCharType="end"/>
      </w:r>
      <w:r>
        <w:t xml:space="preserve">, </w:t>
      </w:r>
      <w:r w:rsidRPr="001F5045">
        <w:rPr>
          <w:rFonts w:eastAsia="SimSun"/>
          <w:lang w:val="en-US" w:eastAsia="en-GB"/>
        </w:rPr>
        <w:fldChar w:fldCharType="begin"/>
      </w:r>
      <w:r w:rsidRPr="001F5045">
        <w:rPr>
          <w:rFonts w:eastAsia="SimSun"/>
          <w:lang w:val="en-US" w:eastAsia="en-GB"/>
        </w:rPr>
        <w:instrText xml:space="preserve"> REF _Ref514157343 \h </w:instrText>
      </w:r>
      <w:r w:rsidR="001F5045">
        <w:rPr>
          <w:rFonts w:eastAsia="SimSun"/>
          <w:lang w:val="en-US" w:eastAsia="en-GB"/>
        </w:rPr>
        <w:instrText xml:space="preserve"> \* MERGEFORMAT </w:instrText>
      </w:r>
      <w:r w:rsidRPr="001F5045">
        <w:rPr>
          <w:rFonts w:eastAsia="SimSun"/>
          <w:lang w:val="en-US" w:eastAsia="en-GB"/>
        </w:rPr>
      </w:r>
      <w:r w:rsidRPr="001F5045">
        <w:rPr>
          <w:rFonts w:eastAsia="SimSun"/>
          <w:lang w:val="en-US" w:eastAsia="en-GB"/>
        </w:rPr>
        <w:fldChar w:fldCharType="separate"/>
      </w:r>
      <w:r w:rsidR="004405C0" w:rsidRPr="00757D48">
        <w:t xml:space="preserve">Table </w:t>
      </w:r>
      <w:r w:rsidR="004405C0">
        <w:rPr>
          <w:noProof/>
        </w:rPr>
        <w:t>3</w:t>
      </w:r>
      <w:r w:rsidRPr="001F5045">
        <w:rPr>
          <w:rFonts w:eastAsia="SimSun"/>
          <w:lang w:val="en-US" w:eastAsia="en-GB"/>
        </w:rPr>
        <w:fldChar w:fldCharType="end"/>
      </w:r>
      <w:r w:rsidRPr="001F5045">
        <w:rPr>
          <w:rFonts w:eastAsia="SimSun"/>
          <w:lang w:val="en-US" w:eastAsia="en-GB"/>
        </w:rPr>
        <w:t>).</w:t>
      </w:r>
      <w:r>
        <w:rPr>
          <w:rFonts w:eastAsia="SimSun"/>
          <w:lang w:val="en-US" w:eastAsia="en-GB"/>
        </w:rPr>
        <w:t xml:space="preserve">  We find positive relationships between </w:t>
      </w:r>
      <w:proofErr w:type="spellStart"/>
      <w:r>
        <w:rPr>
          <w:rFonts w:eastAsia="SimSun"/>
          <w:i/>
          <w:lang w:val="en-US" w:eastAsia="en-GB"/>
        </w:rPr>
        <w:t>Q</w:t>
      </w:r>
      <w:r>
        <w:rPr>
          <w:rFonts w:eastAsia="SimSun"/>
          <w:vertAlign w:val="subscript"/>
          <w:lang w:val="en-US" w:eastAsia="en-GB"/>
        </w:rPr>
        <w:t>e</w:t>
      </w:r>
      <w:proofErr w:type="spellEnd"/>
      <w:r>
        <w:rPr>
          <w:rFonts w:eastAsia="SimSun"/>
          <w:lang w:val="en-US" w:eastAsia="en-GB"/>
        </w:rPr>
        <w:t>/</w:t>
      </w:r>
      <w:r w:rsidRPr="00525586">
        <w:rPr>
          <w:rFonts w:eastAsia="SimSun"/>
          <w:i/>
          <w:lang w:val="en-US" w:eastAsia="en-GB"/>
        </w:rPr>
        <w:t>P</w:t>
      </w:r>
      <w:r>
        <w:rPr>
          <w:rFonts w:eastAsia="SimSun"/>
          <w:lang w:val="en-US" w:eastAsia="en-GB"/>
        </w:rPr>
        <w:t xml:space="preserve"> and most metrics of storm characteristics, such as </w:t>
      </w:r>
      <w:r w:rsidRPr="005C1927">
        <w:rPr>
          <w:rFonts w:eastAsia="SimSun"/>
          <w:i/>
          <w:lang w:val="en-US" w:eastAsia="en-GB"/>
        </w:rPr>
        <w:t>P</w:t>
      </w:r>
      <w:r>
        <w:rPr>
          <w:rFonts w:eastAsia="SimSun"/>
          <w:lang w:val="en-US" w:eastAsia="en-GB"/>
        </w:rPr>
        <w:t xml:space="preserve">, </w:t>
      </w:r>
      <w:proofErr w:type="spellStart"/>
      <w:r w:rsidRPr="001C596F">
        <w:rPr>
          <w:i/>
        </w:rPr>
        <w:t>P</w:t>
      </w:r>
      <w:r w:rsidR="00905D19">
        <w:rPr>
          <w:vertAlign w:val="subscript"/>
        </w:rPr>
        <w:t>until</w:t>
      </w:r>
      <w:r w:rsidR="00905D19" w:rsidRPr="005D407E">
        <w:rPr>
          <w:i/>
          <w:vertAlign w:val="subscript"/>
        </w:rPr>
        <w:t>Q</w:t>
      </w:r>
      <w:r w:rsidR="00905D19">
        <w:rPr>
          <w:vertAlign w:val="subscript"/>
        </w:rPr>
        <w:t>pea</w:t>
      </w:r>
      <w:r w:rsidR="005D407E">
        <w:rPr>
          <w:vertAlign w:val="subscript"/>
        </w:rPr>
        <w:t>k</w:t>
      </w:r>
      <w:proofErr w:type="spellEnd"/>
      <w:r>
        <w:rPr>
          <w:rFonts w:eastAsia="SimSun"/>
          <w:lang w:val="en-US" w:eastAsia="en-GB"/>
        </w:rPr>
        <w:t xml:space="preserve">, and </w:t>
      </w:r>
      <w:r w:rsidRPr="001C596F">
        <w:rPr>
          <w:i/>
        </w:rPr>
        <w:t>P</w:t>
      </w:r>
      <w:r>
        <w:rPr>
          <w:vertAlign w:val="subscript"/>
        </w:rPr>
        <w:t>4</w:t>
      </w:r>
      <w:r w:rsidRPr="00F745B1">
        <w:rPr>
          <w:vertAlign w:val="subscript"/>
        </w:rPr>
        <w:t>h</w:t>
      </w:r>
      <w:r>
        <w:rPr>
          <w:rFonts w:eastAsia="SimSun"/>
          <w:lang w:val="en-US" w:eastAsia="en-GB"/>
        </w:rPr>
        <w:t xml:space="preserve">, similar to the relationships found for </w:t>
      </w:r>
      <w:proofErr w:type="spellStart"/>
      <w:r>
        <w:rPr>
          <w:rFonts w:eastAsia="SimSun"/>
          <w:i/>
          <w:lang w:val="en-US" w:eastAsia="en-GB"/>
        </w:rPr>
        <w:t>Q</w:t>
      </w:r>
      <w:r>
        <w:rPr>
          <w:rFonts w:eastAsia="SimSun"/>
          <w:vertAlign w:val="subscript"/>
          <w:lang w:val="en-US" w:eastAsia="en-GB"/>
        </w:rPr>
        <w:t>e</w:t>
      </w:r>
      <w:proofErr w:type="spellEnd"/>
      <w:r>
        <w:rPr>
          <w:rFonts w:eastAsia="SimSun"/>
          <w:lang w:val="en-US" w:eastAsia="en-GB"/>
        </w:rPr>
        <w:t>/</w:t>
      </w:r>
      <w:r>
        <w:rPr>
          <w:rFonts w:eastAsia="SimSun"/>
          <w:i/>
          <w:lang w:val="en-US" w:eastAsia="en-GB"/>
        </w:rPr>
        <w:t>Q</w:t>
      </w:r>
      <w:r>
        <w:rPr>
          <w:rFonts w:eastAsia="SimSun"/>
          <w:lang w:val="en-US" w:eastAsia="en-GB"/>
        </w:rPr>
        <w:t xml:space="preserve">.  We also find that </w:t>
      </w:r>
      <w:proofErr w:type="spellStart"/>
      <w:r>
        <w:rPr>
          <w:rFonts w:eastAsia="SimSun"/>
          <w:i/>
          <w:lang w:val="en-US" w:eastAsia="en-GB"/>
        </w:rPr>
        <w:t>Q</w:t>
      </w:r>
      <w:r>
        <w:rPr>
          <w:rFonts w:eastAsia="SimSun"/>
          <w:vertAlign w:val="subscript"/>
          <w:lang w:val="en-US" w:eastAsia="en-GB"/>
        </w:rPr>
        <w:t>pe</w:t>
      </w:r>
      <w:proofErr w:type="spellEnd"/>
      <w:r>
        <w:rPr>
          <w:rFonts w:eastAsia="SimSun"/>
          <w:lang w:val="en-US" w:eastAsia="en-GB"/>
        </w:rPr>
        <w:t>/</w:t>
      </w:r>
      <w:r w:rsidRPr="00525586">
        <w:rPr>
          <w:rFonts w:eastAsia="SimSun"/>
          <w:i/>
          <w:lang w:val="en-US" w:eastAsia="en-GB"/>
        </w:rPr>
        <w:t>P</w:t>
      </w:r>
      <w:r>
        <w:rPr>
          <w:rFonts w:eastAsia="SimSun"/>
          <w:lang w:val="en-US" w:eastAsia="en-GB"/>
        </w:rPr>
        <w:t xml:space="preserve"> </w:t>
      </w:r>
      <w:r w:rsidR="008F00BF">
        <w:rPr>
          <w:rFonts w:eastAsia="SimSun"/>
          <w:lang w:val="en-US" w:eastAsia="en-GB"/>
        </w:rPr>
        <w:t xml:space="preserve">– but not </w:t>
      </w:r>
      <w:proofErr w:type="spellStart"/>
      <w:r w:rsidR="008F00BF" w:rsidRPr="00944EC7">
        <w:rPr>
          <w:rFonts w:eastAsia="SimSun"/>
          <w:i/>
          <w:lang w:val="en-US" w:eastAsia="en-GB"/>
        </w:rPr>
        <w:t>Q</w:t>
      </w:r>
      <w:r w:rsidR="008F00BF" w:rsidRPr="00944EC7">
        <w:rPr>
          <w:rFonts w:eastAsia="SimSun"/>
          <w:vertAlign w:val="subscript"/>
          <w:lang w:val="en-US" w:eastAsia="en-GB"/>
        </w:rPr>
        <w:t>e</w:t>
      </w:r>
      <w:proofErr w:type="spellEnd"/>
      <w:r w:rsidR="008F00BF">
        <w:rPr>
          <w:rFonts w:eastAsia="SimSun"/>
          <w:lang w:val="en-US" w:eastAsia="en-GB"/>
        </w:rPr>
        <w:t>/</w:t>
      </w:r>
      <w:r w:rsidR="008F00BF" w:rsidRPr="00944EC7">
        <w:rPr>
          <w:rFonts w:eastAsia="SimSun"/>
          <w:i/>
          <w:lang w:val="en-US" w:eastAsia="en-GB"/>
        </w:rPr>
        <w:t>P</w:t>
      </w:r>
      <w:r w:rsidR="008F00BF">
        <w:rPr>
          <w:rFonts w:eastAsia="SimSun"/>
          <w:lang w:val="en-US" w:eastAsia="en-GB"/>
        </w:rPr>
        <w:t xml:space="preserve"> –</w:t>
      </w:r>
      <w:r w:rsidR="00081C01">
        <w:rPr>
          <w:rFonts w:eastAsia="SimSun"/>
          <w:lang w:val="en-US" w:eastAsia="en-GB"/>
        </w:rPr>
        <w:t xml:space="preserve"> </w:t>
      </w:r>
      <w:r>
        <w:rPr>
          <w:rFonts w:eastAsia="SimSun"/>
          <w:lang w:val="en-US" w:eastAsia="en-GB"/>
        </w:rPr>
        <w:t>is strongly (positively) correlated with all of our metrics of antecedent wetness conditions (</w:t>
      </w:r>
      <w:proofErr w:type="spellStart"/>
      <w:r w:rsidRPr="00F827CC">
        <w:rPr>
          <w:rFonts w:eastAsia="SimSun"/>
          <w:i/>
          <w:lang w:val="en-US" w:eastAsia="en-GB"/>
        </w:rPr>
        <w:t>Q</w:t>
      </w:r>
      <w:r w:rsidRPr="00DF5CFE">
        <w:rPr>
          <w:rFonts w:eastAsia="SimSun"/>
          <w:vertAlign w:val="subscript"/>
          <w:lang w:val="en-US" w:eastAsia="en-GB"/>
        </w:rPr>
        <w:t>ini</w:t>
      </w:r>
      <w:proofErr w:type="spellEnd"/>
      <w:r w:rsidRPr="00DF5CFE">
        <w:rPr>
          <w:rFonts w:eastAsia="SimSun"/>
          <w:lang w:val="en-US" w:eastAsia="en-GB"/>
        </w:rPr>
        <w:t xml:space="preserve">, </w:t>
      </w:r>
      <w:proofErr w:type="spellStart"/>
      <w:r w:rsidRPr="00F827CC">
        <w:rPr>
          <w:rFonts w:eastAsia="SimSun"/>
          <w:i/>
          <w:lang w:val="en-US" w:eastAsia="en-GB"/>
        </w:rPr>
        <w:t>GW</w:t>
      </w:r>
      <w:r w:rsidRPr="00DF5CFE">
        <w:rPr>
          <w:rFonts w:eastAsia="SimSun"/>
          <w:vertAlign w:val="subscript"/>
          <w:lang w:val="en-US" w:eastAsia="en-GB"/>
        </w:rPr>
        <w:t>ini</w:t>
      </w:r>
      <w:proofErr w:type="spellEnd"/>
      <w:r w:rsidRPr="00DF5CFE">
        <w:rPr>
          <w:rFonts w:eastAsia="SimSun"/>
          <w:lang w:val="en-US" w:eastAsia="en-GB"/>
        </w:rPr>
        <w:t xml:space="preserve">, </w:t>
      </w:r>
      <w:proofErr w:type="spellStart"/>
      <w:r w:rsidRPr="00F827CC">
        <w:rPr>
          <w:rFonts w:eastAsia="SimSun"/>
          <w:i/>
          <w:lang w:val="en-US" w:eastAsia="en-GB"/>
        </w:rPr>
        <w:t>SM</w:t>
      </w:r>
      <w:r>
        <w:rPr>
          <w:rFonts w:eastAsia="SimSun"/>
          <w:vertAlign w:val="subscript"/>
          <w:lang w:val="en-US" w:eastAsia="en-GB"/>
        </w:rPr>
        <w:t>ini</w:t>
      </w:r>
      <w:proofErr w:type="spellEnd"/>
      <w:r w:rsidRPr="00DF5CFE">
        <w:rPr>
          <w:rFonts w:eastAsia="SimSun"/>
          <w:lang w:val="en-US" w:eastAsia="en-GB"/>
        </w:rPr>
        <w:t xml:space="preserve">, </w:t>
      </w:r>
      <w:r w:rsidRPr="00F827CC">
        <w:rPr>
          <w:rFonts w:eastAsia="SimSun"/>
          <w:i/>
          <w:lang w:val="en-US" w:eastAsia="en-GB"/>
        </w:rPr>
        <w:t>A</w:t>
      </w:r>
      <w:r>
        <w:rPr>
          <w:rFonts w:eastAsia="SimSun"/>
          <w:i/>
          <w:lang w:val="en-US" w:eastAsia="en-GB"/>
        </w:rPr>
        <w:t>P3</w:t>
      </w:r>
      <w:r w:rsidRPr="00DF5CFE">
        <w:rPr>
          <w:rFonts w:eastAsia="SimSun"/>
          <w:lang w:val="en-US" w:eastAsia="en-GB"/>
        </w:rPr>
        <w:t xml:space="preserve"> and </w:t>
      </w:r>
      <w:r w:rsidRPr="00F827CC">
        <w:rPr>
          <w:rFonts w:eastAsia="SimSun"/>
          <w:i/>
          <w:lang w:val="en-US" w:eastAsia="en-GB"/>
        </w:rPr>
        <w:t>AP</w:t>
      </w:r>
      <w:r>
        <w:rPr>
          <w:rFonts w:eastAsia="SimSun"/>
          <w:i/>
          <w:lang w:val="en-US" w:eastAsia="en-GB"/>
        </w:rPr>
        <w:t>7</w:t>
      </w:r>
      <w:r>
        <w:rPr>
          <w:rFonts w:eastAsia="SimSun"/>
          <w:lang w:val="en-US" w:eastAsia="en-GB"/>
        </w:rPr>
        <w:t xml:space="preserve">).  The correlations between </w:t>
      </w:r>
      <w:proofErr w:type="spellStart"/>
      <w:r>
        <w:rPr>
          <w:rFonts w:eastAsia="SimSun"/>
          <w:i/>
          <w:lang w:val="en-US" w:eastAsia="en-GB"/>
        </w:rPr>
        <w:t>Q</w:t>
      </w:r>
      <w:r>
        <w:rPr>
          <w:rFonts w:eastAsia="SimSun"/>
          <w:vertAlign w:val="subscript"/>
          <w:lang w:val="en-US" w:eastAsia="en-GB"/>
        </w:rPr>
        <w:t>pe</w:t>
      </w:r>
      <w:proofErr w:type="spellEnd"/>
      <w:r>
        <w:rPr>
          <w:rFonts w:eastAsia="SimSun"/>
          <w:lang w:val="en-US" w:eastAsia="en-GB"/>
        </w:rPr>
        <w:t>/</w:t>
      </w:r>
      <w:r w:rsidRPr="00525586">
        <w:rPr>
          <w:rFonts w:eastAsia="SimSun"/>
          <w:i/>
          <w:lang w:val="en-US" w:eastAsia="en-GB"/>
        </w:rPr>
        <w:t>P</w:t>
      </w:r>
      <w:r>
        <w:rPr>
          <w:rFonts w:eastAsia="SimSun"/>
          <w:lang w:val="en-US" w:eastAsia="en-GB"/>
        </w:rPr>
        <w:t xml:space="preserve"> and storm characteristics are much weaker, suggesting that the activation of pre-event water by precipitation is primarily controlled by pre-storm wetness conditions and not by storm size.</w:t>
      </w:r>
    </w:p>
    <w:p w14:paraId="3A90659A" w14:textId="7A6CB4FB" w:rsidR="0063754C" w:rsidRDefault="00E9079F" w:rsidP="007E4689">
      <w:pPr>
        <w:rPr>
          <w:rFonts w:eastAsia="SimSun"/>
          <w:lang w:val="en-US" w:eastAsia="en-GB"/>
        </w:rPr>
      </w:pPr>
      <w:r>
        <w:rPr>
          <w:rFonts w:eastAsia="SimSun"/>
          <w:lang w:val="en-US" w:eastAsia="en-GB"/>
        </w:rPr>
        <w:t>T</w:t>
      </w:r>
      <w:r w:rsidR="008F00BF">
        <w:rPr>
          <w:rFonts w:eastAsia="SimSun"/>
          <w:lang w:val="en-US" w:eastAsia="en-GB"/>
        </w:rPr>
        <w:t>he runoff coefficient</w:t>
      </w:r>
      <w:r>
        <w:rPr>
          <w:rFonts w:eastAsia="SimSun"/>
          <w:lang w:val="en-US" w:eastAsia="en-GB"/>
        </w:rPr>
        <w:t>'s sensitivity</w:t>
      </w:r>
      <w:r w:rsidR="008F00BF">
        <w:rPr>
          <w:rFonts w:eastAsia="SimSun"/>
          <w:lang w:val="en-US" w:eastAsia="en-GB"/>
        </w:rPr>
        <w:t xml:space="preserve"> to antecedent wetness, and its insensitivity to storm characteristics, can be understood through the behavior of </w:t>
      </w:r>
      <w:proofErr w:type="spellStart"/>
      <w:r w:rsidR="00944EC7">
        <w:rPr>
          <w:rFonts w:eastAsia="SimSun"/>
          <w:i/>
          <w:lang w:val="en-US" w:eastAsia="en-GB"/>
        </w:rPr>
        <w:t>Q</w:t>
      </w:r>
      <w:r w:rsidR="00944EC7">
        <w:rPr>
          <w:rFonts w:eastAsia="SimSun"/>
          <w:vertAlign w:val="subscript"/>
          <w:lang w:val="en-US" w:eastAsia="en-GB"/>
        </w:rPr>
        <w:t>e</w:t>
      </w:r>
      <w:proofErr w:type="spellEnd"/>
      <w:r w:rsidR="00944EC7">
        <w:rPr>
          <w:rFonts w:eastAsia="SimSun"/>
          <w:lang w:val="en-US" w:eastAsia="en-GB"/>
        </w:rPr>
        <w:t>/</w:t>
      </w:r>
      <w:r w:rsidR="00944EC7" w:rsidRPr="00525586">
        <w:rPr>
          <w:rFonts w:eastAsia="SimSun"/>
          <w:i/>
          <w:lang w:val="en-US" w:eastAsia="en-GB"/>
        </w:rPr>
        <w:t>P</w:t>
      </w:r>
      <w:r w:rsidR="00944EC7">
        <w:rPr>
          <w:rFonts w:eastAsia="SimSun"/>
          <w:lang w:val="en-US" w:eastAsia="en-GB"/>
        </w:rPr>
        <w:t xml:space="preserve"> </w:t>
      </w:r>
      <w:r w:rsidR="008F00BF">
        <w:rPr>
          <w:rFonts w:eastAsia="SimSun"/>
          <w:lang w:val="en-US" w:eastAsia="en-GB"/>
        </w:rPr>
        <w:t xml:space="preserve">and </w:t>
      </w:r>
      <w:proofErr w:type="spellStart"/>
      <w:r w:rsidR="00944EC7">
        <w:rPr>
          <w:rFonts w:eastAsia="SimSun"/>
          <w:i/>
          <w:lang w:val="en-US" w:eastAsia="en-GB"/>
        </w:rPr>
        <w:t>Q</w:t>
      </w:r>
      <w:r w:rsidR="00944EC7">
        <w:rPr>
          <w:rFonts w:eastAsia="SimSun"/>
          <w:vertAlign w:val="subscript"/>
          <w:lang w:val="en-US" w:eastAsia="en-GB"/>
        </w:rPr>
        <w:t>pe</w:t>
      </w:r>
      <w:proofErr w:type="spellEnd"/>
      <w:r w:rsidR="00944EC7">
        <w:rPr>
          <w:rFonts w:eastAsia="SimSun"/>
          <w:lang w:val="en-US" w:eastAsia="en-GB"/>
        </w:rPr>
        <w:t>/</w:t>
      </w:r>
      <w:r w:rsidR="00944EC7" w:rsidRPr="00525586">
        <w:rPr>
          <w:rFonts w:eastAsia="SimSun"/>
          <w:i/>
          <w:lang w:val="en-US" w:eastAsia="en-GB"/>
        </w:rPr>
        <w:t>P</w:t>
      </w:r>
      <w:r w:rsidR="004D1B2C">
        <w:rPr>
          <w:rFonts w:eastAsia="SimSun"/>
          <w:lang w:val="en-US" w:eastAsia="en-GB"/>
        </w:rPr>
        <w:t xml:space="preserve">, </w:t>
      </w:r>
      <w:r>
        <w:rPr>
          <w:rFonts w:eastAsia="SimSun"/>
          <w:lang w:val="en-US" w:eastAsia="en-GB"/>
        </w:rPr>
        <w:t>which</w:t>
      </w:r>
      <w:r w:rsidR="004D1B2C">
        <w:rPr>
          <w:rFonts w:eastAsia="SimSun"/>
          <w:lang w:val="en-US" w:eastAsia="en-GB"/>
        </w:rPr>
        <w:t xml:space="preserve"> sum to the runoff coefficient itself: </w:t>
      </w:r>
      <w:r w:rsidR="004D1B2C" w:rsidRPr="00944EC7">
        <w:rPr>
          <w:rFonts w:eastAsia="SimSun"/>
          <w:i/>
          <w:lang w:val="en-US" w:eastAsia="en-GB"/>
        </w:rPr>
        <w:t>Q</w:t>
      </w:r>
      <w:r w:rsidR="004D1B2C">
        <w:rPr>
          <w:rFonts w:eastAsia="SimSun"/>
          <w:lang w:val="en-US" w:eastAsia="en-GB"/>
        </w:rPr>
        <w:t>/</w:t>
      </w:r>
      <w:r w:rsidR="004D1B2C" w:rsidRPr="00944EC7">
        <w:rPr>
          <w:rFonts w:eastAsia="SimSun"/>
          <w:i/>
          <w:lang w:val="en-US" w:eastAsia="en-GB"/>
        </w:rPr>
        <w:t>P</w:t>
      </w:r>
      <w:r w:rsidR="004D1B2C">
        <w:rPr>
          <w:rFonts w:eastAsia="SimSun"/>
          <w:lang w:val="en-US" w:eastAsia="en-GB"/>
        </w:rPr>
        <w:t>=</w:t>
      </w:r>
      <w:proofErr w:type="spellStart"/>
      <w:r w:rsidR="004D1B2C" w:rsidRPr="00944EC7">
        <w:rPr>
          <w:rFonts w:eastAsia="SimSun"/>
          <w:i/>
          <w:lang w:val="en-US" w:eastAsia="en-GB"/>
        </w:rPr>
        <w:t>Q</w:t>
      </w:r>
      <w:r w:rsidR="004D1B2C" w:rsidRPr="00944EC7">
        <w:rPr>
          <w:rFonts w:eastAsia="SimSun"/>
          <w:vertAlign w:val="subscript"/>
          <w:lang w:val="en-US" w:eastAsia="en-GB"/>
        </w:rPr>
        <w:t>e</w:t>
      </w:r>
      <w:proofErr w:type="spellEnd"/>
      <w:r w:rsidR="004D1B2C">
        <w:rPr>
          <w:rFonts w:eastAsia="SimSun"/>
          <w:lang w:val="en-US" w:eastAsia="en-GB"/>
        </w:rPr>
        <w:t>/</w:t>
      </w:r>
      <w:proofErr w:type="spellStart"/>
      <w:r w:rsidR="004D1B2C" w:rsidRPr="00944EC7">
        <w:rPr>
          <w:rFonts w:eastAsia="SimSun"/>
          <w:i/>
          <w:lang w:val="en-US" w:eastAsia="en-GB"/>
        </w:rPr>
        <w:t>P</w:t>
      </w:r>
      <w:r w:rsidR="004D1B2C">
        <w:rPr>
          <w:rFonts w:eastAsia="SimSun"/>
          <w:lang w:val="en-US" w:eastAsia="en-GB"/>
        </w:rPr>
        <w:t>+</w:t>
      </w:r>
      <w:r w:rsidR="004D1B2C" w:rsidRPr="00944EC7">
        <w:rPr>
          <w:rFonts w:eastAsia="SimSun"/>
          <w:i/>
          <w:lang w:val="en-US" w:eastAsia="en-GB"/>
        </w:rPr>
        <w:t>Q</w:t>
      </w:r>
      <w:r w:rsidR="004D1B2C" w:rsidRPr="00944EC7">
        <w:rPr>
          <w:rFonts w:eastAsia="SimSun"/>
          <w:vertAlign w:val="subscript"/>
          <w:lang w:val="en-US" w:eastAsia="en-GB"/>
        </w:rPr>
        <w:t>pe</w:t>
      </w:r>
      <w:proofErr w:type="spellEnd"/>
      <w:r w:rsidR="004D1B2C">
        <w:rPr>
          <w:rFonts w:eastAsia="SimSun"/>
          <w:lang w:val="en-US" w:eastAsia="en-GB"/>
        </w:rPr>
        <w:t>/</w:t>
      </w:r>
      <w:r w:rsidR="004D1B2C" w:rsidRPr="00944EC7">
        <w:rPr>
          <w:rFonts w:eastAsia="SimSun"/>
          <w:i/>
          <w:lang w:val="en-US" w:eastAsia="en-GB"/>
        </w:rPr>
        <w:t>P</w:t>
      </w:r>
      <w:r w:rsidR="004D1B2C">
        <w:rPr>
          <w:rFonts w:eastAsia="SimSun"/>
          <w:lang w:val="en-US" w:eastAsia="en-GB"/>
        </w:rPr>
        <w:t xml:space="preserve">.  Because </w:t>
      </w:r>
      <w:proofErr w:type="spellStart"/>
      <w:r w:rsidR="00944EC7">
        <w:rPr>
          <w:rFonts w:eastAsia="SimSun"/>
          <w:i/>
          <w:lang w:val="en-US" w:eastAsia="en-GB"/>
        </w:rPr>
        <w:t>Q</w:t>
      </w:r>
      <w:r w:rsidR="00944EC7">
        <w:rPr>
          <w:rFonts w:eastAsia="SimSun"/>
          <w:vertAlign w:val="subscript"/>
          <w:lang w:val="en-US" w:eastAsia="en-GB"/>
        </w:rPr>
        <w:t>pe</w:t>
      </w:r>
      <w:proofErr w:type="spellEnd"/>
      <w:r w:rsidR="00944EC7">
        <w:rPr>
          <w:rFonts w:eastAsia="SimSun"/>
          <w:lang w:val="en-US" w:eastAsia="en-GB"/>
        </w:rPr>
        <w:t>/</w:t>
      </w:r>
      <w:r w:rsidR="00944EC7" w:rsidRPr="00525586">
        <w:rPr>
          <w:rFonts w:eastAsia="SimSun"/>
          <w:i/>
          <w:lang w:val="en-US" w:eastAsia="en-GB"/>
        </w:rPr>
        <w:t>P</w:t>
      </w:r>
      <w:r w:rsidR="00944EC7">
        <w:rPr>
          <w:rFonts w:eastAsia="SimSun"/>
          <w:lang w:val="en-US" w:eastAsia="en-GB"/>
        </w:rPr>
        <w:t xml:space="preserve"> </w:t>
      </w:r>
      <w:r w:rsidR="004D1B2C">
        <w:rPr>
          <w:rFonts w:eastAsia="SimSun"/>
          <w:lang w:val="en-US" w:eastAsia="en-GB"/>
        </w:rPr>
        <w:t xml:space="preserve">is larger and more variable than </w:t>
      </w:r>
      <w:proofErr w:type="spellStart"/>
      <w:r w:rsidR="00944EC7">
        <w:rPr>
          <w:rFonts w:eastAsia="SimSun"/>
          <w:i/>
          <w:lang w:val="en-US" w:eastAsia="en-GB"/>
        </w:rPr>
        <w:t>Q</w:t>
      </w:r>
      <w:r w:rsidR="00944EC7">
        <w:rPr>
          <w:rFonts w:eastAsia="SimSun"/>
          <w:vertAlign w:val="subscript"/>
          <w:lang w:val="en-US" w:eastAsia="en-GB"/>
        </w:rPr>
        <w:t>e</w:t>
      </w:r>
      <w:proofErr w:type="spellEnd"/>
      <w:r w:rsidR="00944EC7">
        <w:rPr>
          <w:rFonts w:eastAsia="SimSun"/>
          <w:lang w:val="en-US" w:eastAsia="en-GB"/>
        </w:rPr>
        <w:t>/</w:t>
      </w:r>
      <w:r w:rsidR="00944EC7" w:rsidRPr="00525586">
        <w:rPr>
          <w:rFonts w:eastAsia="SimSun"/>
          <w:i/>
          <w:lang w:val="en-US" w:eastAsia="en-GB"/>
        </w:rPr>
        <w:t>P</w:t>
      </w:r>
      <w:r w:rsidR="00944EC7">
        <w:rPr>
          <w:rFonts w:eastAsia="SimSun"/>
          <w:lang w:val="en-US" w:eastAsia="en-GB"/>
        </w:rPr>
        <w:t xml:space="preserve"> </w:t>
      </w:r>
      <w:r w:rsidR="004D1B2C">
        <w:rPr>
          <w:rFonts w:eastAsia="SimSun"/>
          <w:lang w:val="en-US" w:eastAsia="en-GB"/>
        </w:rPr>
        <w:t xml:space="preserve">(with one exception, all values of </w:t>
      </w:r>
      <w:proofErr w:type="spellStart"/>
      <w:r w:rsidR="00944EC7">
        <w:rPr>
          <w:rFonts w:eastAsia="SimSun"/>
          <w:i/>
          <w:lang w:val="en-US" w:eastAsia="en-GB"/>
        </w:rPr>
        <w:t>Q</w:t>
      </w:r>
      <w:r w:rsidR="00944EC7">
        <w:rPr>
          <w:rFonts w:eastAsia="SimSun"/>
          <w:vertAlign w:val="subscript"/>
          <w:lang w:val="en-US" w:eastAsia="en-GB"/>
        </w:rPr>
        <w:t>e</w:t>
      </w:r>
      <w:proofErr w:type="spellEnd"/>
      <w:r w:rsidR="00944EC7">
        <w:rPr>
          <w:rFonts w:eastAsia="SimSun"/>
          <w:lang w:val="en-US" w:eastAsia="en-GB"/>
        </w:rPr>
        <w:t>/</w:t>
      </w:r>
      <w:r w:rsidR="00944EC7" w:rsidRPr="00525586">
        <w:rPr>
          <w:rFonts w:eastAsia="SimSun"/>
          <w:i/>
          <w:lang w:val="en-US" w:eastAsia="en-GB"/>
        </w:rPr>
        <w:t>P</w:t>
      </w:r>
      <w:r w:rsidR="00944EC7">
        <w:rPr>
          <w:rFonts w:eastAsia="SimSun"/>
          <w:lang w:val="en-US" w:eastAsia="en-GB"/>
        </w:rPr>
        <w:t xml:space="preserve"> </w:t>
      </w:r>
      <w:r w:rsidR="004D1B2C">
        <w:rPr>
          <w:rFonts w:eastAsia="SimSun"/>
          <w:lang w:val="en-US" w:eastAsia="en-GB"/>
        </w:rPr>
        <w:t xml:space="preserve">are less than 0.2, whereas </w:t>
      </w:r>
      <w:proofErr w:type="spellStart"/>
      <w:r w:rsidR="00944EC7">
        <w:rPr>
          <w:rFonts w:eastAsia="SimSun"/>
          <w:i/>
          <w:lang w:val="en-US" w:eastAsia="en-GB"/>
        </w:rPr>
        <w:t>Q</w:t>
      </w:r>
      <w:r w:rsidR="00944EC7">
        <w:rPr>
          <w:rFonts w:eastAsia="SimSun"/>
          <w:vertAlign w:val="subscript"/>
          <w:lang w:val="en-US" w:eastAsia="en-GB"/>
        </w:rPr>
        <w:t>pe</w:t>
      </w:r>
      <w:proofErr w:type="spellEnd"/>
      <w:r w:rsidR="00944EC7">
        <w:rPr>
          <w:rFonts w:eastAsia="SimSun"/>
          <w:lang w:val="en-US" w:eastAsia="en-GB"/>
        </w:rPr>
        <w:t>/</w:t>
      </w:r>
      <w:r w:rsidR="00944EC7" w:rsidRPr="00525586">
        <w:rPr>
          <w:rFonts w:eastAsia="SimSun"/>
          <w:i/>
          <w:lang w:val="en-US" w:eastAsia="en-GB"/>
        </w:rPr>
        <w:t>P</w:t>
      </w:r>
      <w:r w:rsidR="00944EC7">
        <w:rPr>
          <w:rFonts w:eastAsia="SimSun"/>
          <w:lang w:val="en-US" w:eastAsia="en-GB"/>
        </w:rPr>
        <w:t xml:space="preserve"> </w:t>
      </w:r>
      <w:r w:rsidR="00AC2D21">
        <w:rPr>
          <w:rFonts w:eastAsia="SimSun"/>
          <w:lang w:val="en-US" w:eastAsia="en-GB"/>
        </w:rPr>
        <w:t xml:space="preserve">spans a range roughly three times as large), variations in the runoff coefficient </w:t>
      </w:r>
      <w:r w:rsidR="00944EC7" w:rsidRPr="00944EC7">
        <w:rPr>
          <w:rFonts w:eastAsia="SimSun"/>
          <w:i/>
          <w:lang w:val="en-US" w:eastAsia="en-GB"/>
        </w:rPr>
        <w:t>Q</w:t>
      </w:r>
      <w:r w:rsidR="00944EC7">
        <w:rPr>
          <w:rFonts w:eastAsia="SimSun"/>
          <w:lang w:val="en-US" w:eastAsia="en-GB"/>
        </w:rPr>
        <w:t>/</w:t>
      </w:r>
      <w:r w:rsidR="00944EC7" w:rsidRPr="00944EC7">
        <w:rPr>
          <w:rFonts w:eastAsia="SimSun"/>
          <w:i/>
          <w:lang w:val="en-US" w:eastAsia="en-GB"/>
        </w:rPr>
        <w:t>P</w:t>
      </w:r>
      <w:r w:rsidR="00AC2D21">
        <w:rPr>
          <w:rFonts w:eastAsia="SimSun"/>
          <w:lang w:val="en-US" w:eastAsia="en-GB"/>
        </w:rPr>
        <w:t xml:space="preserve"> will be dominated by variations in </w:t>
      </w:r>
      <w:proofErr w:type="spellStart"/>
      <w:r w:rsidR="00944EC7">
        <w:rPr>
          <w:rFonts w:eastAsia="SimSun"/>
          <w:i/>
          <w:lang w:val="en-US" w:eastAsia="en-GB"/>
        </w:rPr>
        <w:t>Q</w:t>
      </w:r>
      <w:r w:rsidR="00944EC7">
        <w:rPr>
          <w:rFonts w:eastAsia="SimSun"/>
          <w:vertAlign w:val="subscript"/>
          <w:lang w:val="en-US" w:eastAsia="en-GB"/>
        </w:rPr>
        <w:t>pe</w:t>
      </w:r>
      <w:proofErr w:type="spellEnd"/>
      <w:r w:rsidR="00944EC7">
        <w:rPr>
          <w:rFonts w:eastAsia="SimSun"/>
          <w:lang w:val="en-US" w:eastAsia="en-GB"/>
        </w:rPr>
        <w:t>/</w:t>
      </w:r>
      <w:r w:rsidR="00944EC7" w:rsidRPr="00525586">
        <w:rPr>
          <w:rFonts w:eastAsia="SimSun"/>
          <w:i/>
          <w:lang w:val="en-US" w:eastAsia="en-GB"/>
        </w:rPr>
        <w:t>P</w:t>
      </w:r>
      <w:r w:rsidR="00AC2D21">
        <w:rPr>
          <w:rFonts w:eastAsia="SimSun"/>
          <w:lang w:val="en-US" w:eastAsia="en-GB"/>
        </w:rPr>
        <w:t xml:space="preserve">.  </w:t>
      </w:r>
      <w:r w:rsidR="00C206C0">
        <w:rPr>
          <w:rFonts w:eastAsia="SimSun"/>
          <w:lang w:val="en-US" w:eastAsia="en-GB"/>
        </w:rPr>
        <w:t xml:space="preserve">Thus, because </w:t>
      </w:r>
      <w:proofErr w:type="spellStart"/>
      <w:r w:rsidR="00944EC7">
        <w:rPr>
          <w:rFonts w:eastAsia="SimSun"/>
          <w:i/>
          <w:lang w:val="en-US" w:eastAsia="en-GB"/>
        </w:rPr>
        <w:t>Q</w:t>
      </w:r>
      <w:r w:rsidR="00944EC7">
        <w:rPr>
          <w:rFonts w:eastAsia="SimSun"/>
          <w:vertAlign w:val="subscript"/>
          <w:lang w:val="en-US" w:eastAsia="en-GB"/>
        </w:rPr>
        <w:t>pe</w:t>
      </w:r>
      <w:proofErr w:type="spellEnd"/>
      <w:r w:rsidR="00944EC7">
        <w:rPr>
          <w:rFonts w:eastAsia="SimSun"/>
          <w:lang w:val="en-US" w:eastAsia="en-GB"/>
        </w:rPr>
        <w:t>/</w:t>
      </w:r>
      <w:r w:rsidR="00944EC7" w:rsidRPr="00525586">
        <w:rPr>
          <w:rFonts w:eastAsia="SimSun"/>
          <w:i/>
          <w:lang w:val="en-US" w:eastAsia="en-GB"/>
        </w:rPr>
        <w:t>P</w:t>
      </w:r>
      <w:r w:rsidR="00944EC7">
        <w:rPr>
          <w:rFonts w:eastAsia="SimSun"/>
          <w:lang w:val="en-US" w:eastAsia="en-GB"/>
        </w:rPr>
        <w:t xml:space="preserve"> </w:t>
      </w:r>
      <w:r w:rsidR="00C206C0">
        <w:rPr>
          <w:rFonts w:eastAsia="SimSun"/>
          <w:lang w:val="en-US" w:eastAsia="en-GB"/>
        </w:rPr>
        <w:t xml:space="preserve">is sensitive to antecedent </w:t>
      </w:r>
      <w:r w:rsidR="009770F7">
        <w:rPr>
          <w:rFonts w:eastAsia="SimSun"/>
          <w:lang w:val="en-US" w:eastAsia="en-GB"/>
        </w:rPr>
        <w:t>wetness</w:t>
      </w:r>
      <w:r w:rsidR="00C206C0">
        <w:rPr>
          <w:rFonts w:eastAsia="SimSun"/>
          <w:lang w:val="en-US" w:eastAsia="en-GB"/>
        </w:rPr>
        <w:t xml:space="preserve">, so is the runoff coefficient.  </w:t>
      </w:r>
      <w:r w:rsidR="00D66DDE">
        <w:rPr>
          <w:rFonts w:eastAsia="SimSun"/>
          <w:lang w:val="en-US" w:eastAsia="en-GB"/>
        </w:rPr>
        <w:t xml:space="preserve">For example, seven-day antecedent </w:t>
      </w:r>
      <w:r w:rsidR="009770F7">
        <w:rPr>
          <w:rFonts w:eastAsia="SimSun"/>
          <w:lang w:val="en-US" w:eastAsia="en-GB"/>
        </w:rPr>
        <w:t xml:space="preserve">wetness </w:t>
      </w:r>
      <w:r w:rsidR="00D66DDE" w:rsidRPr="00944EC7">
        <w:rPr>
          <w:rFonts w:eastAsia="SimSun"/>
          <w:i/>
          <w:lang w:val="en-US" w:eastAsia="en-GB"/>
        </w:rPr>
        <w:t>AP7</w:t>
      </w:r>
      <w:r w:rsidR="00D66DDE">
        <w:rPr>
          <w:rFonts w:eastAsia="SimSun"/>
          <w:lang w:val="en-US" w:eastAsia="en-GB"/>
        </w:rPr>
        <w:t xml:space="preserve"> is much more </w:t>
      </w:r>
      <w:r w:rsidR="00E537E9">
        <w:rPr>
          <w:rFonts w:eastAsia="SimSun"/>
          <w:lang w:val="en-US" w:eastAsia="en-GB"/>
        </w:rPr>
        <w:t>strong</w:t>
      </w:r>
      <w:r w:rsidR="00D66DDE">
        <w:rPr>
          <w:rFonts w:eastAsia="SimSun"/>
          <w:lang w:val="en-US" w:eastAsia="en-GB"/>
        </w:rPr>
        <w:t xml:space="preserve">ly correlated with </w:t>
      </w:r>
      <w:proofErr w:type="spellStart"/>
      <w:r w:rsidR="00D66DDE">
        <w:rPr>
          <w:rFonts w:eastAsia="SimSun"/>
          <w:i/>
          <w:lang w:val="en-US" w:eastAsia="en-GB"/>
        </w:rPr>
        <w:t>Q</w:t>
      </w:r>
      <w:r w:rsidR="00D66DDE">
        <w:rPr>
          <w:rFonts w:eastAsia="SimSun"/>
          <w:vertAlign w:val="subscript"/>
          <w:lang w:val="en-US" w:eastAsia="en-GB"/>
        </w:rPr>
        <w:t>pe</w:t>
      </w:r>
      <w:proofErr w:type="spellEnd"/>
      <w:r w:rsidR="00D66DDE">
        <w:rPr>
          <w:rFonts w:eastAsia="SimSun"/>
          <w:lang w:val="en-US" w:eastAsia="en-GB"/>
        </w:rPr>
        <w:t>/</w:t>
      </w:r>
      <w:r w:rsidR="00D66DDE" w:rsidRPr="00525586">
        <w:rPr>
          <w:rFonts w:eastAsia="SimSun"/>
          <w:i/>
          <w:lang w:val="en-US" w:eastAsia="en-GB"/>
        </w:rPr>
        <w:t>P</w:t>
      </w:r>
      <w:r w:rsidR="004B0523">
        <w:rPr>
          <w:rFonts w:eastAsia="SimSun"/>
          <w:lang w:val="en-US" w:eastAsia="en-GB"/>
        </w:rPr>
        <w:t xml:space="preserve"> (</w:t>
      </w:r>
      <w:r w:rsidR="004B0523" w:rsidRPr="004B0523">
        <w:rPr>
          <w:rFonts w:eastAsia="SimSun"/>
          <w:i/>
          <w:lang w:val="en-US" w:eastAsia="en-GB"/>
        </w:rPr>
        <w:t>ρ</w:t>
      </w:r>
      <w:r w:rsidR="00D66DDE">
        <w:rPr>
          <w:rFonts w:eastAsia="SimSun"/>
          <w:lang w:val="en-US" w:eastAsia="en-GB"/>
        </w:rPr>
        <w:t>=0.</w:t>
      </w:r>
      <w:r w:rsidR="00D25E38">
        <w:rPr>
          <w:rFonts w:eastAsia="SimSun"/>
          <w:lang w:val="en-US" w:eastAsia="en-GB"/>
        </w:rPr>
        <w:t>7</w:t>
      </w:r>
      <w:r w:rsidR="00AA062E">
        <w:rPr>
          <w:rFonts w:eastAsia="SimSun"/>
          <w:lang w:val="en-US" w:eastAsia="en-GB"/>
        </w:rPr>
        <w:t>9</w:t>
      </w:r>
      <w:r w:rsidR="00D66DDE">
        <w:rPr>
          <w:rFonts w:eastAsia="SimSun"/>
          <w:lang w:val="en-US" w:eastAsia="en-GB"/>
        </w:rPr>
        <w:t xml:space="preserve">) than with </w:t>
      </w:r>
      <w:proofErr w:type="spellStart"/>
      <w:r w:rsidR="00D66DDE">
        <w:rPr>
          <w:rFonts w:eastAsia="SimSun"/>
          <w:i/>
          <w:lang w:val="en-US" w:eastAsia="en-GB"/>
        </w:rPr>
        <w:t>Q</w:t>
      </w:r>
      <w:r w:rsidR="00D66DDE">
        <w:rPr>
          <w:rFonts w:eastAsia="SimSun"/>
          <w:vertAlign w:val="subscript"/>
          <w:lang w:val="en-US" w:eastAsia="en-GB"/>
        </w:rPr>
        <w:t>e</w:t>
      </w:r>
      <w:proofErr w:type="spellEnd"/>
      <w:r w:rsidR="00D66DDE">
        <w:rPr>
          <w:rFonts w:eastAsia="SimSun"/>
          <w:lang w:val="en-US" w:eastAsia="en-GB"/>
        </w:rPr>
        <w:t>/</w:t>
      </w:r>
      <w:r w:rsidR="00D66DDE" w:rsidRPr="00525586">
        <w:rPr>
          <w:rFonts w:eastAsia="SimSun"/>
          <w:i/>
          <w:lang w:val="en-US" w:eastAsia="en-GB"/>
        </w:rPr>
        <w:t>P</w:t>
      </w:r>
      <w:r w:rsidR="00D66DDE">
        <w:rPr>
          <w:rFonts w:eastAsia="SimSun"/>
          <w:lang w:val="en-US" w:eastAsia="en-GB"/>
        </w:rPr>
        <w:t xml:space="preserve"> (</w:t>
      </w:r>
      <w:r w:rsidR="004B0523" w:rsidRPr="004B0523">
        <w:rPr>
          <w:rFonts w:eastAsia="SimSun"/>
          <w:i/>
          <w:lang w:val="en-US" w:eastAsia="en-GB"/>
        </w:rPr>
        <w:t>ρ</w:t>
      </w:r>
      <w:r w:rsidR="00D66DDE">
        <w:rPr>
          <w:rFonts w:eastAsia="SimSun"/>
          <w:lang w:val="en-US" w:eastAsia="en-GB"/>
        </w:rPr>
        <w:t>=0.0</w:t>
      </w:r>
      <w:r w:rsidR="00AA062E">
        <w:rPr>
          <w:rFonts w:eastAsia="SimSun"/>
          <w:lang w:val="en-US" w:eastAsia="en-GB"/>
        </w:rPr>
        <w:t>3</w:t>
      </w:r>
      <w:r w:rsidR="00D66DDE">
        <w:rPr>
          <w:rFonts w:eastAsia="SimSun"/>
          <w:lang w:val="en-US" w:eastAsia="en-GB"/>
        </w:rPr>
        <w:t xml:space="preserve">), and because the variability of </w:t>
      </w:r>
      <w:proofErr w:type="spellStart"/>
      <w:r w:rsidR="00D66DDE">
        <w:rPr>
          <w:rFonts w:eastAsia="SimSun"/>
          <w:i/>
          <w:lang w:val="en-US" w:eastAsia="en-GB"/>
        </w:rPr>
        <w:t>Q</w:t>
      </w:r>
      <w:r w:rsidR="00D66DDE">
        <w:rPr>
          <w:rFonts w:eastAsia="SimSun"/>
          <w:vertAlign w:val="subscript"/>
          <w:lang w:val="en-US" w:eastAsia="en-GB"/>
        </w:rPr>
        <w:t>pe</w:t>
      </w:r>
      <w:proofErr w:type="spellEnd"/>
      <w:r w:rsidR="00D66DDE">
        <w:rPr>
          <w:rFonts w:eastAsia="SimSun"/>
          <w:lang w:val="en-US" w:eastAsia="en-GB"/>
        </w:rPr>
        <w:t>/</w:t>
      </w:r>
      <w:r w:rsidR="00D66DDE" w:rsidRPr="00525586">
        <w:rPr>
          <w:rFonts w:eastAsia="SimSun"/>
          <w:i/>
          <w:lang w:val="en-US" w:eastAsia="en-GB"/>
        </w:rPr>
        <w:t>P</w:t>
      </w:r>
      <w:r w:rsidR="00D66DDE">
        <w:rPr>
          <w:rFonts w:eastAsia="SimSun"/>
          <w:lang w:val="en-US" w:eastAsia="en-GB"/>
        </w:rPr>
        <w:t xml:space="preserve"> is much greater than that of </w:t>
      </w:r>
      <w:proofErr w:type="spellStart"/>
      <w:r w:rsidR="00D66DDE">
        <w:rPr>
          <w:rFonts w:eastAsia="SimSun"/>
          <w:i/>
          <w:lang w:val="en-US" w:eastAsia="en-GB"/>
        </w:rPr>
        <w:t>Q</w:t>
      </w:r>
      <w:r w:rsidR="00D66DDE">
        <w:rPr>
          <w:rFonts w:eastAsia="SimSun"/>
          <w:vertAlign w:val="subscript"/>
          <w:lang w:val="en-US" w:eastAsia="en-GB"/>
        </w:rPr>
        <w:t>e</w:t>
      </w:r>
      <w:proofErr w:type="spellEnd"/>
      <w:r w:rsidR="00D66DDE">
        <w:rPr>
          <w:rFonts w:eastAsia="SimSun"/>
          <w:lang w:val="en-US" w:eastAsia="en-GB"/>
        </w:rPr>
        <w:t>/</w:t>
      </w:r>
      <w:r w:rsidR="00D66DDE" w:rsidRPr="00525586">
        <w:rPr>
          <w:rFonts w:eastAsia="SimSun"/>
          <w:i/>
          <w:lang w:val="en-US" w:eastAsia="en-GB"/>
        </w:rPr>
        <w:t>P</w:t>
      </w:r>
      <w:r w:rsidR="00D66DDE">
        <w:rPr>
          <w:rFonts w:eastAsia="SimSun"/>
          <w:lang w:val="en-US" w:eastAsia="en-GB"/>
        </w:rPr>
        <w:t xml:space="preserve">, it dominates the correlation between </w:t>
      </w:r>
      <w:r w:rsidR="00D66DDE" w:rsidRPr="00944EC7">
        <w:rPr>
          <w:rFonts w:eastAsia="SimSun"/>
          <w:i/>
          <w:lang w:val="en-US" w:eastAsia="en-GB"/>
        </w:rPr>
        <w:t>AP7</w:t>
      </w:r>
      <w:r w:rsidR="00D66DDE">
        <w:rPr>
          <w:rFonts w:eastAsia="SimSun"/>
          <w:lang w:val="en-US" w:eastAsia="en-GB"/>
        </w:rPr>
        <w:t xml:space="preserve"> and the runoff coefficient </w:t>
      </w:r>
      <w:r w:rsidR="00D66DDE" w:rsidRPr="00944EC7">
        <w:rPr>
          <w:rFonts w:eastAsia="SimSun"/>
          <w:i/>
          <w:lang w:val="en-US" w:eastAsia="en-GB"/>
        </w:rPr>
        <w:t>Q</w:t>
      </w:r>
      <w:r w:rsidR="00D66DDE">
        <w:rPr>
          <w:rFonts w:eastAsia="SimSun"/>
          <w:lang w:val="en-US" w:eastAsia="en-GB"/>
        </w:rPr>
        <w:t>/</w:t>
      </w:r>
      <w:r w:rsidR="00D66DDE" w:rsidRPr="00944EC7">
        <w:rPr>
          <w:rFonts w:eastAsia="SimSun"/>
          <w:i/>
          <w:lang w:val="en-US" w:eastAsia="en-GB"/>
        </w:rPr>
        <w:t>P</w:t>
      </w:r>
      <w:r w:rsidR="00D66DDE">
        <w:rPr>
          <w:rFonts w:eastAsia="SimSun"/>
          <w:lang w:val="en-US" w:eastAsia="en-GB"/>
        </w:rPr>
        <w:t xml:space="preserve"> (</w:t>
      </w:r>
      <w:r w:rsidR="004B0523" w:rsidRPr="004B0523">
        <w:rPr>
          <w:rFonts w:eastAsia="SimSun"/>
          <w:i/>
          <w:lang w:val="en-US" w:eastAsia="en-GB"/>
        </w:rPr>
        <w:t>ρ</w:t>
      </w:r>
      <w:r w:rsidR="00D66DDE">
        <w:rPr>
          <w:rFonts w:eastAsia="SimSun"/>
          <w:lang w:val="en-US" w:eastAsia="en-GB"/>
        </w:rPr>
        <w:t>=0.7</w:t>
      </w:r>
      <w:r w:rsidR="00AA062E">
        <w:rPr>
          <w:rFonts w:eastAsia="SimSun"/>
          <w:lang w:val="en-US" w:eastAsia="en-GB"/>
        </w:rPr>
        <w:t>4</w:t>
      </w:r>
      <w:r w:rsidR="004B0523">
        <w:rPr>
          <w:rFonts w:eastAsia="SimSun"/>
          <w:lang w:val="en-US" w:eastAsia="en-GB"/>
        </w:rPr>
        <w:t xml:space="preserve">; </w:t>
      </w:r>
      <w:r w:rsidR="004B0523" w:rsidRPr="001F5045">
        <w:rPr>
          <w:rFonts w:eastAsia="SimSun"/>
          <w:lang w:val="en-US" w:eastAsia="en-GB"/>
        </w:rPr>
        <w:fldChar w:fldCharType="begin"/>
      </w:r>
      <w:r w:rsidR="004B0523" w:rsidRPr="001F5045">
        <w:rPr>
          <w:rFonts w:eastAsia="SimSun"/>
          <w:lang w:val="en-US" w:eastAsia="en-GB"/>
        </w:rPr>
        <w:instrText xml:space="preserve"> REF _Ref514157343 \h </w:instrText>
      </w:r>
      <w:r w:rsidR="001F5045">
        <w:rPr>
          <w:rFonts w:eastAsia="SimSun"/>
          <w:lang w:val="en-US" w:eastAsia="en-GB"/>
        </w:rPr>
        <w:instrText xml:space="preserve"> \* MERGEFORMAT </w:instrText>
      </w:r>
      <w:r w:rsidR="004B0523" w:rsidRPr="001F5045">
        <w:rPr>
          <w:rFonts w:eastAsia="SimSun"/>
          <w:lang w:val="en-US" w:eastAsia="en-GB"/>
        </w:rPr>
      </w:r>
      <w:r w:rsidR="004B0523" w:rsidRPr="001F5045">
        <w:rPr>
          <w:rFonts w:eastAsia="SimSun"/>
          <w:lang w:val="en-US" w:eastAsia="en-GB"/>
        </w:rPr>
        <w:fldChar w:fldCharType="separate"/>
      </w:r>
      <w:r w:rsidR="004405C0" w:rsidRPr="00757D48">
        <w:t xml:space="preserve">Table </w:t>
      </w:r>
      <w:r w:rsidR="004405C0">
        <w:rPr>
          <w:noProof/>
        </w:rPr>
        <w:t>3</w:t>
      </w:r>
      <w:r w:rsidR="004B0523" w:rsidRPr="001F5045">
        <w:rPr>
          <w:rFonts w:eastAsia="SimSun"/>
          <w:lang w:val="en-US" w:eastAsia="en-GB"/>
        </w:rPr>
        <w:fldChar w:fldCharType="end"/>
      </w:r>
      <w:r w:rsidR="00D66DDE" w:rsidRPr="001F5045">
        <w:rPr>
          <w:rFonts w:eastAsia="SimSun"/>
          <w:lang w:val="en-US" w:eastAsia="en-GB"/>
        </w:rPr>
        <w:t xml:space="preserve">).  </w:t>
      </w:r>
      <w:r w:rsidR="00C274AF" w:rsidRPr="001F5045">
        <w:rPr>
          <w:rFonts w:eastAsia="SimSun"/>
          <w:lang w:val="en-US" w:eastAsia="en-GB"/>
        </w:rPr>
        <w:t>The</w:t>
      </w:r>
      <w:r w:rsidR="00C274AF">
        <w:rPr>
          <w:rFonts w:eastAsia="SimSun"/>
          <w:lang w:val="en-US" w:eastAsia="en-GB"/>
        </w:rPr>
        <w:t xml:space="preserve"> same line of argument explains why the runoff coefficient is relatively insensitive to storm size and intensity.  For example,</w:t>
      </w:r>
      <w:r w:rsidR="0063754C">
        <w:rPr>
          <w:rFonts w:eastAsia="SimSun"/>
          <w:lang w:val="en-US" w:eastAsia="en-GB"/>
        </w:rPr>
        <w:t xml:space="preserve"> the correlation between 4-hour storm intensity </w:t>
      </w:r>
      <w:r w:rsidR="0063754C" w:rsidRPr="00944EC7">
        <w:rPr>
          <w:rFonts w:eastAsia="SimSun"/>
          <w:i/>
          <w:lang w:val="en-US" w:eastAsia="en-GB"/>
        </w:rPr>
        <w:t>P</w:t>
      </w:r>
      <w:r w:rsidR="0063754C" w:rsidRPr="00944EC7">
        <w:rPr>
          <w:rFonts w:eastAsia="SimSun"/>
          <w:vertAlign w:val="subscript"/>
          <w:lang w:val="en-US" w:eastAsia="en-GB"/>
        </w:rPr>
        <w:t>4h</w:t>
      </w:r>
      <w:r w:rsidR="0063754C">
        <w:rPr>
          <w:rFonts w:eastAsia="SimSun"/>
          <w:lang w:val="en-US" w:eastAsia="en-GB"/>
        </w:rPr>
        <w:t xml:space="preserve"> and </w:t>
      </w:r>
      <w:proofErr w:type="spellStart"/>
      <w:r w:rsidR="00944EC7">
        <w:rPr>
          <w:rFonts w:eastAsia="SimSun"/>
          <w:i/>
          <w:lang w:val="en-US" w:eastAsia="en-GB"/>
        </w:rPr>
        <w:t>Q</w:t>
      </w:r>
      <w:r w:rsidR="00944EC7">
        <w:rPr>
          <w:rFonts w:eastAsia="SimSun"/>
          <w:vertAlign w:val="subscript"/>
          <w:lang w:val="en-US" w:eastAsia="en-GB"/>
        </w:rPr>
        <w:t>e</w:t>
      </w:r>
      <w:proofErr w:type="spellEnd"/>
      <w:r w:rsidR="00944EC7">
        <w:rPr>
          <w:rFonts w:eastAsia="SimSun"/>
          <w:lang w:val="en-US" w:eastAsia="en-GB"/>
        </w:rPr>
        <w:t>/</w:t>
      </w:r>
      <w:r w:rsidR="00944EC7" w:rsidRPr="00525586">
        <w:rPr>
          <w:rFonts w:eastAsia="SimSun"/>
          <w:i/>
          <w:lang w:val="en-US" w:eastAsia="en-GB"/>
        </w:rPr>
        <w:t>P</w:t>
      </w:r>
      <w:r w:rsidR="0063754C">
        <w:rPr>
          <w:rFonts w:eastAsia="SimSun"/>
          <w:lang w:val="en-US" w:eastAsia="en-GB"/>
        </w:rPr>
        <w:t xml:space="preserve"> is 0.7</w:t>
      </w:r>
      <w:r w:rsidR="00AA062E">
        <w:rPr>
          <w:rFonts w:eastAsia="SimSun"/>
          <w:lang w:val="en-US" w:eastAsia="en-GB"/>
        </w:rPr>
        <w:t>1</w:t>
      </w:r>
      <w:r w:rsidR="0063754C">
        <w:rPr>
          <w:rFonts w:eastAsia="SimSun"/>
          <w:lang w:val="en-US" w:eastAsia="en-GB"/>
        </w:rPr>
        <w:t xml:space="preserve">, but the correlation with </w:t>
      </w:r>
      <w:proofErr w:type="spellStart"/>
      <w:r w:rsidR="00944EC7">
        <w:rPr>
          <w:rFonts w:eastAsia="SimSun"/>
          <w:i/>
          <w:lang w:val="en-US" w:eastAsia="en-GB"/>
        </w:rPr>
        <w:t>Q</w:t>
      </w:r>
      <w:r w:rsidR="00944EC7">
        <w:rPr>
          <w:rFonts w:eastAsia="SimSun"/>
          <w:vertAlign w:val="subscript"/>
          <w:lang w:val="en-US" w:eastAsia="en-GB"/>
        </w:rPr>
        <w:t>pe</w:t>
      </w:r>
      <w:proofErr w:type="spellEnd"/>
      <w:r w:rsidR="00944EC7">
        <w:rPr>
          <w:rFonts w:eastAsia="SimSun"/>
          <w:lang w:val="en-US" w:eastAsia="en-GB"/>
        </w:rPr>
        <w:t>/</w:t>
      </w:r>
      <w:r w:rsidR="00944EC7" w:rsidRPr="00525586">
        <w:rPr>
          <w:rFonts w:eastAsia="SimSun"/>
          <w:i/>
          <w:lang w:val="en-US" w:eastAsia="en-GB"/>
        </w:rPr>
        <w:t>P</w:t>
      </w:r>
      <w:r w:rsidR="00944EC7">
        <w:rPr>
          <w:rFonts w:eastAsia="SimSun"/>
          <w:lang w:val="en-US" w:eastAsia="en-GB"/>
        </w:rPr>
        <w:t xml:space="preserve"> </w:t>
      </w:r>
      <w:r w:rsidR="00D25E38">
        <w:rPr>
          <w:rFonts w:eastAsia="SimSun"/>
          <w:lang w:val="en-US" w:eastAsia="en-GB"/>
        </w:rPr>
        <w:t xml:space="preserve">is </w:t>
      </w:r>
      <w:r w:rsidR="00F40437">
        <w:rPr>
          <w:rFonts w:ascii="Cambria Math" w:eastAsia="SimSun" w:hAnsi="Cambria Math"/>
          <w:lang w:val="en-US" w:eastAsia="en-GB"/>
        </w:rPr>
        <w:t>‑</w:t>
      </w:r>
      <w:r w:rsidR="00D25E38">
        <w:rPr>
          <w:rFonts w:eastAsia="SimSun"/>
          <w:lang w:val="en-US" w:eastAsia="en-GB"/>
        </w:rPr>
        <w:t>0.</w:t>
      </w:r>
      <w:r w:rsidR="00AA062E">
        <w:rPr>
          <w:rFonts w:eastAsia="SimSun"/>
          <w:lang w:val="en-US" w:eastAsia="en-GB"/>
        </w:rPr>
        <w:t>15</w:t>
      </w:r>
      <w:r w:rsidR="0063754C">
        <w:rPr>
          <w:rFonts w:eastAsia="SimSun"/>
          <w:lang w:val="en-US" w:eastAsia="en-GB"/>
        </w:rPr>
        <w:t xml:space="preserve">, and because the range of variation in </w:t>
      </w:r>
      <w:proofErr w:type="spellStart"/>
      <w:r w:rsidR="00944EC7">
        <w:rPr>
          <w:rFonts w:eastAsia="SimSun"/>
          <w:i/>
          <w:lang w:val="en-US" w:eastAsia="en-GB"/>
        </w:rPr>
        <w:t>Q</w:t>
      </w:r>
      <w:r w:rsidR="00944EC7">
        <w:rPr>
          <w:rFonts w:eastAsia="SimSun"/>
          <w:vertAlign w:val="subscript"/>
          <w:lang w:val="en-US" w:eastAsia="en-GB"/>
        </w:rPr>
        <w:t>pe</w:t>
      </w:r>
      <w:proofErr w:type="spellEnd"/>
      <w:r w:rsidR="00944EC7">
        <w:rPr>
          <w:rFonts w:eastAsia="SimSun"/>
          <w:lang w:val="en-US" w:eastAsia="en-GB"/>
        </w:rPr>
        <w:t>/</w:t>
      </w:r>
      <w:r w:rsidR="00944EC7" w:rsidRPr="00525586">
        <w:rPr>
          <w:rFonts w:eastAsia="SimSun"/>
          <w:i/>
          <w:lang w:val="en-US" w:eastAsia="en-GB"/>
        </w:rPr>
        <w:t>P</w:t>
      </w:r>
      <w:r w:rsidR="00944EC7">
        <w:rPr>
          <w:rFonts w:eastAsia="SimSun"/>
          <w:lang w:val="en-US" w:eastAsia="en-GB"/>
        </w:rPr>
        <w:t xml:space="preserve"> </w:t>
      </w:r>
      <w:r w:rsidR="000A6772">
        <w:rPr>
          <w:rFonts w:eastAsia="SimSun"/>
          <w:lang w:val="en-US" w:eastAsia="en-GB"/>
        </w:rPr>
        <w:t xml:space="preserve">is roughly three times larger, the </w:t>
      </w:r>
      <w:r>
        <w:rPr>
          <w:rFonts w:eastAsia="SimSun"/>
          <w:lang w:val="en-US" w:eastAsia="en-GB"/>
        </w:rPr>
        <w:t xml:space="preserve">resulting </w:t>
      </w:r>
      <w:r w:rsidR="000A6772">
        <w:rPr>
          <w:rFonts w:eastAsia="SimSun"/>
          <w:lang w:val="en-US" w:eastAsia="en-GB"/>
        </w:rPr>
        <w:t xml:space="preserve">correlation between </w:t>
      </w:r>
      <w:r w:rsidR="00944EC7" w:rsidRPr="00944EC7">
        <w:rPr>
          <w:rFonts w:eastAsia="SimSun"/>
          <w:i/>
          <w:lang w:val="en-US" w:eastAsia="en-GB"/>
        </w:rPr>
        <w:t>P</w:t>
      </w:r>
      <w:r w:rsidR="00944EC7" w:rsidRPr="00944EC7">
        <w:rPr>
          <w:rFonts w:eastAsia="SimSun"/>
          <w:vertAlign w:val="subscript"/>
          <w:lang w:val="en-US" w:eastAsia="en-GB"/>
        </w:rPr>
        <w:t>4h</w:t>
      </w:r>
      <w:r w:rsidR="00944EC7">
        <w:rPr>
          <w:rFonts w:eastAsia="SimSun"/>
          <w:lang w:val="en-US" w:eastAsia="en-GB"/>
        </w:rPr>
        <w:t xml:space="preserve"> and the runoff coefficient </w:t>
      </w:r>
      <w:r w:rsidR="00944EC7" w:rsidRPr="00944EC7">
        <w:rPr>
          <w:rFonts w:eastAsia="SimSun"/>
          <w:i/>
          <w:lang w:val="en-US" w:eastAsia="en-GB"/>
        </w:rPr>
        <w:t>Q</w:t>
      </w:r>
      <w:r w:rsidR="00944EC7">
        <w:rPr>
          <w:rFonts w:eastAsia="SimSun"/>
          <w:lang w:val="en-US" w:eastAsia="en-GB"/>
        </w:rPr>
        <w:t>/</w:t>
      </w:r>
      <w:r w:rsidR="00944EC7" w:rsidRPr="00944EC7">
        <w:rPr>
          <w:rFonts w:eastAsia="SimSun"/>
          <w:i/>
          <w:lang w:val="en-US" w:eastAsia="en-GB"/>
        </w:rPr>
        <w:t>P</w:t>
      </w:r>
      <w:r w:rsidR="000A6772">
        <w:rPr>
          <w:rFonts w:eastAsia="SimSun"/>
          <w:lang w:val="en-US" w:eastAsia="en-GB"/>
        </w:rPr>
        <w:t xml:space="preserve"> is only 0.0</w:t>
      </w:r>
      <w:r w:rsidR="00AA062E">
        <w:rPr>
          <w:rFonts w:eastAsia="SimSun"/>
          <w:lang w:val="en-US" w:eastAsia="en-GB"/>
        </w:rPr>
        <w:t>9</w:t>
      </w:r>
      <w:r w:rsidR="000A6772">
        <w:rPr>
          <w:rFonts w:eastAsia="SimSun"/>
          <w:lang w:val="en-US" w:eastAsia="en-GB"/>
        </w:rPr>
        <w:t>.</w:t>
      </w:r>
    </w:p>
    <w:p w14:paraId="50E040C1" w14:textId="1126C3E2" w:rsidR="007732D1" w:rsidRPr="004B0523" w:rsidRDefault="00D66DDE" w:rsidP="00BA689B">
      <w:pPr>
        <w:rPr>
          <w:rFonts w:eastAsia="SimSun"/>
          <w:lang w:val="en-US" w:eastAsia="en-GB"/>
        </w:rPr>
      </w:pPr>
      <w:r>
        <w:rPr>
          <w:rFonts w:eastAsia="SimSun"/>
          <w:lang w:val="en-US" w:eastAsia="en-GB"/>
        </w:rPr>
        <w:lastRenderedPageBreak/>
        <w:t xml:space="preserve">Storm characteristics and </w:t>
      </w:r>
      <w:r w:rsidRPr="001F5045">
        <w:rPr>
          <w:rFonts w:eastAsia="SimSun"/>
          <w:lang w:val="en-US" w:eastAsia="en-GB"/>
        </w:rPr>
        <w:t xml:space="preserve">antecedent wetness generally exhibit stronger correlations with </w:t>
      </w:r>
      <w:proofErr w:type="spellStart"/>
      <w:r w:rsidRPr="001F5045">
        <w:rPr>
          <w:rFonts w:eastAsia="SimSun"/>
          <w:i/>
          <w:lang w:val="en-US" w:eastAsia="en-GB"/>
        </w:rPr>
        <w:t>Q</w:t>
      </w:r>
      <w:r w:rsidRPr="001F5045">
        <w:rPr>
          <w:rFonts w:eastAsia="SimSun"/>
          <w:vertAlign w:val="subscript"/>
          <w:lang w:val="en-US" w:eastAsia="en-GB"/>
        </w:rPr>
        <w:t>e</w:t>
      </w:r>
      <w:proofErr w:type="spellEnd"/>
      <w:r w:rsidRPr="001F5045">
        <w:rPr>
          <w:rFonts w:eastAsia="SimSun"/>
          <w:lang w:val="en-US" w:eastAsia="en-GB"/>
        </w:rPr>
        <w:t>/</w:t>
      </w:r>
      <w:r w:rsidRPr="001F5045">
        <w:rPr>
          <w:rFonts w:eastAsia="SimSun"/>
          <w:i/>
          <w:lang w:val="en-US" w:eastAsia="en-GB"/>
        </w:rPr>
        <w:t>P</w:t>
      </w:r>
      <w:r w:rsidRPr="001F5045">
        <w:rPr>
          <w:rFonts w:eastAsia="SimSun"/>
          <w:lang w:val="en-US" w:eastAsia="en-GB"/>
        </w:rPr>
        <w:t xml:space="preserve"> and </w:t>
      </w:r>
      <w:proofErr w:type="spellStart"/>
      <w:r w:rsidRPr="001F5045">
        <w:rPr>
          <w:rFonts w:eastAsia="SimSun"/>
          <w:i/>
          <w:lang w:val="en-US" w:eastAsia="en-GB"/>
        </w:rPr>
        <w:t>Q</w:t>
      </w:r>
      <w:r w:rsidRPr="001F5045">
        <w:rPr>
          <w:rFonts w:eastAsia="SimSun"/>
          <w:vertAlign w:val="subscript"/>
          <w:lang w:val="en-US" w:eastAsia="en-GB"/>
        </w:rPr>
        <w:t>pe</w:t>
      </w:r>
      <w:proofErr w:type="spellEnd"/>
      <w:r w:rsidRPr="001F5045">
        <w:rPr>
          <w:rFonts w:eastAsia="SimSun"/>
          <w:lang w:val="en-US" w:eastAsia="en-GB"/>
        </w:rPr>
        <w:t>/</w:t>
      </w:r>
      <w:r w:rsidRPr="001F5045">
        <w:rPr>
          <w:rFonts w:eastAsia="SimSun"/>
          <w:i/>
          <w:lang w:val="en-US" w:eastAsia="en-GB"/>
        </w:rPr>
        <w:t>P</w:t>
      </w:r>
      <w:r w:rsidRPr="001F5045">
        <w:rPr>
          <w:rFonts w:eastAsia="SimSun"/>
          <w:lang w:val="en-US" w:eastAsia="en-GB"/>
        </w:rPr>
        <w:t xml:space="preserve"> than with </w:t>
      </w:r>
      <w:proofErr w:type="spellStart"/>
      <w:r w:rsidRPr="001F5045">
        <w:rPr>
          <w:rFonts w:eastAsia="SimSun"/>
          <w:i/>
          <w:lang w:val="en-US" w:eastAsia="en-GB"/>
        </w:rPr>
        <w:t>Q</w:t>
      </w:r>
      <w:r w:rsidRPr="001F5045">
        <w:rPr>
          <w:rFonts w:eastAsia="SimSun"/>
          <w:vertAlign w:val="subscript"/>
          <w:lang w:val="en-US" w:eastAsia="en-GB"/>
        </w:rPr>
        <w:t>e</w:t>
      </w:r>
      <w:proofErr w:type="spellEnd"/>
      <w:r w:rsidRPr="001F5045">
        <w:rPr>
          <w:rFonts w:eastAsia="SimSun"/>
          <w:lang w:val="en-US" w:eastAsia="en-GB"/>
        </w:rPr>
        <w:t>/</w:t>
      </w:r>
      <w:r w:rsidRPr="001F5045">
        <w:rPr>
          <w:rFonts w:eastAsia="SimSun"/>
          <w:i/>
          <w:lang w:val="en-US" w:eastAsia="en-GB"/>
        </w:rPr>
        <w:t>Q</w:t>
      </w:r>
      <w:r w:rsidRPr="001F5045">
        <w:rPr>
          <w:rFonts w:eastAsia="SimSun"/>
          <w:lang w:val="en-US" w:eastAsia="en-GB"/>
        </w:rPr>
        <w:t xml:space="preserve"> and </w:t>
      </w:r>
      <w:proofErr w:type="spellStart"/>
      <w:r w:rsidRPr="001F5045">
        <w:rPr>
          <w:rFonts w:eastAsia="SimSun"/>
          <w:i/>
          <w:lang w:val="en-US" w:eastAsia="en-GB"/>
        </w:rPr>
        <w:t>Q</w:t>
      </w:r>
      <w:r w:rsidRPr="001F5045">
        <w:rPr>
          <w:rFonts w:eastAsia="SimSun"/>
          <w:vertAlign w:val="subscript"/>
          <w:lang w:val="en-US" w:eastAsia="en-GB"/>
        </w:rPr>
        <w:t>pe</w:t>
      </w:r>
      <w:proofErr w:type="spellEnd"/>
      <w:r w:rsidRPr="001F5045">
        <w:rPr>
          <w:rFonts w:eastAsia="SimSun"/>
          <w:lang w:val="en-US" w:eastAsia="en-GB"/>
        </w:rPr>
        <w:t>/</w:t>
      </w:r>
      <w:r w:rsidRPr="001F5045">
        <w:rPr>
          <w:rFonts w:eastAsia="SimSun"/>
          <w:i/>
          <w:lang w:val="en-US" w:eastAsia="en-GB"/>
        </w:rPr>
        <w:t>Q</w:t>
      </w:r>
      <w:r w:rsidRPr="001F5045">
        <w:rPr>
          <w:rFonts w:eastAsia="SimSun"/>
          <w:lang w:val="en-US" w:eastAsia="en-GB"/>
        </w:rPr>
        <w:t xml:space="preserve"> (</w:t>
      </w:r>
      <w:r w:rsidRPr="001F5045">
        <w:fldChar w:fldCharType="begin"/>
      </w:r>
      <w:r w:rsidRPr="001F5045">
        <w:instrText xml:space="preserve"> REF _Ref513463670 \h </w:instrText>
      </w:r>
      <w:r w:rsidR="001F5045">
        <w:instrText xml:space="preserve"> \* MERGEFORMAT </w:instrText>
      </w:r>
      <w:r w:rsidRPr="001F5045">
        <w:fldChar w:fldCharType="separate"/>
      </w:r>
      <w:r w:rsidR="004405C0" w:rsidRPr="00B722ED">
        <w:t xml:space="preserve">Figure </w:t>
      </w:r>
      <w:r w:rsidR="004405C0">
        <w:rPr>
          <w:noProof/>
        </w:rPr>
        <w:t>7</w:t>
      </w:r>
      <w:r w:rsidRPr="001F5045">
        <w:fldChar w:fldCharType="end"/>
      </w:r>
      <w:r w:rsidRPr="001F5045">
        <w:t xml:space="preserve">, </w:t>
      </w:r>
      <w:r w:rsidRPr="001F5045">
        <w:rPr>
          <w:rFonts w:eastAsia="SimSun"/>
          <w:lang w:val="en-US" w:eastAsia="en-GB"/>
        </w:rPr>
        <w:fldChar w:fldCharType="begin"/>
      </w:r>
      <w:r w:rsidRPr="001F5045">
        <w:rPr>
          <w:rFonts w:eastAsia="SimSun"/>
          <w:lang w:val="en-US" w:eastAsia="en-GB"/>
        </w:rPr>
        <w:instrText xml:space="preserve"> REF _Ref514157343 \h </w:instrText>
      </w:r>
      <w:r w:rsidR="001F5045">
        <w:rPr>
          <w:rFonts w:eastAsia="SimSun"/>
          <w:lang w:val="en-US" w:eastAsia="en-GB"/>
        </w:rPr>
        <w:instrText xml:space="preserve"> \* MERGEFORMAT </w:instrText>
      </w:r>
      <w:r w:rsidRPr="001F5045">
        <w:rPr>
          <w:rFonts w:eastAsia="SimSun"/>
          <w:lang w:val="en-US" w:eastAsia="en-GB"/>
        </w:rPr>
      </w:r>
      <w:r w:rsidRPr="001F5045">
        <w:rPr>
          <w:rFonts w:eastAsia="SimSun"/>
          <w:lang w:val="en-US" w:eastAsia="en-GB"/>
        </w:rPr>
        <w:fldChar w:fldCharType="separate"/>
      </w:r>
      <w:r w:rsidR="004405C0" w:rsidRPr="00757D48">
        <w:t xml:space="preserve">Table </w:t>
      </w:r>
      <w:r w:rsidR="004405C0">
        <w:rPr>
          <w:noProof/>
        </w:rPr>
        <w:t>3</w:t>
      </w:r>
      <w:r w:rsidRPr="001F5045">
        <w:rPr>
          <w:rFonts w:eastAsia="SimSun"/>
          <w:lang w:val="en-US" w:eastAsia="en-GB"/>
        </w:rPr>
        <w:fldChar w:fldCharType="end"/>
      </w:r>
      <w:r>
        <w:rPr>
          <w:rFonts w:eastAsia="SimSun"/>
          <w:lang w:val="en-US" w:eastAsia="en-GB"/>
        </w:rPr>
        <w:t xml:space="preserve">).  </w:t>
      </w:r>
      <w:r w:rsidR="00D95E11">
        <w:rPr>
          <w:rFonts w:eastAsia="SimSun"/>
          <w:lang w:val="en-US" w:eastAsia="en-GB"/>
        </w:rPr>
        <w:t>For this reason</w:t>
      </w:r>
      <w:r w:rsidR="00DC71E4">
        <w:rPr>
          <w:rFonts w:eastAsia="SimSun"/>
          <w:lang w:val="en-US" w:eastAsia="en-GB"/>
        </w:rPr>
        <w:t xml:space="preserve">, and because they are both components of the runoff coefficient itself, </w:t>
      </w:r>
      <w:proofErr w:type="spellStart"/>
      <w:r w:rsidR="00DC71E4" w:rsidRPr="00944EC7">
        <w:rPr>
          <w:rFonts w:eastAsia="SimSun"/>
          <w:i/>
          <w:lang w:val="en-US" w:eastAsia="en-GB"/>
        </w:rPr>
        <w:t>Q</w:t>
      </w:r>
      <w:r w:rsidR="00DC71E4" w:rsidRPr="00944EC7">
        <w:rPr>
          <w:rFonts w:eastAsia="SimSun"/>
          <w:vertAlign w:val="subscript"/>
          <w:lang w:val="en-US" w:eastAsia="en-GB"/>
        </w:rPr>
        <w:t>e</w:t>
      </w:r>
      <w:proofErr w:type="spellEnd"/>
      <w:r w:rsidR="00DC71E4">
        <w:rPr>
          <w:rFonts w:eastAsia="SimSun"/>
          <w:lang w:val="en-US" w:eastAsia="en-GB"/>
        </w:rPr>
        <w:t>/</w:t>
      </w:r>
      <w:r w:rsidR="00DC71E4" w:rsidRPr="00944EC7">
        <w:rPr>
          <w:rFonts w:eastAsia="SimSun"/>
          <w:i/>
          <w:lang w:val="en-US" w:eastAsia="en-GB"/>
        </w:rPr>
        <w:t>P</w:t>
      </w:r>
      <w:r w:rsidR="00DC71E4">
        <w:rPr>
          <w:rFonts w:eastAsia="SimSun"/>
          <w:lang w:val="en-US" w:eastAsia="en-GB"/>
        </w:rPr>
        <w:t xml:space="preserve"> and </w:t>
      </w:r>
      <w:proofErr w:type="spellStart"/>
      <w:r w:rsidR="00DC71E4" w:rsidRPr="00944EC7">
        <w:rPr>
          <w:rFonts w:eastAsia="SimSun"/>
          <w:i/>
          <w:lang w:val="en-US" w:eastAsia="en-GB"/>
        </w:rPr>
        <w:t>Q</w:t>
      </w:r>
      <w:r w:rsidR="00DC71E4" w:rsidRPr="00944EC7">
        <w:rPr>
          <w:rFonts w:eastAsia="SimSun"/>
          <w:vertAlign w:val="subscript"/>
          <w:lang w:val="en-US" w:eastAsia="en-GB"/>
        </w:rPr>
        <w:t>pe</w:t>
      </w:r>
      <w:proofErr w:type="spellEnd"/>
      <w:r w:rsidR="00DC71E4">
        <w:rPr>
          <w:rFonts w:eastAsia="SimSun"/>
          <w:lang w:val="en-US" w:eastAsia="en-GB"/>
        </w:rPr>
        <w:t>/</w:t>
      </w:r>
      <w:r w:rsidR="00DC71E4" w:rsidRPr="00944EC7">
        <w:rPr>
          <w:rFonts w:eastAsia="SimSun"/>
          <w:i/>
          <w:lang w:val="en-US" w:eastAsia="en-GB"/>
        </w:rPr>
        <w:t>P</w:t>
      </w:r>
      <w:r w:rsidR="00DC71E4">
        <w:rPr>
          <w:rFonts w:eastAsia="SimSun"/>
          <w:lang w:val="en-US" w:eastAsia="en-GB"/>
        </w:rPr>
        <w:t xml:space="preserve"> are more informative than </w:t>
      </w:r>
      <w:proofErr w:type="spellStart"/>
      <w:r w:rsidR="00DC71E4" w:rsidRPr="00944EC7">
        <w:rPr>
          <w:rFonts w:eastAsia="SimSun"/>
          <w:i/>
          <w:lang w:val="en-US" w:eastAsia="en-GB"/>
        </w:rPr>
        <w:t>Q</w:t>
      </w:r>
      <w:r w:rsidR="00DC71E4" w:rsidRPr="00944EC7">
        <w:rPr>
          <w:rFonts w:eastAsia="SimSun"/>
          <w:vertAlign w:val="subscript"/>
          <w:lang w:val="en-US" w:eastAsia="en-GB"/>
        </w:rPr>
        <w:t>e</w:t>
      </w:r>
      <w:proofErr w:type="spellEnd"/>
      <w:r w:rsidR="00DC71E4">
        <w:rPr>
          <w:rFonts w:eastAsia="SimSun"/>
          <w:lang w:val="en-US" w:eastAsia="en-GB"/>
        </w:rPr>
        <w:t>/</w:t>
      </w:r>
      <w:r w:rsidR="00DC71E4">
        <w:rPr>
          <w:rFonts w:eastAsia="SimSun"/>
          <w:i/>
          <w:lang w:val="en-US" w:eastAsia="en-GB"/>
        </w:rPr>
        <w:t>Q</w:t>
      </w:r>
      <w:r w:rsidR="00DC71E4">
        <w:rPr>
          <w:rFonts w:eastAsia="SimSun"/>
          <w:lang w:val="en-US" w:eastAsia="en-GB"/>
        </w:rPr>
        <w:t xml:space="preserve"> or </w:t>
      </w:r>
      <w:proofErr w:type="spellStart"/>
      <w:r w:rsidR="00DC71E4" w:rsidRPr="00944EC7">
        <w:rPr>
          <w:rFonts w:eastAsia="SimSun"/>
          <w:i/>
          <w:lang w:val="en-US" w:eastAsia="en-GB"/>
        </w:rPr>
        <w:t>Q</w:t>
      </w:r>
      <w:r w:rsidR="00DC71E4" w:rsidRPr="00944EC7">
        <w:rPr>
          <w:rFonts w:eastAsia="SimSun"/>
          <w:vertAlign w:val="subscript"/>
          <w:lang w:val="en-US" w:eastAsia="en-GB"/>
        </w:rPr>
        <w:t>pe</w:t>
      </w:r>
      <w:proofErr w:type="spellEnd"/>
      <w:r w:rsidR="00DC71E4">
        <w:rPr>
          <w:rFonts w:eastAsia="SimSun"/>
          <w:lang w:val="en-US" w:eastAsia="en-GB"/>
        </w:rPr>
        <w:t>/</w:t>
      </w:r>
      <w:r w:rsidR="00DC71E4">
        <w:rPr>
          <w:rFonts w:eastAsia="SimSun"/>
          <w:i/>
          <w:lang w:val="en-US" w:eastAsia="en-GB"/>
        </w:rPr>
        <w:t>Q</w:t>
      </w:r>
      <w:r w:rsidR="00DC71E4">
        <w:rPr>
          <w:rFonts w:eastAsia="SimSun"/>
          <w:lang w:val="en-US" w:eastAsia="en-GB"/>
        </w:rPr>
        <w:t xml:space="preserve"> in explaining how the runoff coefficient is controlled by event properties.  One reason for the weaker correlations between </w:t>
      </w:r>
      <w:r w:rsidR="00755B5A">
        <w:rPr>
          <w:rFonts w:eastAsia="SimSun"/>
          <w:lang w:val="en-US" w:eastAsia="en-GB"/>
        </w:rPr>
        <w:t>storm characteristics</w:t>
      </w:r>
      <w:r w:rsidR="00DC71E4">
        <w:rPr>
          <w:rFonts w:eastAsia="SimSun"/>
          <w:lang w:val="en-US" w:eastAsia="en-GB"/>
        </w:rPr>
        <w:t xml:space="preserve"> and </w:t>
      </w:r>
      <w:proofErr w:type="spellStart"/>
      <w:r w:rsidR="00DC71E4" w:rsidRPr="00944EC7">
        <w:rPr>
          <w:rFonts w:eastAsia="SimSun"/>
          <w:i/>
          <w:lang w:val="en-US" w:eastAsia="en-GB"/>
        </w:rPr>
        <w:t>Q</w:t>
      </w:r>
      <w:r w:rsidR="00DC71E4" w:rsidRPr="00944EC7">
        <w:rPr>
          <w:rFonts w:eastAsia="SimSun"/>
          <w:vertAlign w:val="subscript"/>
          <w:lang w:val="en-US" w:eastAsia="en-GB"/>
        </w:rPr>
        <w:t>e</w:t>
      </w:r>
      <w:proofErr w:type="spellEnd"/>
      <w:r w:rsidR="00DC71E4">
        <w:rPr>
          <w:rFonts w:eastAsia="SimSun"/>
          <w:lang w:val="en-US" w:eastAsia="en-GB"/>
        </w:rPr>
        <w:t>/</w:t>
      </w:r>
      <w:r w:rsidR="00DC71E4">
        <w:rPr>
          <w:rFonts w:eastAsia="SimSun"/>
          <w:i/>
          <w:lang w:val="en-US" w:eastAsia="en-GB"/>
        </w:rPr>
        <w:t>Q</w:t>
      </w:r>
      <w:r w:rsidR="00DC71E4">
        <w:rPr>
          <w:rFonts w:eastAsia="SimSun"/>
          <w:lang w:val="en-US" w:eastAsia="en-GB"/>
        </w:rPr>
        <w:t xml:space="preserve"> or </w:t>
      </w:r>
      <w:proofErr w:type="spellStart"/>
      <w:r w:rsidR="00DC71E4" w:rsidRPr="00944EC7">
        <w:rPr>
          <w:rFonts w:eastAsia="SimSun"/>
          <w:i/>
          <w:lang w:val="en-US" w:eastAsia="en-GB"/>
        </w:rPr>
        <w:t>Q</w:t>
      </w:r>
      <w:r w:rsidR="00DC71E4" w:rsidRPr="00944EC7">
        <w:rPr>
          <w:rFonts w:eastAsia="SimSun"/>
          <w:vertAlign w:val="subscript"/>
          <w:lang w:val="en-US" w:eastAsia="en-GB"/>
        </w:rPr>
        <w:t>pe</w:t>
      </w:r>
      <w:proofErr w:type="spellEnd"/>
      <w:r w:rsidR="00DC71E4">
        <w:rPr>
          <w:rFonts w:eastAsia="SimSun"/>
          <w:lang w:val="en-US" w:eastAsia="en-GB"/>
        </w:rPr>
        <w:t>/</w:t>
      </w:r>
      <w:r w:rsidR="00DC71E4">
        <w:rPr>
          <w:rFonts w:eastAsia="SimSun"/>
          <w:i/>
          <w:lang w:val="en-US" w:eastAsia="en-GB"/>
        </w:rPr>
        <w:t>Q</w:t>
      </w:r>
      <w:r w:rsidR="00DC71E4">
        <w:rPr>
          <w:rFonts w:eastAsia="SimSun"/>
          <w:lang w:val="en-US" w:eastAsia="en-GB"/>
        </w:rPr>
        <w:t xml:space="preserve"> </w:t>
      </w:r>
      <w:r w:rsidR="00755B5A">
        <w:rPr>
          <w:rFonts w:eastAsia="SimSun"/>
          <w:lang w:val="en-US" w:eastAsia="en-GB"/>
        </w:rPr>
        <w:t xml:space="preserve">is that larger and more intense storms increase not only </w:t>
      </w:r>
      <w:proofErr w:type="spellStart"/>
      <w:r w:rsidR="00DC71E4" w:rsidRPr="00944EC7">
        <w:rPr>
          <w:rFonts w:eastAsia="SimSun"/>
          <w:i/>
          <w:lang w:val="en-US" w:eastAsia="en-GB"/>
        </w:rPr>
        <w:t>Q</w:t>
      </w:r>
      <w:r w:rsidR="00DC71E4" w:rsidRPr="00944EC7">
        <w:rPr>
          <w:rFonts w:eastAsia="SimSun"/>
          <w:vertAlign w:val="subscript"/>
          <w:lang w:val="en-US" w:eastAsia="en-GB"/>
        </w:rPr>
        <w:t>e</w:t>
      </w:r>
      <w:proofErr w:type="spellEnd"/>
      <w:r w:rsidR="00DC71E4">
        <w:rPr>
          <w:rFonts w:eastAsia="SimSun"/>
          <w:lang w:val="en-US" w:eastAsia="en-GB"/>
        </w:rPr>
        <w:t xml:space="preserve"> </w:t>
      </w:r>
      <w:r w:rsidR="00755B5A">
        <w:rPr>
          <w:rFonts w:eastAsia="SimSun"/>
          <w:lang w:val="en-US" w:eastAsia="en-GB"/>
        </w:rPr>
        <w:t>and</w:t>
      </w:r>
      <w:r w:rsidR="00DC71E4">
        <w:rPr>
          <w:rFonts w:eastAsia="SimSun"/>
          <w:lang w:val="en-US" w:eastAsia="en-GB"/>
        </w:rPr>
        <w:t xml:space="preserve"> </w:t>
      </w:r>
      <w:proofErr w:type="spellStart"/>
      <w:r w:rsidR="00DC71E4" w:rsidRPr="00944EC7">
        <w:rPr>
          <w:rFonts w:eastAsia="SimSun"/>
          <w:i/>
          <w:lang w:val="en-US" w:eastAsia="en-GB"/>
        </w:rPr>
        <w:t>Q</w:t>
      </w:r>
      <w:r w:rsidR="00DC71E4" w:rsidRPr="00944EC7">
        <w:rPr>
          <w:rFonts w:eastAsia="SimSun"/>
          <w:vertAlign w:val="subscript"/>
          <w:lang w:val="en-US" w:eastAsia="en-GB"/>
        </w:rPr>
        <w:t>pe</w:t>
      </w:r>
      <w:proofErr w:type="spellEnd"/>
      <w:r w:rsidR="00755B5A">
        <w:rPr>
          <w:rFonts w:eastAsia="SimSun"/>
          <w:lang w:val="en-US" w:eastAsia="en-GB"/>
        </w:rPr>
        <w:t xml:space="preserve">, but also </w:t>
      </w:r>
      <w:r w:rsidR="00755B5A">
        <w:rPr>
          <w:rFonts w:eastAsia="SimSun"/>
          <w:i/>
          <w:lang w:val="en-US" w:eastAsia="en-GB"/>
        </w:rPr>
        <w:t>Q</w:t>
      </w:r>
      <w:r w:rsidR="00755B5A">
        <w:rPr>
          <w:rFonts w:eastAsia="SimSun"/>
          <w:lang w:val="en-US"/>
        </w:rPr>
        <w:t xml:space="preserve">; </w:t>
      </w:r>
      <w:proofErr w:type="gramStart"/>
      <w:r w:rsidR="00755B5A">
        <w:rPr>
          <w:rFonts w:eastAsia="SimSun"/>
          <w:lang w:val="en-US"/>
        </w:rPr>
        <w:t>thus</w:t>
      </w:r>
      <w:proofErr w:type="gramEnd"/>
      <w:r w:rsidR="00755B5A">
        <w:rPr>
          <w:rFonts w:eastAsia="SimSun"/>
          <w:lang w:val="en-US"/>
        </w:rPr>
        <w:t xml:space="preserve"> the ratios </w:t>
      </w:r>
      <w:proofErr w:type="spellStart"/>
      <w:r w:rsidR="00755B5A" w:rsidRPr="00944EC7">
        <w:rPr>
          <w:rFonts w:eastAsia="SimSun"/>
          <w:i/>
          <w:lang w:val="en-US" w:eastAsia="en-GB"/>
        </w:rPr>
        <w:t>Q</w:t>
      </w:r>
      <w:r w:rsidR="00755B5A" w:rsidRPr="00944EC7">
        <w:rPr>
          <w:rFonts w:eastAsia="SimSun"/>
          <w:vertAlign w:val="subscript"/>
          <w:lang w:val="en-US" w:eastAsia="en-GB"/>
        </w:rPr>
        <w:t>e</w:t>
      </w:r>
      <w:proofErr w:type="spellEnd"/>
      <w:r w:rsidR="00755B5A">
        <w:rPr>
          <w:rFonts w:eastAsia="SimSun"/>
          <w:lang w:val="en-US" w:eastAsia="en-GB"/>
        </w:rPr>
        <w:t>/</w:t>
      </w:r>
      <w:r w:rsidR="00755B5A">
        <w:rPr>
          <w:rFonts w:eastAsia="SimSun"/>
          <w:i/>
          <w:lang w:val="en-US" w:eastAsia="en-GB"/>
        </w:rPr>
        <w:t>Q</w:t>
      </w:r>
      <w:r w:rsidR="00755B5A">
        <w:rPr>
          <w:rFonts w:eastAsia="SimSun"/>
          <w:lang w:val="en-US" w:eastAsia="en-GB"/>
        </w:rPr>
        <w:t xml:space="preserve"> and </w:t>
      </w:r>
      <w:proofErr w:type="spellStart"/>
      <w:r w:rsidR="00755B5A" w:rsidRPr="00944EC7">
        <w:rPr>
          <w:rFonts w:eastAsia="SimSun"/>
          <w:i/>
          <w:lang w:val="en-US" w:eastAsia="en-GB"/>
        </w:rPr>
        <w:t>Q</w:t>
      </w:r>
      <w:r w:rsidR="00755B5A" w:rsidRPr="00944EC7">
        <w:rPr>
          <w:rFonts w:eastAsia="SimSun"/>
          <w:vertAlign w:val="subscript"/>
          <w:lang w:val="en-US" w:eastAsia="en-GB"/>
        </w:rPr>
        <w:t>pe</w:t>
      </w:r>
      <w:proofErr w:type="spellEnd"/>
      <w:r w:rsidR="00755B5A">
        <w:rPr>
          <w:rFonts w:eastAsia="SimSun"/>
          <w:lang w:val="en-US" w:eastAsia="en-GB"/>
        </w:rPr>
        <w:t>/</w:t>
      </w:r>
      <w:r w:rsidR="00755B5A">
        <w:rPr>
          <w:rFonts w:eastAsia="SimSun"/>
          <w:i/>
          <w:lang w:val="en-US" w:eastAsia="en-GB"/>
        </w:rPr>
        <w:t>Q</w:t>
      </w:r>
      <w:r w:rsidR="00755B5A">
        <w:rPr>
          <w:rFonts w:eastAsia="SimSun"/>
          <w:lang w:val="en-US"/>
        </w:rPr>
        <w:t xml:space="preserve"> will change less than one might expect from the effects on </w:t>
      </w:r>
      <w:proofErr w:type="spellStart"/>
      <w:r w:rsidR="00755B5A" w:rsidRPr="00944EC7">
        <w:rPr>
          <w:rFonts w:eastAsia="SimSun"/>
          <w:i/>
          <w:lang w:val="en-US" w:eastAsia="en-GB"/>
        </w:rPr>
        <w:t>Q</w:t>
      </w:r>
      <w:r w:rsidR="00755B5A" w:rsidRPr="00944EC7">
        <w:rPr>
          <w:rFonts w:eastAsia="SimSun"/>
          <w:vertAlign w:val="subscript"/>
          <w:lang w:val="en-US" w:eastAsia="en-GB"/>
        </w:rPr>
        <w:t>e</w:t>
      </w:r>
      <w:proofErr w:type="spellEnd"/>
      <w:r w:rsidR="00755B5A">
        <w:rPr>
          <w:rFonts w:eastAsia="SimSun"/>
          <w:lang w:val="en-US" w:eastAsia="en-GB"/>
        </w:rPr>
        <w:t xml:space="preserve"> and </w:t>
      </w:r>
      <w:proofErr w:type="spellStart"/>
      <w:r w:rsidR="00755B5A" w:rsidRPr="00944EC7">
        <w:rPr>
          <w:rFonts w:eastAsia="SimSun"/>
          <w:i/>
          <w:lang w:val="en-US" w:eastAsia="en-GB"/>
        </w:rPr>
        <w:t>Q</w:t>
      </w:r>
      <w:r w:rsidR="00755B5A" w:rsidRPr="00944EC7">
        <w:rPr>
          <w:rFonts w:eastAsia="SimSun"/>
          <w:vertAlign w:val="subscript"/>
          <w:lang w:val="en-US" w:eastAsia="en-GB"/>
        </w:rPr>
        <w:t>pe</w:t>
      </w:r>
      <w:proofErr w:type="spellEnd"/>
      <w:r w:rsidR="00755B5A">
        <w:rPr>
          <w:rFonts w:eastAsia="SimSun"/>
          <w:lang w:val="en-US" w:eastAsia="en-GB"/>
        </w:rPr>
        <w:t xml:space="preserve"> themselves.</w:t>
      </w:r>
      <w:r w:rsidR="004B0523">
        <w:rPr>
          <w:rFonts w:eastAsia="SimSun"/>
          <w:lang w:val="en-US" w:eastAsia="en-GB"/>
        </w:rPr>
        <w:t xml:space="preserve">  This </w:t>
      </w:r>
      <w:r w:rsidR="00C50EC5">
        <w:rPr>
          <w:rFonts w:eastAsia="SimSun"/>
          <w:lang w:val="en-US" w:eastAsia="en-GB"/>
        </w:rPr>
        <w:t xml:space="preserve">points to an important limitation </w:t>
      </w:r>
      <w:r w:rsidR="00976DFC">
        <w:rPr>
          <w:rFonts w:eastAsia="SimSun"/>
          <w:lang w:val="en-US" w:eastAsia="en-GB"/>
        </w:rPr>
        <w:t>when</w:t>
      </w:r>
      <w:r w:rsidR="00C50EC5">
        <w:rPr>
          <w:rFonts w:eastAsia="SimSun"/>
          <w:lang w:val="en-US" w:eastAsia="en-GB"/>
        </w:rPr>
        <w:t xml:space="preserve"> </w:t>
      </w:r>
      <w:r w:rsidR="00976DFC">
        <w:rPr>
          <w:rFonts w:eastAsia="SimSun"/>
          <w:lang w:val="en-US" w:eastAsia="en-GB"/>
        </w:rPr>
        <w:t xml:space="preserve">using </w:t>
      </w:r>
      <w:proofErr w:type="spellStart"/>
      <w:r w:rsidR="004B0523" w:rsidRPr="00944EC7">
        <w:rPr>
          <w:rFonts w:eastAsia="SimSun"/>
          <w:i/>
          <w:lang w:val="en-US" w:eastAsia="en-GB"/>
        </w:rPr>
        <w:t>Q</w:t>
      </w:r>
      <w:r w:rsidR="004B0523" w:rsidRPr="00944EC7">
        <w:rPr>
          <w:rFonts w:eastAsia="SimSun"/>
          <w:vertAlign w:val="subscript"/>
          <w:lang w:val="en-US" w:eastAsia="en-GB"/>
        </w:rPr>
        <w:t>e</w:t>
      </w:r>
      <w:proofErr w:type="spellEnd"/>
      <w:r w:rsidR="004B0523">
        <w:rPr>
          <w:rFonts w:eastAsia="SimSun"/>
          <w:lang w:val="en-US" w:eastAsia="en-GB"/>
        </w:rPr>
        <w:t>/</w:t>
      </w:r>
      <w:r w:rsidR="004B0523">
        <w:rPr>
          <w:rFonts w:eastAsia="SimSun"/>
          <w:i/>
          <w:lang w:val="en-US" w:eastAsia="en-GB"/>
        </w:rPr>
        <w:t>Q</w:t>
      </w:r>
      <w:r w:rsidR="004B0523">
        <w:rPr>
          <w:rFonts w:eastAsia="SimSun"/>
          <w:lang w:val="en-US" w:eastAsia="en-GB"/>
        </w:rPr>
        <w:t xml:space="preserve"> or </w:t>
      </w:r>
      <w:proofErr w:type="spellStart"/>
      <w:r w:rsidR="004B0523" w:rsidRPr="00944EC7">
        <w:rPr>
          <w:rFonts w:eastAsia="SimSun"/>
          <w:i/>
          <w:lang w:val="en-US" w:eastAsia="en-GB"/>
        </w:rPr>
        <w:t>Q</w:t>
      </w:r>
      <w:r w:rsidR="004B0523" w:rsidRPr="00944EC7">
        <w:rPr>
          <w:rFonts w:eastAsia="SimSun"/>
          <w:vertAlign w:val="subscript"/>
          <w:lang w:val="en-US" w:eastAsia="en-GB"/>
        </w:rPr>
        <w:t>pe</w:t>
      </w:r>
      <w:proofErr w:type="spellEnd"/>
      <w:r w:rsidR="004B0523">
        <w:rPr>
          <w:rFonts w:eastAsia="SimSun"/>
          <w:lang w:val="en-US" w:eastAsia="en-GB"/>
        </w:rPr>
        <w:t>/</w:t>
      </w:r>
      <w:r w:rsidR="004B0523">
        <w:rPr>
          <w:rFonts w:eastAsia="SimSun"/>
          <w:i/>
          <w:lang w:val="en-US" w:eastAsia="en-GB"/>
        </w:rPr>
        <w:t>Q</w:t>
      </w:r>
      <w:r w:rsidR="004B0523">
        <w:rPr>
          <w:rFonts w:eastAsia="SimSun"/>
          <w:lang w:val="en-US" w:eastAsia="en-GB"/>
        </w:rPr>
        <w:t xml:space="preserve"> as descriptors of catchment response during storm events</w:t>
      </w:r>
      <w:r w:rsidR="00C50EC5">
        <w:rPr>
          <w:rFonts w:eastAsia="SimSun"/>
          <w:lang w:val="en-US" w:eastAsia="en-GB"/>
        </w:rPr>
        <w:t xml:space="preserve"> and might </w:t>
      </w:r>
      <w:r w:rsidR="00976DFC">
        <w:rPr>
          <w:rFonts w:eastAsia="SimSun"/>
          <w:lang w:val="en-US" w:eastAsia="en-GB"/>
        </w:rPr>
        <w:t>explain</w:t>
      </w:r>
      <w:r w:rsidR="00C50EC5">
        <w:rPr>
          <w:rFonts w:eastAsia="SimSun"/>
          <w:lang w:val="en-US" w:eastAsia="en-GB"/>
        </w:rPr>
        <w:t xml:space="preserve"> why the relationships between </w:t>
      </w:r>
      <w:proofErr w:type="spellStart"/>
      <w:r w:rsidR="00C50EC5" w:rsidRPr="00944EC7">
        <w:rPr>
          <w:rFonts w:eastAsia="SimSun"/>
          <w:i/>
          <w:lang w:val="en-US" w:eastAsia="en-GB"/>
        </w:rPr>
        <w:t>Q</w:t>
      </w:r>
      <w:r w:rsidR="00C50EC5" w:rsidRPr="00944EC7">
        <w:rPr>
          <w:rFonts w:eastAsia="SimSun"/>
          <w:vertAlign w:val="subscript"/>
          <w:lang w:val="en-US" w:eastAsia="en-GB"/>
        </w:rPr>
        <w:t>e</w:t>
      </w:r>
      <w:proofErr w:type="spellEnd"/>
      <w:r w:rsidR="00C50EC5">
        <w:rPr>
          <w:rFonts w:eastAsia="SimSun"/>
          <w:lang w:val="en-US" w:eastAsia="en-GB"/>
        </w:rPr>
        <w:t>/</w:t>
      </w:r>
      <w:r w:rsidR="00C50EC5">
        <w:rPr>
          <w:rFonts w:eastAsia="SimSun"/>
          <w:i/>
          <w:lang w:val="en-US" w:eastAsia="en-GB"/>
        </w:rPr>
        <w:t>Q</w:t>
      </w:r>
      <w:r w:rsidR="00C50EC5">
        <w:rPr>
          <w:rFonts w:eastAsia="SimSun"/>
          <w:lang w:val="en-US" w:eastAsia="en-GB"/>
        </w:rPr>
        <w:t xml:space="preserve"> or </w:t>
      </w:r>
      <w:proofErr w:type="spellStart"/>
      <w:r w:rsidR="00C50EC5" w:rsidRPr="00944EC7">
        <w:rPr>
          <w:rFonts w:eastAsia="SimSun"/>
          <w:i/>
          <w:lang w:val="en-US" w:eastAsia="en-GB"/>
        </w:rPr>
        <w:t>Q</w:t>
      </w:r>
      <w:r w:rsidR="00C50EC5" w:rsidRPr="00944EC7">
        <w:rPr>
          <w:rFonts w:eastAsia="SimSun"/>
          <w:vertAlign w:val="subscript"/>
          <w:lang w:val="en-US" w:eastAsia="en-GB"/>
        </w:rPr>
        <w:t>pe</w:t>
      </w:r>
      <w:proofErr w:type="spellEnd"/>
      <w:r w:rsidR="00C50EC5">
        <w:rPr>
          <w:rFonts w:eastAsia="SimSun"/>
          <w:lang w:val="en-US" w:eastAsia="en-GB"/>
        </w:rPr>
        <w:t>/</w:t>
      </w:r>
      <w:r w:rsidR="00C50EC5">
        <w:rPr>
          <w:rFonts w:eastAsia="SimSun"/>
          <w:i/>
          <w:lang w:val="en-US" w:eastAsia="en-GB"/>
        </w:rPr>
        <w:t>Q</w:t>
      </w:r>
      <w:r w:rsidR="00C50EC5">
        <w:rPr>
          <w:rFonts w:eastAsia="SimSun"/>
          <w:lang w:val="en-US" w:eastAsia="en-GB"/>
        </w:rPr>
        <w:t xml:space="preserve"> and metrics of event properties often do not </w:t>
      </w:r>
      <w:r w:rsidR="007F616F">
        <w:rPr>
          <w:rFonts w:eastAsia="SimSun"/>
          <w:lang w:val="en-US" w:eastAsia="en-GB"/>
        </w:rPr>
        <w:t>yield</w:t>
      </w:r>
      <w:r w:rsidR="00C50EC5">
        <w:rPr>
          <w:rFonts w:eastAsia="SimSun"/>
          <w:lang w:val="en-US" w:eastAsia="en-GB"/>
        </w:rPr>
        <w:t xml:space="preserve"> </w:t>
      </w:r>
      <w:r w:rsidR="00976DFC">
        <w:rPr>
          <w:rFonts w:eastAsia="SimSun"/>
          <w:lang w:val="en-US" w:eastAsia="en-GB"/>
        </w:rPr>
        <w:t xml:space="preserve">clear </w:t>
      </w:r>
      <w:r w:rsidR="00C50EC5">
        <w:rPr>
          <w:rFonts w:eastAsia="SimSun"/>
          <w:lang w:val="en-US" w:eastAsia="en-GB"/>
        </w:rPr>
        <w:t xml:space="preserve">inferences about </w:t>
      </w:r>
      <w:r w:rsidR="00FC2FD9">
        <w:rPr>
          <w:rFonts w:eastAsia="SimSun"/>
          <w:lang w:val="en-US" w:eastAsia="en-GB"/>
        </w:rPr>
        <w:t xml:space="preserve">controlling factors for </w:t>
      </w:r>
      <w:r w:rsidR="00C50EC5">
        <w:rPr>
          <w:rFonts w:eastAsia="SimSun"/>
          <w:lang w:val="en-US" w:eastAsia="en-GB"/>
        </w:rPr>
        <w:t xml:space="preserve">streamflow generation </w:t>
      </w:r>
      <w:r w:rsidR="000C22E0">
        <w:rPr>
          <w:rFonts w:eastAsia="SimSun"/>
          <w:lang w:val="en-US" w:eastAsia="en-GB"/>
        </w:rPr>
        <w:t>under different boundary conditions</w:t>
      </w:r>
      <w:r w:rsidR="00C50EC5">
        <w:rPr>
          <w:rFonts w:eastAsia="SimSun"/>
          <w:lang w:val="en-US" w:eastAsia="en-GB"/>
        </w:rPr>
        <w:t>.</w:t>
      </w:r>
      <w:r w:rsidR="004B0523">
        <w:rPr>
          <w:rFonts w:eastAsia="SimSun"/>
          <w:lang w:val="en-US" w:eastAsia="en-GB"/>
        </w:rPr>
        <w:t xml:space="preserve"> </w:t>
      </w:r>
      <w:r w:rsidR="00C50EC5">
        <w:rPr>
          <w:rFonts w:eastAsia="SimSun"/>
          <w:lang w:val="en-US" w:eastAsia="en-GB"/>
        </w:rPr>
        <w:t xml:space="preserve"> </w:t>
      </w:r>
    </w:p>
    <w:p w14:paraId="638713CD" w14:textId="1FF0F3F7" w:rsidR="00975006" w:rsidRDefault="00406389" w:rsidP="00663BB5">
      <w:r>
        <w:rPr>
          <w:rFonts w:eastAsia="SimSun"/>
          <w:lang w:val="en-US" w:eastAsia="en-GB"/>
        </w:rPr>
        <w:t xml:space="preserve">Our results provide important context for previous studies that have </w:t>
      </w:r>
      <w:r w:rsidRPr="00B261CE">
        <w:rPr>
          <w:rFonts w:eastAsia="SimSun"/>
          <w:lang w:val="en-US" w:eastAsia="en-GB"/>
        </w:rPr>
        <w:t xml:space="preserve">used the </w:t>
      </w:r>
      <w:r>
        <w:rPr>
          <w:rFonts w:eastAsia="SimSun"/>
          <w:lang w:val="en-US" w:eastAsia="en-GB"/>
        </w:rPr>
        <w:t>ratio betw</w:t>
      </w:r>
      <w:r w:rsidR="007F616F">
        <w:rPr>
          <w:rFonts w:eastAsia="SimSun"/>
          <w:lang w:val="en-US" w:eastAsia="en-GB"/>
        </w:rPr>
        <w:t xml:space="preserve">een </w:t>
      </w:r>
      <w:r w:rsidR="00F40437">
        <w:rPr>
          <w:rFonts w:eastAsia="SimSun"/>
          <w:lang w:val="en-US" w:eastAsia="en-GB"/>
        </w:rPr>
        <w:t xml:space="preserve">graphically estimated </w:t>
      </w:r>
      <w:r w:rsidR="007F616F">
        <w:rPr>
          <w:rFonts w:eastAsia="SimSun"/>
          <w:lang w:val="en-US" w:eastAsia="en-GB"/>
        </w:rPr>
        <w:t>quickflow and precipitation</w:t>
      </w:r>
      <w:r>
        <w:rPr>
          <w:rFonts w:eastAsia="SimSun"/>
          <w:lang w:val="en-US" w:eastAsia="en-GB"/>
        </w:rPr>
        <w:t xml:space="preserve"> </w:t>
      </w:r>
      <w:r w:rsidRPr="00B261CE">
        <w:rPr>
          <w:rFonts w:eastAsia="SimSun"/>
          <w:lang w:val="en-US" w:eastAsia="en-GB"/>
        </w:rPr>
        <w:t xml:space="preserve">as a proxy for how efficiently </w:t>
      </w:r>
      <w:r>
        <w:rPr>
          <w:rFonts w:eastAsia="SimSun"/>
          <w:lang w:val="en-US" w:eastAsia="en-GB"/>
        </w:rPr>
        <w:t>precipitation</w:t>
      </w:r>
      <w:r w:rsidRPr="00B261CE">
        <w:rPr>
          <w:rFonts w:eastAsia="SimSun"/>
          <w:lang w:val="en-US" w:eastAsia="en-GB"/>
        </w:rPr>
        <w:t xml:space="preserve"> is transl</w:t>
      </w:r>
      <w:r w:rsidR="007F616F">
        <w:rPr>
          <w:rFonts w:eastAsia="SimSun"/>
          <w:lang w:val="en-US" w:eastAsia="en-GB"/>
        </w:rPr>
        <w:t>ated into</w:t>
      </w:r>
      <w:r>
        <w:rPr>
          <w:rFonts w:eastAsia="SimSun"/>
          <w:lang w:val="en-US" w:eastAsia="en-GB"/>
        </w:rPr>
        <w:t xml:space="preserve"> streamflow </w:t>
      </w:r>
      <w:r w:rsidRPr="00B261CE">
        <w:rPr>
          <w:rFonts w:eastAsia="SimSun"/>
          <w:lang w:val="en-US" w:eastAsia="en-GB"/>
        </w:rPr>
        <w:t xml:space="preserve">(e.g., </w:t>
      </w:r>
      <w:r w:rsidR="00876540">
        <w:fldChar w:fldCharType="begin"/>
      </w:r>
      <w:r w:rsidR="00876540">
        <w:instrText xml:space="preserve"> ADDIN EN.CITE &lt;EndNote&gt;&lt;Cite&gt;&lt;Author&gt;Detty&lt;/Author&gt;&lt;Year&gt;2010&lt;/Year&gt;&lt;RecNum&gt;91&lt;/RecNum&gt;&lt;DisplayText&gt;Detty and McGuire, 2010&lt;/DisplayText&gt;&lt;record&gt;&lt;rec-number&gt;91&lt;/rec-number&gt;&lt;foreign-keys&gt;&lt;key app="EN" db-id="ea95fpzr6xxe20ewxe8pd2r9f9d0xerv02as" timestamp="1318419481"&gt;91&lt;/key&gt;&lt;/foreign-keys&gt;&lt;ref-type name="Journal Article"&gt;17&lt;/ref-type&gt;&lt;contributors&gt;&lt;authors&gt;&lt;author&gt;Detty, J. M.&lt;/author&gt;&lt;author&gt;McGuire, K. J.&lt;/author&gt;&lt;/authors&gt;&lt;/contributors&gt;&lt;titles&gt;&lt;title&gt;Threshold changes in storm runoff generation at a till-mantled headwater catchment&lt;/title&gt;&lt;secondary-title&gt;Water Resources Research&lt;/secondary-title&gt;&lt;/titles&gt;&lt;periodical&gt;&lt;full-title&gt;Water Resources Research&lt;/full-title&gt;&lt;abbr-1&gt;Water Resour. Res.&lt;/abbr-1&gt;&lt;/periodical&gt;&lt;volume&gt;46&lt;/volume&gt;&lt;keywords&gt;&lt;keyword&gt;contributing area concept&lt;/keyword&gt;&lt;keyword&gt;Darcys law&lt;/keyword&gt;&lt;keyword&gt;DARCYAN MATRIX FLOW ESTIMATES&lt;/keyword&gt;&lt;keyword&gt;response times&lt;/keyword&gt;&lt;keyword&gt;Spearman&amp;apos;s best fit analysis&lt;/keyword&gt;&lt;keyword&gt;Spearman&amp;apos;s rank correlation&lt;/keyword&gt;&lt;keyword&gt;time lags&lt;/keyword&gt;&lt;keyword&gt;transmissivity feedback mechanism&lt;/keyword&gt;&lt;/keywords&gt;&lt;dates&gt;&lt;year&gt;2010&lt;/year&gt;&lt;pub-dates&gt;&lt;date&gt;Jul&lt;/date&gt;&lt;/pub-dates&gt;&lt;/dates&gt;&lt;isbn&gt;0043-1397&lt;/isbn&gt;&lt;accession-num&gt;WOS:000280339700001&lt;/accession-num&gt;&lt;urls&gt;&lt;related-urls&gt;&lt;url&gt;&amp;lt;Go to ISI&amp;gt;://WOS:000280339700001&lt;/url&gt;&lt;/related-urls&gt;&lt;/urls&gt;&lt;electronic-resource-num&gt;10.1029/2009wr008102&lt;/electronic-resource-num&gt;&lt;research-notes&gt;hardcopy&lt;/research-notes&gt;&lt;/record&gt;&lt;/Cite&gt;&lt;/EndNote&gt;</w:instrText>
      </w:r>
      <w:r w:rsidR="00876540">
        <w:fldChar w:fldCharType="separate"/>
      </w:r>
      <w:r w:rsidR="00876540">
        <w:rPr>
          <w:noProof/>
        </w:rPr>
        <w:t>Detty and McGuire, 2010</w:t>
      </w:r>
      <w:r w:rsidR="00876540">
        <w:fldChar w:fldCharType="end"/>
      </w:r>
      <w:r w:rsidR="00876540">
        <w:t>;</w:t>
      </w:r>
      <w:r w:rsidR="00876540" w:rsidRPr="00876540">
        <w:rPr>
          <w:rFonts w:eastAsia="SimSun"/>
          <w:lang w:val="en-US" w:eastAsia="en-GB"/>
        </w:rPr>
        <w:t xml:space="preserve"> </w:t>
      </w:r>
      <w:r w:rsidR="00876540" w:rsidRPr="00705D36">
        <w:rPr>
          <w:rFonts w:eastAsia="SimSun"/>
          <w:lang w:val="en-US" w:eastAsia="en-GB"/>
        </w:rPr>
        <w:fldChar w:fldCharType="begin">
          <w:fldData xml:space="preserve">PEVuZE5vdGU+PENpdGU+PEF1dGhvcj5KYW1lczwvQXV0aG9yPjxZZWFyPjIwMDc8L1llYXI+PFJl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</w:fldData>
        </w:fldChar>
      </w:r>
      <w:r w:rsidR="00876540" w:rsidRPr="00705D36">
        <w:rPr>
          <w:rFonts w:eastAsia="SimSun"/>
          <w:lang w:val="en-US" w:eastAsia="en-GB"/>
        </w:rPr>
        <w:instrText xml:space="preserve"> ADDIN EN.CITE </w:instrText>
      </w:r>
      <w:r w:rsidR="00876540" w:rsidRPr="00705D36">
        <w:rPr>
          <w:rFonts w:eastAsia="SimSun"/>
          <w:lang w:val="en-US" w:eastAsia="en-GB"/>
        </w:rPr>
        <w:fldChar w:fldCharType="begin">
          <w:fldData xml:space="preserve">PEVuZE5vdGU+PENpdGU+PEF1dGhvcj5KYW1lczwvQXV0aG9yPjxZZWFyPjIwMDc8L1llYXI+PFJl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</w:fldData>
        </w:fldChar>
      </w:r>
      <w:r w:rsidR="00876540" w:rsidRPr="00705D36">
        <w:rPr>
          <w:rFonts w:eastAsia="SimSun"/>
          <w:lang w:val="en-US" w:eastAsia="en-GB"/>
        </w:rPr>
        <w:instrText xml:space="preserve"> ADDIN EN.CITE.DATA </w:instrText>
      </w:r>
      <w:r w:rsidR="00876540" w:rsidRPr="00705D36">
        <w:rPr>
          <w:rFonts w:eastAsia="SimSun"/>
          <w:lang w:val="en-US" w:eastAsia="en-GB"/>
        </w:rPr>
      </w:r>
      <w:r w:rsidR="00876540" w:rsidRPr="00705D36">
        <w:rPr>
          <w:rFonts w:eastAsia="SimSun"/>
          <w:lang w:val="en-US" w:eastAsia="en-GB"/>
        </w:rPr>
        <w:fldChar w:fldCharType="end"/>
      </w:r>
      <w:r w:rsidR="00876540" w:rsidRPr="00705D36">
        <w:rPr>
          <w:rFonts w:eastAsia="SimSun"/>
          <w:lang w:val="en-US" w:eastAsia="en-GB"/>
        </w:rPr>
      </w:r>
      <w:r w:rsidR="00876540" w:rsidRPr="00705D36">
        <w:rPr>
          <w:rFonts w:eastAsia="SimSun"/>
          <w:lang w:val="en-US" w:eastAsia="en-GB"/>
        </w:rPr>
        <w:fldChar w:fldCharType="separate"/>
      </w:r>
      <w:r w:rsidR="00876540" w:rsidRPr="00705D36">
        <w:rPr>
          <w:rFonts w:eastAsia="SimSun"/>
          <w:noProof/>
          <w:lang w:val="en-US" w:eastAsia="en-GB"/>
        </w:rPr>
        <w:t>James and Roulet, 2007</w:t>
      </w:r>
      <w:r w:rsidR="00876540" w:rsidRPr="00705D36">
        <w:rPr>
          <w:rFonts w:eastAsia="SimSun"/>
          <w:lang w:val="en-US" w:eastAsia="en-GB"/>
        </w:rPr>
        <w:fldChar w:fldCharType="end"/>
      </w:r>
      <w:r w:rsidR="00876540" w:rsidRPr="00123D83">
        <w:rPr>
          <w:rFonts w:eastAsia="SimSun"/>
          <w:lang w:val="de-DE" w:eastAsia="en-GB"/>
        </w:rPr>
        <w:t>;</w:t>
      </w:r>
      <w:r w:rsidR="00876540" w:rsidRPr="00123D83">
        <w:rPr>
          <w:lang w:val="de-DE"/>
        </w:rPr>
        <w:t xml:space="preserve"> </w:t>
      </w:r>
      <w:r w:rsidR="00876540" w:rsidRPr="00B32DC4">
        <w:fldChar w:fldCharType="begin"/>
      </w:r>
      <w:r w:rsidR="00876540" w:rsidRPr="00123D83">
        <w:rPr>
          <w:lang w:val="de-DE"/>
        </w:rPr>
        <w:instrText xml:space="preserve"> ADDIN EN.CITE &lt;EndNote&gt;&lt;Cite&gt;&lt;Author&gt;Merz&lt;/Author&gt;&lt;Year&gt;2006&lt;/Year&gt;&lt;RecNum&gt;1277&lt;/RecNum&gt;&lt;DisplayText&gt;Merz et al., 2006&lt;/DisplayText&gt;&lt;record&gt;&lt;rec-number&gt;1277&lt;/rec-number&gt;&lt;foreign-keys&gt;&lt;key app="EN" db-id="ea95fpzr6xxe20ewxe8pd2r9f9d0xerv02as" timestamp="1526630306"&gt;1277&lt;/key&gt;&lt;/foreign-keys&gt;&lt;ref-type name="Journal Article"&gt;17&lt;/ref-type&gt;&lt;contributors&gt;&lt;authors&gt;&lt;author&gt;Merz, R.&lt;/author&gt;&lt;author&gt;Bloschl, G.&lt;/author&gt;&lt;author&gt;Parajka, J.&lt;/author&gt;&lt;/authors&gt;&lt;/contributors&gt;&lt;auth-address&gt;Vienna Univ Technol, Inst Hydraul &amp;amp; Water Resources Engn, A-1040 Vienna, Austria&lt;/auth-address&gt;&lt;titles&gt;&lt;title&gt;Spatio-temporal variability of event runoff coefficients&lt;/title&gt;&lt;secondary-title&gt;Journal of Hydrology&lt;/secondary-title&gt;&lt;alt-title&gt;J Hydrol&lt;/alt-title&gt;&lt;/titles&gt;&lt;periodical&gt;&lt;full-title&gt;JOURNAL OF HYDROLOGY&lt;/full-title&gt;&lt;/periodical&gt;&lt;pages&gt;591-604&lt;/pages&gt;&lt;volume&gt;331&lt;/volume&gt;&lt;number&gt;3-4&lt;/number&gt;&lt;keywords&gt;&lt;keyword&gt;runoff coefficient&lt;/keyword&gt;&lt;keyword&gt;runoff generation&lt;/keyword&gt;&lt;keyword&gt;flood types&lt;/keyword&gt;&lt;keyword&gt;spatio-temporat variability&lt;/keyword&gt;&lt;keyword&gt;catchment&lt;/keyword&gt;&lt;keyword&gt;scale&lt;/keyword&gt;&lt;/keywords&gt;&lt;dates&gt;&lt;year&gt;2006&lt;/year&gt;&lt;pub-dates&gt;&lt;date&gt;Dec 15&lt;/date&gt;&lt;/pub-dates&gt;&lt;/dates&gt;&lt;isbn&gt;0022-1694&lt;/isbn&gt;&lt;accession-num&gt;WOS:000242697700018&lt;/accession-num&gt;&lt;urls&gt;&lt;related-urls&gt;&lt;url&gt;&amp;lt;Go to ISI&amp;gt;://WOS:000242697700018&lt;/url&gt;&lt;/related-urls&gt;&lt;/urls&gt;&lt;electronic-resource-num&gt;https://doi.org/10.1016/j.jhydrol.2006.06.008&lt;/electronic-resource-num&gt;&lt;language&gt;English&lt;/language&gt;&lt;/record&gt;&lt;/Cite&gt;&lt;/EndNote&gt;</w:instrText>
      </w:r>
      <w:r w:rsidR="00876540" w:rsidRPr="00B32DC4">
        <w:fldChar w:fldCharType="separate"/>
      </w:r>
      <w:r w:rsidR="00876540" w:rsidRPr="00123D83">
        <w:rPr>
          <w:noProof/>
          <w:lang w:val="de-DE"/>
        </w:rPr>
        <w:t>Merz et al., 2006</w:t>
      </w:r>
      <w:r w:rsidR="00876540" w:rsidRPr="00B32DC4">
        <w:fldChar w:fldCharType="end"/>
      </w:r>
      <w:r w:rsidR="00876540" w:rsidRPr="00123D83">
        <w:rPr>
          <w:lang w:val="de-DE"/>
        </w:rPr>
        <w:t xml:space="preserve">; </w:t>
      </w:r>
      <w:r w:rsidRPr="00B261CE">
        <w:rPr>
          <w:rFonts w:eastAsia="SimSun"/>
          <w:lang w:val="en-US" w:eastAsia="en-GB"/>
        </w:rPr>
        <w:fldChar w:fldCharType="begin"/>
      </w:r>
      <w:r w:rsidRPr="00123D83">
        <w:rPr>
          <w:rFonts w:eastAsia="SimSun"/>
          <w:lang w:val="de-DE" w:eastAsia="en-GB"/>
        </w:rPr>
        <w:instrText xml:space="preserve"> ADDIN EN.CITE &lt;EndNote&gt;&lt;Cite&gt;&lt;Author&gt;Norbiato&lt;/Author&gt;&lt;Year&gt;2009&lt;/Year&gt;&lt;RecNum&gt;1241&lt;/RecNum&gt;&lt;DisplayText&gt;Norbiato et al., 2009&lt;/DisplayText&gt;&lt;record&gt;&lt;rec-number&gt;1241&lt;/rec-number&gt;&lt;foreign-keys&gt;&lt;key app="EN" db-id="ea95fpzr6xxe20ewxe8pd2r9f9d0xerv02as" timestamp="1521449861"&gt;1241&lt;/key&gt;&lt;/foreign-keys&gt;&lt;ref-type name="Journal Article"&gt;17&lt;/ref-type&gt;&lt;contributors&gt;&lt;authors&gt;&lt;author&gt;Norbiato, D.&lt;/author&gt;&lt;author&gt;Borga, M.&lt;/author&gt;&lt;author&gt;Merz, R.&lt;/author&gt;&lt;author&gt;Blöschl, G.&lt;/author&gt;&lt;author&gt;Carton, A.&lt;/author&gt;&lt;/authors&gt;&lt;/contributors&gt;&lt;auth-address&gt;Department of Land and Agroforest Environments, University of Padova, AGRIPOLIS, viale dell&amp;apos;Universita, 16, IT-35020 Legnaro, Italy&amp;#xD;Technical University of Wien, Wien, Austria&amp;#xD;Department of Geography, University of Padova, Italy&lt;/auth-address&gt;&lt;titles&gt;&lt;title&gt;Controls on event runoff coefficients in the eastern Italian Alps&lt;/title&gt;&lt;secondary-title&gt;Journal of Hydrology&lt;/secondary-title&gt;&lt;/titles&gt;&lt;periodical&gt;&lt;full-title&gt;JOURNAL OF HYDROLOGY&lt;/full-title&gt;&lt;/periodical&gt;&lt;pages&gt;312-325&lt;/pages&gt;&lt;volume&gt;375&lt;/volume&gt;&lt;number&gt;3-4&lt;/number&gt;&lt;keywords&gt;&lt;keyword&gt;Event runoff coefficient&lt;/keyword&gt;&lt;keyword&gt;Geology&lt;/keyword&gt;&lt;keyword&gt;Runoff generation&lt;/keyword&gt;&lt;keyword&gt;Soil moisture initial conditions&lt;/keyword&gt;&lt;/keywords&gt;&lt;dates&gt;&lt;year&gt;2009&lt;/year&gt;&lt;/dates&gt;&lt;work-type&gt;Article&lt;/work-type&gt;&lt;urls&gt;&lt;related-urls&gt;&lt;url&gt;https://www.scopus.com/inward/record.uri?eid=2-s2.0-69349089408&amp;amp;doi=10.1016%2fj.jhydrol.2009.06.044&amp;amp;partnerID=40&amp;amp;md5=fbb22b337208cb7e957c165879653240&lt;/url&gt;&lt;/related-urls&gt;&lt;/urls&gt;&lt;electronic-resource-num&gt;10.1016/j.jhydrol.2009.06.044&lt;/electronic-resource-num&gt;&lt;remote-database-name&gt;Scopus&lt;/remote-database-name&gt;&lt;/record&gt;&lt;/Cite&gt;&lt;/EndNote&gt;</w:instrText>
      </w:r>
      <w:r w:rsidRPr="00B261CE">
        <w:rPr>
          <w:rFonts w:eastAsia="SimSun"/>
          <w:lang w:val="en-US" w:eastAsia="en-GB"/>
        </w:rPr>
        <w:fldChar w:fldCharType="separate"/>
      </w:r>
      <w:r w:rsidRPr="00123D83">
        <w:rPr>
          <w:rFonts w:eastAsia="SimSun"/>
          <w:noProof/>
          <w:lang w:val="de-DE" w:eastAsia="en-GB"/>
        </w:rPr>
        <w:t>Norbiato et al., 2009</w:t>
      </w:r>
      <w:r w:rsidRPr="00B261CE">
        <w:rPr>
          <w:rFonts w:eastAsia="SimSun"/>
          <w:lang w:val="en-US" w:eastAsia="en-GB"/>
        </w:rPr>
        <w:fldChar w:fldCharType="end"/>
      </w:r>
      <w:r w:rsidRPr="00123D83">
        <w:rPr>
          <w:rFonts w:eastAsia="SimSun"/>
          <w:lang w:val="de-DE" w:eastAsia="en-GB"/>
        </w:rPr>
        <w:t xml:space="preserve">; </w:t>
      </w:r>
      <w:r w:rsidRPr="00B261CE">
        <w:rPr>
          <w:rFonts w:eastAsia="SimSun"/>
          <w:lang w:val="en-US" w:eastAsia="en-GB"/>
        </w:rPr>
        <w:fldChar w:fldCharType="begin">
          <w:fldData xml:space="preserve">PEVuZE5vdGU+PENpdGU+PEF1dGhvcj5QZW5uYTwvQXV0aG9yPjxZZWFyPjIwMTE8L1llYXI+PFJl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</w:fldData>
        </w:fldChar>
      </w:r>
      <w:r w:rsidRPr="00123D83">
        <w:rPr>
          <w:rFonts w:eastAsia="SimSun"/>
          <w:lang w:val="de-DE" w:eastAsia="en-GB"/>
        </w:rPr>
        <w:instrText xml:space="preserve"> ADDIN EN.CITE </w:instrText>
      </w:r>
      <w:r w:rsidRPr="00B261CE">
        <w:rPr>
          <w:rFonts w:eastAsia="SimSun"/>
          <w:lang w:val="en-US" w:eastAsia="en-GB"/>
        </w:rPr>
        <w:fldChar w:fldCharType="begin">
          <w:fldData xml:space="preserve">PEVuZE5vdGU+PENpdGU+PEF1dGhvcj5QZW5uYTwvQXV0aG9yPjxZZWFyPjIwMTE8L1llYXI+PFJl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</w:fldData>
        </w:fldChar>
      </w:r>
      <w:r w:rsidRPr="00123D83">
        <w:rPr>
          <w:rFonts w:eastAsia="SimSun"/>
          <w:lang w:val="de-DE" w:eastAsia="en-GB"/>
        </w:rPr>
        <w:instrText xml:space="preserve"> ADDIN EN.CITE.DATA </w:instrText>
      </w:r>
      <w:r w:rsidRPr="00B261CE">
        <w:rPr>
          <w:rFonts w:eastAsia="SimSun"/>
          <w:lang w:val="en-US" w:eastAsia="en-GB"/>
        </w:rPr>
      </w:r>
      <w:r w:rsidRPr="00B261CE">
        <w:rPr>
          <w:rFonts w:eastAsia="SimSun"/>
          <w:lang w:val="en-US" w:eastAsia="en-GB"/>
        </w:rPr>
        <w:fldChar w:fldCharType="end"/>
      </w:r>
      <w:r w:rsidRPr="00B261CE">
        <w:rPr>
          <w:rFonts w:eastAsia="SimSun"/>
          <w:lang w:val="en-US" w:eastAsia="en-GB"/>
        </w:rPr>
      </w:r>
      <w:r w:rsidRPr="00B261CE">
        <w:rPr>
          <w:rFonts w:eastAsia="SimSun"/>
          <w:lang w:val="en-US" w:eastAsia="en-GB"/>
        </w:rPr>
        <w:fldChar w:fldCharType="separate"/>
      </w:r>
      <w:r w:rsidRPr="00123D83">
        <w:rPr>
          <w:rFonts w:eastAsia="SimSun"/>
          <w:noProof/>
          <w:lang w:val="de-DE" w:eastAsia="en-GB"/>
        </w:rPr>
        <w:t>Penna et al., 2011</w:t>
      </w:r>
      <w:r w:rsidRPr="00B261CE">
        <w:rPr>
          <w:rFonts w:eastAsia="SimSun"/>
          <w:lang w:val="en-US" w:eastAsia="en-GB"/>
        </w:rPr>
        <w:fldChar w:fldCharType="end"/>
      </w:r>
      <w:r w:rsidRPr="00123D83">
        <w:rPr>
          <w:rFonts w:eastAsia="SimSun"/>
          <w:lang w:val="de-DE" w:eastAsia="en-GB"/>
        </w:rPr>
        <w:t xml:space="preserve">; </w:t>
      </w:r>
      <w:r w:rsidRPr="00B261CE">
        <w:rPr>
          <w:rFonts w:eastAsia="SimSun"/>
          <w:lang w:val="en-US" w:eastAsia="en-GB"/>
        </w:rPr>
        <w:fldChar w:fldCharType="begin"/>
      </w:r>
      <w:r w:rsidRPr="00123D83">
        <w:rPr>
          <w:rFonts w:eastAsia="SimSun"/>
          <w:lang w:val="de-DE" w:eastAsia="en-GB"/>
        </w:rPr>
        <w:instrText xml:space="preserve"> ADDIN EN.CITE &lt;EndNote&gt;&lt;Cite&gt;&lt;Author&gt;Taylor&lt;/Author&gt;&lt;Year&gt;1982&lt;/Year&gt;&lt;RecNum&gt;1262&lt;/RecNum&gt;&lt;DisplayText&gt;Taylor and Pearce, 1982&lt;/DisplayText&gt;&lt;record&gt;&lt;rec-number&gt;1262&lt;/rec-number&gt;&lt;foreign-keys&gt;&lt;key app="EN" db-id="ea95fpzr6xxe20ewxe8pd2r9f9d0xerv02as" timestamp="1524663662"&gt;1262&lt;/key&gt;&lt;/foreign-keys&gt;&lt;ref-type name="Journal Article"&gt;17&lt;/ref-type&gt;&lt;contributors&gt;&lt;authors&gt;&lt;author&gt;Taylor, C. H. &lt;/author&gt;&lt;author&gt;Pearce, A. J. &lt;/author&gt;&lt;/authors&gt;&lt;/contributors&gt;&lt;titles&gt;&lt;title&gt;Storm runoff processes and subcatchment characteristics in a new zealand hill country catchment&lt;/title&gt;&lt;secondary-title&gt;Earth Surface Processes and Landforms&lt;/secondary-title&gt;&lt;/titles&gt;&lt;periodical&gt;&lt;full-title&gt;Earth Surface Processes and Landforms&lt;/full-title&gt;&lt;abbr-1&gt;Earth Surf Proc Land&lt;/abbr-1&gt;&lt;/periodical&gt;&lt;pages&gt;439-447&lt;/pages&gt;&lt;volume&gt;7&lt;/volume&gt;&lt;number&gt;5&lt;/number&gt;&lt;keywords&gt;&lt;keyword&gt;Baseflow separation&lt;/keyword&gt;&lt;keyword&gt;runuff coefficient&lt;/keyword&gt;&lt;/keywords&gt;&lt;dates&gt;&lt;year&gt;1982&lt;/year&gt;&lt;/dates&gt;&lt;urls&gt;&lt;related-urls&gt;&lt;url&gt;https://onlinelibrary.wiley.com/doi/abs/10.1002/esp.3290070505&lt;/url&gt;&lt;/related-urls&gt;&lt;/urls&gt;&lt;electronic-resource-num&gt;doi:10.1002/esp.3290070505&lt;/electronic-resource-num&gt;&lt;/record&gt;&lt;/Cite&gt;&lt;/EndNote&gt;</w:instrText>
      </w:r>
      <w:r w:rsidRPr="00B261CE">
        <w:rPr>
          <w:rFonts w:eastAsia="SimSun"/>
          <w:lang w:val="en-US" w:eastAsia="en-GB"/>
        </w:rPr>
        <w:fldChar w:fldCharType="separate"/>
      </w:r>
      <w:r w:rsidRPr="00123D83">
        <w:rPr>
          <w:rFonts w:eastAsia="SimSun"/>
          <w:noProof/>
          <w:lang w:val="de-DE" w:eastAsia="en-GB"/>
        </w:rPr>
        <w:t>Taylor and Pearce, 1982</w:t>
      </w:r>
      <w:r w:rsidRPr="00B261CE">
        <w:rPr>
          <w:rFonts w:eastAsia="SimSun"/>
          <w:lang w:val="en-US" w:eastAsia="en-GB"/>
        </w:rPr>
        <w:fldChar w:fldCharType="end"/>
      </w:r>
      <w:r w:rsidR="00876540" w:rsidRPr="00123D83">
        <w:rPr>
          <w:rFonts w:eastAsia="SimSun"/>
          <w:lang w:val="de-DE" w:eastAsia="en-GB"/>
        </w:rPr>
        <w:t xml:space="preserve">; </w:t>
      </w:r>
      <w:r w:rsidR="00876540" w:rsidRPr="00705D36">
        <w:rPr>
          <w:rFonts w:eastAsia="SimSun"/>
          <w:lang w:val="en-US" w:eastAsia="en-GB"/>
        </w:rPr>
        <w:fldChar w:fldCharType="begin"/>
      </w:r>
      <w:r w:rsidR="00876540" w:rsidRPr="00123D83">
        <w:rPr>
          <w:rFonts w:eastAsia="SimSun"/>
          <w:lang w:val="de-DE" w:eastAsia="en-GB"/>
        </w:rPr>
        <w:instrText xml:space="preserve"> ADDIN EN.CITE &lt;EndNote&gt;&lt;Cite&gt;&lt;Author&gt;Sidle&lt;/Author&gt;&lt;Year&gt;1995&lt;/Year&gt;&lt;RecNum&gt;171&lt;/RecNum&gt;&lt;DisplayText&gt;Sidle et al., 1995&lt;/DisplayText&gt;&lt;record&gt;&lt;rec-number&gt;171&lt;/rec-number&gt;&lt;foreign-keys&gt;&lt;key app="EN" db-id</w:instrText>
      </w:r>
      <w:r w:rsidR="00876540" w:rsidRPr="00705D36">
        <w:rPr>
          <w:rFonts w:eastAsia="SimSun"/>
          <w:lang w:val="en-US" w:eastAsia="en-GB"/>
        </w:rPr>
        <w:instrText>="ea95fpzr6xxe20ewxe8pd2r9f9d0xerv02as" timestamp="1332433850"&gt;171&lt;/key&gt;&lt;/foreign-keys&gt;&lt;ref-type name="Journal Article"&gt;17&lt;/ref-type&gt;&lt;contributors&gt;&lt;authors&gt;&lt;author&gt;Sidle, R. C.&lt;/author&gt;&lt;author&gt;Tsuboyama, Y.&lt;/author&gt;&lt;author&gt;Noguchi, S.&lt;/author&gt;&lt;author&gt;Hosoda, I.&lt;/author&gt;&lt;author&gt;Fujieda, M.&lt;/author&gt;&lt;author&gt;Shimizu, T.&lt;/author&gt;&lt;/authors&gt;&lt;/contributors&gt;&lt;titles&gt;&lt;title&gt;Seasonal hydrologic response at various spatial scales in a small forested catchment, Hitachi-Ohta, Japan &lt;/title&gt;&lt;secondary-title&gt;Jounal of Hydrology&lt;/secondary-title&gt;&lt;/titles&gt;&lt;periodical&gt;&lt;full-title&gt;Jounal of Hydrology&lt;/full-title&gt;&lt;/periodical&gt;&lt;pages&gt;227-250&lt;/pages&gt;&lt;volume&gt;168&lt;/volume&gt;&lt;number&gt;1-4&lt;/number&gt;&lt;dates&gt;&lt;year&gt;1995&lt;/year&gt;&lt;pub-dates&gt;&lt;date&gt;Jun&lt;/date&gt;&lt;/pub-dates&gt;&lt;/dates&gt;&lt;isbn&gt;0022-1694&lt;/isbn&gt;&lt;accession-num&gt;WOS:A1995QY98900012&lt;/accession-num&gt;&lt;urls&gt;&lt;related-urls&gt;&lt;url&gt;&amp;lt;Go to ISI&amp;gt;://WOS:A1995QY98900012&lt;/url&gt;&lt;/related-urls&gt;&lt;/urls&gt;&lt;electronic-resource-num&gt;10.1016/0022-1694(94)02639-s&lt;/electronic-resource-num&gt;&lt;research-notes&gt;pdf, hardcopy&lt;/research-notes&gt;&lt;/record&gt;&lt;/Cite&gt;&lt;/EndNote&gt;</w:instrText>
      </w:r>
      <w:r w:rsidR="00876540" w:rsidRPr="00705D36">
        <w:rPr>
          <w:rFonts w:eastAsia="SimSun"/>
          <w:lang w:val="en-US" w:eastAsia="en-GB"/>
        </w:rPr>
        <w:fldChar w:fldCharType="separate"/>
      </w:r>
      <w:r w:rsidR="00876540" w:rsidRPr="00705D36">
        <w:rPr>
          <w:rFonts w:eastAsia="SimSun"/>
          <w:noProof/>
          <w:lang w:val="en-US" w:eastAsia="en-GB"/>
        </w:rPr>
        <w:t>Sidle et al., 1995</w:t>
      </w:r>
      <w:r w:rsidR="00876540" w:rsidRPr="00705D36">
        <w:rPr>
          <w:rFonts w:eastAsia="SimSun"/>
          <w:lang w:val="en-US" w:eastAsia="en-GB"/>
        </w:rPr>
        <w:fldChar w:fldCharType="end"/>
      </w:r>
      <w:r w:rsidRPr="00B261CE">
        <w:rPr>
          <w:rFonts w:eastAsia="SimSun"/>
          <w:lang w:val="en-US" w:eastAsia="en-GB"/>
        </w:rPr>
        <w:t xml:space="preserve">).  </w:t>
      </w:r>
      <w:r>
        <w:rPr>
          <w:rFonts w:eastAsia="SimSun"/>
          <w:lang w:val="en-US" w:eastAsia="en-GB"/>
        </w:rPr>
        <w:t xml:space="preserve">Many of these studies have shown that </w:t>
      </w:r>
      <w:r w:rsidR="00AC68EE" w:rsidRPr="00B261CE">
        <w:rPr>
          <w:rFonts w:eastAsia="SimSun"/>
          <w:lang w:val="en-US" w:eastAsia="en-GB"/>
        </w:rPr>
        <w:t xml:space="preserve">the </w:t>
      </w:r>
      <w:r w:rsidR="00AC68EE">
        <w:rPr>
          <w:rFonts w:eastAsia="SimSun"/>
          <w:lang w:val="en-US" w:eastAsia="en-GB"/>
        </w:rPr>
        <w:t xml:space="preserve">ratio between quickflow and precipitation </w:t>
      </w:r>
      <w:r>
        <w:rPr>
          <w:rFonts w:eastAsia="SimSun"/>
          <w:lang w:val="en-US" w:eastAsia="en-GB"/>
        </w:rPr>
        <w:t xml:space="preserve">increases with antecedent wetness, suggesting that wetter conditions lead to </w:t>
      </w:r>
      <w:r w:rsidRPr="00705D36">
        <w:rPr>
          <w:rFonts w:eastAsia="SimSun"/>
          <w:lang w:val="en-US" w:eastAsia="en-GB"/>
        </w:rPr>
        <w:t>the activation of rapid flow pathways</w:t>
      </w:r>
      <w:r>
        <w:rPr>
          <w:rFonts w:eastAsia="SimSun"/>
          <w:lang w:val="en-US" w:eastAsia="en-GB"/>
        </w:rPr>
        <w:t xml:space="preserve">, as </w:t>
      </w:r>
      <w:r w:rsidRPr="00705D36">
        <w:rPr>
          <w:rFonts w:eastAsia="SimSun"/>
          <w:lang w:val="en-US" w:eastAsia="en-GB"/>
        </w:rPr>
        <w:t xml:space="preserve">groundwater levels </w:t>
      </w:r>
      <w:r>
        <w:rPr>
          <w:rFonts w:eastAsia="SimSun"/>
          <w:lang w:val="en-US" w:eastAsia="en-GB"/>
        </w:rPr>
        <w:t xml:space="preserve">rise to shallower, more </w:t>
      </w:r>
      <w:r w:rsidRPr="00705D36">
        <w:rPr>
          <w:rFonts w:eastAsia="SimSun"/>
          <w:lang w:val="en-US" w:eastAsia="en-GB"/>
        </w:rPr>
        <w:t>permeable layers</w:t>
      </w:r>
      <w:r>
        <w:rPr>
          <w:rFonts w:eastAsia="SimSun"/>
          <w:lang w:val="en-US" w:eastAsia="en-GB"/>
        </w:rPr>
        <w:t xml:space="preserve">, or as </w:t>
      </w:r>
      <w:r w:rsidRPr="00705D36">
        <w:rPr>
          <w:rFonts w:eastAsia="SimSun"/>
          <w:lang w:val="en-US" w:eastAsia="en-GB"/>
        </w:rPr>
        <w:t>h</w:t>
      </w:r>
      <w:r>
        <w:rPr>
          <w:rFonts w:eastAsia="SimSun"/>
          <w:lang w:val="en-US" w:eastAsia="en-GB"/>
        </w:rPr>
        <w:t>ydrologic connectivity increases</w:t>
      </w:r>
      <w:r w:rsidRPr="00705D36">
        <w:rPr>
          <w:rFonts w:eastAsia="SimSun"/>
          <w:lang w:val="en-US" w:eastAsia="en-GB"/>
        </w:rPr>
        <w:t xml:space="preserve"> due to expansion of the river network</w:t>
      </w:r>
      <w:r>
        <w:rPr>
          <w:rFonts w:eastAsia="SimSun"/>
          <w:lang w:val="en-US" w:eastAsia="en-GB"/>
        </w:rPr>
        <w:t xml:space="preserve"> and connection of wetlands and hillslopes to the stream</w:t>
      </w:r>
      <w:r w:rsidRPr="00705D36">
        <w:rPr>
          <w:rFonts w:eastAsia="SimSun"/>
          <w:lang w:val="en-US" w:eastAsia="en-GB"/>
        </w:rPr>
        <w:t xml:space="preserve"> (e.g.,</w:t>
      </w:r>
      <w:r>
        <w:rPr>
          <w:rFonts w:eastAsia="SimSun"/>
          <w:lang w:val="en-US" w:eastAsia="en-GB"/>
        </w:rPr>
        <w:t xml:space="preserve"> </w:t>
      </w:r>
      <w:r w:rsidRPr="00705D36">
        <w:fldChar w:fldCharType="begin"/>
      </w:r>
      <w:r w:rsidRPr="00705D36">
        <w:instrText xml:space="preserve"> ADDIN EN.CITE &lt;EndNote&gt;&lt;Cite&gt;&lt;Author&gt;Dunne&lt;/Author&gt;&lt;Year&gt;1970&lt;/Year&gt;&lt;RecNum&gt;537&lt;/RecNum&gt;&lt;DisplayText&gt;Dunne and Black, 1970&lt;/DisplayText&gt;&lt;record&gt;&lt;rec-number&gt;537&lt;/rec-number&gt;&lt;foreign-keys&gt;&lt;key app="EN" db-id="ea95fpzr6xxe20ewxe8pd2r9f9d0xerv02as" timestamp="1377590711"&gt;537&lt;/key&gt;&lt;/foreign-keys&gt;&lt;ref-type name="Journal Article"&gt;17&lt;/ref-type&gt;&lt;contributors&gt;&lt;authors&gt;&lt;author&gt;Dunne, T.&lt;/author&gt;&lt;author&gt;Black, R. D.&lt;/author&gt;&lt;/authors&gt;&lt;/contributors&gt;&lt;titles&gt;&lt;title&gt;Partial Area Contributions to Storm Runoff in a Small New-England Watershed&lt;/title&gt;&lt;secondary-title&gt;Water Resources Research&lt;/secondary-title&gt;&lt;alt-title&gt;Water Resour Res&lt;/alt-title&gt;&lt;/titles&gt;&lt;periodical&gt;&lt;full-title&gt;Water Resources Research&lt;/full-title&gt;&lt;abbr-1&gt;Water Resour. Res.&lt;/abbr-1&gt;&lt;/periodical&gt;&lt;pages&gt;1296-1311&lt;/pages&gt;&lt;volume&gt;6&lt;/volume&gt;&lt;number&gt;5&lt;/number&gt;&lt;keywords&gt;&lt;keyword&gt;variable contributing area&lt;/keyword&gt;&lt;keyword&gt;variable source area hydrology&lt;/keyword&gt;&lt;keyword&gt;VSA&lt;/keyword&gt;&lt;/keywords&gt;&lt;dates&gt;&lt;year&gt;1970&lt;/year&gt;&lt;/dates&gt;&lt;isbn&gt;0043-1397&lt;/isbn&gt;&lt;accession-num&gt;ISI:A1970H540200006&lt;/accession-num&gt;&lt;urls&gt;&lt;related-urls&gt;&lt;url&gt;&amp;lt;Go to ISI&amp;gt;://A1970H540200006&lt;/url&gt;&lt;/related-urls&gt;&lt;/urls&gt;&lt;electronic-resource-num&gt;10.1029/Wr006i005p01296&lt;/electronic-resource-num&gt;&lt;language&gt;English&lt;/language&gt;&lt;/record&gt;&lt;/Cite&gt;&lt;/EndNote&gt;</w:instrText>
      </w:r>
      <w:r w:rsidRPr="00705D36">
        <w:fldChar w:fldCharType="separate"/>
      </w:r>
      <w:r w:rsidRPr="00705D36">
        <w:rPr>
          <w:noProof/>
        </w:rPr>
        <w:t>Dunne and Black, 1970</w:t>
      </w:r>
      <w:r w:rsidRPr="00705D36">
        <w:fldChar w:fldCharType="end"/>
      </w:r>
      <w:r>
        <w:t xml:space="preserve">; </w:t>
      </w:r>
      <w:r w:rsidR="00876540" w:rsidRPr="00705D36">
        <w:fldChar w:fldCharType="begin"/>
      </w:r>
      <w:r w:rsidR="00876540" w:rsidRPr="00705D36">
        <w:instrText xml:space="preserve"> ADDIN EN.CITE &lt;EndNote&gt;&lt;Cite&gt;&lt;Author&gt;Godsey&lt;/Author&gt;&lt;Year&gt;2014&lt;/Year&gt;&lt;RecNum&gt;1160&lt;/RecNum&gt;&lt;DisplayText&gt;Godsey and Kirchner, 2014&lt;/DisplayText&gt;&lt;record&gt;&lt;rec-number&gt;1160&lt;/rec-number&gt;&lt;foreign-keys&gt;&lt;key app="EN" db-id="ea95fpzr6xxe20ewxe8pd2r9f9d0xerv02as" timestamp="1509290809"&gt;1160&lt;/key&gt;&lt;/foreign-keys&gt;&lt;ref-type name="Journal Article"&gt;17&lt;/ref-type&gt;&lt;contributors&gt;&lt;authors&gt;&lt;author&gt;Godsey, S. E.&lt;/author&gt;&lt;author&gt;Kirchner, J. W.&lt;/author&gt;&lt;/authors&gt;&lt;/contributors&gt;&lt;auth-address&gt;Department of Geosciences, Idaho State University, 921 South 8th Ave. Stop 8072, Pocatello, ID, United States&amp;#xD;Dept. of Environmental Sciences, Swiss Federal Institute of Technology ETH, Zürich, Switzerland&amp;#xD;Swiss Federal Research Institute WSL, Birmensdorf, Switzerland&amp;#xD;Dept. of Earth and Planetary Science, University of California, Berkeley, CA, United States&lt;/auth-address&gt;&lt;titles&gt;&lt;title&gt;Dynamic, discontinuous stream networks: Hydrologically driven variations in active drainage density, flowing channels and stream order&lt;/title&gt;&lt;secondary-title&gt;Hydrological Processes&lt;/secondary-title&gt;&lt;alt-title&gt;Hydrol Process&lt;/alt-title&gt;&lt;/titles&gt;&lt;periodical&gt;&lt;full-title&gt;Hydrological Processes&lt;/full-title&gt;&lt;abbr-1&gt;Hydrol. Process.&lt;/abbr-1&gt;&lt;/periodical&gt;&lt;pages&gt;5791-5803&lt;/pages&gt;&lt;volume&gt;28&lt;/volume&gt;&lt;number&gt;23&lt;/number&gt;&lt;keywords&gt;&lt;keyword&gt;Catchment hydrology&lt;/keyword&gt;&lt;keyword&gt;Channel head&lt;/keyword&gt;&lt;keyword&gt;Drainage density&lt;/keyword&gt;&lt;keyword&gt;Headwater basins&lt;/keyword&gt;&lt;keyword&gt;Stream network&lt;/keyword&gt;&lt;keyword&gt;Stream order&lt;/keyword&gt;&lt;keyword&gt;Subsurface flow&lt;/keyword&gt;&lt;/keywords&gt;&lt;dates&gt;&lt;year&gt;2014&lt;/year&gt;&lt;/dates&gt;&lt;work-type&gt;Article&lt;/work-type&gt;&lt;urls&gt;&lt;related-urls&gt;&lt;url&gt;https://www.scopus.com/inward/record.uri?eid=2-s2.0-84925352760&amp;amp;doi=10.1002%2fhyp.10310&amp;amp;partnerID=40&amp;amp;md5=104ae0808fbf3d8aff37e81fe520938a&lt;/url&gt;&lt;/related-urls&gt;&lt;/urls&gt;&lt;electronic-resource-num&gt;10.1002/hyp.10310&lt;/electronic-resource-num&gt;&lt;remote-database-name&gt;Scopus&lt;/remote-database-name&gt;&lt;/record&gt;&lt;/Cite&gt;&lt;/EndNote&gt;</w:instrText>
      </w:r>
      <w:r w:rsidR="00876540" w:rsidRPr="00705D36">
        <w:fldChar w:fldCharType="separate"/>
      </w:r>
      <w:r w:rsidR="00876540" w:rsidRPr="00705D36">
        <w:rPr>
          <w:noProof/>
        </w:rPr>
        <w:t>Godsey and Kirchner, 2014</w:t>
      </w:r>
      <w:r w:rsidR="00876540" w:rsidRPr="00705D36">
        <w:fldChar w:fldCharType="end"/>
      </w:r>
      <w:r w:rsidR="00876540">
        <w:t xml:space="preserve">; </w:t>
      </w:r>
      <w:r w:rsidRPr="00705D36">
        <w:fldChar w:fldCharType="begin">
          <w:fldData xml:space="preserve">PEVuZE5vdGU+PENpdGU+PEF1dGhvcj5NY0d1aXJlPC9BdXRob3I+PFllYXI+MjAxMDwvWWVhcj48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</w:fldData>
        </w:fldChar>
      </w:r>
      <w:r w:rsidRPr="00705D36">
        <w:instrText xml:space="preserve"> ADDIN EN.CITE </w:instrText>
      </w:r>
      <w:r w:rsidRPr="00705D36">
        <w:fldChar w:fldCharType="begin">
          <w:fldData xml:space="preserve">PEVuZE5vdGU+PENpdGU+PEF1dGhvcj5NY0d1aXJlPC9BdXRob3I+PFllYXI+MjAxMDwvWWVhcj48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</w:fldData>
        </w:fldChar>
      </w:r>
      <w:r w:rsidRPr="00705D36">
        <w:instrText xml:space="preserve"> ADDIN EN.CITE.DATA </w:instrText>
      </w:r>
      <w:r w:rsidRPr="00705D36">
        <w:fldChar w:fldCharType="end"/>
      </w:r>
      <w:r w:rsidRPr="00705D36">
        <w:fldChar w:fldCharType="separate"/>
      </w:r>
      <w:r w:rsidRPr="00705D36">
        <w:rPr>
          <w:noProof/>
        </w:rPr>
        <w:t>McGuire and McDonnell, 2010</w:t>
      </w:r>
      <w:r w:rsidRPr="00705D36">
        <w:fldChar w:fldCharType="end"/>
      </w:r>
      <w:r w:rsidR="00876540">
        <w:rPr>
          <w:rFonts w:eastAsia="SimSun"/>
          <w:lang w:val="en-US" w:eastAsia="en-GB"/>
        </w:rPr>
        <w:t xml:space="preserve">). </w:t>
      </w:r>
      <w:r w:rsidRPr="00705D36">
        <w:rPr>
          <w:rFonts w:eastAsia="SimSun"/>
          <w:lang w:val="en-US" w:eastAsia="en-GB"/>
        </w:rPr>
        <w:t xml:space="preserve"> </w:t>
      </w:r>
      <w:r w:rsidRPr="00B261CE">
        <w:rPr>
          <w:rFonts w:eastAsia="SimSun"/>
          <w:lang w:val="en-US" w:eastAsia="en-GB"/>
        </w:rPr>
        <w:t xml:space="preserve">It should be stressed, however, that </w:t>
      </w:r>
      <w:r w:rsidRPr="00B261CE">
        <w:t>separati</w:t>
      </w:r>
      <w:r w:rsidR="00F40437">
        <w:t>ng</w:t>
      </w:r>
      <w:r w:rsidRPr="00B261CE">
        <w:t xml:space="preserve"> the hyd</w:t>
      </w:r>
      <w:r>
        <w:t>rograph into baseflow and quick</w:t>
      </w:r>
      <w:r w:rsidRPr="00B261CE">
        <w:t xml:space="preserve">flow with graphical or digital filter methods </w:t>
      </w:r>
      <w:r>
        <w:t>is</w:t>
      </w:r>
      <w:r w:rsidRPr="00B261CE">
        <w:t xml:space="preserve"> </w:t>
      </w:r>
      <w:r w:rsidR="00F40437">
        <w:t xml:space="preserve">a </w:t>
      </w:r>
      <w:r w:rsidRPr="00B261CE">
        <w:t>highly s</w:t>
      </w:r>
      <w:r>
        <w:t>ubjective</w:t>
      </w:r>
      <w:r w:rsidRPr="00B261CE">
        <w:t xml:space="preserve"> </w:t>
      </w:r>
      <w:r w:rsidR="00F40437">
        <w:t xml:space="preserve">process </w:t>
      </w:r>
      <w:r w:rsidRPr="00B261CE">
        <w:t>(</w:t>
      </w:r>
      <w:r w:rsidRPr="00B261CE">
        <w:fldChar w:fldCharType="begin">
          <w:fldData xml:space="preserve">PEVuZE5vdGU+PENpdGU+PEF1dGhvcj5CbHVtZTwvQXV0aG9yPjxZZWFyPjIwMDc8L1llYXI+PFJl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==
</w:fldData>
        </w:fldChar>
      </w:r>
      <w:r w:rsidRPr="00B261CE">
        <w:instrText xml:space="preserve"> ADDIN EN.CITE </w:instrText>
      </w:r>
      <w:r w:rsidRPr="00B261CE">
        <w:fldChar w:fldCharType="begin">
          <w:fldData xml:space="preserve">PEVuZE5vdGU+PENpdGU+PEF1dGhvcj5CbHVtZTwvQXV0aG9yPjxZZWFyPjIwMDc8L1llYXI+PFJl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==
</w:fldData>
        </w:fldChar>
      </w:r>
      <w:r w:rsidRPr="00B261CE">
        <w:instrText xml:space="preserve"> ADDIN EN.CITE.DATA </w:instrText>
      </w:r>
      <w:r w:rsidRPr="00B261CE">
        <w:fldChar w:fldCharType="end"/>
      </w:r>
      <w:r w:rsidRPr="00B261CE">
        <w:fldChar w:fldCharType="separate"/>
      </w:r>
      <w:r w:rsidRPr="00B261CE">
        <w:rPr>
          <w:noProof/>
        </w:rPr>
        <w:t>Blume et al., 2007</w:t>
      </w:r>
      <w:r w:rsidRPr="00B261CE">
        <w:fldChar w:fldCharType="end"/>
      </w:r>
      <w:r w:rsidRPr="00B261CE">
        <w:t>)</w:t>
      </w:r>
      <w:r w:rsidR="00F40437">
        <w:t xml:space="preserve"> that</w:t>
      </w:r>
      <w:r>
        <w:t xml:space="preserve"> leaves unresolved the critical question of whether this quick flow is primarily event water or pre-event water.  Simply put: wetter conditions lead to more quickflow, but is this because more rainfall reaches the stream, or because more pre-event water is mobilized from catchment storage?  Our results show that even at the highly dynamic Erlenbach</w:t>
      </w:r>
      <w:r w:rsidR="00C67288">
        <w:t xml:space="preserve"> catchment</w:t>
      </w:r>
      <w:r>
        <w:t xml:space="preserve">, antecedent wetness correlates with </w:t>
      </w:r>
      <w:proofErr w:type="spellStart"/>
      <w:r w:rsidRPr="00AC68EE">
        <w:rPr>
          <w:i/>
        </w:rPr>
        <w:t>Q</w:t>
      </w:r>
      <w:r w:rsidRPr="00AC68EE">
        <w:rPr>
          <w:vertAlign w:val="subscript"/>
        </w:rPr>
        <w:t>pe</w:t>
      </w:r>
      <w:proofErr w:type="spellEnd"/>
      <w:r>
        <w:t>/</w:t>
      </w:r>
      <w:r w:rsidRPr="00AC68EE">
        <w:rPr>
          <w:i/>
        </w:rPr>
        <w:t>P</w:t>
      </w:r>
      <w:r w:rsidR="00AC68EE">
        <w:t xml:space="preserve"> but not </w:t>
      </w:r>
      <w:proofErr w:type="spellStart"/>
      <w:r w:rsidR="00AC68EE" w:rsidRPr="00AC68EE">
        <w:rPr>
          <w:i/>
        </w:rPr>
        <w:t>Q</w:t>
      </w:r>
      <w:r w:rsidR="00AC68EE" w:rsidRPr="00AC68EE">
        <w:rPr>
          <w:vertAlign w:val="subscript"/>
        </w:rPr>
        <w:t>e</w:t>
      </w:r>
      <w:proofErr w:type="spellEnd"/>
      <w:r w:rsidR="00AC68EE">
        <w:t>/</w:t>
      </w:r>
      <w:r w:rsidR="00AC68EE" w:rsidRPr="00AC68EE">
        <w:rPr>
          <w:i/>
        </w:rPr>
        <w:t>P</w:t>
      </w:r>
      <w:r>
        <w:t>; that is, wetter conditions lead primarily to more efficient mobilization of pre-event water, rather than more efficient transmission of rainfall to the stream.</w:t>
      </w:r>
      <w:r w:rsidRPr="00B722ED">
        <w:t xml:space="preserve"> </w:t>
      </w:r>
    </w:p>
    <w:p w14:paraId="46F28505" w14:textId="77AF3EEE" w:rsidR="0094380E" w:rsidRPr="00A43EE7" w:rsidRDefault="0072427A" w:rsidP="0094380E">
      <w:pPr>
        <w:pStyle w:val="Heading2"/>
        <w:rPr>
          <w:rFonts w:eastAsia="SimSun"/>
          <w:lang w:val="en-US" w:eastAsia="en-GB"/>
        </w:rPr>
      </w:pPr>
      <w:r>
        <w:t xml:space="preserve">3.3 </w:t>
      </w:r>
      <w:r w:rsidR="00464A7B">
        <w:t>Controls on the event and pre-event water at Erlenbach</w:t>
      </w:r>
    </w:p>
    <w:p w14:paraId="54AA14A8" w14:textId="39F2D81D" w:rsidR="00E27BEF" w:rsidRPr="000102A3" w:rsidRDefault="00E27BEF" w:rsidP="00E27BEF">
      <w:pPr>
        <w:rPr>
          <w:rFonts w:eastAsia="SimSun"/>
          <w:lang w:val="en-US" w:eastAsia="en-GB"/>
        </w:rPr>
      </w:pPr>
      <w:r w:rsidRPr="000102A3">
        <w:rPr>
          <w:rFonts w:eastAsia="SimSun"/>
          <w:lang w:val="en-US" w:eastAsia="en-GB"/>
        </w:rPr>
        <w:t xml:space="preserve">Previous research in the Erlenbach catchment </w:t>
      </w:r>
      <w:r w:rsidR="00F40437">
        <w:rPr>
          <w:rFonts w:eastAsia="SimSun"/>
          <w:lang w:val="en-US" w:eastAsia="en-GB"/>
        </w:rPr>
        <w:t xml:space="preserve">has </w:t>
      </w:r>
      <w:r w:rsidRPr="000102A3">
        <w:rPr>
          <w:rFonts w:eastAsia="SimSun"/>
          <w:lang w:val="en-US" w:eastAsia="en-GB"/>
        </w:rPr>
        <w:t xml:space="preserve">identified two possible sources of base flow: springs in the uppermost part of the catchment and groundwater </w:t>
      </w:r>
      <w:r w:rsidR="00990D73">
        <w:rPr>
          <w:rFonts w:eastAsia="SimSun"/>
          <w:lang w:val="en-US" w:eastAsia="en-GB"/>
        </w:rPr>
        <w:t>outflow</w:t>
      </w:r>
      <w:r w:rsidR="00990D73" w:rsidRPr="000102A3">
        <w:rPr>
          <w:rFonts w:eastAsia="SimSun"/>
          <w:lang w:val="en-US" w:eastAsia="en-GB"/>
        </w:rPr>
        <w:t xml:space="preserve"> </w:t>
      </w:r>
      <w:r w:rsidRPr="000102A3">
        <w:rPr>
          <w:rFonts w:eastAsia="SimSun"/>
          <w:lang w:val="en-US" w:eastAsia="en-GB"/>
        </w:rPr>
        <w:t>from a shallow aquifer on top of the low-permeability bedrock (</w:t>
      </w:r>
      <w:r w:rsidRPr="000102A3">
        <w:rPr>
          <w:rFonts w:eastAsia="SimSun"/>
          <w:lang w:val="en-US" w:eastAsia="en-GB"/>
        </w:rPr>
        <w:fldChar w:fldCharType="begin"/>
      </w:r>
      <w:r w:rsidRPr="000102A3">
        <w:rPr>
          <w:rFonts w:eastAsia="SimSun"/>
          <w:lang w:val="en-US" w:eastAsia="en-GB"/>
        </w:rPr>
        <w:instrText xml:space="preserve"> ADDIN EN.CITE &lt;EndNote&gt;&lt;Cite&gt;&lt;Author&gt;van Meerveld&lt;/Author&gt;&lt;Year&gt;2018&lt;/Year&gt;&lt;RecNum&gt;1267&lt;/RecNum&gt;&lt;DisplayText&gt;van Meerveld et al., 2018&lt;/DisplayText&gt;&lt;record&gt;&lt;rec-number&gt;1267&lt;/rec-number&gt;&lt;foreign-keys&gt;&lt;key app="EN" db-id="ea95fpzr6xxe20ewxe8pd2r9f9d0xerv02as" timestamp="1526041804"&gt;1267&lt;/key&gt;&lt;/foreign-keys&gt;&lt;ref-type name="Journal Article"&gt;17&lt;/ref-type&gt;&lt;contributors&gt;&lt;authors&gt;&lt;author&gt;van Meerveld, H. J. I.&lt;/author&gt;&lt;author&gt;Fischer, B. M. C.&lt;/author&gt;&lt;author&gt;Rinderer, M.&lt;/author&gt;&lt;author&gt;Stähli, M.&lt;/author&gt;&lt;author&gt;Seibert, J.&lt;/author&gt;&lt;/authors&gt;&lt;/contributors&gt;&lt;titles&gt;&lt;title&gt;Runoff generation in a pre-Alpine catchment: A discussion between a tracer and a shallow groundwater hydrologist&lt;/title&gt;&lt;secondary-title&gt;Cuadernos de Investigación Geográfica&lt;/secondary-title&gt;&lt;/titles&gt;&lt;periodical&gt;&lt;full-title&gt;Cuadernos de Investigación Geográfica&lt;/full-title&gt;&lt;/periodical&gt;&lt;volume&gt;44&lt;/volume&gt;&lt;dates&gt;&lt;year&gt;2018&lt;/year&gt;&lt;/dates&gt;&lt;isbn&gt;0211-6820&lt;/isbn&gt;&lt;urls&gt;&lt;related-urls&gt;&lt;url&gt;https://publicaciones.unirioja.es/ojs/index.php/cig/article/view/3349/2958&lt;/url&gt;&lt;/related-urls&gt;&lt;/urls&gt;&lt;electronic-resource-num&gt;http://doi.org/10.18172/cig.3349&lt;/electronic-resource-num&gt;&lt;/record&gt;&lt;/Cite&gt;&lt;/EndNote&gt;</w:instrText>
      </w:r>
      <w:r w:rsidRPr="000102A3">
        <w:rPr>
          <w:rFonts w:eastAsia="SimSun"/>
          <w:lang w:val="en-US" w:eastAsia="en-GB"/>
        </w:rPr>
        <w:fldChar w:fldCharType="separate"/>
      </w:r>
      <w:r w:rsidRPr="000102A3">
        <w:rPr>
          <w:rFonts w:eastAsia="SimSun"/>
          <w:noProof/>
          <w:lang w:val="en-US" w:eastAsia="en-GB"/>
        </w:rPr>
        <w:t>van Meerveld et al., 2018</w:t>
      </w:r>
      <w:r w:rsidRPr="000102A3">
        <w:rPr>
          <w:rFonts w:eastAsia="SimSun"/>
          <w:lang w:val="en-US" w:eastAsia="en-GB"/>
        </w:rPr>
        <w:fldChar w:fldCharType="end"/>
      </w:r>
      <w:r w:rsidRPr="000102A3">
        <w:rPr>
          <w:rFonts w:eastAsia="SimSun"/>
          <w:lang w:val="en-US" w:eastAsia="en-GB"/>
        </w:rPr>
        <w:t xml:space="preserve">).  However, conceptual models of streamflow generation at Erlenbach have not considered antecedent wetness conditions as a major control on the discharge of pre-event water, possibly because tracer-based estimates of </w:t>
      </w:r>
      <w:proofErr w:type="spellStart"/>
      <w:r w:rsidRPr="000102A3">
        <w:rPr>
          <w:rFonts w:eastAsia="SimSun"/>
          <w:i/>
          <w:lang w:val="en-US" w:eastAsia="en-GB"/>
        </w:rPr>
        <w:t>Q</w:t>
      </w:r>
      <w:r w:rsidRPr="000102A3">
        <w:rPr>
          <w:rFonts w:eastAsia="SimSun"/>
          <w:vertAlign w:val="subscript"/>
          <w:lang w:val="en-US" w:eastAsia="en-GB"/>
        </w:rPr>
        <w:t>pe</w:t>
      </w:r>
      <w:proofErr w:type="spellEnd"/>
      <w:r w:rsidRPr="000102A3">
        <w:rPr>
          <w:rFonts w:eastAsia="SimSun"/>
          <w:lang w:val="en-US" w:eastAsia="en-GB"/>
        </w:rPr>
        <w:t>/</w:t>
      </w:r>
      <w:r w:rsidRPr="000102A3">
        <w:rPr>
          <w:rFonts w:eastAsia="SimSun"/>
          <w:i/>
          <w:lang w:val="en-US" w:eastAsia="en-GB"/>
        </w:rPr>
        <w:t>Q</w:t>
      </w:r>
      <w:r w:rsidRPr="000102A3">
        <w:rPr>
          <w:rFonts w:eastAsia="SimSun"/>
          <w:lang w:val="en-US" w:eastAsia="en-GB"/>
        </w:rPr>
        <w:t xml:space="preserve"> did not correlate with various metrics of antecedent wetness (</w:t>
      </w:r>
      <w:r w:rsidRPr="000102A3">
        <w:rPr>
          <w:rFonts w:eastAsia="SimSun"/>
          <w:lang w:val="en-US" w:eastAsia="en-GB"/>
        </w:rPr>
        <w:fldChar w:fldCharType="begin"/>
      </w:r>
      <w:r w:rsidRPr="000102A3">
        <w:rPr>
          <w:rFonts w:eastAsia="SimSun"/>
          <w:lang w:val="en-US" w:eastAsia="en-GB"/>
        </w:rPr>
        <w:instrText xml:space="preserve"> ADDIN EN.CITE &lt;EndNote&gt;&lt;Cite&gt;&lt;Author&gt;Fischer&lt;/Author&gt;&lt;Year&gt;2017&lt;/Year&gt;&lt;RecNum&gt;1012&lt;/RecNum&gt;&lt;DisplayText&gt;Fischer et al., 2017&lt;/DisplayText&gt;&lt;record&gt;&lt;rec-number&gt;1012&lt;/rec-number&gt;&lt;foreign-keys&gt;&lt;key app="EN" db-id="ea95fpzr6xxe20ewxe8pd2r9f9d0xerv02as" timestamp="1466674344"&gt;1012&lt;/key&gt;&lt;/foreign-keys&gt;&lt;ref-type name="Journal Article"&gt;17&lt;/ref-type&gt;&lt;contributors&gt;&lt;authors&gt;&lt;author&gt;Fischer, B. M. C.&lt;/author&gt;&lt;author&gt;Stähli, M.&lt;/author&gt;&lt;author&gt;Seibert, J.&lt;/author&gt;&lt;/authors&gt;&lt;/contributors&gt;&lt;titles&gt;&lt;title&gt;Pre-event water contributions to runoff events of different magnitude in pre-alpine headwaters&lt;/title&gt;&lt;secondary-title&gt;Hydrology Research&lt;/secondary-title&gt;&lt;/titles&gt;&lt;periodical&gt;&lt;full-title&gt;Hydrology Research&lt;/full-title&gt;&lt;/periodical&gt;&lt;pages&gt;28-47&lt;/pages&gt;&lt;volume&gt;48&lt;/volume&gt;&lt;dates&gt;&lt;year&gt;2017&lt;/year&gt;&lt;/dates&gt;&lt;urls&gt;&lt;related-urls&gt;&lt;url&gt;http://hr.iwaponline.com/content/ppiwahydrores/early/2016/02/12/nh.2016.176.full.pdf&lt;/url&gt;&lt;/related-urls&gt;&lt;/urls&gt;&lt;electronic-resource-num&gt;10.2166/nh.2016.176&lt;/electronic-resource-num&gt;&lt;/record&gt;&lt;/Cite&gt;&lt;/EndNote&gt;</w:instrText>
      </w:r>
      <w:r w:rsidRPr="000102A3">
        <w:rPr>
          <w:rFonts w:eastAsia="SimSun"/>
          <w:lang w:val="en-US" w:eastAsia="en-GB"/>
        </w:rPr>
        <w:fldChar w:fldCharType="separate"/>
      </w:r>
      <w:r w:rsidRPr="000102A3">
        <w:rPr>
          <w:rFonts w:eastAsia="SimSun"/>
          <w:noProof/>
          <w:lang w:val="en-US" w:eastAsia="en-GB"/>
        </w:rPr>
        <w:t>Fischer et al., 2017</w:t>
      </w:r>
      <w:r w:rsidRPr="000102A3">
        <w:rPr>
          <w:rFonts w:eastAsia="SimSun"/>
          <w:lang w:val="en-US" w:eastAsia="en-GB"/>
        </w:rPr>
        <w:fldChar w:fldCharType="end"/>
      </w:r>
      <w:r w:rsidR="00C812DF">
        <w:rPr>
          <w:rFonts w:eastAsia="SimSun"/>
          <w:lang w:val="en-US" w:eastAsia="en-GB"/>
        </w:rPr>
        <w:t xml:space="preserve"> and results presented here</w:t>
      </w:r>
      <w:r w:rsidRPr="000102A3">
        <w:rPr>
          <w:rFonts w:eastAsia="SimSun"/>
          <w:lang w:val="en-US" w:eastAsia="en-GB"/>
        </w:rPr>
        <w:t xml:space="preserve">).  By contrast, when </w:t>
      </w:r>
      <w:proofErr w:type="spellStart"/>
      <w:r w:rsidRPr="000102A3">
        <w:rPr>
          <w:rFonts w:eastAsia="SimSun"/>
          <w:i/>
          <w:lang w:val="en-US" w:eastAsia="en-GB"/>
        </w:rPr>
        <w:t>Q</w:t>
      </w:r>
      <w:r w:rsidRPr="000102A3">
        <w:rPr>
          <w:rFonts w:eastAsia="SimSun"/>
          <w:vertAlign w:val="subscript"/>
          <w:lang w:val="en-US" w:eastAsia="en-GB"/>
        </w:rPr>
        <w:t>pe</w:t>
      </w:r>
      <w:proofErr w:type="spellEnd"/>
      <w:r w:rsidRPr="000102A3">
        <w:rPr>
          <w:rFonts w:eastAsia="SimSun"/>
          <w:lang w:val="en-US" w:eastAsia="en-GB"/>
        </w:rPr>
        <w:t>/</w:t>
      </w:r>
      <w:r w:rsidRPr="000102A3">
        <w:rPr>
          <w:rFonts w:eastAsia="SimSun"/>
          <w:i/>
          <w:lang w:val="en-US" w:eastAsia="en-GB"/>
        </w:rPr>
        <w:t>P</w:t>
      </w:r>
      <w:r w:rsidRPr="000102A3">
        <w:rPr>
          <w:rFonts w:eastAsia="SimSun"/>
          <w:lang w:val="en-US" w:eastAsia="en-GB"/>
        </w:rPr>
        <w:t xml:space="preserve"> is considered instead of </w:t>
      </w:r>
      <w:proofErr w:type="spellStart"/>
      <w:r w:rsidRPr="000102A3">
        <w:rPr>
          <w:rFonts w:eastAsia="SimSun"/>
          <w:i/>
          <w:lang w:val="en-US" w:eastAsia="en-GB"/>
        </w:rPr>
        <w:t>Q</w:t>
      </w:r>
      <w:r w:rsidRPr="000102A3">
        <w:rPr>
          <w:rFonts w:eastAsia="SimSun"/>
          <w:vertAlign w:val="subscript"/>
          <w:lang w:val="en-US" w:eastAsia="en-GB"/>
        </w:rPr>
        <w:t>pe</w:t>
      </w:r>
      <w:proofErr w:type="spellEnd"/>
      <w:r w:rsidRPr="000102A3">
        <w:rPr>
          <w:rFonts w:eastAsia="SimSun"/>
          <w:lang w:val="en-US" w:eastAsia="en-GB"/>
        </w:rPr>
        <w:t>/</w:t>
      </w:r>
      <w:r w:rsidRPr="000102A3">
        <w:rPr>
          <w:rFonts w:eastAsia="SimSun"/>
          <w:i/>
          <w:lang w:val="en-US" w:eastAsia="en-GB"/>
        </w:rPr>
        <w:t>Q</w:t>
      </w:r>
      <w:r w:rsidRPr="000102A3">
        <w:rPr>
          <w:rFonts w:eastAsia="SimSun"/>
          <w:lang w:val="en-US" w:eastAsia="en-GB"/>
        </w:rPr>
        <w:t xml:space="preserve">, our data clearly show that </w:t>
      </w:r>
      <w:r w:rsidR="00702E3A">
        <w:rPr>
          <w:rFonts w:eastAsia="SimSun"/>
          <w:lang w:val="en-US" w:eastAsia="en-GB"/>
        </w:rPr>
        <w:t xml:space="preserve">high </w:t>
      </w:r>
      <w:r w:rsidRPr="000102A3">
        <w:rPr>
          <w:rFonts w:eastAsia="SimSun"/>
          <w:lang w:val="en-US" w:eastAsia="en-GB"/>
        </w:rPr>
        <w:t xml:space="preserve">antecedent wetness </w:t>
      </w:r>
      <w:r w:rsidR="00702E3A">
        <w:rPr>
          <w:rFonts w:eastAsia="SimSun"/>
          <w:lang w:val="en-US" w:eastAsia="en-GB"/>
        </w:rPr>
        <w:t>triggers</w:t>
      </w:r>
      <w:r w:rsidRPr="000102A3">
        <w:rPr>
          <w:rFonts w:eastAsia="SimSun"/>
          <w:lang w:val="en-US" w:eastAsia="en-GB"/>
        </w:rPr>
        <w:t xml:space="preserve"> the mobilization of pre-</w:t>
      </w:r>
      <w:r w:rsidRPr="000102A3">
        <w:rPr>
          <w:rFonts w:eastAsia="SimSun"/>
          <w:lang w:val="en-US" w:eastAsia="en-GB"/>
        </w:rPr>
        <w:lastRenderedPageBreak/>
        <w:t xml:space="preserve">event water.  Because pre-event water comprises a large fraction of </w:t>
      </w:r>
      <w:r w:rsidR="00566E58">
        <w:rPr>
          <w:rFonts w:eastAsia="SimSun"/>
          <w:lang w:val="en-US" w:eastAsia="en-GB"/>
        </w:rPr>
        <w:t>catchment outflow</w:t>
      </w:r>
      <w:r w:rsidRPr="000102A3">
        <w:rPr>
          <w:rFonts w:eastAsia="SimSun"/>
          <w:lang w:val="en-US" w:eastAsia="en-GB"/>
        </w:rPr>
        <w:t xml:space="preserve">, even during events, antecedent wetness conditions are thus an important control </w:t>
      </w:r>
      <w:r w:rsidR="00AC68EE">
        <w:rPr>
          <w:rFonts w:eastAsia="SimSun"/>
          <w:lang w:val="en-US" w:eastAsia="en-GB"/>
        </w:rPr>
        <w:t>on</w:t>
      </w:r>
      <w:r w:rsidRPr="000102A3">
        <w:rPr>
          <w:rFonts w:eastAsia="SimSun"/>
          <w:lang w:val="en-US" w:eastAsia="en-GB"/>
        </w:rPr>
        <w:t xml:space="preserve"> the streamflow regime at Erlenbach (along with storm size and intensity).  </w:t>
      </w:r>
    </w:p>
    <w:p w14:paraId="1BE75091" w14:textId="39801168" w:rsidR="00E27BEF" w:rsidRPr="000102A3" w:rsidRDefault="00E27BEF" w:rsidP="00E27BEF">
      <w:pPr>
        <w:rPr>
          <w:rFonts w:eastAsia="SimSun"/>
          <w:lang w:val="en-US" w:eastAsia="en-GB"/>
        </w:rPr>
      </w:pPr>
      <w:r w:rsidRPr="000102A3">
        <w:rPr>
          <w:rFonts w:eastAsia="SimSun"/>
          <w:lang w:val="en-US" w:eastAsia="en-GB"/>
        </w:rPr>
        <w:t xml:space="preserve">The </w:t>
      </w:r>
      <w:r w:rsidR="007F616F">
        <w:rPr>
          <w:rFonts w:eastAsia="SimSun"/>
          <w:lang w:val="en-US" w:eastAsia="en-GB"/>
        </w:rPr>
        <w:t>several-fold</w:t>
      </w:r>
      <w:r w:rsidRPr="000102A3">
        <w:rPr>
          <w:rFonts w:eastAsia="SimSun"/>
          <w:lang w:val="en-US" w:eastAsia="en-GB"/>
        </w:rPr>
        <w:t xml:space="preserve"> increase of </w:t>
      </w:r>
      <w:proofErr w:type="spellStart"/>
      <w:r w:rsidRPr="000102A3">
        <w:rPr>
          <w:rFonts w:eastAsia="SimSun"/>
          <w:i/>
          <w:lang w:val="en-US" w:eastAsia="en-GB"/>
        </w:rPr>
        <w:t>Q</w:t>
      </w:r>
      <w:r w:rsidRPr="000102A3">
        <w:rPr>
          <w:rFonts w:eastAsia="SimSun"/>
          <w:vertAlign w:val="subscript"/>
          <w:lang w:val="en-US" w:eastAsia="en-GB"/>
        </w:rPr>
        <w:t>pe</w:t>
      </w:r>
      <w:proofErr w:type="spellEnd"/>
      <w:r w:rsidRPr="000102A3">
        <w:rPr>
          <w:rFonts w:eastAsia="SimSun"/>
          <w:lang w:val="en-US" w:eastAsia="en-GB"/>
        </w:rPr>
        <w:t>/</w:t>
      </w:r>
      <w:r w:rsidRPr="000102A3">
        <w:rPr>
          <w:rFonts w:eastAsia="SimSun"/>
          <w:i/>
          <w:lang w:val="en-US" w:eastAsia="en-GB"/>
        </w:rPr>
        <w:t>P</w:t>
      </w:r>
      <w:r w:rsidRPr="000102A3">
        <w:rPr>
          <w:rFonts w:eastAsia="SimSun"/>
          <w:lang w:val="en-US" w:eastAsia="en-GB"/>
        </w:rPr>
        <w:t xml:space="preserve"> with antecedent wetness implies that pre-event water is more </w:t>
      </w:r>
      <w:r w:rsidR="00AC68EE">
        <w:rPr>
          <w:rFonts w:eastAsia="SimSun"/>
          <w:lang w:val="en-US" w:eastAsia="en-GB"/>
        </w:rPr>
        <w:t>efficiently</w:t>
      </w:r>
      <w:r w:rsidRPr="000102A3">
        <w:rPr>
          <w:rFonts w:eastAsia="SimSun"/>
          <w:lang w:val="en-US" w:eastAsia="en-GB"/>
        </w:rPr>
        <w:t xml:space="preserve"> mobil</w:t>
      </w:r>
      <w:r w:rsidR="007F616F">
        <w:rPr>
          <w:rFonts w:eastAsia="SimSun"/>
          <w:lang w:val="en-US" w:eastAsia="en-GB"/>
        </w:rPr>
        <w:t>ized under wetter conditions.  The</w:t>
      </w:r>
      <w:r w:rsidRPr="000102A3">
        <w:rPr>
          <w:rFonts w:eastAsia="SimSun"/>
          <w:lang w:val="en-US" w:eastAsia="en-GB"/>
        </w:rPr>
        <w:t xml:space="preserve"> rapid activation of this stored pre-event water </w:t>
      </w:r>
      <w:r w:rsidR="007F616F">
        <w:rPr>
          <w:rFonts w:eastAsia="SimSun"/>
          <w:lang w:val="en-US" w:eastAsia="en-GB"/>
        </w:rPr>
        <w:t xml:space="preserve">at Erlenbach </w:t>
      </w:r>
      <w:r w:rsidRPr="000102A3">
        <w:rPr>
          <w:rFonts w:eastAsia="SimSun"/>
          <w:lang w:val="en-US" w:eastAsia="en-GB"/>
        </w:rPr>
        <w:t xml:space="preserve">(even during small storms) can be explained with generally shallow </w:t>
      </w:r>
      <w:r w:rsidR="00EB7B46">
        <w:rPr>
          <w:rFonts w:eastAsia="SimSun"/>
          <w:lang w:val="en-US" w:eastAsia="en-GB"/>
        </w:rPr>
        <w:t xml:space="preserve">perched </w:t>
      </w:r>
      <w:r w:rsidRPr="000102A3">
        <w:rPr>
          <w:rFonts w:eastAsia="SimSun"/>
          <w:lang w:val="en-US" w:eastAsia="en-GB"/>
        </w:rPr>
        <w:t xml:space="preserve">groundwater tables in the aquifer overlying the low-permeability bedrock.  In a neighboring catchment, groundwater tables are usually </w:t>
      </w:r>
      <w:r w:rsidR="00EB7B46">
        <w:rPr>
          <w:rFonts w:eastAsia="SimSun"/>
          <w:lang w:val="en-US" w:eastAsia="en-GB"/>
        </w:rPr>
        <w:t xml:space="preserve">less than </w:t>
      </w:r>
      <w:r w:rsidRPr="000102A3">
        <w:rPr>
          <w:rFonts w:eastAsia="SimSun"/>
          <w:lang w:val="en-US" w:eastAsia="en-GB"/>
        </w:rPr>
        <w:t>0.</w:t>
      </w:r>
      <w:r w:rsidR="00EB7B46">
        <w:rPr>
          <w:rFonts w:eastAsia="SimSun"/>
          <w:lang w:val="en-US" w:eastAsia="en-GB"/>
        </w:rPr>
        <w:t>4</w:t>
      </w:r>
      <w:r w:rsidR="00F40437">
        <w:rPr>
          <w:rFonts w:eastAsia="SimSun"/>
          <w:lang w:val="en-US" w:eastAsia="en-GB"/>
        </w:rPr>
        <w:t> </w:t>
      </w:r>
      <w:r w:rsidRPr="000102A3">
        <w:rPr>
          <w:rFonts w:eastAsia="SimSun"/>
          <w:lang w:val="en-US" w:eastAsia="en-GB"/>
        </w:rPr>
        <w:t xml:space="preserve">m below </w:t>
      </w:r>
      <w:r w:rsidR="00AC68EE">
        <w:rPr>
          <w:rFonts w:eastAsia="SimSun"/>
          <w:lang w:val="en-US" w:eastAsia="en-GB"/>
        </w:rPr>
        <w:t xml:space="preserve">the </w:t>
      </w:r>
      <w:r w:rsidRPr="000102A3">
        <w:rPr>
          <w:rFonts w:eastAsia="SimSun"/>
          <w:lang w:val="en-US" w:eastAsia="en-GB"/>
        </w:rPr>
        <w:t xml:space="preserve">ground surface in </w:t>
      </w:r>
      <w:r w:rsidR="00EB7B46" w:rsidRPr="000102A3">
        <w:rPr>
          <w:rFonts w:eastAsia="SimSun"/>
          <w:lang w:val="en-US" w:eastAsia="en-GB"/>
        </w:rPr>
        <w:t xml:space="preserve">low-permeability soils on plateaus </w:t>
      </w:r>
      <w:r w:rsidR="00EB7B46">
        <w:rPr>
          <w:rFonts w:eastAsia="SimSun"/>
          <w:lang w:val="en-US" w:eastAsia="en-GB"/>
        </w:rPr>
        <w:t xml:space="preserve">and at the bottoms of the hillslopes, and not much deeper in the </w:t>
      </w:r>
      <w:r w:rsidRPr="000102A3">
        <w:rPr>
          <w:rFonts w:eastAsia="SimSun"/>
          <w:lang w:val="en-US" w:eastAsia="en-GB"/>
        </w:rPr>
        <w:t>more permeable hillslope soils (</w:t>
      </w:r>
      <w:proofErr w:type="spellStart"/>
      <w:r w:rsidRPr="000102A3">
        <w:rPr>
          <w:rFonts w:eastAsia="SimSun"/>
          <w:lang w:val="en-US" w:eastAsia="en-GB"/>
        </w:rPr>
        <w:fldChar w:fldCharType="begin"/>
      </w:r>
      <w:r w:rsidRPr="000102A3">
        <w:rPr>
          <w:rFonts w:eastAsia="SimSun"/>
          <w:lang w:val="en-US" w:eastAsia="en-GB"/>
        </w:rPr>
        <w:instrText xml:space="preserve"> ADDIN EN.CITE &lt;EndNote&gt;&lt;Cite&gt;&lt;Author&gt;Rinderer&lt;/Author&gt;&lt;Year&gt;2014&lt;/Year&gt;&lt;RecNum&gt;954&lt;/RecNum&gt;&lt;DisplayText&gt;Rinderer et al., 2014&lt;/DisplayText&gt;&lt;record&gt;&lt;rec-number&gt;954&lt;/rec-number&gt;&lt;foreign-keys&gt;&lt;key app="EN" db-id="ea95fpzr6xxe20ewxe8pd2r9f9d0xerv02as" timestamp="1440330920"&gt;954&lt;/key&gt;&lt;/foreign-keys&gt;&lt;ref-type name="Journal Article"&gt;17&lt;/ref-type&gt;&lt;contributors&gt;&lt;authors&gt;&lt;author&gt;Rinderer, M.&lt;/author&gt;&lt;author&gt;van Meerveld, H. J.&lt;/author&gt;&lt;author&gt;Seibert, J.&lt;/author&gt;&lt;/authors&gt;&lt;/contributors&gt;&lt;auth-address&gt;Rinderer, M&amp;#xD;Univ Zurich, Dept Geog, Zurich, Switzerland&amp;#xD;Univ Zurich, Dept Geog, Zurich, Switzerland&amp;#xD;Univ Zurich, Dept Geog, Zurich, Switzerland&amp;#xD;Vrije Univ Amsterdam, Fac Earth &amp;amp; Life Sci, Crit Zone Hydrol Grp, Amsterdam, Netherlands&amp;#xD;Uppsala Univ, Dept Earth Sci, Uppsala, Sweden&amp;#xD;Stockholm Univ, Dept Phys Geog &amp;amp; Quaternary Geol, S-10691 Stockholm, Sweden&lt;/auth-address&gt;&lt;titles&gt;&lt;title&gt;Topographic controls on shallow groundwater levels in a steep, prealpine catchment: When are the TWI assumptions valid?&lt;/title&gt;&lt;secondary-title&gt;Water Resources Research&lt;/secondary-title&gt;&lt;alt-title&gt;Water Resour Res&lt;/alt-title&gt;&lt;/titles&gt;&lt;periodical&gt;&lt;full-title&gt;Water Resources Research&lt;/full-title&gt;&lt;abbr-1&gt;Water Resour. Res.&lt;/abbr-1&gt;&lt;/periodical&gt;&lt;pages&gt;6067-6080&lt;/pages&gt;&lt;volume&gt;50&lt;/volume&gt;&lt;number&gt;7&lt;/number&gt;&lt;keywords&gt;&lt;keyword&gt;surface saturation&lt;/keyword&gt;&lt;keyword&gt;soil-moisture&lt;/keyword&gt;&lt;keyword&gt;forest soil&lt;/keyword&gt;&lt;keyword&gt;flow paths&lt;/keyword&gt;&lt;keyword&gt;water&lt;/keyword&gt;&lt;keyword&gt;hillslope&lt;/keyword&gt;&lt;keyword&gt;nitrogen&lt;/keyword&gt;&lt;keyword&gt;scale&lt;/keyword&gt;&lt;keyword&gt;zones&lt;/keyword&gt;&lt;keyword&gt;connectivity&lt;/keyword&gt;&lt;keyword&gt;Alptal&lt;/keyword&gt;&lt;/keywords&gt;&lt;dates&gt;&lt;year&gt;2014&lt;/year&gt;&lt;pub-dates&gt;&lt;date&gt;Jul&lt;/date&gt;&lt;/pub-dates&gt;&lt;/dates&gt;&lt;isbn&gt;0043-1397&lt;/isbn&gt;&lt;accession-num&gt;WOS:000342632000040&lt;/accession-num&gt;&lt;urls&gt;&lt;related-urls&gt;&lt;url&gt;&amp;lt;Go to ISI&amp;gt;://WOS:000342632000040&lt;/url&gt;&lt;/related-urls&gt;&lt;/urls&gt;&lt;electronic-resource-num&gt;10.1002/2013wr015009&lt;/electronic-resource-num&gt;&lt;language&gt;English&lt;/language&gt;&lt;/record&gt;&lt;/Cite&gt;&lt;/EndNote&gt;</w:instrText>
      </w:r>
      <w:r w:rsidRPr="000102A3">
        <w:rPr>
          <w:rFonts w:eastAsia="SimSun"/>
          <w:lang w:val="en-US" w:eastAsia="en-GB"/>
        </w:rPr>
        <w:fldChar w:fldCharType="separate"/>
      </w:r>
      <w:r w:rsidRPr="000102A3">
        <w:rPr>
          <w:rFonts w:eastAsia="SimSun"/>
          <w:noProof/>
          <w:lang w:val="en-US" w:eastAsia="en-GB"/>
        </w:rPr>
        <w:t>Rinderer</w:t>
      </w:r>
      <w:proofErr w:type="spellEnd"/>
      <w:r w:rsidRPr="000102A3">
        <w:rPr>
          <w:rFonts w:eastAsia="SimSun"/>
          <w:noProof/>
          <w:lang w:val="en-US" w:eastAsia="en-GB"/>
        </w:rPr>
        <w:t xml:space="preserve"> et al., 2014</w:t>
      </w:r>
      <w:r w:rsidRPr="000102A3">
        <w:rPr>
          <w:rFonts w:eastAsia="SimSun"/>
          <w:lang w:val="en-US" w:eastAsia="en-GB"/>
        </w:rPr>
        <w:fldChar w:fldCharType="end"/>
      </w:r>
      <w:r w:rsidR="00EB7B46">
        <w:rPr>
          <w:rFonts w:eastAsia="SimSun"/>
          <w:lang w:val="en-US" w:eastAsia="en-GB"/>
        </w:rPr>
        <w:t xml:space="preserve">; </w:t>
      </w:r>
      <w:r w:rsidR="00EB7B46">
        <w:rPr>
          <w:rFonts w:eastAsia="SimSun"/>
          <w:lang w:val="en-US" w:eastAsia="en-GB"/>
        </w:rPr>
        <w:fldChar w:fldCharType="begin"/>
      </w:r>
      <w:r w:rsidR="00EB7B46">
        <w:rPr>
          <w:rFonts w:eastAsia="SimSun"/>
          <w:lang w:val="en-US" w:eastAsia="en-GB"/>
        </w:rPr>
        <w:instrText xml:space="preserve"> ADDIN EN.CITE &lt;EndNote&gt;&lt;Cite&gt;&lt;Author&gt;Schleppi&lt;/Author&gt;&lt;Year&gt;1998&lt;/Year&gt;&lt;RecNum&gt;955&lt;/RecNum&gt;&lt;DisplayText&gt;Schleppi et al., 1998&lt;/DisplayText&gt;&lt;record&gt;&lt;rec-number&gt;955&lt;/rec-number&gt;&lt;foreign-keys&gt;&lt;key app="EN" db-id="ea95fpzr6xxe20ewxe8pd2r9f9d0xerv02as" timestamp="1440410571"&gt;955&lt;/key&gt;&lt;/foreign-keys&gt;&lt;ref-type name="Journal Article"&gt;17&lt;/ref-type&gt;&lt;contributors&gt;&lt;authors&gt;&lt;author&gt;Schleppi, P.&lt;/author&gt;&lt;author&gt;Muller, N.&lt;/author&gt;&lt;author&gt;Feyen, H.&lt;/author&gt;&lt;author&gt;Papritz, A.&lt;/author&gt;&lt;author&gt;Bucher, J. B.&lt;/author&gt;&lt;author&gt;Fluehler, H.&lt;/author&gt;&lt;/authors&gt;&lt;/contributors&gt;&lt;auth-address&gt;Schleppi, P&amp;#xD;Swiss Fed Inst Forest Snow &amp;amp; Landscape Res, Dept Forest Ecol, CH-8903 Birmensdorf, Switzerland&amp;#xD;Swiss Fed Inst Forest Snow &amp;amp; Landscape Res, Dept Forest Ecol, CH-8903 Birmensdorf, Switzerland&amp;#xD;Swiss Fed Inst Forest Snow &amp;amp; Landscape Res, Dept Forest Ecol, CH-8903 Birmensdorf, Switzerland&amp;#xD;ETH Zurich, Inst Terr Ecol, CH-8952 Schlieren, Switzerland&lt;/auth-address&gt;&lt;titles&gt;&lt;title&gt;Nitrogen budgets of two small experimental forested catchments at Alptal, Switzerland&lt;/title&gt;&lt;secondary-title&gt;Forest Ecology and Management&lt;/secondary-title&gt;&lt;alt-title&gt;Forest Ecol Manag&lt;/alt-title&gt;&lt;/titles&gt;&lt;periodical&gt;&lt;full-title&gt;Forest Ecology and Management&lt;/full-title&gt;&lt;abbr-1&gt;Forest Ecol Manag&lt;/abbr-1&gt;&lt;/periodical&gt;&lt;alt-periodical&gt;&lt;full-title&gt;Forest Ecology and Management&lt;/full-title&gt;&lt;abbr-1&gt;Forest Ecol Manag&lt;/abbr-1&gt;&lt;/alt-periodical&gt;&lt;pages&gt;177-185&lt;/pages&gt;&lt;volume&gt;101&lt;/volume&gt;&lt;number&gt;1-3&lt;/number&gt;&lt;keywords&gt;&lt;keyword&gt;nitrogen cycling&lt;/keyword&gt;&lt;keyword&gt;nitrogen deposition&lt;/keyword&gt;&lt;keyword&gt;forest ecosystem&lt;/keyword&gt;&lt;keyword&gt;headwater catchment&lt;/keyword&gt;&lt;keyword&gt;nitrex project&lt;/keyword&gt;&lt;/keywords&gt;&lt;dates&gt;&lt;year&gt;1998&lt;/year&gt;&lt;pub-dates&gt;&lt;date&gt;Feb&lt;/date&gt;&lt;/pub-dates&gt;&lt;/dates&gt;&lt;isbn&gt;0378-1127&lt;/isbn&gt;&lt;accession-num&gt;WOS:000072095800015&lt;/accession-num&gt;&lt;urls&gt;&lt;related-urls&gt;&lt;url&gt;&amp;lt;Go to ISI&amp;gt;://WOS:000072095800015&lt;/url&gt;&lt;/related-urls&gt;&lt;/urls&gt;&lt;electronic-resource-num&gt;10.1016/S0378-1127(97)00134-5&lt;/electronic-resource-num&gt;&lt;language&gt;English&lt;/language&gt;&lt;/record&gt;&lt;/Cite&gt;&lt;/EndNote&gt;</w:instrText>
      </w:r>
      <w:r w:rsidR="00EB7B46">
        <w:rPr>
          <w:rFonts w:eastAsia="SimSun"/>
          <w:lang w:val="en-US" w:eastAsia="en-GB"/>
        </w:rPr>
        <w:fldChar w:fldCharType="separate"/>
      </w:r>
      <w:r w:rsidR="00EB7B46">
        <w:rPr>
          <w:rFonts w:eastAsia="SimSun"/>
          <w:noProof/>
          <w:lang w:val="en-US" w:eastAsia="en-GB"/>
        </w:rPr>
        <w:t>Schleppi et al., 1998</w:t>
      </w:r>
      <w:r w:rsidR="00EB7B46">
        <w:rPr>
          <w:rFonts w:eastAsia="SimSun"/>
          <w:lang w:val="en-US" w:eastAsia="en-GB"/>
        </w:rPr>
        <w:fldChar w:fldCharType="end"/>
      </w:r>
      <w:r w:rsidRPr="000102A3">
        <w:rPr>
          <w:rFonts w:eastAsia="SimSun"/>
          <w:lang w:val="en-US" w:eastAsia="en-GB"/>
        </w:rPr>
        <w:t xml:space="preserve">).  Earlier studies </w:t>
      </w:r>
      <w:r w:rsidR="00AC68EE">
        <w:rPr>
          <w:rFonts w:eastAsia="SimSun"/>
          <w:lang w:val="en-US" w:eastAsia="en-GB"/>
        </w:rPr>
        <w:t>at the</w:t>
      </w:r>
      <w:r w:rsidRPr="000102A3">
        <w:rPr>
          <w:rFonts w:eastAsia="SimSun"/>
          <w:lang w:val="en-US" w:eastAsia="en-GB"/>
        </w:rPr>
        <w:t xml:space="preserve"> Erlenbach and neighboring catchments showed that the low-permeability soils </w:t>
      </w:r>
      <w:r w:rsidR="00AC68EE">
        <w:rPr>
          <w:rFonts w:eastAsia="SimSun"/>
          <w:lang w:val="en-US" w:eastAsia="en-GB"/>
        </w:rPr>
        <w:t>on the plateaus</w:t>
      </w:r>
      <w:r w:rsidRPr="000102A3">
        <w:rPr>
          <w:rFonts w:eastAsia="SimSun"/>
          <w:lang w:val="en-US" w:eastAsia="en-GB"/>
        </w:rPr>
        <w:t xml:space="preserve"> saturate first during events, and as a consequence, a mixture of event and pre-event water flows off as </w:t>
      </w:r>
      <w:r w:rsidR="00EB7B46">
        <w:rPr>
          <w:rFonts w:eastAsia="SimSun"/>
          <w:lang w:val="en-US" w:eastAsia="en-GB"/>
        </w:rPr>
        <w:t xml:space="preserve">shallow subsurface stormflow and </w:t>
      </w:r>
      <w:r w:rsidRPr="000102A3">
        <w:rPr>
          <w:rFonts w:eastAsia="SimSun"/>
          <w:lang w:val="en-US" w:eastAsia="en-GB"/>
        </w:rPr>
        <w:t>surface runoff (</w:t>
      </w:r>
      <w:proofErr w:type="spellStart"/>
      <w:r w:rsidR="00F97C0D">
        <w:rPr>
          <w:rFonts w:eastAsia="SimSun"/>
          <w:lang w:val="en-US" w:eastAsia="en-GB"/>
        </w:rPr>
        <w:fldChar w:fldCharType="begin"/>
      </w:r>
      <w:r w:rsidR="00F97C0D">
        <w:rPr>
          <w:rFonts w:eastAsia="SimSun"/>
          <w:lang w:val="en-US" w:eastAsia="en-GB"/>
        </w:rPr>
        <w:instrText xml:space="preserve"> ADDIN EN.CITE &lt;EndNote&gt;&lt;Cite&gt;&lt;Author&gt;Rinderer&lt;/Author&gt;&lt;Year&gt;2016&lt;/Year&gt;&lt;RecNum&gt;1115&lt;/RecNum&gt;&lt;DisplayText&gt;Rinderer et al., 2016&lt;/DisplayText&gt;&lt;record&gt;&lt;rec-number&gt;1115&lt;/rec-number&gt;&lt;foreign-keys&gt;&lt;key app="EN" db-id="ea95fpzr6xxe20ewxe8pd2r9f9d0xerv02as" timestamp="1491564565"&gt;1115&lt;/key&gt;&lt;/foreign-keys&gt;&lt;ref-type name="Journal Article"&gt;17&lt;/ref-type&gt;&lt;contributors&gt;&lt;authors&gt;&lt;author&gt;Rinderer, Michael&lt;/author&gt;&lt;author&gt;van Meerveld, Ilja&lt;/author&gt;&lt;author&gt;Stähli, Manfred&lt;/author&gt;&lt;author&gt;Seibert, Jan&lt;/author&gt;&lt;/authors&gt;&lt;/contributors&gt;&lt;titles&gt;&lt;title&gt;Is groundwater response timing in a pre-alpine catchment controlled more by topography or by rainfall?&lt;/title&gt;&lt;secondary-title&gt;Hydrological Processes&lt;/secondary-title&gt;&lt;/titles&gt;&lt;periodical&gt;&lt;full-title&gt;Hydrological Processes&lt;/full-title&gt;&lt;abbr-1&gt;Hydrol. Process.&lt;/abbr-1&gt;&lt;/periodical&gt;&lt;pages&gt;1036-1051&lt;/pages&gt;&lt;volume&gt;30&lt;/volume&gt;&lt;number&gt;7&lt;/number&gt;&lt;keywords&gt;&lt;keyword&gt;groundwater&lt;/keyword&gt;&lt;keyword&gt;response timing&lt;/keyword&gt;&lt;keyword&gt;Topographic Wetness Index&lt;/keyword&gt;&lt;keyword&gt;topographic controls&lt;/keyword&gt;&lt;keyword&gt;subalpine catchment&lt;/keyword&gt;&lt;keyword&gt;rainfall threshold&lt;/keyword&gt;&lt;keyword&gt;antecedent wetness&lt;/keyword&gt;&lt;keyword&gt;spatial patterns&lt;/keyword&gt;&lt;/keywords&gt;&lt;dates&gt;&lt;year&gt;2016&lt;/year&gt;&lt;/dates&gt;&lt;isbn&gt;1099-1085&lt;/isbn&gt;&lt;urls&gt;&lt;related-urls&gt;&lt;url&gt;http://dx.doi.org/10.1002/hyp.10634&lt;/url&gt;&lt;/related-urls&gt;&lt;/urls&gt;&lt;electronic-resource-num&gt;10.1002/hyp.10634&lt;/electronic-resource-num&gt;&lt;modified-date&gt;Hyp-14-1019.r1&lt;/modified-date&gt;&lt;/record&gt;&lt;/Cite&gt;&lt;/EndNote&gt;</w:instrText>
      </w:r>
      <w:r w:rsidR="00F97C0D">
        <w:rPr>
          <w:rFonts w:eastAsia="SimSun"/>
          <w:lang w:val="en-US" w:eastAsia="en-GB"/>
        </w:rPr>
        <w:fldChar w:fldCharType="separate"/>
      </w:r>
      <w:r w:rsidR="00F97C0D">
        <w:rPr>
          <w:rFonts w:eastAsia="SimSun"/>
          <w:noProof/>
          <w:lang w:val="en-US" w:eastAsia="en-GB"/>
        </w:rPr>
        <w:t>Rinderer</w:t>
      </w:r>
      <w:proofErr w:type="spellEnd"/>
      <w:r w:rsidR="00F97C0D">
        <w:rPr>
          <w:rFonts w:eastAsia="SimSun"/>
          <w:noProof/>
          <w:lang w:val="en-US" w:eastAsia="en-GB"/>
        </w:rPr>
        <w:t xml:space="preserve"> et al., 2016</w:t>
      </w:r>
      <w:r w:rsidR="00F97C0D">
        <w:rPr>
          <w:rFonts w:eastAsia="SimSun"/>
          <w:lang w:val="en-US" w:eastAsia="en-GB"/>
        </w:rPr>
        <w:fldChar w:fldCharType="end"/>
      </w:r>
      <w:r w:rsidRPr="000102A3">
        <w:rPr>
          <w:rFonts w:eastAsia="SimSun"/>
          <w:lang w:val="en-US" w:eastAsia="en-GB"/>
        </w:rPr>
        <w:t xml:space="preserve">; </w:t>
      </w:r>
      <w:r w:rsidRPr="000102A3">
        <w:rPr>
          <w:rFonts w:eastAsia="SimSun"/>
          <w:lang w:val="en-US" w:eastAsia="en-GB"/>
        </w:rPr>
        <w:fldChar w:fldCharType="begin"/>
      </w:r>
      <w:r w:rsidRPr="000102A3">
        <w:rPr>
          <w:rFonts w:eastAsia="SimSun"/>
          <w:lang w:val="en-US" w:eastAsia="en-GB"/>
        </w:rPr>
        <w:instrText xml:space="preserve"> ADDIN EN.CITE &lt;EndNote&gt;&lt;Cite&gt;&lt;Author&gt;van Meerveld&lt;/Author&gt;&lt;Year&gt;2018&lt;/Year&gt;&lt;RecNum&gt;1267&lt;/RecNum&gt;&lt;DisplayText&gt;van Meerveld et al., 2018&lt;/DisplayText&gt;&lt;record&gt;&lt;rec-number&gt;1267&lt;/rec-number&gt;&lt;foreign-keys&gt;&lt;key app="EN" db-id="ea95fpzr6xxe20ewxe8pd2r9f9d0xerv02as" timestamp="1526041804"&gt;1267&lt;/key&gt;&lt;/foreign-keys&gt;&lt;ref-type name="Journal Article"&gt;17&lt;/ref-type&gt;&lt;contributors&gt;&lt;authors&gt;&lt;author&gt;van Meerveld, H. J. I.&lt;/author&gt;&lt;author&gt;Fischer, B. M. C.&lt;/author&gt;&lt;author&gt;Rinderer, M.&lt;/author&gt;&lt;author&gt;Stähli, M.&lt;/author&gt;&lt;author&gt;Seibert, J.&lt;/author&gt;&lt;/authors&gt;&lt;/contributors&gt;&lt;titles&gt;&lt;title&gt;Runoff generation in a pre-Alpine catchment: A discussion between a tracer and a shallow groundwater hydrologist&lt;/title&gt;&lt;secondary-title&gt;Cuadernos de Investigación Geográfica&lt;/secondary-title&gt;&lt;/titles&gt;&lt;periodical&gt;&lt;full-title&gt;Cuadernos de Investigación Geográfica&lt;/full-title&gt;&lt;/periodical&gt;&lt;volume&gt;44&lt;/volume&gt;&lt;dates&gt;&lt;year&gt;2018&lt;/year&gt;&lt;/dates&gt;&lt;isbn&gt;0211-6820&lt;/isbn&gt;&lt;urls&gt;&lt;related-urls&gt;&lt;url&gt;https://publicaciones.unirioja.es/ojs/index.php/cig/article/view/3349/2958&lt;/url&gt;&lt;/related-urls&gt;&lt;/urls&gt;&lt;electronic-resource-num&gt;http://doi.org/10.18172/cig.3349&lt;/electronic-resource-num&gt;&lt;/record&gt;&lt;/Cite&gt;&lt;/EndNote&gt;</w:instrText>
      </w:r>
      <w:r w:rsidRPr="000102A3">
        <w:rPr>
          <w:rFonts w:eastAsia="SimSun"/>
          <w:lang w:val="en-US" w:eastAsia="en-GB"/>
        </w:rPr>
        <w:fldChar w:fldCharType="separate"/>
      </w:r>
      <w:r w:rsidRPr="000102A3">
        <w:rPr>
          <w:rFonts w:eastAsia="SimSun"/>
          <w:noProof/>
          <w:lang w:val="en-US" w:eastAsia="en-GB"/>
        </w:rPr>
        <w:t>van Meerveld et al., 2018</w:t>
      </w:r>
      <w:r w:rsidRPr="000102A3">
        <w:rPr>
          <w:rFonts w:eastAsia="SimSun"/>
          <w:lang w:val="en-US" w:eastAsia="en-GB"/>
        </w:rPr>
        <w:fldChar w:fldCharType="end"/>
      </w:r>
      <w:r w:rsidRPr="000102A3">
        <w:rPr>
          <w:rFonts w:eastAsia="SimSun"/>
          <w:lang w:val="en-US" w:eastAsia="en-GB"/>
        </w:rPr>
        <w:t xml:space="preserve">).  </w:t>
      </w:r>
    </w:p>
    <w:p w14:paraId="140A94DC" w14:textId="66162787" w:rsidR="00E27BEF" w:rsidRPr="000102A3" w:rsidRDefault="00E27BEF" w:rsidP="00E27BEF">
      <w:pPr>
        <w:rPr>
          <w:rFonts w:eastAsia="SimSun"/>
          <w:lang w:val="en-US" w:eastAsia="en-GB"/>
        </w:rPr>
      </w:pPr>
      <w:r w:rsidRPr="000102A3">
        <w:rPr>
          <w:rFonts w:eastAsia="SimSun"/>
          <w:lang w:val="en-US" w:eastAsia="en-GB"/>
        </w:rPr>
        <w:t>Our isotope-based</w:t>
      </w:r>
      <w:r w:rsidR="00D858AD">
        <w:rPr>
          <w:rFonts w:eastAsia="SimSun"/>
          <w:lang w:val="en-US" w:eastAsia="en-GB"/>
        </w:rPr>
        <w:t>, two component</w:t>
      </w:r>
      <w:r w:rsidRPr="000102A3">
        <w:rPr>
          <w:rFonts w:eastAsia="SimSun"/>
          <w:lang w:val="en-US" w:eastAsia="en-GB"/>
        </w:rPr>
        <w:t xml:space="preserve"> hydrograph separation results show that the relative contribution of event water to discharge plays only a minor role in the streamflow regime of the Erlenbach, despite the runoff coefficients </w:t>
      </w:r>
      <w:r w:rsidRPr="000102A3">
        <w:rPr>
          <w:rFonts w:eastAsia="SimSun"/>
          <w:i/>
          <w:lang w:val="en-US" w:eastAsia="en-GB"/>
        </w:rPr>
        <w:t>Q</w:t>
      </w:r>
      <w:r w:rsidRPr="000102A3">
        <w:rPr>
          <w:rFonts w:eastAsia="SimSun"/>
          <w:lang w:val="en-US" w:eastAsia="en-GB"/>
        </w:rPr>
        <w:t>/</w:t>
      </w:r>
      <w:r w:rsidRPr="000102A3">
        <w:rPr>
          <w:rFonts w:eastAsia="SimSun"/>
          <w:i/>
          <w:lang w:val="en-US" w:eastAsia="en-GB"/>
        </w:rPr>
        <w:t>P</w:t>
      </w:r>
      <w:r w:rsidRPr="000102A3">
        <w:rPr>
          <w:rFonts w:eastAsia="SimSun"/>
          <w:lang w:val="en-US" w:eastAsia="en-GB"/>
        </w:rPr>
        <w:t xml:space="preserve"> being &gt; 0.4 for more than half of a</w:t>
      </w:r>
      <w:r w:rsidR="000102A3" w:rsidRPr="000102A3">
        <w:rPr>
          <w:rFonts w:eastAsia="SimSun"/>
          <w:lang w:val="en-US" w:eastAsia="en-GB"/>
        </w:rPr>
        <w:t>ll storm events.  Only for two</w:t>
      </w:r>
      <w:r w:rsidRPr="000102A3">
        <w:rPr>
          <w:rFonts w:eastAsia="SimSun"/>
          <w:lang w:val="en-US" w:eastAsia="en-GB"/>
        </w:rPr>
        <w:t xml:space="preserve"> storms with dry antecedent conditions and high-intensity rainfall did the event-water fraction of discharge </w:t>
      </w:r>
      <w:proofErr w:type="spellStart"/>
      <w:r w:rsidRPr="000102A3">
        <w:rPr>
          <w:rFonts w:eastAsia="SimSun"/>
          <w:i/>
          <w:lang w:val="en-US" w:eastAsia="en-GB"/>
        </w:rPr>
        <w:t>Q</w:t>
      </w:r>
      <w:r w:rsidRPr="000102A3">
        <w:rPr>
          <w:rFonts w:eastAsia="SimSun"/>
          <w:vertAlign w:val="subscript"/>
          <w:lang w:val="en-US" w:eastAsia="en-GB"/>
        </w:rPr>
        <w:t>e</w:t>
      </w:r>
      <w:proofErr w:type="spellEnd"/>
      <w:r w:rsidRPr="000102A3">
        <w:rPr>
          <w:rFonts w:eastAsia="SimSun"/>
          <w:lang w:val="en-US" w:eastAsia="en-GB"/>
        </w:rPr>
        <w:t>/</w:t>
      </w:r>
      <w:r w:rsidRPr="000102A3">
        <w:rPr>
          <w:rFonts w:eastAsia="SimSun"/>
          <w:i/>
          <w:lang w:val="en-US" w:eastAsia="en-GB"/>
        </w:rPr>
        <w:t>Q</w:t>
      </w:r>
      <w:r w:rsidRPr="000102A3">
        <w:rPr>
          <w:rFonts w:eastAsia="SimSun"/>
          <w:lang w:val="en-US" w:eastAsia="en-GB"/>
        </w:rPr>
        <w:t xml:space="preserve"> exceed 0.5.  While wetter antecedent conditions clearly facilitated the mobilization of more pre-event water, </w:t>
      </w:r>
      <w:r w:rsidR="00AC68EE">
        <w:rPr>
          <w:rFonts w:eastAsia="SimSun"/>
          <w:lang w:val="en-US" w:eastAsia="en-GB"/>
        </w:rPr>
        <w:t>they</w:t>
      </w:r>
      <w:r w:rsidRPr="000102A3">
        <w:rPr>
          <w:rFonts w:eastAsia="SimSun"/>
          <w:lang w:val="en-US" w:eastAsia="en-GB"/>
        </w:rPr>
        <w:t xml:space="preserve"> did not significantly enhance bypass flow of event water via surface runoff on saturated areas.  </w:t>
      </w:r>
    </w:p>
    <w:p w14:paraId="745AF840" w14:textId="023433A2" w:rsidR="00464A7B" w:rsidRDefault="001F398C" w:rsidP="00464A7B">
      <w:pPr>
        <w:pStyle w:val="Heading3"/>
      </w:pPr>
      <w:r>
        <w:t>Source areas of event water</w:t>
      </w:r>
    </w:p>
    <w:p w14:paraId="7C27A2FA" w14:textId="35B40184" w:rsidR="00724D20" w:rsidRDefault="001F1DB7" w:rsidP="0094380E">
      <w:r>
        <w:t>Several</w:t>
      </w:r>
      <w:r w:rsidR="0094380E">
        <w:t xml:space="preserve"> studies </w:t>
      </w:r>
      <w:r>
        <w:t xml:space="preserve">have </w:t>
      </w:r>
      <w:r w:rsidR="0094380E">
        <w:t xml:space="preserve">used the ratio </w:t>
      </w:r>
      <w:proofErr w:type="spellStart"/>
      <w:r w:rsidR="0094380E" w:rsidRPr="005F1B13">
        <w:rPr>
          <w:i/>
        </w:rPr>
        <w:t>Q</w:t>
      </w:r>
      <w:r w:rsidR="0094380E" w:rsidRPr="005F1B13">
        <w:rPr>
          <w:vertAlign w:val="subscript"/>
        </w:rPr>
        <w:t>e</w:t>
      </w:r>
      <w:proofErr w:type="spellEnd"/>
      <w:r w:rsidR="0094380E" w:rsidRPr="00957587">
        <w:t>/</w:t>
      </w:r>
      <w:r w:rsidR="0094380E" w:rsidRPr="005F1B13">
        <w:rPr>
          <w:i/>
        </w:rPr>
        <w:t>P</w:t>
      </w:r>
      <w:r w:rsidR="0094380E">
        <w:t xml:space="preserve"> as a proxy </w:t>
      </w:r>
      <w:r>
        <w:t>for</w:t>
      </w:r>
      <w:r w:rsidR="0094380E">
        <w:t xml:space="preserve"> the relative catchment area that </w:t>
      </w:r>
      <w:r>
        <w:t>generates</w:t>
      </w:r>
      <w:r w:rsidR="0094380E">
        <w:t xml:space="preserve"> </w:t>
      </w:r>
      <w:r w:rsidR="00652281">
        <w:t>event water</w:t>
      </w:r>
      <w:r w:rsidR="0094380E">
        <w:t xml:space="preserve"> (e.g., </w:t>
      </w:r>
      <w:r w:rsidR="00184B61" w:rsidRPr="00811128">
        <w:fldChar w:fldCharType="begin"/>
      </w:r>
      <w:r w:rsidR="00184B61" w:rsidRPr="00811128">
        <w:instrText xml:space="preserve"> ADDIN EN.CITE &lt;EndNote&gt;&lt;Cite&gt;&lt;Author&gt;Buttle&lt;/Author&gt;&lt;Year&gt;1997&lt;/Year&gt;&lt;RecNum&gt;1269&lt;/RecNum&gt;&lt;DisplayText&gt;Buttle and Peters, 1997&lt;/DisplayText&gt;&lt;record&gt;&lt;rec-number&gt;1269&lt;/rec-number&gt;&lt;foreign-keys&gt;&lt;key app="EN" db-id="ea95fpzr6xxe20ewxe8pd2r9f9d0xerv02as" timestamp="1526052202"&gt;1269&lt;/key&gt;&lt;/foreign-keys&gt;&lt;ref-type name="Journal Article"&gt;17&lt;/ref-type&gt;&lt;contributors&gt;&lt;authors&gt;&lt;author&gt;Buttle, J. M.&lt;/author&gt;&lt;author&gt;Peters, D. L.&lt;/author&gt;&lt;/authors&gt;&lt;/contributors&gt;&lt;titles&gt;&lt;title&gt;Inferring hydrological processes in a temperate basin using isotopic and geochemical hydrograph separation: A re-evaluation&lt;/title&gt;&lt;secondary-title&gt;Hydrological Processes&lt;/secondary-title&gt;&lt;/titles&gt;&lt;periodical&gt;&lt;full-title&gt;Hydrological Processes&lt;/full-title&gt;&lt;abbr-1&gt;Hydrol. Process.&lt;/abbr-1&gt;&lt;/periodical&gt;&lt;pages&gt;557-573&lt;/pages&gt;&lt;volume&gt;11&lt;/volume&gt;&lt;number&gt;6&lt;/number&gt;&lt;dates&gt;&lt;year&gt;1997&lt;/year&gt;&lt;/dates&gt;&lt;urls&gt;&lt;related-urls&gt;&lt;url&gt;https://onlinelibrary.wiley.com/doi/abs/10.1002/%28SICI%291099-1085%28199705%2911%3A6%3C557%3A%3AAID-HYP477%3E3.0.CO%3B2-Y&lt;/url&gt;&lt;/related-urls&gt;&lt;/urls&gt;&lt;electronic-resource-num&gt;doi:10.1002/(SICI)1099-1085(199705)11:6&amp;lt;557::AID-HYP477&amp;gt;3.0.CO;2-Y&lt;/electronic-resource-num&gt;&lt;/record&gt;&lt;/Cite&gt;&lt;/EndNote&gt;</w:instrText>
      </w:r>
      <w:r w:rsidR="00184B61" w:rsidRPr="00811128">
        <w:fldChar w:fldCharType="separate"/>
      </w:r>
      <w:r w:rsidR="00184B61" w:rsidRPr="00811128">
        <w:rPr>
          <w:noProof/>
        </w:rPr>
        <w:t>Buttle and Peters, 1997</w:t>
      </w:r>
      <w:r w:rsidR="00184B61" w:rsidRPr="00811128">
        <w:fldChar w:fldCharType="end"/>
      </w:r>
      <w:r w:rsidR="00184B61" w:rsidRPr="00811128">
        <w:t xml:space="preserve">; </w:t>
      </w:r>
      <w:r w:rsidR="0094380E">
        <w:fldChar w:fldCharType="begin"/>
      </w:r>
      <w:r w:rsidR="0094380E">
        <w:instrText xml:space="preserve"> ADDIN EN.CITE &lt;EndNote&gt;&lt;Cite&gt;&lt;Author&gt;Ocampo&lt;/Author&gt;&lt;Year&gt;2006&lt;/Year&gt;&lt;RecNum&gt;1278&lt;/RecNum&gt;&lt;DisplayText&gt;Ocampo et al., 2006&lt;/DisplayText&gt;&lt;record&gt;&lt;rec-number&gt;1278&lt;/rec-number&gt;&lt;foreign-keys&gt;&lt;key app="EN" db-id="ea95fpzr6xxe20ewxe8pd2r9f9d0xerv02as" timestamp="1527691974"&gt;1278&lt;/key&gt;&lt;/foreign-keys&gt;&lt;ref-type name="Journal Article"&gt;17&lt;/ref-type&gt;&lt;contributors&gt;&lt;authors&gt;&lt;author&gt;Ocampo, C. J.&lt;/author&gt;&lt;author&gt;Oldham, C. E.&lt;/author&gt;&lt;author&gt;Sivapalan, M.&lt;/author&gt;&lt;author&gt;Turner, J. V.&lt;/author&gt;&lt;/authors&gt;&lt;/contributors&gt;&lt;titles&gt;&lt;title&gt;Hydrological versus biogeochemical controls on catchment nitrate export: a test of the flushing mechanism&lt;/title&gt;&lt;secondary-title&gt;Hydrological Processes&lt;/secondary-title&gt;&lt;/titles&gt;&lt;periodical&gt;&lt;full-title&gt;Hydrological Processes&lt;/full-title&gt;&lt;abbr-1&gt;Hydrol. Process.&lt;/abbr-1&gt;&lt;/periodical&gt;&lt;pages&gt;4269-4286&lt;/pages&gt;&lt;volume&gt;20&lt;/volume&gt;&lt;number&gt;20&lt;/number&gt;&lt;dates&gt;&lt;year&gt;2006&lt;/year&gt;&lt;/dates&gt;&lt;urls&gt;&lt;related-urls&gt;&lt;url&gt;https://onlinelibrary.wiley.com/doi/abs/10.1002/hyp.6311&lt;/url&gt;&lt;/related-urls&gt;&lt;/urls&gt;&lt;electronic-resource-num&gt;doi:10.1002/hyp.6311&lt;/electronic-resource-num&gt;&lt;/record&gt;&lt;/Cite&gt;&lt;/EndNote&gt;</w:instrText>
      </w:r>
      <w:r w:rsidR="0094380E">
        <w:fldChar w:fldCharType="separate"/>
      </w:r>
      <w:r w:rsidR="0094380E">
        <w:rPr>
          <w:noProof/>
        </w:rPr>
        <w:t>Ocampo et al., 2006</w:t>
      </w:r>
      <w:r w:rsidR="0094380E">
        <w:fldChar w:fldCharType="end"/>
      </w:r>
      <w:r w:rsidR="0094380E">
        <w:t xml:space="preserve">), </w:t>
      </w:r>
      <w:r w:rsidR="00184B61">
        <w:t>or</w:t>
      </w:r>
      <w:r w:rsidR="0094380E">
        <w:t xml:space="preserve"> </w:t>
      </w:r>
      <w:r>
        <w:t xml:space="preserve">have shown </w:t>
      </w:r>
      <w:r w:rsidR="0094380E">
        <w:t xml:space="preserve">that </w:t>
      </w:r>
      <w:proofErr w:type="spellStart"/>
      <w:r w:rsidR="0094380E" w:rsidRPr="005F1B13">
        <w:rPr>
          <w:i/>
        </w:rPr>
        <w:t>Q</w:t>
      </w:r>
      <w:r w:rsidR="0094380E" w:rsidRPr="005F1B13">
        <w:rPr>
          <w:vertAlign w:val="subscript"/>
        </w:rPr>
        <w:t>e</w:t>
      </w:r>
      <w:proofErr w:type="spellEnd"/>
      <w:r w:rsidR="0094380E" w:rsidRPr="00957587">
        <w:t>/</w:t>
      </w:r>
      <w:r w:rsidR="0094380E" w:rsidRPr="005F1B13">
        <w:rPr>
          <w:i/>
        </w:rPr>
        <w:t>P</w:t>
      </w:r>
      <w:r w:rsidR="0094380E">
        <w:t xml:space="preserve"> </w:t>
      </w:r>
      <w:r>
        <w:t>predicts</w:t>
      </w:r>
      <w:r w:rsidR="00652281">
        <w:t xml:space="preserve"> the mapped extent</w:t>
      </w:r>
      <w:r w:rsidR="0094380E">
        <w:t xml:space="preserve"> of </w:t>
      </w:r>
      <w:r w:rsidR="00652281">
        <w:t>saturated or impermeable</w:t>
      </w:r>
      <w:r w:rsidR="0094380E">
        <w:t xml:space="preserve"> areas </w:t>
      </w:r>
      <w:r w:rsidR="0094380E" w:rsidRPr="00811128">
        <w:t xml:space="preserve">(e.g., </w:t>
      </w:r>
      <w:r w:rsidR="0094380E" w:rsidRPr="00811128">
        <w:fldChar w:fldCharType="begin"/>
      </w:r>
      <w:r w:rsidR="0094380E" w:rsidRPr="00811128">
        <w:instrText xml:space="preserve"> ADDIN EN.CITE &lt;EndNote&gt;&lt;Cite&gt;&lt;Author&gt;Eshleman&lt;/Author&gt;&lt;Year&gt;1993&lt;/Year&gt;&lt;RecNum&gt;1272&lt;/RecNum&gt;&lt;DisplayText&gt;Eshleman et al., 1993&lt;/DisplayText&gt;&lt;record&gt;&lt;rec-number&gt;1272&lt;/rec-number&gt;&lt;foreign-keys&gt;&lt;key app="EN" db-id="ea95fpzr6xxe20ewxe8pd2r9f9d0xerv02as" timestamp="1526377689"&gt;1272&lt;/key&gt;&lt;/foreign-keys&gt;&lt;ref-type name="Journal Article"&gt;17&lt;/ref-type&gt;&lt;contributors&gt;&lt;authors&gt;&lt;author&gt;Eshleman, K. N.&lt;/author&gt;&lt;author&gt;Pollard, J. S.&lt;/author&gt;&lt;author&gt;Obrien, A. K.&lt;/author&gt;&lt;/authors&gt;&lt;/contributors&gt;&lt;titles&gt;&lt;title&gt;Determination of Contributing Areas for Saturation Overland-Flow from Chemical Hydrograph Separations&lt;/title&gt;&lt;secondary-title&gt;Water Resources Research&lt;/secondary-title&gt;&lt;alt-title&gt;Water Resour Res&lt;/alt-title&gt;&lt;/titles&gt;&lt;periodical&gt;&lt;full-title&gt;Water Resources Research&lt;/full-title&gt;&lt;abbr-1&gt;Water Resour. Res.&lt;/abbr-1&gt;&lt;/periodical&gt;&lt;pages&gt;3577-3587&lt;/pages&gt;&lt;volume&gt;29&lt;/volume&gt;&lt;number&gt;10&lt;/number&gt;&lt;keywords&gt;&lt;keyword&gt;humid headwater catchments&lt;/keyword</w:instrText>
      </w:r>
      <w:r w:rsidR="0094380E" w:rsidRPr="007A6F34">
        <w:rPr>
          <w:lang w:val="en-US"/>
        </w:rPr>
        <w:instrText>&gt;&lt;keyword&gt;storm runoff generation&lt;/keyword&gt;&lt;keyword&gt;snowmelt runoff&lt;/keyword&gt;&lt;keyword&gt;water&lt;/keyword&gt;&lt;keyword&gt;stream&lt;/keyword&gt;&lt;keyword&gt;acidification&lt;/keyword&gt;&lt;keyword&gt;groundwater&lt;/keyword&gt;&lt;keyword&gt;tracer&lt;/keyword&gt;&lt;keyword&gt;model&lt;/keyword&gt;&lt;keyword&gt;methodology&lt;/keyword&gt;&lt;/keywords&gt;&lt;dates&gt;&lt;year&gt;1993&lt;/year&gt;&lt;pub-dates&gt;&lt;date&gt;Oct&lt;/date&gt;&lt;/pub-dates&gt;&lt;/dates&gt;&lt;isbn&gt;0043-1397&lt;/isbn&gt;&lt;accession-num&gt;WOS:A1993MA36800025&lt;/accession-num&gt;&lt;urls&gt;&lt;related-urls&gt;&lt;url&gt;&amp;lt;Go to ISI&amp;gt;://WOS:A1993MA36800025&lt;/url&gt;&lt;/related-urls&gt;&lt;/urls&gt;&lt;electronic-resource-num&gt;10.1029/93WR01811&lt;/electronic-resource-num&gt;&lt;language&gt;English&lt;/language&gt;&lt;/record&gt;&lt;/Cite&gt;&lt;/EndNote&gt;</w:instrText>
      </w:r>
      <w:r w:rsidR="0094380E" w:rsidRPr="00811128">
        <w:fldChar w:fldCharType="separate"/>
      </w:r>
      <w:r w:rsidR="0094380E" w:rsidRPr="007A6F34">
        <w:rPr>
          <w:noProof/>
          <w:lang w:val="en-US"/>
        </w:rPr>
        <w:t>Eshleman et al., 1993</w:t>
      </w:r>
      <w:r w:rsidR="0094380E" w:rsidRPr="00811128">
        <w:fldChar w:fldCharType="end"/>
      </w:r>
      <w:r w:rsidR="0094380E" w:rsidRPr="007A6F34">
        <w:rPr>
          <w:lang w:val="en-US"/>
        </w:rPr>
        <w:t xml:space="preserve">; </w:t>
      </w:r>
      <w:r w:rsidR="0094380E" w:rsidRPr="00811128">
        <w:fldChar w:fldCharType="begin"/>
      </w:r>
      <w:r w:rsidR="0094380E" w:rsidRPr="007A6F34">
        <w:rPr>
          <w:lang w:val="en-US"/>
        </w:rPr>
        <w:instrText xml:space="preserve"> ADDIN EN.CITE &lt;EndNote&gt;&lt;Cite&gt;&lt;Author&gt;Rodhe&lt;/Autho</w:instrText>
      </w:r>
      <w:r w:rsidR="0094380E" w:rsidRPr="007A6F34">
        <w:instrText>r&gt;&lt;Year&gt;1987&lt;/Year&gt;&lt;RecNum&gt;1266&lt;/RecNum&gt;&lt;DisplayText&gt;Rodhe, 1987&lt;/DisplayText&gt;&lt;record&gt;&lt;rec-number&gt;1266&lt;/rec-number&gt;&lt;foreign-keys&gt;&lt;key app="EN" db-id="ea95fpzr6xxe20ewxe8pd2r9f9d0xerv02as" timestamp="1526040874"&gt;1266&lt;/key&gt;&lt;/foreign-keys&gt;&lt;ref-type name="Thesis"&gt;32&lt;/ref-type&gt;&lt;contributors&gt;&lt;authors&gt;&lt;author&gt;Rodhe, A.&lt;/author&gt;&lt;/authors&gt;&lt;/contributors&gt;&lt;titles&gt;&lt;title&gt;The origin of streamwater traced by oxygen-18&lt;/title&gt;&lt;secondary-title&gt;Dept. Phys. Geogr. Div. Hydrol.&lt;/secondary-title&gt;&lt;/titles&gt;&lt;pages&gt;290&lt;/pages&gt;&lt;volume&gt;Ph.D.&lt;/volume&gt;&lt;number&gt;A 41&lt;/number&gt;&lt;dates&gt;&lt;year&gt;1987&lt;/year&gt;&lt;/dates&gt;&lt;publisher&gt;Uppsala Univ.&lt;/publisher&gt;&lt;urls&gt;&lt;related-urls&gt;&lt;url&gt;cited in: &lt;/url&gt;&lt;url&gt;http://www.sciencedirect.com/science/article/pii/B9780444815460500197&lt;/url&gt;&lt;/related-urls&gt;&lt;/urls&gt;&lt;/record&gt;&lt;/Cite&gt;&lt;/EndNote&gt;</w:instrText>
      </w:r>
      <w:r w:rsidR="0094380E" w:rsidRPr="00811128">
        <w:fldChar w:fldCharType="separate"/>
      </w:r>
      <w:r w:rsidR="0094380E" w:rsidRPr="007A6F34">
        <w:rPr>
          <w:noProof/>
        </w:rPr>
        <w:t>Rodhe, 1987</w:t>
      </w:r>
      <w:r w:rsidR="0094380E" w:rsidRPr="00811128">
        <w:fldChar w:fldCharType="end"/>
      </w:r>
      <w:r w:rsidR="0094380E" w:rsidRPr="007A6F34">
        <w:t xml:space="preserve">; </w:t>
      </w:r>
      <w:r w:rsidR="0094380E" w:rsidRPr="00811128">
        <w:fldChar w:fldCharType="begin"/>
      </w:r>
      <w:r w:rsidR="0094380E" w:rsidRPr="007A6F34">
        <w:instrText xml:space="preserve"> ADDIN EN.CITE &lt;EndNote&gt;&lt;Cite&gt;&lt;Author&gt;Pellerin&lt;/Author&gt;&lt;Year&gt;2008&lt;/Year&gt;&lt;RecNum&gt;1048&lt;/RecNum&gt;&lt;DisplayText&gt;Pellerin et al., 2008&lt;/DisplayText&gt;&lt;record&gt;&lt;rec-number&gt;1048&lt;/rec-number&gt;&lt;foreign-keys&gt;&lt;key app="EN" db-id="ea95fpzr6xxe20ewxe8pd2r9f9d0xerv02as" timestamp="1475661346"&gt;1048&lt;/key&gt;&lt;/foreign-keys&gt;&lt;ref-type name="Journal Article"&gt;17&lt;/ref-type&gt;&lt;contributors&gt;&lt;authors&gt;&lt;author&gt;Pellerin, B. A.&lt;/author&gt;&lt;author&gt;Wollheim, W. M.&lt;/author&gt;&lt;author&gt;Feng, X.&lt;/author&gt;&lt;author&gt;Vörörsmarty, C. J.&lt;/author&gt;&lt;/authors&gt;&lt;/contributors&gt;&lt;auth-address&gt;Water Systems Analysis Group, Institute for the Study of Earth Oceans and Space, University of New Hampshire, Durham, NC 03824, United States&amp;#xD;Earth Sciences Department, Dartmouth College, Hanover, NH 03755, United States&amp;#xD;US Geological Survey, 6000 J Street, Placer Hall, Sacramento, CA 95819, United States&lt;/auth-address&gt;&lt;titles&gt;&lt;title&gt;The application of electrical conductivity as a tracer for hydrograph separation in urban catchments&lt;/title&gt;&lt;secondary-title&gt;Hydrological Processes&lt;/secondary-title&gt;&lt;/titles&gt;&lt;periodical&gt;&lt;full-title&gt;Hydrological Processes&lt;/full-title&gt;&lt;abbr-1&gt;Hydrol. Process.&lt;/abbr-1&gt;&lt;/periodical&gt;&lt;pages&gt;1810-1818&lt;/pages&gt;&lt;volume&gt;22&lt;/volume&gt;&lt;number&gt;12&lt;/number&gt;&lt;keywords&gt;&lt;keyword&gt;Electrical conductivity&lt;/keyword&gt;&lt;keyword&gt;Hydrograph separation&lt;/keyword&gt;&lt;keyword&gt;Impervious&lt;/keyword&gt;&lt;keyword&gt;Urbanization&lt;/keyword&gt;&lt;/keywords&gt;&lt;dates&gt;&lt;year&gt;2008&lt;/year&gt;&lt;/dates&gt;&lt;work-type&gt;Article&lt;/work-type&gt;&lt;urls&gt;&lt;related-urls&gt;&lt;url&gt;https://www.scopus.com/inward/record.uri?eid=2-s2.0-47249122592&amp;amp;partnerID=40&amp;amp;md5=d427d6a273c444b9df81082c735601c1&lt;/url&gt;&lt;/related-urls&gt;&lt;/urls&gt;&lt;electronic-resource-num&gt;10.1002/hyp.6786&lt;/electronic-resource-num&gt;&lt;remote-database-name&gt;Scopus&lt;/remote-database-name&gt;&lt;/record&gt;&lt;/Cite&gt;&lt;/EndNote&gt;</w:instrText>
      </w:r>
      <w:r w:rsidR="0094380E" w:rsidRPr="00811128">
        <w:fldChar w:fldCharType="separate"/>
      </w:r>
      <w:r w:rsidR="0094380E" w:rsidRPr="007A6F34">
        <w:rPr>
          <w:noProof/>
        </w:rPr>
        <w:t>Pellerin et al., 2008</w:t>
      </w:r>
      <w:r w:rsidR="0094380E" w:rsidRPr="00811128">
        <w:fldChar w:fldCharType="end"/>
      </w:r>
      <w:r w:rsidR="0094380E" w:rsidRPr="007A6F34">
        <w:t xml:space="preserve">).  Direct runoff of event </w:t>
      </w:r>
      <w:r w:rsidR="0094380E">
        <w:t>rainfall</w:t>
      </w:r>
      <w:r w:rsidR="0034165E">
        <w:t xml:space="preserve"> can occur on impermeable and low-</w:t>
      </w:r>
      <w:r>
        <w:t>permeability</w:t>
      </w:r>
      <w:r w:rsidR="0094380E" w:rsidRPr="007A6F34">
        <w:t xml:space="preserve"> surfaces, on saturated areas</w:t>
      </w:r>
      <w:r w:rsidR="0024616C">
        <w:t xml:space="preserve">, </w:t>
      </w:r>
      <w:r w:rsidR="00AC68EE">
        <w:t>and</w:t>
      </w:r>
      <w:r w:rsidR="0094380E" w:rsidRPr="007A6F34">
        <w:t xml:space="preserve"> </w:t>
      </w:r>
      <w:r w:rsidR="0024616C">
        <w:t xml:space="preserve">through preferential flow pathways </w:t>
      </w:r>
      <w:r w:rsidR="0094380E">
        <w:t>(</w:t>
      </w:r>
      <w:proofErr w:type="spellStart"/>
      <w:r w:rsidR="0024616C">
        <w:fldChar w:fldCharType="begin"/>
      </w:r>
      <w:r w:rsidR="0024616C">
        <w:instrText xml:space="preserve"> ADDIN EN.CITE &lt;EndNote&gt;&lt;Cite&gt;&lt;Author&gt;Beven&lt;/Author&gt;&lt;Year&gt;1982&lt;/Year&gt;&lt;RecNum&gt;388&lt;/RecNum&gt;&lt;DisplayText&gt;Beven and Germann, 1982&lt;/DisplayText&gt;&lt;record&gt;&lt;rec-number&gt;388&lt;/rec-number&gt;&lt;foreign-keys&gt;&lt;key app="EN" db-id="ea95fpzr6xxe20ewxe8pd2r9f9d0xerv02as" timestamp="1364504473"&gt;388&lt;/key&gt;&lt;/foreign-keys&gt;&lt;ref-type name="Journal Article"&gt;17&lt;/ref-type&gt;&lt;contributors&gt;&lt;authors&gt;&lt;author&gt;Beven, K.&lt;/author&gt;&lt;author&gt;Germann, P.&lt;/author&gt;&lt;/authors&gt;&lt;/contributors&gt;&lt;titles&gt;&lt;title&gt;Macropores and water flow in soils&lt;/title&gt;&lt;secondary-title&gt;Water Resources Research&lt;/secondary-title&gt;&lt;/titles&gt;&lt;periodical&gt;&lt;full-title&gt;Water Resources Research&lt;/full-title&gt;&lt;abbr-1&gt;Water Resour. Res.&lt;/abbr-1&gt;&lt;/periodical&gt;&lt;pages&gt;1311-1325&lt;/pages&gt;&lt;volume&gt;18&lt;/volume&gt;&lt;number&gt;5&lt;/number&gt;&lt;keywords&gt;&lt;keyword&gt;Hydrology&lt;/keyword&gt;&lt;keyword&gt;Rietholzbach&lt;/keyword&gt;&lt;/keywords&gt;&lt;dates&gt;&lt;year&gt;1982&lt;/year&gt;&lt;/dates&gt;&lt;isbn&gt;1944-7973&lt;/isbn&gt;&lt;urls&gt;&lt;related-urls&gt;&lt;url&gt;http://dx.doi.org/10.1029/WR018i005p01311&lt;/url&gt;&lt;/related-urls&gt;&lt;/urls&gt;&lt;electronic-resource-num&gt;10.1029/WR018i005p01311&lt;/electronic-resource-num&gt;&lt;/record&gt;&lt;/Cite&gt;&lt;/EndNote&gt;</w:instrText>
      </w:r>
      <w:r w:rsidR="0024616C">
        <w:fldChar w:fldCharType="separate"/>
      </w:r>
      <w:r w:rsidR="0024616C">
        <w:rPr>
          <w:noProof/>
        </w:rPr>
        <w:t>Beven</w:t>
      </w:r>
      <w:proofErr w:type="spellEnd"/>
      <w:r w:rsidR="0024616C">
        <w:rPr>
          <w:noProof/>
        </w:rPr>
        <w:t xml:space="preserve"> and Germann, 1982</w:t>
      </w:r>
      <w:r w:rsidR="0024616C">
        <w:fldChar w:fldCharType="end"/>
      </w:r>
      <w:r w:rsidR="0024616C">
        <w:t xml:space="preserve">; </w:t>
      </w:r>
      <w:r w:rsidR="00412E97">
        <w:fldChar w:fldCharType="begin"/>
      </w:r>
      <w:r w:rsidR="00412E97">
        <w:instrText xml:space="preserve"> ADDIN EN.CITE &lt;EndNote&gt;&lt;Cite&gt;&lt;Author&gt;Dunne&lt;/Author&gt;&lt;Year&gt;1970&lt;/Year&gt;&lt;RecNum&gt;537&lt;/RecNum&gt;&lt;DisplayText&gt;Dunne and Black, 1970&lt;/DisplayText&gt;&lt;record&gt;&lt;rec-number&gt;537&lt;/rec-number&gt;&lt;foreign-keys&gt;&lt;key app="EN" db-id="ea95fpzr6xxe20ewxe8pd2r9f9d0xerv02as" timestamp="1377590711"&gt;537&lt;/key&gt;&lt;/foreign-keys&gt;&lt;ref-type name="Journal Article"&gt;17&lt;/ref-type&gt;&lt;contributors&gt;&lt;authors&gt;&lt;author&gt;Dunne, T.&lt;/author&gt;&lt;author&gt;Black, R. D.&lt;/author&gt;&lt;/authors&gt;&lt;/contributors&gt;&lt;titles&gt;&lt;title&gt;Partial Area Contributions to Storm Runoff in a Small New-England Watershed&lt;/title&gt;&lt;secondary-title&gt;Water Resources Research&lt;/secondary-title&gt;&lt;alt-title&gt;Water Resour Res&lt;/alt-title&gt;&lt;/titles&gt;&lt;periodical&gt;&lt;full-title&gt;Water Resources Research&lt;/full-title&gt;&lt;abbr-1&gt;Water Resour. Res.&lt;/abbr-1&gt;&lt;/periodical&gt;&lt;pages&gt;1296-1311&lt;/pages&gt;&lt;volume&gt;6&lt;/volume&gt;&lt;number&gt;5&lt;/number&gt;&lt;keywords&gt;&lt;keyword&gt;variable contributing area&lt;/keyword&gt;&lt;keyword&gt;variable source area hydrology&lt;/keyword&gt;&lt;keyword&gt;VSA&lt;/keyword&gt;&lt;/keywords&gt;&lt;dates&gt;&lt;year&gt;1970&lt;/year&gt;&lt;/dates&gt;&lt;isbn&gt;0043-1397&lt;/isbn&gt;&lt;accession-num&gt;ISI:A1970H540200006&lt;/accession-num&gt;&lt;urls&gt;&lt;related-urls&gt;&lt;url&gt;&amp;lt;Go to ISI&amp;gt;://A1970H540200006&lt;/url&gt;&lt;/related-urls&gt;&lt;/urls&gt;&lt;electronic-resource-num&gt;10.1029/Wr006i005p01296&lt;/electronic-resource-num&gt;&lt;language&gt;English&lt;/language&gt;&lt;/record&gt;&lt;/Cite&gt;&lt;/EndNote&gt;</w:instrText>
      </w:r>
      <w:r w:rsidR="00412E97">
        <w:fldChar w:fldCharType="separate"/>
      </w:r>
      <w:r w:rsidR="00412E97">
        <w:rPr>
          <w:noProof/>
        </w:rPr>
        <w:t>Dunne and Black, 1970</w:t>
      </w:r>
      <w:r w:rsidR="00412E97">
        <w:fldChar w:fldCharType="end"/>
      </w:r>
      <w:r w:rsidR="0094380E">
        <w:t>).  At Erlenbach, t</w:t>
      </w:r>
      <w:r w:rsidR="0094380E" w:rsidRPr="00DF2CAE">
        <w:t xml:space="preserve">he </w:t>
      </w:r>
      <w:r w:rsidR="00500BCA">
        <w:t>channel</w:t>
      </w:r>
      <w:r w:rsidR="0094380E" w:rsidRPr="00DF2CAE">
        <w:t xml:space="preserve"> network </w:t>
      </w:r>
      <w:r w:rsidR="0094380E">
        <w:t>itself and an asphalt</w:t>
      </w:r>
      <w:r w:rsidR="0094380E" w:rsidRPr="00DF2CAE">
        <w:t xml:space="preserve"> road</w:t>
      </w:r>
      <w:r w:rsidR="0094380E">
        <w:t xml:space="preserve"> </w:t>
      </w:r>
      <w:r w:rsidR="0094380E" w:rsidRPr="00DF2CAE">
        <w:t>account for roughly 1.2</w:t>
      </w:r>
      <w:r w:rsidR="0094380E">
        <w:t> </w:t>
      </w:r>
      <w:r w:rsidR="0094380E" w:rsidRPr="00DF2CAE">
        <w:t>%</w:t>
      </w:r>
      <w:r w:rsidR="0094380E">
        <w:t xml:space="preserve"> of the total catchment area</w:t>
      </w:r>
      <w:r w:rsidR="007B761D">
        <w:t>; this is a plausible lower bound for the area that can generate surface runoff</w:t>
      </w:r>
      <w:r w:rsidR="0094380E">
        <w:t xml:space="preserve">.  In addition, surface runoff </w:t>
      </w:r>
      <w:r w:rsidR="007B761D">
        <w:t>may also occur</w:t>
      </w:r>
      <w:r w:rsidR="0094380E">
        <w:t xml:space="preserve"> on the </w:t>
      </w:r>
      <w:r w:rsidR="005B5E59">
        <w:t>saturated</w:t>
      </w:r>
      <w:r w:rsidR="00AC68EE">
        <w:t xml:space="preserve"> </w:t>
      </w:r>
      <w:r w:rsidR="0094380E" w:rsidRPr="007A6F34">
        <w:t xml:space="preserve">low-permeability soils </w:t>
      </w:r>
      <w:r w:rsidR="0094380E">
        <w:t>of the plateaus, as well as</w:t>
      </w:r>
      <w:r w:rsidR="0094380E" w:rsidRPr="007A6F34">
        <w:t xml:space="preserve"> </w:t>
      </w:r>
      <w:r w:rsidR="00400D4D">
        <w:t>in</w:t>
      </w:r>
      <w:r w:rsidR="0094380E" w:rsidRPr="007A6F34">
        <w:t xml:space="preserve"> </w:t>
      </w:r>
      <w:r>
        <w:t xml:space="preserve">locations where the water table is close to the surface </w:t>
      </w:r>
      <w:r w:rsidR="0034165E">
        <w:t xml:space="preserve">(depressions, </w:t>
      </w:r>
      <w:r w:rsidR="0094380E" w:rsidRPr="007A6F34">
        <w:t>bottom</w:t>
      </w:r>
      <w:r w:rsidR="00AC68EE">
        <w:t>s</w:t>
      </w:r>
      <w:r w:rsidR="0094380E" w:rsidRPr="007A6F34">
        <w:t xml:space="preserve"> of hillslopes</w:t>
      </w:r>
      <w:r w:rsidR="00724D20">
        <w:t>, river banks</w:t>
      </w:r>
      <w:r w:rsidR="0034165E">
        <w:t xml:space="preserve">; </w:t>
      </w:r>
      <w:r w:rsidR="001B2A13">
        <w:fldChar w:fldCharType="begin"/>
      </w:r>
      <w:r w:rsidR="001B2A13">
        <w:instrText xml:space="preserve"> ADDIN EN.CITE &lt;EndNote&gt;&lt;Cite&gt;&lt;Author&gt;Rinderer&lt;/Author&gt;&lt;Year&gt;2014&lt;/Year&gt;&lt;RecNum&gt;954&lt;/RecNum&gt;&lt;DisplayText&gt;Rinderer et al., 2014&lt;/DisplayText&gt;&lt;record&gt;&lt;rec-number&gt;954&lt;/rec-number&gt;&lt;foreign-keys&gt;&lt;key app="EN" db-id="ea95fpzr6xxe20ewxe8pd2r9f9d0xerv02as" timestamp="1440330920"&gt;954&lt;/key&gt;&lt;/foreign-keys&gt;&lt;ref-type name="Journal Article"&gt;17&lt;/ref-type&gt;&lt;contributors&gt;&lt;authors&gt;&lt;author&gt;Rinderer, M.&lt;/author&gt;&lt;author&gt;van Meerveld, H. J.&lt;/author&gt;&lt;author&gt;Seibert, J.&lt;/author&gt;&lt;/authors&gt;&lt;/contributors&gt;&lt;auth-address&gt;Rinderer, M&amp;#xD;Univ Zurich, Dept Geog, Zurich, Switzerland&amp;#xD;Univ Zurich, Dept Geog, Zurich, Switzerland&amp;#xD;Univ Zurich, Dept Geog, Zurich, Switzerland&amp;#xD;Vrije Univ Amsterdam, Fac Earth &amp;amp; Life Sci, Crit Zone Hydrol Grp, Amsterdam, Netherlands&amp;#xD;Uppsala Univ, Dept Earth Sci, Uppsala, Sweden&amp;#xD;Stockholm Univ, Dept Phys Geog &amp;amp; Quaternary Geol, S-10691 Stockholm, Sweden&lt;/auth-address&gt;&lt;titles&gt;&lt;title&gt;Topographic controls on shallow groundwater levels in a steep, prealpine catchment: When are the TWI assumptions valid?&lt;/title&gt;&lt;secondary-title&gt;Water Resources Research&lt;/secondary-title&gt;&lt;alt-title&gt;Water Resour Res&lt;/alt-title&gt;&lt;/titles&gt;&lt;periodical&gt;&lt;full-title&gt;Water Resources Research&lt;/full-title&gt;&lt;abbr-1&gt;Water Resour. Res.&lt;/abbr-1&gt;&lt;/periodical&gt;&lt;pages&gt;6067-6080&lt;/pages&gt;&lt;volume&gt;50&lt;/volume&gt;&lt;number&gt;7&lt;/number&gt;&lt;keywords&gt;&lt;keyword&gt;surface saturation&lt;/keyword&gt;&lt;keyword&gt;soil-moisture&lt;/keyword&gt;&lt;keyword&gt;forest soil&lt;/keyword&gt;&lt;keyword&gt;flow paths&lt;/keyword&gt;&lt;keyword&gt;water&lt;/keyword&gt;&lt;keyword&gt;hillslope&lt;/keyword&gt;&lt;keyword&gt;nitrogen&lt;/keyword&gt;&lt;keyword&gt;scale&lt;/keyword&gt;&lt;keyword&gt;zones&lt;/keyword&gt;&lt;keyword&gt;connectivity&lt;/keyword&gt;&lt;keyword&gt;Alptal&lt;/keyword&gt;&lt;/keywords&gt;&lt;dates&gt;&lt;year&gt;2014&lt;/year&gt;&lt;pub-dates&gt;&lt;date&gt;Jul&lt;/date&gt;&lt;/pub-dates&gt;&lt;/dates&gt;&lt;isbn&gt;0043-1397&lt;/isbn&gt;&lt;accession-num&gt;WOS:000342632000040&lt;/accession-num&gt;&lt;urls&gt;&lt;related-urls&gt;&lt;url&gt;&amp;lt;Go to ISI&amp;gt;://WOS:000342632000040&lt;/url&gt;&lt;/related-urls&gt;&lt;/urls&gt;&lt;electronic-resource-num&gt;10.1002/2013wr015009&lt;/electronic-resource-num&gt;&lt;language&gt;English&lt;/language&gt;&lt;/record&gt;&lt;/Cite&gt;&lt;/EndNote&gt;</w:instrText>
      </w:r>
      <w:r w:rsidR="001B2A13">
        <w:fldChar w:fldCharType="separate"/>
      </w:r>
      <w:r w:rsidR="001B2A13">
        <w:rPr>
          <w:noProof/>
        </w:rPr>
        <w:t>Rinderer et al., 2014</w:t>
      </w:r>
      <w:r w:rsidR="001B2A13">
        <w:fldChar w:fldCharType="end"/>
      </w:r>
      <w:r w:rsidR="001B2A13">
        <w:t>)</w:t>
      </w:r>
      <w:r w:rsidR="0094380E">
        <w:t xml:space="preserve">. </w:t>
      </w:r>
      <w:r w:rsidR="0094380E" w:rsidRPr="007A6F34">
        <w:t xml:space="preserve"> </w:t>
      </w:r>
      <w:r w:rsidR="00D5466D">
        <w:t>Mapped wet meadows occur on approximately 22 % of the catchment area, and geostatistical analyses suggest</w:t>
      </w:r>
      <w:r w:rsidR="0094380E">
        <w:t xml:space="preserve"> that around 30 % of the total catchment area is prone to saturation (</w:t>
      </w:r>
      <w:r w:rsidR="0094380E">
        <w:fldChar w:fldCharType="begin"/>
      </w:r>
      <w:r w:rsidR="00B70D1E">
        <w:instrText xml:space="preserve"> ADDIN EN.CITE &lt;EndNote&gt;&lt;Cite&gt;&lt;Author&gt;FOEN&lt;/Author&gt;&lt;Year&gt;2011&lt;/Year&gt;&lt;RecNum&gt;1264&lt;/RecNum&gt;&lt;DisplayText&gt;FOEN, 2011&lt;/DisplayText&gt;&lt;record&gt;&lt;rec-number&gt;1264&lt;/rec-number&gt;&lt;foreign-keys&gt;&lt;key app="EN" db-id="ea95fpzr6xxe20ewxe8pd2r9f9d0xerv02as" timestamp="1525767380"&gt;1264&lt;/key&gt;&lt;/foreign-keys&gt;&lt;ref-type name="Map"&gt;20&lt;/ref-type&gt;&lt;contributors&gt;&lt;authors&gt;&lt;author&gt;FOEN&lt;/author&gt;&lt;/authors&gt;&lt;/contributors&gt;&lt;titles&gt;&lt;title&gt;National Ecological Network (REN)&lt;/title&gt;&lt;/titles&gt;&lt;keywords&gt;&lt;keyword&gt;wetlands&lt;/keyword&gt;&lt;keyword&gt;Erlenbach&lt;/keyword&gt;&lt;keyword&gt;Alptal&lt;/keyword&gt;&lt;/keywords&gt;&lt;dates&gt;&lt;year&gt;2011&lt;/year&gt;&lt;pub-dates&gt;&lt;date&gt;14.02.2011&lt;/date&gt;&lt;/pub-dates&gt;&lt;/dates&gt;&lt;publisher&gt;Swiss Federal Office for the Environment (FOEN),&lt;/publisher&gt;&lt;urls&gt;&lt;related-urls&gt;&lt;url&gt;https://map.geo.admin.ch/?lang=en&amp;amp;topic=ech&amp;amp;bgLayer=ch.swisstopo.pixelkarte-farbe&amp;amp;layers=ch.swisstopo.zeitreihen,ch.bfs.gebaeude_wohnungs_register,ch.bav.haltestellen-oev,ch.swisstopo.swisstlm3d-wanderwege,ch.swisstopo.geologie-geocover.metadata,ch.swisstopo.geologie-geologischer_atlas.metadata,ch.swisstopo.geologie-geocover,ch.swisstopo.geologie-geotechnik-gk200,ch.blw.bodeneignung-wasserdurchlaessigkeit,ch.blw.bodeneignung-vernaessung,ch.bafu.hydrogeologische-karte_100,ch.bafu.ren-feuchtgebiete&amp;amp;layers_visibility=false,false,false,false,false,false,false,false,false,false,false,true&amp;amp;layers_timestamp=18641231,,,,,,,,,,,&amp;amp;E=2696965.18&amp;amp;N=1210983.48&amp;amp;zoom=7&amp;amp;catalogNodes=532,533,567,639,614,599&amp;amp;layers_opacity=1,1,1,1,0.75,1,0.75,0.75,0.75,0.75,1,0.75&lt;/url&gt;&lt;url&gt;http://data.geo.admin.ch/ch.bafu.ren-feuchtgebiete/data.zip&lt;/url&gt;&lt;/related-urls&gt;&lt;/urls&gt;&lt;/record&gt;&lt;/Cite&gt;&lt;/EndNote&gt;</w:instrText>
      </w:r>
      <w:r w:rsidR="0094380E">
        <w:fldChar w:fldCharType="separate"/>
      </w:r>
      <w:r w:rsidR="00B70D1E">
        <w:rPr>
          <w:noProof/>
        </w:rPr>
        <w:t>FOEN, 2011</w:t>
      </w:r>
      <w:r w:rsidR="0094380E">
        <w:fldChar w:fldCharType="end"/>
      </w:r>
      <w:r w:rsidR="0094380E">
        <w:t xml:space="preserve">; </w:t>
      </w:r>
      <w:r w:rsidR="0094380E">
        <w:fldChar w:fldCharType="begin"/>
      </w:r>
      <w:r w:rsidR="0094380E">
        <w:instrText xml:space="preserve"> REF _Ref513539340 \h </w:instrText>
      </w:r>
      <w:r w:rsidR="0094380E">
        <w:fldChar w:fldCharType="separate"/>
      </w:r>
      <w:r w:rsidR="004405C0">
        <w:t xml:space="preserve">Figure </w:t>
      </w:r>
      <w:r w:rsidR="004405C0">
        <w:rPr>
          <w:noProof/>
        </w:rPr>
        <w:t>1</w:t>
      </w:r>
      <w:r w:rsidR="0094380E">
        <w:fldChar w:fldCharType="end"/>
      </w:r>
      <w:r w:rsidR="00D5466D">
        <w:t>a</w:t>
      </w:r>
      <w:r w:rsidR="0094380E">
        <w:t>)</w:t>
      </w:r>
      <w:r w:rsidR="007B761D">
        <w:t xml:space="preserve">; </w:t>
      </w:r>
      <w:r w:rsidR="00F40437">
        <w:t xml:space="preserve">30 % </w:t>
      </w:r>
      <w:r w:rsidR="007B761D">
        <w:t xml:space="preserve">is </w:t>
      </w:r>
      <w:r w:rsidR="00F40437">
        <w:t xml:space="preserve">thus </w:t>
      </w:r>
      <w:r w:rsidR="007B761D">
        <w:t>a plausible upper bound for the area that can generate surface runoff</w:t>
      </w:r>
      <w:r w:rsidR="0094380E">
        <w:t xml:space="preserve">.  </w:t>
      </w:r>
      <w:r w:rsidR="007B761D">
        <w:t>The range between these upper and lower bounds is spanned</w:t>
      </w:r>
      <w:r w:rsidR="009F7657">
        <w:t xml:space="preserve"> by the 24 storms that we analys</w:t>
      </w:r>
      <w:r w:rsidR="007B761D">
        <w:t xml:space="preserve">ed, whose </w:t>
      </w:r>
      <w:proofErr w:type="spellStart"/>
      <w:r w:rsidR="0094380E" w:rsidRPr="005F1B13">
        <w:rPr>
          <w:i/>
        </w:rPr>
        <w:t>Q</w:t>
      </w:r>
      <w:r w:rsidR="0094380E" w:rsidRPr="005F1B13">
        <w:rPr>
          <w:vertAlign w:val="subscript"/>
        </w:rPr>
        <w:t>e</w:t>
      </w:r>
      <w:proofErr w:type="spellEnd"/>
      <w:r w:rsidR="0094380E" w:rsidRPr="00957587">
        <w:t>/</w:t>
      </w:r>
      <w:r w:rsidR="0094380E" w:rsidRPr="005F1B13">
        <w:rPr>
          <w:i/>
        </w:rPr>
        <w:t>P</w:t>
      </w:r>
      <w:r w:rsidR="0094380E" w:rsidRPr="005F1B13">
        <w:t xml:space="preserve"> </w:t>
      </w:r>
      <w:r>
        <w:t>varied</w:t>
      </w:r>
      <w:r w:rsidR="0094380E">
        <w:t xml:space="preserve"> between 0.00</w:t>
      </w:r>
      <w:r w:rsidR="00F40437">
        <w:t>2</w:t>
      </w:r>
      <w:r w:rsidR="0094380E">
        <w:t xml:space="preserve"> and 0.34 (</w:t>
      </w:r>
      <w:proofErr w:type="spellStart"/>
      <w:r w:rsidR="0094380E">
        <w:t>mean±</w:t>
      </w:r>
      <w:r w:rsidR="0094380E" w:rsidRPr="00B15111">
        <w:rPr>
          <w:i/>
        </w:rPr>
        <w:t>SE</w:t>
      </w:r>
      <w:proofErr w:type="spellEnd"/>
      <w:r w:rsidR="007B761D">
        <w:rPr>
          <w:i/>
        </w:rPr>
        <w:t xml:space="preserve"> </w:t>
      </w:r>
      <w:r w:rsidR="007B761D">
        <w:t>0.08±0.02</w:t>
      </w:r>
      <w:r w:rsidR="0094380E">
        <w:t xml:space="preserve">).  This suggests that </w:t>
      </w:r>
      <w:r w:rsidR="0094380E" w:rsidRPr="005F1B13">
        <w:t xml:space="preserve">the variability of </w:t>
      </w:r>
      <w:proofErr w:type="spellStart"/>
      <w:r w:rsidR="0094380E" w:rsidRPr="005F1B13">
        <w:rPr>
          <w:i/>
        </w:rPr>
        <w:t>Q</w:t>
      </w:r>
      <w:r w:rsidR="0094380E" w:rsidRPr="005F1B13">
        <w:rPr>
          <w:vertAlign w:val="subscript"/>
        </w:rPr>
        <w:t>e</w:t>
      </w:r>
      <w:proofErr w:type="spellEnd"/>
      <w:r w:rsidR="0094380E" w:rsidRPr="00957587">
        <w:t>/</w:t>
      </w:r>
      <w:r w:rsidR="0094380E" w:rsidRPr="005F1B13">
        <w:rPr>
          <w:i/>
        </w:rPr>
        <w:t>P</w:t>
      </w:r>
      <w:r w:rsidR="0094380E" w:rsidRPr="005F1B13">
        <w:t xml:space="preserve"> across </w:t>
      </w:r>
      <w:r w:rsidR="0094380E">
        <w:t>storms</w:t>
      </w:r>
      <w:r w:rsidR="0094380E" w:rsidRPr="005F1B13">
        <w:t xml:space="preserve"> may reflect the </w:t>
      </w:r>
      <w:r w:rsidR="007B761D">
        <w:t>contraction and expansion</w:t>
      </w:r>
      <w:r w:rsidR="0094380E">
        <w:t xml:space="preserve"> </w:t>
      </w:r>
      <w:r w:rsidR="0094380E" w:rsidRPr="005F1B13">
        <w:t xml:space="preserve">of </w:t>
      </w:r>
      <w:r w:rsidR="004721CA">
        <w:t>these</w:t>
      </w:r>
      <w:r w:rsidR="00724D20" w:rsidRPr="005F1B13">
        <w:t xml:space="preserve"> </w:t>
      </w:r>
      <w:r w:rsidR="00724D20">
        <w:t>source</w:t>
      </w:r>
      <w:r w:rsidR="00724D20" w:rsidRPr="005F1B13">
        <w:t xml:space="preserve"> areas</w:t>
      </w:r>
      <w:r w:rsidR="00724D20">
        <w:t xml:space="preserve"> </w:t>
      </w:r>
      <w:r w:rsidR="0094380E">
        <w:t xml:space="preserve">and </w:t>
      </w:r>
      <w:r w:rsidR="0094380E" w:rsidRPr="005F1B13">
        <w:t>change</w:t>
      </w:r>
      <w:r w:rsidR="007B761D">
        <w:t>s in</w:t>
      </w:r>
      <w:r w:rsidR="0094380E">
        <w:t xml:space="preserve"> their</w:t>
      </w:r>
      <w:r w:rsidR="0094380E" w:rsidRPr="005F1B13">
        <w:t xml:space="preserve"> hydrological connectivity to the </w:t>
      </w:r>
      <w:r w:rsidR="00500BCA">
        <w:t>channel</w:t>
      </w:r>
      <w:r w:rsidR="0094380E" w:rsidRPr="005F1B13">
        <w:t xml:space="preserve"> network.</w:t>
      </w:r>
      <w:r w:rsidR="0094380E">
        <w:t xml:space="preserve">  </w:t>
      </w:r>
    </w:p>
    <w:p w14:paraId="6B5A34B4" w14:textId="6D3C883B" w:rsidR="00464A7B" w:rsidRDefault="004721CA" w:rsidP="00464A7B">
      <w:pPr>
        <w:pStyle w:val="Heading3"/>
        <w:rPr>
          <w:rFonts w:eastAsia="SimSun"/>
          <w:lang w:val="en-US" w:eastAsia="en-GB"/>
        </w:rPr>
      </w:pPr>
      <w:r>
        <w:rPr>
          <w:rFonts w:eastAsia="SimSun"/>
          <w:lang w:val="en-US" w:eastAsia="en-GB"/>
        </w:rPr>
        <w:lastRenderedPageBreak/>
        <w:t>Precipitation primarily</w:t>
      </w:r>
      <w:r w:rsidR="001F398C">
        <w:rPr>
          <w:rFonts w:eastAsia="SimSun"/>
          <w:lang w:val="en-US" w:eastAsia="en-GB"/>
        </w:rPr>
        <w:t xml:space="preserve"> mobilizes pre-event water instead of runnin</w:t>
      </w:r>
      <w:r w:rsidR="00AC68EE">
        <w:rPr>
          <w:rFonts w:eastAsia="SimSun"/>
          <w:lang w:val="en-US" w:eastAsia="en-GB"/>
        </w:rPr>
        <w:t>g off to the stream</w:t>
      </w:r>
    </w:p>
    <w:p w14:paraId="43FB009E" w14:textId="287B5822" w:rsidR="00C3538D" w:rsidRDefault="007F616F" w:rsidP="0094380E">
      <w:pPr>
        <w:rPr>
          <w:rFonts w:eastAsia="SimSun"/>
          <w:lang w:val="en-US" w:eastAsia="en-GB"/>
        </w:rPr>
      </w:pPr>
      <w:r>
        <w:rPr>
          <w:rFonts w:eastAsia="SimSun"/>
          <w:lang w:val="en-US" w:eastAsia="en-GB"/>
        </w:rPr>
        <w:t xml:space="preserve">For most of the analyzed storms, event water is a much smaller contributor to streamflow than pre-event water.  </w:t>
      </w:r>
      <w:r w:rsidR="00AC68EE">
        <w:rPr>
          <w:rFonts w:eastAsia="SimSun"/>
          <w:lang w:val="en-US" w:eastAsia="en-GB"/>
        </w:rPr>
        <w:t>This</w:t>
      </w:r>
      <w:r w:rsidR="00500BCA">
        <w:rPr>
          <w:rFonts w:eastAsia="SimSun"/>
          <w:lang w:val="en-US" w:eastAsia="en-GB"/>
        </w:rPr>
        <w:t xml:space="preserve"> observation makes sense if we assume that </w:t>
      </w:r>
      <w:r w:rsidR="004721CA">
        <w:rPr>
          <w:rFonts w:eastAsia="SimSun"/>
          <w:lang w:val="en-US" w:eastAsia="en-GB"/>
        </w:rPr>
        <w:t xml:space="preserve">most precipitation lands directly on the more permeable hillslope soils (which constitute most of the catchment), </w:t>
      </w:r>
      <w:r w:rsidR="007D08F3">
        <w:rPr>
          <w:rFonts w:eastAsia="SimSun"/>
          <w:lang w:val="en-US" w:eastAsia="en-GB"/>
        </w:rPr>
        <w:t xml:space="preserve">or reaches these soils by flowing down-gradient from </w:t>
      </w:r>
      <w:r w:rsidR="00500BCA">
        <w:t>low-permeability or saturated areas</w:t>
      </w:r>
      <w:r w:rsidR="007D08F3">
        <w:t xml:space="preserve"> on the plateaus</w:t>
      </w:r>
      <w:r w:rsidR="009E4E4E">
        <w:t xml:space="preserve"> </w:t>
      </w:r>
      <w:r w:rsidR="00F97C0D">
        <w:t xml:space="preserve">located above these hillslopes </w:t>
      </w:r>
      <w:r w:rsidR="009E4E4E" w:rsidRPr="009F7657">
        <w:rPr>
          <w:rFonts w:eastAsia="SimSun"/>
          <w:lang w:val="en-US" w:eastAsia="en-GB"/>
        </w:rPr>
        <w:t>(</w:t>
      </w:r>
      <w:proofErr w:type="spellStart"/>
      <w:r w:rsidR="009E4E4E" w:rsidRPr="009F7657">
        <w:rPr>
          <w:rFonts w:eastAsia="SimSun"/>
          <w:lang w:val="en-US" w:eastAsia="en-GB"/>
        </w:rPr>
        <w:fldChar w:fldCharType="begin"/>
      </w:r>
      <w:r w:rsidR="009E4E4E" w:rsidRPr="009F7657">
        <w:rPr>
          <w:rFonts w:eastAsia="SimSun"/>
          <w:lang w:val="en-US" w:eastAsia="en-GB"/>
        </w:rPr>
        <w:instrText xml:space="preserve"> ADDIN EN.CITE &lt;EndNote&gt;&lt;Cite&gt;&lt;Author&gt;Rinderer&lt;/Author&gt;&lt;Year&gt;2014&lt;/Year&gt;&lt;RecNum&gt;954&lt;/RecNum&gt;&lt;DisplayText&gt;Rinderer et al., 2014&lt;/DisplayText&gt;&lt;record&gt;&lt;rec-number&gt;954&lt;/rec-number&gt;&lt;foreign-keys&gt;&lt;key app="EN" db-id="ea95fpzr6xxe20ewxe8pd2r9f9d0xerv02as" timestamp="1440330920"&gt;954&lt;/key&gt;&lt;/foreign-keys&gt;&lt;ref-type name="Journal Article"&gt;17&lt;/ref-type&gt;&lt;contributors&gt;&lt;authors&gt;&lt;author&gt;Rinderer, M.&lt;/author&gt;&lt;author&gt;van Meerveld, H. J.&lt;/author&gt;&lt;author&gt;Seibert, J.&lt;/author&gt;&lt;/authors&gt;&lt;/contributors&gt;&lt;auth-address&gt;Rinderer, M&amp;#xD;Univ Zurich, Dept Geog, Zurich, Switzerland&amp;#xD;Univ Zurich, Dept Geog, Zurich, Switzerland&amp;#xD;Univ Zurich, Dept Geog, Zurich, Switzerland&amp;#xD;Vrije Univ Amsterdam, Fac Earth &amp;amp; Life Sci, Crit Zone Hydrol Grp, Amsterdam, Netherlands&amp;#xD;Uppsala Univ, Dept Earth Sci, Uppsala, Sweden&amp;#xD;Stockholm Univ, Dept Phys Geog &amp;amp; Quaternary Geol, S-10691 Stockholm, Sweden&lt;/auth-address&gt;&lt;titles&gt;&lt;title&gt;Topographic controls on shallow groundwater levels in a steep, prealpine catchment: When are the TWI assumptions valid?&lt;/title&gt;&lt;secondary-title&gt;Water Resources Research&lt;/secondary-title&gt;&lt;alt-title&gt;Water Resour Res&lt;/alt-title&gt;&lt;/titles&gt;&lt;periodical&gt;&lt;full-title&gt;Water Resources Research&lt;/full-title&gt;&lt;abbr-1&gt;Water Resour. Res.&lt;/abbr-1&gt;&lt;/periodical&gt;&lt;pages&gt;6067-6080&lt;/pages&gt;&lt;volume&gt;50&lt;/volume&gt;&lt;number&gt;7&lt;/number&gt;&lt;keywords&gt;&lt;keyword&gt;surface saturation&lt;/keyword&gt;&lt;keyword&gt;soil-moisture&lt;/keyword&gt;&lt;keyword&gt;forest soil&lt;/keyword&gt;&lt;keyword&gt;flow paths&lt;/keyword&gt;&lt;keyword&gt;water&lt;/keyword&gt;&lt;keyword&gt;hillslope&lt;/keyword&gt;&lt;keyword&gt;nitrogen&lt;/keyword&gt;&lt;keyword&gt;scale&lt;/keyword&gt;&lt;keyword&gt;zones&lt;/keyword&gt;&lt;keyword&gt;connectivity&lt;/keyword&gt;&lt;keyword&gt;Alptal&lt;/keyword&gt;&lt;/keywords&gt;&lt;dates&gt;&lt;year&gt;2014&lt;/year&gt;&lt;pub-dates&gt;&lt;date&gt;Jul&lt;/date&gt;&lt;/pub-dates&gt;&lt;/dates&gt;&lt;isbn&gt;0043-1397&lt;/isbn&gt;&lt;accession-num&gt;WOS:000342632000040&lt;/accession-num&gt;&lt;urls&gt;&lt;related-urls&gt;&lt;url&gt;&amp;lt;Go to ISI&amp;gt;://WOS:000342632000040&lt;/url&gt;&lt;/related-urls&gt;&lt;/urls&gt;&lt;electronic-resource-num&gt;10.1002/2013wr015009&lt;/electronic-resource-num&gt;&lt;language&gt;English&lt;/language&gt;&lt;/record&gt;&lt;/Cite&gt;&lt;/EndNote&gt;</w:instrText>
      </w:r>
      <w:r w:rsidR="009E4E4E" w:rsidRPr="009F7657">
        <w:rPr>
          <w:rFonts w:eastAsia="SimSun"/>
          <w:lang w:val="en-US" w:eastAsia="en-GB"/>
        </w:rPr>
        <w:fldChar w:fldCharType="separate"/>
      </w:r>
      <w:r w:rsidR="009E4E4E" w:rsidRPr="009F7657">
        <w:rPr>
          <w:rFonts w:eastAsia="SimSun"/>
          <w:noProof/>
          <w:lang w:val="en-US" w:eastAsia="en-GB"/>
        </w:rPr>
        <w:t>Rinderer</w:t>
      </w:r>
      <w:proofErr w:type="spellEnd"/>
      <w:r w:rsidR="009E4E4E" w:rsidRPr="009F7657">
        <w:rPr>
          <w:rFonts w:eastAsia="SimSun"/>
          <w:noProof/>
          <w:lang w:val="en-US" w:eastAsia="en-GB"/>
        </w:rPr>
        <w:t xml:space="preserve"> et al., 2014</w:t>
      </w:r>
      <w:r w:rsidR="009E4E4E" w:rsidRPr="009F7657">
        <w:rPr>
          <w:rFonts w:eastAsia="SimSun"/>
          <w:lang w:val="en-US" w:eastAsia="en-GB"/>
        </w:rPr>
        <w:fldChar w:fldCharType="end"/>
      </w:r>
      <w:r w:rsidR="009E4E4E" w:rsidRPr="009F7657">
        <w:rPr>
          <w:rFonts w:eastAsia="SimSun"/>
          <w:lang w:val="en-US" w:eastAsia="en-GB"/>
        </w:rPr>
        <w:t>)</w:t>
      </w:r>
      <w:r w:rsidR="007D08F3" w:rsidRPr="009F7657">
        <w:t xml:space="preserve">.  </w:t>
      </w:r>
      <w:r w:rsidR="007D08F3">
        <w:t xml:space="preserve">Water infiltrating </w:t>
      </w:r>
      <w:r w:rsidR="002B0020">
        <w:t xml:space="preserve">into the hillslope soils presumably raises the </w:t>
      </w:r>
      <w:r w:rsidR="00002644">
        <w:t xml:space="preserve">groundwater table into more permeable soil layers, facilitating rapid downslope transport of groundwater and </w:t>
      </w:r>
      <w:r w:rsidR="00500BCA">
        <w:rPr>
          <w:rFonts w:eastAsia="SimSun"/>
          <w:lang w:val="en-US" w:eastAsia="en-GB"/>
        </w:rPr>
        <w:t>resulting in</w:t>
      </w:r>
      <w:r w:rsidR="00002644">
        <w:rPr>
          <w:rFonts w:eastAsia="SimSun"/>
          <w:lang w:val="en-US" w:eastAsia="en-GB"/>
        </w:rPr>
        <w:t xml:space="preserve"> a</w:t>
      </w:r>
      <w:r w:rsidR="00500BCA">
        <w:rPr>
          <w:rFonts w:eastAsia="SimSun"/>
          <w:lang w:val="en-US" w:eastAsia="en-GB"/>
        </w:rPr>
        <w:t xml:space="preserve"> mixture of event and pre-event water in the stream.  </w:t>
      </w:r>
      <w:r>
        <w:rPr>
          <w:rFonts w:eastAsia="SimSun"/>
          <w:lang w:val="en-US" w:eastAsia="en-GB"/>
        </w:rPr>
        <w:t xml:space="preserve">However, during particularly large storms, such as </w:t>
      </w:r>
      <w:r w:rsidR="00E76214">
        <w:rPr>
          <w:rFonts w:eastAsia="SimSun"/>
          <w:lang w:val="en-US" w:eastAsia="en-GB"/>
        </w:rPr>
        <w:t xml:space="preserve">those on </w:t>
      </w:r>
      <w:r>
        <w:rPr>
          <w:rFonts w:eastAsia="SimSun"/>
          <w:lang w:val="en-US" w:eastAsia="en-GB"/>
        </w:rPr>
        <w:t>10Jul2017 and 18Aug2017, it is likely that event-water generating areas hydrologically connect to the channel network and event water becomes a much larger fraction of the streamflow hydrograph.</w:t>
      </w:r>
    </w:p>
    <w:p w14:paraId="49B16DB9" w14:textId="2FDACB9C" w:rsidR="00464A7B" w:rsidRDefault="001F398C" w:rsidP="00464A7B">
      <w:pPr>
        <w:pStyle w:val="Heading3"/>
      </w:pPr>
      <w:r w:rsidRPr="001F398C">
        <w:t xml:space="preserve">Sources of pre-event water and link to </w:t>
      </w:r>
      <w:r w:rsidR="00464A7B">
        <w:t>antecedent wetness</w:t>
      </w:r>
    </w:p>
    <w:p w14:paraId="59A63304" w14:textId="12FE24D4" w:rsidR="00727C4E" w:rsidRPr="00A24C9A" w:rsidRDefault="007F616F" w:rsidP="00BB4BFB">
      <w:r>
        <w:t xml:space="preserve">Temporal and spatial variations in subsurface hydrological connectivity have been studied in a 20 ha catchment adjacent to Erlenbach, </w:t>
      </w:r>
      <w:r w:rsidR="008D3279">
        <w:t>using a dense network of groundwater observation wells</w:t>
      </w:r>
      <w:r w:rsidR="00C3538D">
        <w:t xml:space="preserve"> (</w:t>
      </w:r>
      <w:proofErr w:type="spellStart"/>
      <w:r w:rsidR="001F398C">
        <w:fldChar w:fldCharType="begin"/>
      </w:r>
      <w:r w:rsidR="009B5AB4">
        <w:instrText xml:space="preserve"> ADDIN EN.CITE &lt;EndNote&gt;&lt;Cite&gt;&lt;Author&gt;Rinderer&lt;/Author&gt;&lt;Year&gt;submitted manuscript&lt;/Year&gt;&lt;RecNum&gt;1279&lt;/RecNum&gt;&lt;DisplayText&gt;Rinderer et al., submitted manuscript&lt;/DisplayText&gt;&lt;record&gt;&lt;rec-number&gt;1279&lt;/rec-number&gt;&lt;foreign-keys&gt;&lt;key app="EN" db-id="ea95fpzr6xxe20ewxe8pd2r9f9d0xerv02as" timestamp="1527747652"&gt;1279&lt;/key&gt;&lt;/foreign-keys&gt;&lt;ref-type name="Journal Article"&gt;17&lt;/ref-type&gt;&lt;contributors&gt;&lt;authors&gt;&lt;author&gt;Rinderer, M.&lt;/author&gt;&lt;author&gt;Meerveld, H. J.&lt;/author&gt;&lt;author&gt;McGlynn, B.&lt;/author&gt;&lt;/authors&gt;&lt;/contributors&gt;&lt;titles&gt;&lt;title&gt;From points to patterns: using groundwater time series clustering to investigate subsurface hydrological connectivity and runoff source area dynamics&lt;/title&gt;&lt;secondary-title&gt;Hydrological Processes&lt;/secondary-title&gt;&lt;/titles&gt;&lt;periodical&gt;&lt;full-title&gt;Hydrological Processes&lt;/full-title&gt;&lt;abbr-1&gt;Hydrol. Process.&lt;/abbr-1&gt;&lt;/periodical&gt;&lt;dates&gt;&lt;year&gt;submitted manuscript&lt;/year&gt;&lt;/dates&gt;&lt;urls&gt;&lt;/urls&gt;&lt;/record&gt;&lt;/Cite&gt;&lt;/EndNote&gt;</w:instrText>
      </w:r>
      <w:r w:rsidR="001F398C">
        <w:fldChar w:fldCharType="separate"/>
      </w:r>
      <w:r w:rsidR="001F398C">
        <w:rPr>
          <w:noProof/>
        </w:rPr>
        <w:t>Rinderer</w:t>
      </w:r>
      <w:proofErr w:type="spellEnd"/>
      <w:r w:rsidR="001F398C">
        <w:rPr>
          <w:noProof/>
        </w:rPr>
        <w:t xml:space="preserve"> et al., submitted manuscript</w:t>
      </w:r>
      <w:r w:rsidR="001F398C">
        <w:fldChar w:fldCharType="end"/>
      </w:r>
      <w:r>
        <w:t>).  That</w:t>
      </w:r>
      <w:r w:rsidR="00C3538D">
        <w:t xml:space="preserve"> study</w:t>
      </w:r>
      <w:r w:rsidR="00500BCA">
        <w:rPr>
          <w:i/>
        </w:rPr>
        <w:t xml:space="preserve"> </w:t>
      </w:r>
      <w:r w:rsidR="00500BCA">
        <w:t xml:space="preserve">showed that </w:t>
      </w:r>
      <w:r w:rsidR="00574C3F">
        <w:t xml:space="preserve">catchment areas with a subsurface hydrological connection to the channel network expand and contract </w:t>
      </w:r>
      <w:r w:rsidR="00F35DEB">
        <w:t>during storm events</w:t>
      </w:r>
      <w:r w:rsidR="00574C3F">
        <w:t xml:space="preserve">.  </w:t>
      </w:r>
      <w:r w:rsidR="00500BCA">
        <w:t xml:space="preserve">It seems likely that similar processes occur at Erlenbach </w:t>
      </w:r>
      <w:r w:rsidR="00C3538D">
        <w:t>as</w:t>
      </w:r>
      <w:r w:rsidR="00500BCA">
        <w:t xml:space="preserve"> it shares similar landscape properties </w:t>
      </w:r>
      <w:r w:rsidR="008D3279">
        <w:t>with</w:t>
      </w:r>
      <w:r w:rsidR="00500BCA">
        <w:t xml:space="preserve"> </w:t>
      </w:r>
      <w:proofErr w:type="spellStart"/>
      <w:r w:rsidR="001F398C">
        <w:t>Rinderer</w:t>
      </w:r>
      <w:proofErr w:type="spellEnd"/>
      <w:r w:rsidR="001F398C">
        <w:t xml:space="preserve"> et al.’s </w:t>
      </w:r>
      <w:r w:rsidR="00500BCA">
        <w:t>study site</w:t>
      </w:r>
      <w:r w:rsidR="00C3538D">
        <w:t xml:space="preserve">.  Following this line of thought, </w:t>
      </w:r>
      <w:r w:rsidR="00F35DEB">
        <w:t xml:space="preserve">one can speculatively infer that </w:t>
      </w:r>
      <w:r w:rsidR="008D3279">
        <w:t>infiltration of precipitation</w:t>
      </w:r>
      <w:r w:rsidR="00C3538D">
        <w:t xml:space="preserve"> </w:t>
      </w:r>
      <w:r w:rsidR="009D1718">
        <w:t xml:space="preserve">into the hillslopes </w:t>
      </w:r>
      <w:r w:rsidR="00C3538D">
        <w:t xml:space="preserve">and the mobilization of </w:t>
      </w:r>
      <w:r w:rsidR="009D1718">
        <w:t xml:space="preserve">hillslope </w:t>
      </w:r>
      <w:r w:rsidR="00C3538D">
        <w:t xml:space="preserve">pre-event water </w:t>
      </w:r>
      <w:r w:rsidR="009D1718">
        <w:t>significantly increase</w:t>
      </w:r>
      <w:r w:rsidR="00C3538D">
        <w:t xml:space="preserve"> subsurface hydrologic connectivity.  </w:t>
      </w:r>
      <w:r w:rsidR="00652281">
        <w:t>T</w:t>
      </w:r>
      <w:r w:rsidR="00C3538D">
        <w:t xml:space="preserve">he amount of </w:t>
      </w:r>
      <w:r w:rsidR="009D1718">
        <w:t xml:space="preserve">hillslope </w:t>
      </w:r>
      <w:r w:rsidR="00C3538D">
        <w:t xml:space="preserve">pre-event water that is mobilized </w:t>
      </w:r>
      <w:r w:rsidR="00652281">
        <w:t>will therefore largely depend</w:t>
      </w:r>
      <w:r w:rsidR="00C3538D">
        <w:t xml:space="preserve"> on the pre-storm storage </w:t>
      </w:r>
      <w:r w:rsidR="009D1718">
        <w:t>deficit</w:t>
      </w:r>
      <w:r w:rsidR="00C3538D">
        <w:t xml:space="preserve"> in the hillslopes</w:t>
      </w:r>
      <w:r w:rsidR="00652281">
        <w:t>,</w:t>
      </w:r>
      <w:r w:rsidR="00C3538D">
        <w:t xml:space="preserve"> and not so much on the pre-storm storage </w:t>
      </w:r>
      <w:r w:rsidR="00652281">
        <w:t xml:space="preserve">deficit in </w:t>
      </w:r>
      <w:r w:rsidR="00C3538D">
        <w:t xml:space="preserve">the </w:t>
      </w:r>
      <w:r w:rsidR="009D1718">
        <w:t>event-water source areas (where the storage deficit is always small).</w:t>
      </w:r>
      <w:r w:rsidR="00C3538D">
        <w:t xml:space="preserve"> </w:t>
      </w:r>
      <w:r w:rsidR="009D1718">
        <w:t xml:space="preserve"> This would explain our observation that direct runoff of event water </w:t>
      </w:r>
      <w:proofErr w:type="spellStart"/>
      <w:r w:rsidR="009D1718" w:rsidRPr="0034165E">
        <w:rPr>
          <w:i/>
        </w:rPr>
        <w:t>Q</w:t>
      </w:r>
      <w:r w:rsidR="009D1718" w:rsidRPr="0034165E">
        <w:rPr>
          <w:vertAlign w:val="subscript"/>
        </w:rPr>
        <w:t>e</w:t>
      </w:r>
      <w:proofErr w:type="spellEnd"/>
      <w:r w:rsidR="009D1718">
        <w:t xml:space="preserve"> to the stream is mainly controlled by storm characteristics </w:t>
      </w:r>
      <w:r w:rsidR="00652281">
        <w:t>(</w:t>
      </w:r>
      <w:r w:rsidR="009D1718">
        <w:t>and not by antecedent wetness</w:t>
      </w:r>
      <w:r w:rsidR="00652281">
        <w:t>)</w:t>
      </w:r>
      <w:r w:rsidR="009D1718">
        <w:t xml:space="preserve">, whereas the mobilization of </w:t>
      </w:r>
      <w:proofErr w:type="spellStart"/>
      <w:r w:rsidR="009D1718" w:rsidRPr="0034165E">
        <w:rPr>
          <w:i/>
        </w:rPr>
        <w:t>Q</w:t>
      </w:r>
      <w:r w:rsidR="009D1718">
        <w:rPr>
          <w:vertAlign w:val="subscript"/>
        </w:rPr>
        <w:t>pe</w:t>
      </w:r>
      <w:proofErr w:type="spellEnd"/>
      <w:r w:rsidR="009D1718">
        <w:t xml:space="preserve"> is strongly controlled by antecedent wetness </w:t>
      </w:r>
      <w:r w:rsidR="00652281">
        <w:t>(</w:t>
      </w:r>
      <w:r w:rsidR="009D1718">
        <w:t>and much less by storm characteristics</w:t>
      </w:r>
      <w:r w:rsidR="00652281">
        <w:t>)</w:t>
      </w:r>
      <w:r w:rsidR="009D1718">
        <w:t>.  However, no spatially</w:t>
      </w:r>
      <w:r w:rsidR="009E4E4E">
        <w:t xml:space="preserve"> </w:t>
      </w:r>
      <w:r w:rsidR="009D1718">
        <w:t xml:space="preserve">distributed measurements of groundwater table </w:t>
      </w:r>
      <w:r>
        <w:t>dynamics</w:t>
      </w:r>
      <w:r w:rsidR="009D1718">
        <w:t xml:space="preserve"> are available to further investigate this hypothesis</w:t>
      </w:r>
      <w:r w:rsidR="002272AB">
        <w:t xml:space="preserve"> at Erlenbach</w:t>
      </w:r>
      <w:r w:rsidR="009D1718">
        <w:t xml:space="preserve">. </w:t>
      </w:r>
    </w:p>
    <w:p w14:paraId="797D4816" w14:textId="0280B7CC" w:rsidR="006E0F80" w:rsidRDefault="0072427A" w:rsidP="006E0F80">
      <w:pPr>
        <w:pStyle w:val="Heading2"/>
        <w:rPr>
          <w:rFonts w:eastAsia="SimSun"/>
          <w:lang w:val="en-US" w:eastAsia="en-GB"/>
        </w:rPr>
      </w:pPr>
      <w:r>
        <w:rPr>
          <w:rFonts w:eastAsia="SimSun"/>
          <w:lang w:val="en-US" w:eastAsia="en-GB"/>
        </w:rPr>
        <w:t xml:space="preserve">3.4 </w:t>
      </w:r>
      <w:r w:rsidR="006E0F80">
        <w:rPr>
          <w:rFonts w:eastAsia="SimSun"/>
          <w:lang w:val="en-US" w:eastAsia="en-GB"/>
        </w:rPr>
        <w:t>Fingerprints of catchment response</w:t>
      </w:r>
    </w:p>
    <w:p w14:paraId="1E551103" w14:textId="6EA75810" w:rsidR="00AC68EE" w:rsidRPr="00AC68EE" w:rsidRDefault="00AC68EE" w:rsidP="00AC68EE">
      <w:pPr>
        <w:rPr>
          <w:rFonts w:eastAsia="SimSun"/>
          <w:lang w:val="en-US" w:eastAsia="en-GB"/>
        </w:rPr>
      </w:pPr>
      <w:r>
        <w:rPr>
          <w:rFonts w:eastAsia="SimSun"/>
          <w:lang w:val="en-US" w:eastAsia="en-GB"/>
        </w:rPr>
        <w:t xml:space="preserve">Our analysis, spanning 24 storm events with contrasting characteristics, reveals at least four patterns of behavior that could potentially be useful as "fingerprints" of catchment response if they are found to also hold in other catchments.  First, the runoff coefficient </w:t>
      </w:r>
      <w:r w:rsidRPr="00AC68EE">
        <w:rPr>
          <w:rFonts w:eastAsia="SimSun"/>
          <w:i/>
          <w:lang w:val="en-US" w:eastAsia="en-GB"/>
        </w:rPr>
        <w:t>Q</w:t>
      </w:r>
      <w:r>
        <w:rPr>
          <w:rFonts w:eastAsia="SimSun"/>
          <w:lang w:val="en-US" w:eastAsia="en-GB"/>
        </w:rPr>
        <w:t>/</w:t>
      </w:r>
      <w:r w:rsidRPr="00AC68EE">
        <w:rPr>
          <w:rFonts w:eastAsia="SimSun"/>
          <w:i/>
          <w:lang w:val="en-US" w:eastAsia="en-GB"/>
        </w:rPr>
        <w:t>P</w:t>
      </w:r>
      <w:r>
        <w:rPr>
          <w:rFonts w:eastAsia="SimSun"/>
          <w:lang w:val="en-US" w:eastAsia="en-GB"/>
        </w:rPr>
        <w:t xml:space="preserve"> is a roughly linear function of the logarithm of antecedent discharge </w:t>
      </w:r>
      <w:proofErr w:type="spellStart"/>
      <w:r w:rsidRPr="00AC68EE">
        <w:rPr>
          <w:rFonts w:eastAsia="SimSun"/>
          <w:i/>
          <w:lang w:val="en-US" w:eastAsia="en-GB"/>
        </w:rPr>
        <w:t>Q</w:t>
      </w:r>
      <w:r w:rsidRPr="00AC68EE">
        <w:rPr>
          <w:rFonts w:eastAsia="SimSun"/>
          <w:vertAlign w:val="subscript"/>
          <w:lang w:val="en-US" w:eastAsia="en-GB"/>
        </w:rPr>
        <w:t>ini</w:t>
      </w:r>
      <w:proofErr w:type="spellEnd"/>
      <w:r>
        <w:rPr>
          <w:rFonts w:eastAsia="SimSun"/>
          <w:lang w:val="en-US" w:eastAsia="en-GB"/>
        </w:rPr>
        <w:t xml:space="preserve"> (</w:t>
      </w:r>
      <w:r>
        <w:rPr>
          <w:rFonts w:eastAsia="SimSun"/>
          <w:lang w:val="en-US" w:eastAsia="en-GB"/>
        </w:rPr>
        <w:fldChar w:fldCharType="begin"/>
      </w:r>
      <w:r>
        <w:rPr>
          <w:rFonts w:eastAsia="SimSun"/>
          <w:lang w:val="en-US" w:eastAsia="en-GB"/>
        </w:rPr>
        <w:instrText xml:space="preserve"> REF _Ref513463670 \h </w:instrText>
      </w:r>
      <w:r>
        <w:rPr>
          <w:rFonts w:eastAsia="SimSun"/>
          <w:lang w:val="en-US" w:eastAsia="en-GB"/>
        </w:rPr>
      </w:r>
      <w:r>
        <w:rPr>
          <w:rFonts w:eastAsia="SimSun"/>
          <w:lang w:val="en-US" w:eastAsia="en-GB"/>
        </w:rPr>
        <w:fldChar w:fldCharType="separate"/>
      </w:r>
      <w:r w:rsidR="004405C0" w:rsidRPr="00B722ED">
        <w:t xml:space="preserve">Figure </w:t>
      </w:r>
      <w:r w:rsidR="004405C0">
        <w:rPr>
          <w:noProof/>
        </w:rPr>
        <w:t>7</w:t>
      </w:r>
      <w:r>
        <w:rPr>
          <w:rFonts w:eastAsia="SimSun"/>
          <w:lang w:val="en-US" w:eastAsia="en-GB"/>
        </w:rPr>
        <w:fldChar w:fldCharType="end"/>
      </w:r>
      <w:r>
        <w:rPr>
          <w:rFonts w:eastAsia="SimSun"/>
          <w:lang w:val="en-US" w:eastAsia="en-GB"/>
        </w:rPr>
        <w:t>).  If similar linear relationships are also observed elsewhere, their slopes (which are dimensio</w:t>
      </w:r>
      <w:r w:rsidR="007F616F">
        <w:rPr>
          <w:rFonts w:eastAsia="SimSun"/>
          <w:lang w:val="en-US" w:eastAsia="en-GB"/>
        </w:rPr>
        <w:t>nless) could be used as indices</w:t>
      </w:r>
      <w:r>
        <w:rPr>
          <w:rFonts w:eastAsia="SimSun"/>
          <w:lang w:val="en-US" w:eastAsia="en-GB"/>
        </w:rPr>
        <w:t xml:space="preserve"> of catchment response for catchment comparison purposes.  Second, the event water </w:t>
      </w:r>
      <w:r w:rsidR="005A4A0C">
        <w:rPr>
          <w:rFonts w:eastAsia="SimSun"/>
          <w:lang w:val="en-US" w:eastAsia="en-GB"/>
        </w:rPr>
        <w:t>runoff coefficient</w:t>
      </w:r>
      <w:r>
        <w:rPr>
          <w:rFonts w:eastAsia="SimSun"/>
          <w:lang w:val="en-US" w:eastAsia="en-GB"/>
        </w:rPr>
        <w:t xml:space="preserve"> </w:t>
      </w:r>
      <w:proofErr w:type="spellStart"/>
      <w:r w:rsidRPr="00AC68EE">
        <w:rPr>
          <w:rFonts w:eastAsia="SimSun"/>
          <w:i/>
          <w:lang w:val="en-US" w:eastAsia="en-GB"/>
        </w:rPr>
        <w:t>Q</w:t>
      </w:r>
      <w:r w:rsidRPr="00AC68EE">
        <w:rPr>
          <w:rFonts w:eastAsia="SimSun"/>
          <w:vertAlign w:val="subscript"/>
          <w:lang w:val="en-US" w:eastAsia="en-GB"/>
        </w:rPr>
        <w:t>e</w:t>
      </w:r>
      <w:proofErr w:type="spellEnd"/>
      <w:r>
        <w:rPr>
          <w:rFonts w:eastAsia="SimSun"/>
          <w:lang w:val="en-US" w:eastAsia="en-GB"/>
        </w:rPr>
        <w:t>/</w:t>
      </w:r>
      <w:r w:rsidRPr="00AC68EE">
        <w:rPr>
          <w:rFonts w:eastAsia="SimSun"/>
          <w:i/>
          <w:lang w:val="en-US" w:eastAsia="en-GB"/>
        </w:rPr>
        <w:t>P</w:t>
      </w:r>
      <w:r>
        <w:rPr>
          <w:rFonts w:eastAsia="SimSun"/>
          <w:lang w:val="en-US" w:eastAsia="en-GB"/>
        </w:rPr>
        <w:t xml:space="preserve"> is a roughly linear function of </w:t>
      </w:r>
      <w:r w:rsidRPr="00AC68EE">
        <w:rPr>
          <w:rFonts w:eastAsia="SimSun"/>
          <w:i/>
          <w:lang w:val="en-US" w:eastAsia="en-GB"/>
        </w:rPr>
        <w:t>P</w:t>
      </w:r>
      <w:r>
        <w:rPr>
          <w:rFonts w:eastAsia="SimSun"/>
          <w:lang w:val="en-US" w:eastAsia="en-GB"/>
        </w:rPr>
        <w:t xml:space="preserve"> itself (</w:t>
      </w:r>
      <w:r>
        <w:rPr>
          <w:rFonts w:eastAsia="SimSun"/>
          <w:lang w:val="en-US" w:eastAsia="en-GB"/>
        </w:rPr>
        <w:fldChar w:fldCharType="begin"/>
      </w:r>
      <w:r>
        <w:rPr>
          <w:rFonts w:eastAsia="SimSun"/>
          <w:lang w:val="en-US" w:eastAsia="en-GB"/>
        </w:rPr>
        <w:instrText xml:space="preserve"> REF _Ref513463670 \h </w:instrText>
      </w:r>
      <w:r>
        <w:rPr>
          <w:rFonts w:eastAsia="SimSun"/>
          <w:lang w:val="en-US" w:eastAsia="en-GB"/>
        </w:rPr>
      </w:r>
      <w:r>
        <w:rPr>
          <w:rFonts w:eastAsia="SimSun"/>
          <w:lang w:val="en-US" w:eastAsia="en-GB"/>
        </w:rPr>
        <w:fldChar w:fldCharType="separate"/>
      </w:r>
      <w:r w:rsidR="004405C0" w:rsidRPr="00B722ED">
        <w:t xml:space="preserve">Figure </w:t>
      </w:r>
      <w:r w:rsidR="004405C0">
        <w:rPr>
          <w:noProof/>
        </w:rPr>
        <w:t>7</w:t>
      </w:r>
      <w:r>
        <w:rPr>
          <w:rFonts w:eastAsia="SimSun"/>
          <w:lang w:val="en-US" w:eastAsia="en-GB"/>
        </w:rPr>
        <w:fldChar w:fldCharType="end"/>
      </w:r>
      <w:r>
        <w:rPr>
          <w:rFonts w:eastAsia="SimSun"/>
          <w:lang w:val="en-US" w:eastAsia="en-GB"/>
        </w:rPr>
        <w:t xml:space="preserve">), and its slope can be considered as an index of how storm size alters the fraction of the catchment </w:t>
      </w:r>
      <w:r w:rsidR="005B5E59">
        <w:rPr>
          <w:rFonts w:eastAsia="SimSun"/>
          <w:lang w:val="en-US" w:eastAsia="en-GB"/>
        </w:rPr>
        <w:t xml:space="preserve">area </w:t>
      </w:r>
      <w:r>
        <w:rPr>
          <w:rFonts w:eastAsia="SimSun"/>
          <w:lang w:val="en-US" w:eastAsia="en-GB"/>
        </w:rPr>
        <w:t xml:space="preserve">that is connected to the stream by fast </w:t>
      </w:r>
      <w:proofErr w:type="spellStart"/>
      <w:r>
        <w:rPr>
          <w:rFonts w:eastAsia="SimSun"/>
          <w:lang w:val="en-US" w:eastAsia="en-GB"/>
        </w:rPr>
        <w:t>flowpaths</w:t>
      </w:r>
      <w:proofErr w:type="spellEnd"/>
      <w:r>
        <w:rPr>
          <w:rFonts w:eastAsia="SimSun"/>
          <w:lang w:val="en-US" w:eastAsia="en-GB"/>
        </w:rPr>
        <w:t xml:space="preserve">.  One could even consider the hypothetical point where this linear relationship </w:t>
      </w:r>
      <w:r>
        <w:rPr>
          <w:rFonts w:eastAsia="SimSun"/>
          <w:lang w:val="en-US" w:eastAsia="en-GB"/>
        </w:rPr>
        <w:lastRenderedPageBreak/>
        <w:t xml:space="preserve">crosses the </w:t>
      </w:r>
      <w:proofErr w:type="spellStart"/>
      <w:r w:rsidRPr="00AC68EE">
        <w:rPr>
          <w:rFonts w:eastAsia="SimSun"/>
          <w:i/>
          <w:lang w:val="en-US" w:eastAsia="en-GB"/>
        </w:rPr>
        <w:t>Q</w:t>
      </w:r>
      <w:r w:rsidRPr="00AC68EE">
        <w:rPr>
          <w:rFonts w:eastAsia="SimSun"/>
          <w:vertAlign w:val="subscript"/>
          <w:lang w:val="en-US" w:eastAsia="en-GB"/>
        </w:rPr>
        <w:t>e</w:t>
      </w:r>
      <w:proofErr w:type="spellEnd"/>
      <w:r>
        <w:rPr>
          <w:rFonts w:eastAsia="SimSun"/>
          <w:lang w:val="en-US" w:eastAsia="en-GB"/>
        </w:rPr>
        <w:t>/</w:t>
      </w:r>
      <w:r w:rsidRPr="00AC68EE">
        <w:rPr>
          <w:rFonts w:eastAsia="SimSun"/>
          <w:i/>
          <w:lang w:val="en-US" w:eastAsia="en-GB"/>
        </w:rPr>
        <w:t>P</w:t>
      </w:r>
      <w:r>
        <w:rPr>
          <w:rFonts w:eastAsia="SimSun"/>
          <w:lang w:val="en-US" w:eastAsia="en-GB"/>
        </w:rPr>
        <w:t xml:space="preserve"> = 1 line (which would not be reached in practice) as an indicator of how much precipitation would be required to establish fast </w:t>
      </w:r>
      <w:proofErr w:type="spellStart"/>
      <w:r>
        <w:rPr>
          <w:rFonts w:eastAsia="SimSun"/>
          <w:lang w:val="en-US" w:eastAsia="en-GB"/>
        </w:rPr>
        <w:t>flowpaths</w:t>
      </w:r>
      <w:proofErr w:type="spellEnd"/>
      <w:r>
        <w:rPr>
          <w:rFonts w:eastAsia="SimSun"/>
          <w:lang w:val="en-US" w:eastAsia="en-GB"/>
        </w:rPr>
        <w:t xml:space="preserve"> connecting the entire catchment to the stream.  Third, </w:t>
      </w:r>
      <w:r w:rsidR="005A4A0C">
        <w:rPr>
          <w:rFonts w:eastAsia="SimSun"/>
          <w:lang w:val="en-US" w:eastAsia="en-GB"/>
        </w:rPr>
        <w:t xml:space="preserve">the </w:t>
      </w:r>
      <w:r>
        <w:rPr>
          <w:rFonts w:eastAsia="SimSun"/>
          <w:lang w:val="en-US" w:eastAsia="en-GB"/>
        </w:rPr>
        <w:t xml:space="preserve">pre-event </w:t>
      </w:r>
      <w:r w:rsidR="005A4A0C">
        <w:rPr>
          <w:rFonts w:eastAsia="SimSun"/>
          <w:lang w:val="en-US" w:eastAsia="en-GB"/>
        </w:rPr>
        <w:t xml:space="preserve">runoff coefficient </w:t>
      </w:r>
      <w:proofErr w:type="spellStart"/>
      <w:r w:rsidRPr="00AC68EE">
        <w:rPr>
          <w:rFonts w:eastAsia="SimSun"/>
          <w:i/>
          <w:lang w:val="en-US" w:eastAsia="en-GB"/>
        </w:rPr>
        <w:t>Q</w:t>
      </w:r>
      <w:r w:rsidRPr="00AC68EE">
        <w:rPr>
          <w:rFonts w:eastAsia="SimSun"/>
          <w:vertAlign w:val="subscript"/>
          <w:lang w:val="en-US" w:eastAsia="en-GB"/>
        </w:rPr>
        <w:t>pe</w:t>
      </w:r>
      <w:proofErr w:type="spellEnd"/>
      <w:r>
        <w:rPr>
          <w:rFonts w:eastAsia="SimSun"/>
          <w:lang w:val="en-US" w:eastAsia="en-GB"/>
        </w:rPr>
        <w:t>/</w:t>
      </w:r>
      <w:r w:rsidRPr="00AC68EE">
        <w:rPr>
          <w:rFonts w:eastAsia="SimSun"/>
          <w:i/>
          <w:lang w:val="en-US" w:eastAsia="en-GB"/>
        </w:rPr>
        <w:t>P</w:t>
      </w:r>
      <w:r>
        <w:rPr>
          <w:rFonts w:eastAsia="SimSun"/>
          <w:lang w:val="en-US" w:eastAsia="en-GB"/>
        </w:rPr>
        <w:t xml:space="preserve"> is a roughly linear function of antecedent precipitation </w:t>
      </w:r>
      <w:r w:rsidRPr="00AC68EE">
        <w:rPr>
          <w:rFonts w:eastAsia="SimSun"/>
          <w:i/>
          <w:lang w:val="en-US" w:eastAsia="en-GB"/>
        </w:rPr>
        <w:t>AP7</w:t>
      </w:r>
      <w:r w:rsidR="00C91EB3">
        <w:rPr>
          <w:rFonts w:eastAsia="SimSun"/>
          <w:lang w:val="en-US" w:eastAsia="en-GB"/>
        </w:rPr>
        <w:t xml:space="preserve">.  Under the assumption that </w:t>
      </w:r>
      <w:r w:rsidR="00C91EB3" w:rsidRPr="00123D83">
        <w:rPr>
          <w:rFonts w:eastAsia="SimSun"/>
          <w:i/>
          <w:lang w:val="en-US" w:eastAsia="en-GB"/>
        </w:rPr>
        <w:t>AP7</w:t>
      </w:r>
      <w:r w:rsidR="00C91EB3">
        <w:rPr>
          <w:rFonts w:eastAsia="SimSun"/>
          <w:lang w:val="en-US" w:eastAsia="en-GB"/>
        </w:rPr>
        <w:t xml:space="preserve"> is a reliable surrogate for catchment antecedent </w:t>
      </w:r>
      <w:r w:rsidR="009770F7">
        <w:rPr>
          <w:rFonts w:eastAsia="SimSun"/>
          <w:lang w:val="en-US" w:eastAsia="en-GB"/>
        </w:rPr>
        <w:t>wetness</w:t>
      </w:r>
      <w:r w:rsidR="00C91EB3">
        <w:rPr>
          <w:rFonts w:eastAsia="SimSun"/>
          <w:lang w:val="en-US" w:eastAsia="en-GB"/>
        </w:rPr>
        <w:t>,</w:t>
      </w:r>
      <w:r>
        <w:rPr>
          <w:rFonts w:eastAsia="SimSun"/>
          <w:lang w:val="en-US" w:eastAsia="en-GB"/>
        </w:rPr>
        <w:t xml:space="preserve"> </w:t>
      </w:r>
      <w:r w:rsidR="00C91EB3">
        <w:rPr>
          <w:rFonts w:eastAsia="SimSun"/>
          <w:lang w:val="en-US" w:eastAsia="en-GB"/>
        </w:rPr>
        <w:t xml:space="preserve">the slope of the </w:t>
      </w:r>
      <w:r w:rsidR="00C91EB3" w:rsidRPr="00123D83">
        <w:rPr>
          <w:rFonts w:eastAsia="SimSun"/>
          <w:i/>
          <w:lang w:val="en-US" w:eastAsia="en-GB"/>
        </w:rPr>
        <w:t>AP7</w:t>
      </w:r>
      <w:r w:rsidR="00C91EB3">
        <w:rPr>
          <w:rFonts w:eastAsia="SimSun"/>
          <w:lang w:val="en-US" w:eastAsia="en-GB"/>
        </w:rPr>
        <w:t>-</w:t>
      </w:r>
      <w:r w:rsidR="00C91EB3" w:rsidRPr="00AC68EE">
        <w:rPr>
          <w:rFonts w:eastAsia="SimSun"/>
          <w:i/>
          <w:lang w:val="en-US" w:eastAsia="en-GB"/>
        </w:rPr>
        <w:t>Q</w:t>
      </w:r>
      <w:r w:rsidR="00C91EB3" w:rsidRPr="00AC68EE">
        <w:rPr>
          <w:rFonts w:eastAsia="SimSun"/>
          <w:vertAlign w:val="subscript"/>
          <w:lang w:val="en-US" w:eastAsia="en-GB"/>
        </w:rPr>
        <w:t>pe</w:t>
      </w:r>
      <w:r w:rsidR="00C91EB3">
        <w:rPr>
          <w:rFonts w:eastAsia="SimSun"/>
          <w:lang w:val="en-US" w:eastAsia="en-GB"/>
        </w:rPr>
        <w:t>/</w:t>
      </w:r>
      <w:r w:rsidR="00C91EB3" w:rsidRPr="00AC68EE">
        <w:rPr>
          <w:rFonts w:eastAsia="SimSun"/>
          <w:i/>
          <w:lang w:val="en-US" w:eastAsia="en-GB"/>
        </w:rPr>
        <w:t>P</w:t>
      </w:r>
      <w:r w:rsidR="00C91EB3">
        <w:rPr>
          <w:rFonts w:eastAsia="SimSun"/>
          <w:lang w:val="en-US" w:eastAsia="en-GB"/>
        </w:rPr>
        <w:t xml:space="preserve"> relationship </w:t>
      </w:r>
      <w:r>
        <w:rPr>
          <w:rFonts w:eastAsia="SimSun"/>
          <w:lang w:val="en-US" w:eastAsia="en-GB"/>
        </w:rPr>
        <w:t xml:space="preserve">could be considered as an index of how antecedent </w:t>
      </w:r>
      <w:r w:rsidR="009770F7">
        <w:rPr>
          <w:rFonts w:eastAsia="SimSun"/>
          <w:lang w:val="en-US" w:eastAsia="en-GB"/>
        </w:rPr>
        <w:t xml:space="preserve">wetness </w:t>
      </w:r>
      <w:r>
        <w:rPr>
          <w:rFonts w:eastAsia="SimSun"/>
          <w:lang w:val="en-US" w:eastAsia="en-GB"/>
        </w:rPr>
        <w:t>alters the fraction of the catchment in which stored, pre-event water can be efficiently mobilized</w:t>
      </w:r>
      <w:r w:rsidR="003C0D50">
        <w:rPr>
          <w:rFonts w:eastAsia="SimSun"/>
          <w:lang w:val="en-US" w:eastAsia="en-GB"/>
        </w:rPr>
        <w:t xml:space="preserve"> during events</w:t>
      </w:r>
      <w:r>
        <w:rPr>
          <w:rFonts w:eastAsia="SimSun"/>
          <w:lang w:val="en-US" w:eastAsia="en-GB"/>
        </w:rPr>
        <w:t xml:space="preserve">.  Fourth, the pre-event </w:t>
      </w:r>
      <w:r w:rsidR="005A4A0C">
        <w:rPr>
          <w:rFonts w:eastAsia="SimSun"/>
          <w:lang w:val="en-US" w:eastAsia="en-GB"/>
        </w:rPr>
        <w:t xml:space="preserve">runoff coefficient </w:t>
      </w:r>
      <w:proofErr w:type="spellStart"/>
      <w:r w:rsidRPr="00AC68EE">
        <w:rPr>
          <w:rFonts w:eastAsia="SimSun"/>
          <w:i/>
          <w:lang w:val="en-US" w:eastAsia="en-GB"/>
        </w:rPr>
        <w:t>Q</w:t>
      </w:r>
      <w:r w:rsidRPr="00AC68EE">
        <w:rPr>
          <w:rFonts w:eastAsia="SimSun"/>
          <w:vertAlign w:val="subscript"/>
          <w:lang w:val="en-US" w:eastAsia="en-GB"/>
        </w:rPr>
        <w:t>pe</w:t>
      </w:r>
      <w:proofErr w:type="spellEnd"/>
      <w:r>
        <w:rPr>
          <w:rFonts w:eastAsia="SimSun"/>
          <w:lang w:val="en-US" w:eastAsia="en-GB"/>
        </w:rPr>
        <w:t>/</w:t>
      </w:r>
      <w:r w:rsidRPr="00AC68EE">
        <w:rPr>
          <w:rFonts w:eastAsia="SimSun"/>
          <w:i/>
          <w:lang w:val="en-US" w:eastAsia="en-GB"/>
        </w:rPr>
        <w:t>P</w:t>
      </w:r>
      <w:r>
        <w:rPr>
          <w:rFonts w:eastAsia="SimSun"/>
          <w:lang w:val="en-US" w:eastAsia="en-GB"/>
        </w:rPr>
        <w:t xml:space="preserve"> is a roughly linear function of the logarithm of antecedent discharge </w:t>
      </w:r>
      <w:proofErr w:type="spellStart"/>
      <w:r w:rsidRPr="00AC68EE">
        <w:rPr>
          <w:rFonts w:eastAsia="SimSun"/>
          <w:i/>
          <w:lang w:val="en-US" w:eastAsia="en-GB"/>
        </w:rPr>
        <w:t>Q</w:t>
      </w:r>
      <w:r w:rsidRPr="00AC68EE">
        <w:rPr>
          <w:rFonts w:eastAsia="SimSun"/>
          <w:vertAlign w:val="subscript"/>
          <w:lang w:val="en-US" w:eastAsia="en-GB"/>
        </w:rPr>
        <w:t>ini</w:t>
      </w:r>
      <w:proofErr w:type="spellEnd"/>
      <w:r w:rsidR="009B5AB4">
        <w:rPr>
          <w:rFonts w:eastAsia="SimSun"/>
          <w:lang w:val="en-US" w:eastAsia="en-GB"/>
        </w:rPr>
        <w:t xml:space="preserve"> (</w:t>
      </w:r>
      <w:r w:rsidR="009B5AB4">
        <w:rPr>
          <w:rFonts w:eastAsia="SimSun"/>
          <w:lang w:val="en-US" w:eastAsia="en-GB"/>
        </w:rPr>
        <w:fldChar w:fldCharType="begin"/>
      </w:r>
      <w:r w:rsidR="009B5AB4">
        <w:rPr>
          <w:rFonts w:eastAsia="SimSun"/>
          <w:lang w:val="en-US" w:eastAsia="en-GB"/>
        </w:rPr>
        <w:instrText xml:space="preserve"> REF _Ref513463670 \h </w:instrText>
      </w:r>
      <w:r w:rsidR="009B5AB4">
        <w:rPr>
          <w:rFonts w:eastAsia="SimSun"/>
          <w:lang w:val="en-US" w:eastAsia="en-GB"/>
        </w:rPr>
      </w:r>
      <w:r w:rsidR="009B5AB4">
        <w:rPr>
          <w:rFonts w:eastAsia="SimSun"/>
          <w:lang w:val="en-US" w:eastAsia="en-GB"/>
        </w:rPr>
        <w:fldChar w:fldCharType="separate"/>
      </w:r>
      <w:r w:rsidR="004405C0" w:rsidRPr="00B722ED">
        <w:t xml:space="preserve">Figure </w:t>
      </w:r>
      <w:r w:rsidR="004405C0">
        <w:rPr>
          <w:noProof/>
        </w:rPr>
        <w:t>7</w:t>
      </w:r>
      <w:r w:rsidR="009B5AB4">
        <w:rPr>
          <w:rFonts w:eastAsia="SimSun"/>
          <w:lang w:val="en-US" w:eastAsia="en-GB"/>
        </w:rPr>
        <w:fldChar w:fldCharType="end"/>
      </w:r>
      <w:r w:rsidR="009B5AB4">
        <w:rPr>
          <w:rFonts w:eastAsia="SimSun"/>
          <w:lang w:val="en-US" w:eastAsia="en-GB"/>
        </w:rPr>
        <w:t>)</w:t>
      </w:r>
      <w:r>
        <w:rPr>
          <w:rFonts w:eastAsia="SimSun"/>
          <w:lang w:val="en-US" w:eastAsia="en-GB"/>
        </w:rPr>
        <w:t xml:space="preserve">.  The slope of this relationship, which is dimensionless, contains information on how antecedent discharge reflects antecedent </w:t>
      </w:r>
      <w:r w:rsidR="009770F7">
        <w:rPr>
          <w:rFonts w:eastAsia="SimSun"/>
          <w:lang w:val="en-US" w:eastAsia="en-GB"/>
        </w:rPr>
        <w:t>wetness</w:t>
      </w:r>
      <w:r>
        <w:rPr>
          <w:rFonts w:eastAsia="SimSun"/>
          <w:lang w:val="en-US" w:eastAsia="en-GB"/>
        </w:rPr>
        <w:t xml:space="preserve">, and how antecedent </w:t>
      </w:r>
      <w:r w:rsidR="009770F7">
        <w:rPr>
          <w:rFonts w:eastAsia="SimSun"/>
          <w:lang w:val="en-US" w:eastAsia="en-GB"/>
        </w:rPr>
        <w:t xml:space="preserve">wetness </w:t>
      </w:r>
      <w:r>
        <w:rPr>
          <w:rFonts w:eastAsia="SimSun"/>
          <w:lang w:val="en-US" w:eastAsia="en-GB"/>
        </w:rPr>
        <w:t>determines the mobility of pre-event water.  We emphasize that these "fingerprints" of catchment behavior are necessarily speculative, unless and until they are confirmed by cross-catchment comparisons.  We also note that these four ratios are logically constrained to be ≤1</w:t>
      </w:r>
      <w:r w:rsidR="00E537E9">
        <w:rPr>
          <w:rFonts w:eastAsia="SimSun"/>
          <w:lang w:val="en-US" w:eastAsia="en-GB"/>
        </w:rPr>
        <w:t>, and</w:t>
      </w:r>
      <w:r>
        <w:rPr>
          <w:rFonts w:eastAsia="SimSun"/>
          <w:lang w:val="en-US" w:eastAsia="en-GB"/>
        </w:rPr>
        <w:t xml:space="preserve"> thus they must become asymptotic at some point.</w:t>
      </w:r>
    </w:p>
    <w:p w14:paraId="25CBAE48" w14:textId="7267C2E6" w:rsidR="002676B5" w:rsidRDefault="002676B5" w:rsidP="002676B5">
      <w:pPr>
        <w:pStyle w:val="Heading1"/>
      </w:pPr>
      <w:r>
        <w:t xml:space="preserve">Summary and </w:t>
      </w:r>
      <w:r w:rsidR="00AC68EE">
        <w:t>outlook</w:t>
      </w:r>
    </w:p>
    <w:p w14:paraId="104EB3E4" w14:textId="7B900B84" w:rsidR="0094538D" w:rsidRDefault="00AC68EE" w:rsidP="00D858AD">
      <w:r>
        <w:t xml:space="preserve">Tracer-based estimates of event and pre-event water </w:t>
      </w:r>
      <w:r w:rsidR="00E76214">
        <w:t>fractions of</w:t>
      </w:r>
      <w:r>
        <w:t xml:space="preserve"> discharge (</w:t>
      </w:r>
      <w:proofErr w:type="spellStart"/>
      <w:r w:rsidRPr="0094538D">
        <w:rPr>
          <w:i/>
        </w:rPr>
        <w:t>Q</w:t>
      </w:r>
      <w:r w:rsidRPr="0094538D">
        <w:rPr>
          <w:vertAlign w:val="subscript"/>
        </w:rPr>
        <w:t>e</w:t>
      </w:r>
      <w:proofErr w:type="spellEnd"/>
      <w:r w:rsidRPr="006A57C1">
        <w:t>/</w:t>
      </w:r>
      <w:r w:rsidRPr="0094538D">
        <w:rPr>
          <w:i/>
        </w:rPr>
        <w:t xml:space="preserve">Q, </w:t>
      </w:r>
      <w:proofErr w:type="spellStart"/>
      <w:r w:rsidRPr="0094538D">
        <w:rPr>
          <w:i/>
        </w:rPr>
        <w:t>Q</w:t>
      </w:r>
      <w:r w:rsidRPr="0094538D">
        <w:rPr>
          <w:vertAlign w:val="subscript"/>
        </w:rPr>
        <w:t>pe</w:t>
      </w:r>
      <w:proofErr w:type="spellEnd"/>
      <w:r w:rsidRPr="006A57C1">
        <w:t>/</w:t>
      </w:r>
      <w:r w:rsidRPr="0094538D">
        <w:rPr>
          <w:i/>
        </w:rPr>
        <w:t>Q</w:t>
      </w:r>
      <w:r>
        <w:t xml:space="preserve">) </w:t>
      </w:r>
      <w:r w:rsidR="00E76214">
        <w:t xml:space="preserve">are often compared </w:t>
      </w:r>
      <w:r>
        <w:t xml:space="preserve">to </w:t>
      </w:r>
      <w:r w:rsidR="007F616F">
        <w:t xml:space="preserve">catchment properties, </w:t>
      </w:r>
      <w:r>
        <w:t xml:space="preserve">storm characteristics, </w:t>
      </w:r>
      <w:r w:rsidR="007F616F">
        <w:t xml:space="preserve">and </w:t>
      </w:r>
      <w:r>
        <w:t>antec</w:t>
      </w:r>
      <w:r w:rsidR="007F616F">
        <w:t>edent wetness conditions</w:t>
      </w:r>
      <w:r>
        <w:t xml:space="preserve"> to identify controls on streamflow generation mechanisms. </w:t>
      </w:r>
      <w:r w:rsidR="009B5AB4">
        <w:t xml:space="preserve"> </w:t>
      </w:r>
      <w:r w:rsidR="0094538D">
        <w:t xml:space="preserve">However, these relationships may be obscured because </w:t>
      </w:r>
      <w:r w:rsidR="00E76214">
        <w:t xml:space="preserve">the same factors that influence event discharge </w:t>
      </w:r>
      <w:proofErr w:type="spellStart"/>
      <w:r w:rsidR="00E76214" w:rsidRPr="0094538D">
        <w:rPr>
          <w:i/>
        </w:rPr>
        <w:t>Q</w:t>
      </w:r>
      <w:r w:rsidR="00E76214" w:rsidRPr="0094538D">
        <w:rPr>
          <w:vertAlign w:val="subscript"/>
        </w:rPr>
        <w:t>e</w:t>
      </w:r>
      <w:proofErr w:type="spellEnd"/>
      <w:r w:rsidR="00E76214">
        <w:t xml:space="preserve"> and pre-event discharge </w:t>
      </w:r>
      <w:proofErr w:type="spellStart"/>
      <w:r w:rsidR="00E76214" w:rsidRPr="0094538D">
        <w:rPr>
          <w:i/>
        </w:rPr>
        <w:t>Q</w:t>
      </w:r>
      <w:r w:rsidR="00E76214" w:rsidRPr="0094538D">
        <w:rPr>
          <w:vertAlign w:val="subscript"/>
        </w:rPr>
        <w:t>pe</w:t>
      </w:r>
      <w:proofErr w:type="spellEnd"/>
      <w:r w:rsidR="00E76214">
        <w:t xml:space="preserve"> also necessarily influence </w:t>
      </w:r>
      <w:r w:rsidR="0094538D">
        <w:t xml:space="preserve">total discharge </w:t>
      </w:r>
      <w:r w:rsidR="00E76214" w:rsidRPr="00D858AD">
        <w:rPr>
          <w:i/>
        </w:rPr>
        <w:t>Q</w:t>
      </w:r>
      <w:r w:rsidR="00E76214">
        <w:t xml:space="preserve"> as well</w:t>
      </w:r>
      <w:r w:rsidR="0094538D">
        <w:t xml:space="preserve">. </w:t>
      </w:r>
      <w:r w:rsidR="009B5AB4">
        <w:t xml:space="preserve"> </w:t>
      </w:r>
      <w:r w:rsidR="0094538D">
        <w:t>We thus propose that the fractions of event water and pre-event water relative to precipitation (</w:t>
      </w:r>
      <w:proofErr w:type="spellStart"/>
      <w:r w:rsidR="0094538D" w:rsidRPr="00256BE6">
        <w:rPr>
          <w:i/>
        </w:rPr>
        <w:t>Q</w:t>
      </w:r>
      <w:r w:rsidR="0094538D" w:rsidRPr="00256BE6">
        <w:rPr>
          <w:vertAlign w:val="subscript"/>
        </w:rPr>
        <w:t>e</w:t>
      </w:r>
      <w:proofErr w:type="spellEnd"/>
      <w:r w:rsidR="0094538D">
        <w:t>/</w:t>
      </w:r>
      <w:r w:rsidR="0094538D">
        <w:rPr>
          <w:i/>
        </w:rPr>
        <w:t xml:space="preserve">P </w:t>
      </w:r>
      <w:r w:rsidR="0094538D" w:rsidRPr="003B6CD6">
        <w:t xml:space="preserve">and </w:t>
      </w:r>
      <w:proofErr w:type="spellStart"/>
      <w:r w:rsidR="0094538D" w:rsidRPr="00256BE6">
        <w:rPr>
          <w:i/>
        </w:rPr>
        <w:t>Q</w:t>
      </w:r>
      <w:r w:rsidR="0094538D">
        <w:rPr>
          <w:vertAlign w:val="subscript"/>
        </w:rPr>
        <w:t>pe</w:t>
      </w:r>
      <w:proofErr w:type="spellEnd"/>
      <w:r w:rsidR="0094538D">
        <w:t>/</w:t>
      </w:r>
      <w:r w:rsidR="0094538D">
        <w:rPr>
          <w:i/>
        </w:rPr>
        <w:t>P</w:t>
      </w:r>
      <w:r w:rsidR="0094538D">
        <w:t>) provide an alternative and</w:t>
      </w:r>
      <w:r w:rsidR="009B5AB4">
        <w:t xml:space="preserve"> more</w:t>
      </w:r>
      <w:r w:rsidR="0094538D">
        <w:t xml:space="preserve"> insightful approach to study </w:t>
      </w:r>
      <w:r w:rsidR="0094538D" w:rsidRPr="002B5F27">
        <w:t xml:space="preserve">catchment </w:t>
      </w:r>
      <w:r w:rsidR="0094538D">
        <w:t xml:space="preserve">storm responses.  </w:t>
      </w:r>
      <w:r>
        <w:t xml:space="preserve">Here, we use 30-minute stable water isotope data, collected over a period of </w:t>
      </w:r>
      <w:r w:rsidR="005B5E59">
        <w:t xml:space="preserve">roughly </w:t>
      </w:r>
      <w:r w:rsidRPr="005B5E59">
        <w:t>8</w:t>
      </w:r>
      <w:r>
        <w:t xml:space="preserve"> months at the pre-Alpine Erlenbach catchment, to obtain robust estimates of </w:t>
      </w:r>
      <w:proofErr w:type="spellStart"/>
      <w:r w:rsidRPr="0094538D">
        <w:rPr>
          <w:i/>
        </w:rPr>
        <w:t>Q</w:t>
      </w:r>
      <w:r w:rsidRPr="0094538D">
        <w:rPr>
          <w:vertAlign w:val="subscript"/>
        </w:rPr>
        <w:t>e</w:t>
      </w:r>
      <w:proofErr w:type="spellEnd"/>
      <w:r>
        <w:t xml:space="preserve"> and </w:t>
      </w:r>
      <w:proofErr w:type="spellStart"/>
      <w:r w:rsidRPr="0094538D">
        <w:rPr>
          <w:i/>
        </w:rPr>
        <w:t>Q</w:t>
      </w:r>
      <w:r w:rsidRPr="0094538D">
        <w:rPr>
          <w:vertAlign w:val="subscript"/>
        </w:rPr>
        <w:t>pe</w:t>
      </w:r>
      <w:proofErr w:type="spellEnd"/>
      <w:r>
        <w:t xml:space="preserve">.  In total, </w:t>
      </w:r>
      <w:r w:rsidR="000A073D">
        <w:t>we an</w:t>
      </w:r>
      <w:r w:rsidR="00E76214">
        <w:t>a</w:t>
      </w:r>
      <w:r w:rsidR="000A073D">
        <w:t>lys</w:t>
      </w:r>
      <w:r w:rsidR="00E76214">
        <w:t xml:space="preserve">ed </w:t>
      </w:r>
      <w:r>
        <w:t xml:space="preserve">24 rainfall events </w:t>
      </w:r>
      <w:r w:rsidR="00E76214">
        <w:t>spanning</w:t>
      </w:r>
      <w:r w:rsidRPr="0094538D">
        <w:rPr>
          <w:rFonts w:eastAsia="SimSun"/>
          <w:lang w:val="en-US" w:eastAsia="en-GB"/>
        </w:rPr>
        <w:t xml:space="preserve"> a wide range of </w:t>
      </w:r>
      <w:r w:rsidR="005B5E59" w:rsidRPr="0094538D">
        <w:rPr>
          <w:rFonts w:eastAsia="SimSun"/>
          <w:lang w:val="en-US" w:eastAsia="en-GB"/>
        </w:rPr>
        <w:t xml:space="preserve">hydro-climatic </w:t>
      </w:r>
      <w:r w:rsidRPr="0094538D">
        <w:rPr>
          <w:rFonts w:eastAsia="SimSun"/>
          <w:lang w:val="en-US" w:eastAsia="en-GB"/>
        </w:rPr>
        <w:t xml:space="preserve">conditions. </w:t>
      </w:r>
      <w:r>
        <w:t xml:space="preserve"> </w:t>
      </w:r>
      <w:r w:rsidR="0094538D">
        <w:t>Our findings are summarized below:</w:t>
      </w:r>
    </w:p>
    <w:p w14:paraId="4B0D9B08" w14:textId="3221B4D2" w:rsidR="00AC68EE" w:rsidRDefault="0094538D" w:rsidP="0094538D">
      <w:pPr>
        <w:pStyle w:val="ListParagraph"/>
        <w:numPr>
          <w:ilvl w:val="0"/>
          <w:numId w:val="27"/>
        </w:numPr>
      </w:pPr>
      <w:r>
        <w:t>P</w:t>
      </w:r>
      <w:r w:rsidR="00AC68EE">
        <w:t xml:space="preserve">re-event water dominates </w:t>
      </w:r>
      <w:r w:rsidR="00566E58">
        <w:t xml:space="preserve">the streamflow hydrograph </w:t>
      </w:r>
      <w:r w:rsidR="00AC68EE">
        <w:t xml:space="preserve">for the majority of the storms.  </w:t>
      </w:r>
      <w:r w:rsidR="006D5E08">
        <w:t xml:space="preserve">The event-water fraction </w:t>
      </w:r>
      <w:proofErr w:type="spellStart"/>
      <w:r w:rsidR="00AC68EE" w:rsidRPr="0094538D">
        <w:rPr>
          <w:i/>
        </w:rPr>
        <w:t>Q</w:t>
      </w:r>
      <w:r w:rsidR="00AC68EE" w:rsidRPr="0094538D">
        <w:rPr>
          <w:vertAlign w:val="subscript"/>
        </w:rPr>
        <w:t>e</w:t>
      </w:r>
      <w:proofErr w:type="spellEnd"/>
      <w:r w:rsidR="00AC68EE" w:rsidRPr="006A57C1">
        <w:t>/</w:t>
      </w:r>
      <w:r w:rsidR="00AC68EE" w:rsidRPr="0094538D">
        <w:rPr>
          <w:i/>
        </w:rPr>
        <w:t>Q</w:t>
      </w:r>
      <w:r w:rsidR="00AC68EE">
        <w:t xml:space="preserve"> </w:t>
      </w:r>
      <w:r w:rsidR="006D5E08">
        <w:t xml:space="preserve">correlates </w:t>
      </w:r>
      <w:r w:rsidR="00AC68EE">
        <w:t>strongly (positively) with storm size and intensity,</w:t>
      </w:r>
      <w:r w:rsidR="006D5E08">
        <w:t xml:space="preserve"> but weakly with</w:t>
      </w:r>
      <w:r w:rsidR="00AC68EE">
        <w:t xml:space="preserve"> antecedent wetness conditions.  Because </w:t>
      </w:r>
      <w:r w:rsidR="00AC68EE" w:rsidRPr="0094538D">
        <w:rPr>
          <w:i/>
        </w:rPr>
        <w:t>Q</w:t>
      </w:r>
      <w:r w:rsidR="00AC68EE">
        <w:t xml:space="preserve"> is the sum of </w:t>
      </w:r>
      <w:proofErr w:type="spellStart"/>
      <w:r w:rsidR="00AC68EE" w:rsidRPr="0094538D">
        <w:rPr>
          <w:i/>
        </w:rPr>
        <w:t>Q</w:t>
      </w:r>
      <w:r w:rsidR="00AC68EE" w:rsidRPr="0094538D">
        <w:rPr>
          <w:vertAlign w:val="subscript"/>
        </w:rPr>
        <w:t>e</w:t>
      </w:r>
      <w:proofErr w:type="spellEnd"/>
      <w:r w:rsidR="00AC68EE">
        <w:t xml:space="preserve"> and </w:t>
      </w:r>
      <w:proofErr w:type="spellStart"/>
      <w:r w:rsidR="00AC68EE" w:rsidRPr="0094538D">
        <w:rPr>
          <w:i/>
        </w:rPr>
        <w:t>Q</w:t>
      </w:r>
      <w:r w:rsidR="00AC68EE" w:rsidRPr="0094538D">
        <w:rPr>
          <w:vertAlign w:val="subscript"/>
        </w:rPr>
        <w:t>pe</w:t>
      </w:r>
      <w:proofErr w:type="spellEnd"/>
      <w:r w:rsidR="00AC68EE">
        <w:t xml:space="preserve">, </w:t>
      </w:r>
      <w:r w:rsidR="00AC68EE" w:rsidRPr="0094538D">
        <w:rPr>
          <w:i/>
        </w:rPr>
        <w:t>Q</w:t>
      </w:r>
      <w:r w:rsidR="00AC68EE">
        <w:t xml:space="preserve"> itself is affected by storm size and antecedent wetness conditions in similar ways as </w:t>
      </w:r>
      <w:proofErr w:type="spellStart"/>
      <w:r w:rsidR="00AC68EE" w:rsidRPr="0094538D">
        <w:rPr>
          <w:i/>
        </w:rPr>
        <w:t>Q</w:t>
      </w:r>
      <w:r w:rsidR="00AC68EE" w:rsidRPr="0094538D">
        <w:rPr>
          <w:vertAlign w:val="subscript"/>
        </w:rPr>
        <w:t>e</w:t>
      </w:r>
      <w:proofErr w:type="spellEnd"/>
      <w:r w:rsidR="00AC68EE">
        <w:t xml:space="preserve"> and </w:t>
      </w:r>
      <w:proofErr w:type="spellStart"/>
      <w:r w:rsidR="00AC68EE" w:rsidRPr="0094538D">
        <w:rPr>
          <w:i/>
        </w:rPr>
        <w:t>Q</w:t>
      </w:r>
      <w:r w:rsidR="00AC68EE" w:rsidRPr="0094538D">
        <w:rPr>
          <w:vertAlign w:val="subscript"/>
        </w:rPr>
        <w:t>pe</w:t>
      </w:r>
      <w:proofErr w:type="spellEnd"/>
      <w:r w:rsidR="000404FB">
        <w:t>,</w:t>
      </w:r>
      <w:r w:rsidR="00AC68EE">
        <w:t xml:space="preserve"> </w:t>
      </w:r>
      <w:r w:rsidR="000404FB">
        <w:t>hampering the use of</w:t>
      </w:r>
      <w:r w:rsidR="00AC68EE">
        <w:t xml:space="preserve"> </w:t>
      </w:r>
      <w:proofErr w:type="spellStart"/>
      <w:r w:rsidR="00AC68EE" w:rsidRPr="0094538D">
        <w:rPr>
          <w:i/>
        </w:rPr>
        <w:t>Q</w:t>
      </w:r>
      <w:r w:rsidR="006D5E08">
        <w:rPr>
          <w:vertAlign w:val="subscript"/>
        </w:rPr>
        <w:t>e</w:t>
      </w:r>
      <w:proofErr w:type="spellEnd"/>
      <w:r w:rsidR="00AC68EE" w:rsidRPr="006A57C1">
        <w:t>/</w:t>
      </w:r>
      <w:r w:rsidR="00AC68EE" w:rsidRPr="0094538D">
        <w:rPr>
          <w:i/>
        </w:rPr>
        <w:t>Q</w:t>
      </w:r>
      <w:r w:rsidR="00AC68EE">
        <w:t xml:space="preserve"> </w:t>
      </w:r>
      <w:r w:rsidR="000404FB">
        <w:t xml:space="preserve">and </w:t>
      </w:r>
      <w:proofErr w:type="spellStart"/>
      <w:r w:rsidR="000404FB" w:rsidRPr="0094538D">
        <w:rPr>
          <w:i/>
        </w:rPr>
        <w:t>Q</w:t>
      </w:r>
      <w:r w:rsidR="000404FB">
        <w:rPr>
          <w:vertAlign w:val="subscript"/>
        </w:rPr>
        <w:t>pe</w:t>
      </w:r>
      <w:proofErr w:type="spellEnd"/>
      <w:r w:rsidR="000404FB" w:rsidRPr="006A57C1">
        <w:t>/</w:t>
      </w:r>
      <w:r w:rsidR="000404FB" w:rsidRPr="0094538D">
        <w:rPr>
          <w:i/>
        </w:rPr>
        <w:t>Q</w:t>
      </w:r>
      <w:r w:rsidR="000404FB">
        <w:t xml:space="preserve"> to </w:t>
      </w:r>
      <w:r w:rsidR="00AC68EE">
        <w:t>identif</w:t>
      </w:r>
      <w:r w:rsidR="000404FB">
        <w:t>y</w:t>
      </w:r>
      <w:r w:rsidR="00AC68EE">
        <w:t xml:space="preserve"> major controls on streamflow generation.</w:t>
      </w:r>
    </w:p>
    <w:p w14:paraId="640151DA" w14:textId="5A3C7B99" w:rsidR="00AC68EE" w:rsidRPr="0079466F" w:rsidRDefault="00AC68EE" w:rsidP="00AC68EE">
      <w:pPr>
        <w:pStyle w:val="ListParagraph"/>
        <w:numPr>
          <w:ilvl w:val="0"/>
          <w:numId w:val="27"/>
        </w:numPr>
      </w:pPr>
      <w:r w:rsidRPr="003F7577">
        <w:rPr>
          <w:rFonts w:eastAsia="SimSun"/>
          <w:lang w:val="en-US" w:eastAsia="en-GB"/>
        </w:rPr>
        <w:t xml:space="preserve">By relating </w:t>
      </w:r>
      <w:r>
        <w:t>event and pre-event water volumes to event precipitation</w:t>
      </w:r>
      <w:r w:rsidRPr="003F7577">
        <w:rPr>
          <w:rFonts w:eastAsia="SimSun"/>
          <w:lang w:val="en-US" w:eastAsia="en-GB"/>
        </w:rPr>
        <w:t xml:space="preserve"> </w:t>
      </w:r>
      <w:r w:rsidRPr="003F7577">
        <w:rPr>
          <w:rFonts w:eastAsia="SimSun"/>
          <w:i/>
          <w:lang w:val="en-US" w:eastAsia="en-GB"/>
        </w:rPr>
        <w:t xml:space="preserve">P </w:t>
      </w:r>
      <w:r w:rsidRPr="003F7577">
        <w:rPr>
          <w:rFonts w:eastAsia="SimSun"/>
          <w:lang w:val="en-US" w:eastAsia="en-GB"/>
        </w:rPr>
        <w:t>instead</w:t>
      </w:r>
      <w:r>
        <w:rPr>
          <w:rFonts w:eastAsia="SimSun"/>
          <w:lang w:val="en-US" w:eastAsia="en-GB"/>
        </w:rPr>
        <w:t xml:space="preserve"> (i.e., </w:t>
      </w:r>
      <w:proofErr w:type="spellStart"/>
      <w:r w:rsidRPr="003F7577">
        <w:rPr>
          <w:i/>
        </w:rPr>
        <w:t>Q</w:t>
      </w:r>
      <w:r w:rsidRPr="003F7577">
        <w:rPr>
          <w:vertAlign w:val="subscript"/>
        </w:rPr>
        <w:t>e</w:t>
      </w:r>
      <w:proofErr w:type="spellEnd"/>
      <w:r w:rsidRPr="006A57C1">
        <w:t>/</w:t>
      </w:r>
      <w:r>
        <w:rPr>
          <w:i/>
        </w:rPr>
        <w:t>P</w:t>
      </w:r>
      <w:r w:rsidRPr="003F7577">
        <w:rPr>
          <w:i/>
        </w:rPr>
        <w:t xml:space="preserve">, </w:t>
      </w:r>
      <w:proofErr w:type="spellStart"/>
      <w:r w:rsidRPr="003F7577">
        <w:rPr>
          <w:i/>
        </w:rPr>
        <w:t>Q</w:t>
      </w:r>
      <w:r w:rsidRPr="003F7577">
        <w:rPr>
          <w:vertAlign w:val="subscript"/>
        </w:rPr>
        <w:t>pe</w:t>
      </w:r>
      <w:proofErr w:type="spellEnd"/>
      <w:r w:rsidRPr="006A57C1">
        <w:t>/</w:t>
      </w:r>
      <w:r>
        <w:rPr>
          <w:i/>
        </w:rPr>
        <w:t>P</w:t>
      </w:r>
      <w:r>
        <w:rPr>
          <w:rFonts w:eastAsia="SimSun"/>
          <w:lang w:val="en-US" w:eastAsia="en-GB"/>
        </w:rPr>
        <w:t>)</w:t>
      </w:r>
      <w:r w:rsidRPr="003F7577">
        <w:rPr>
          <w:rFonts w:eastAsia="SimSun"/>
          <w:lang w:val="en-US" w:eastAsia="en-GB"/>
        </w:rPr>
        <w:t xml:space="preserve">, we find </w:t>
      </w:r>
      <w:r>
        <w:rPr>
          <w:rFonts w:eastAsia="SimSun"/>
          <w:lang w:val="en-US" w:eastAsia="en-GB"/>
        </w:rPr>
        <w:t>that the event water fraction of precipitation (</w:t>
      </w:r>
      <w:proofErr w:type="spellStart"/>
      <w:r>
        <w:rPr>
          <w:rFonts w:eastAsia="SimSun"/>
          <w:i/>
          <w:lang w:val="en-US" w:eastAsia="en-GB"/>
        </w:rPr>
        <w:t>Q</w:t>
      </w:r>
      <w:r>
        <w:rPr>
          <w:rFonts w:eastAsia="SimSun"/>
          <w:vertAlign w:val="subscript"/>
          <w:lang w:val="en-US" w:eastAsia="en-GB"/>
        </w:rPr>
        <w:t>e</w:t>
      </w:r>
      <w:proofErr w:type="spellEnd"/>
      <w:r>
        <w:rPr>
          <w:rFonts w:eastAsia="SimSun"/>
          <w:lang w:val="en-US" w:eastAsia="en-GB"/>
        </w:rPr>
        <w:t>/</w:t>
      </w:r>
      <w:r>
        <w:rPr>
          <w:rFonts w:eastAsia="SimSun"/>
          <w:i/>
          <w:lang w:val="en-US" w:eastAsia="en-GB"/>
        </w:rPr>
        <w:t>P</w:t>
      </w:r>
      <w:r>
        <w:rPr>
          <w:rFonts w:eastAsia="SimSun"/>
          <w:lang w:val="en-US" w:eastAsia="en-GB"/>
        </w:rPr>
        <w:t>) correlates strongly with metrics of storm characteristics (but not antecedent wetness), and the ratio of pre-event water to precipitation (</w:t>
      </w:r>
      <w:proofErr w:type="spellStart"/>
      <w:r>
        <w:rPr>
          <w:rFonts w:eastAsia="SimSun"/>
          <w:i/>
          <w:lang w:val="en-US" w:eastAsia="en-GB"/>
        </w:rPr>
        <w:t>Q</w:t>
      </w:r>
      <w:r>
        <w:rPr>
          <w:rFonts w:eastAsia="SimSun"/>
          <w:vertAlign w:val="subscript"/>
          <w:lang w:val="en-US" w:eastAsia="en-GB"/>
        </w:rPr>
        <w:t>pe</w:t>
      </w:r>
      <w:proofErr w:type="spellEnd"/>
      <w:r>
        <w:rPr>
          <w:rFonts w:eastAsia="SimSun"/>
          <w:lang w:val="en-US" w:eastAsia="en-GB"/>
        </w:rPr>
        <w:t>/</w:t>
      </w:r>
      <w:r>
        <w:rPr>
          <w:rFonts w:eastAsia="SimSun"/>
          <w:i/>
          <w:lang w:val="en-US" w:eastAsia="en-GB"/>
        </w:rPr>
        <w:t>P</w:t>
      </w:r>
      <w:r w:rsidRPr="001447DA">
        <w:rPr>
          <w:rFonts w:eastAsia="SimSun"/>
          <w:lang w:val="en-US" w:eastAsia="en-GB"/>
        </w:rPr>
        <w:t>)</w:t>
      </w:r>
      <w:r>
        <w:rPr>
          <w:rFonts w:eastAsia="SimSun"/>
          <w:lang w:val="en-US" w:eastAsia="en-GB"/>
        </w:rPr>
        <w:t xml:space="preserve"> correlates strongly with metrics of antecedent wetness (but not storm characteristics).  </w:t>
      </w:r>
      <w:r w:rsidRPr="003F7577">
        <w:rPr>
          <w:rFonts w:eastAsia="SimSun"/>
          <w:vertAlign w:val="subscript"/>
          <w:lang w:val="en-US" w:eastAsia="en-GB"/>
        </w:rPr>
        <w:t xml:space="preserve"> </w:t>
      </w:r>
      <w:r>
        <w:t xml:space="preserve">Thus, </w:t>
      </w:r>
      <w:proofErr w:type="spellStart"/>
      <w:r w:rsidRPr="003F7577">
        <w:rPr>
          <w:rFonts w:eastAsia="SimSun"/>
          <w:i/>
          <w:lang w:val="en-US" w:eastAsia="en-GB"/>
        </w:rPr>
        <w:t>Q</w:t>
      </w:r>
      <w:r w:rsidRPr="003F7577">
        <w:rPr>
          <w:rFonts w:eastAsia="SimSun"/>
          <w:vertAlign w:val="subscript"/>
          <w:lang w:val="en-US" w:eastAsia="en-GB"/>
        </w:rPr>
        <w:t>e</w:t>
      </w:r>
      <w:proofErr w:type="spellEnd"/>
      <w:r w:rsidRPr="003F7577">
        <w:rPr>
          <w:rFonts w:eastAsia="SimSun"/>
          <w:lang w:val="en-US" w:eastAsia="en-GB"/>
        </w:rPr>
        <w:t>/</w:t>
      </w:r>
      <w:r w:rsidRPr="003F7577">
        <w:rPr>
          <w:rFonts w:eastAsia="SimSun"/>
          <w:i/>
          <w:lang w:val="en-US" w:eastAsia="en-GB"/>
        </w:rPr>
        <w:t>P</w:t>
      </w:r>
      <w:r w:rsidRPr="003F7577">
        <w:rPr>
          <w:rFonts w:eastAsia="SimSun"/>
          <w:lang w:val="en-US" w:eastAsia="en-GB"/>
        </w:rPr>
        <w:t xml:space="preserve"> and </w:t>
      </w:r>
      <w:proofErr w:type="spellStart"/>
      <w:r w:rsidRPr="003F7577">
        <w:rPr>
          <w:rFonts w:eastAsia="SimSun"/>
          <w:i/>
          <w:lang w:val="en-US" w:eastAsia="en-GB"/>
        </w:rPr>
        <w:t>Q</w:t>
      </w:r>
      <w:r w:rsidRPr="003F7577">
        <w:rPr>
          <w:rFonts w:eastAsia="SimSun"/>
          <w:vertAlign w:val="subscript"/>
          <w:lang w:val="en-US" w:eastAsia="en-GB"/>
        </w:rPr>
        <w:t>pe</w:t>
      </w:r>
      <w:proofErr w:type="spellEnd"/>
      <w:r w:rsidRPr="003F7577">
        <w:rPr>
          <w:rFonts w:eastAsia="SimSun"/>
          <w:lang w:val="en-US" w:eastAsia="en-GB"/>
        </w:rPr>
        <w:t>/</w:t>
      </w:r>
      <w:r w:rsidRPr="003F7577">
        <w:rPr>
          <w:rFonts w:eastAsia="SimSun"/>
          <w:i/>
          <w:lang w:val="en-US" w:eastAsia="en-GB"/>
        </w:rPr>
        <w:t>P</w:t>
      </w:r>
      <w:r w:rsidRPr="003F7577">
        <w:rPr>
          <w:rFonts w:eastAsia="SimSun"/>
          <w:lang w:val="en-US" w:eastAsia="en-GB"/>
        </w:rPr>
        <w:t xml:space="preserve"> </w:t>
      </w:r>
      <w:r>
        <w:rPr>
          <w:rFonts w:eastAsia="SimSun"/>
          <w:lang w:val="en-US" w:eastAsia="en-GB"/>
        </w:rPr>
        <w:t xml:space="preserve">more clearly reflect </w:t>
      </w:r>
      <w:r w:rsidRPr="003F7577">
        <w:rPr>
          <w:rFonts w:eastAsia="SimSun"/>
          <w:lang w:val="en-US" w:eastAsia="en-GB"/>
        </w:rPr>
        <w:t>the</w:t>
      </w:r>
      <w:r>
        <w:rPr>
          <w:rFonts w:eastAsia="SimSun"/>
          <w:lang w:val="en-US" w:eastAsia="en-GB"/>
        </w:rPr>
        <w:t xml:space="preserve"> influence of</w:t>
      </w:r>
      <w:r w:rsidRPr="003F7577">
        <w:rPr>
          <w:rFonts w:eastAsia="SimSun"/>
          <w:lang w:val="en-US" w:eastAsia="en-GB"/>
        </w:rPr>
        <w:t xml:space="preserve"> major controls on streamflow generation</w:t>
      </w:r>
      <w:r w:rsidR="00DD56AC">
        <w:rPr>
          <w:rFonts w:eastAsia="SimSun"/>
          <w:lang w:val="en-US" w:eastAsia="en-GB"/>
        </w:rPr>
        <w:t xml:space="preserve"> compared to </w:t>
      </w:r>
      <w:proofErr w:type="spellStart"/>
      <w:r w:rsidR="00DD56AC" w:rsidRPr="003F7577">
        <w:rPr>
          <w:i/>
        </w:rPr>
        <w:t>Q</w:t>
      </w:r>
      <w:r w:rsidR="00DD56AC" w:rsidRPr="003F7577">
        <w:rPr>
          <w:vertAlign w:val="subscript"/>
        </w:rPr>
        <w:t>e</w:t>
      </w:r>
      <w:proofErr w:type="spellEnd"/>
      <w:r w:rsidR="00DD56AC" w:rsidRPr="006A57C1">
        <w:t>/</w:t>
      </w:r>
      <w:r w:rsidR="00DD56AC" w:rsidRPr="003F7577">
        <w:rPr>
          <w:i/>
        </w:rPr>
        <w:t>Q</w:t>
      </w:r>
      <w:r w:rsidR="00DD56AC">
        <w:t xml:space="preserve"> (or </w:t>
      </w:r>
      <w:proofErr w:type="spellStart"/>
      <w:r w:rsidR="00DD56AC" w:rsidRPr="003F7577">
        <w:rPr>
          <w:i/>
        </w:rPr>
        <w:t>Q</w:t>
      </w:r>
      <w:r w:rsidR="00DD56AC">
        <w:rPr>
          <w:vertAlign w:val="subscript"/>
        </w:rPr>
        <w:t>pe</w:t>
      </w:r>
      <w:proofErr w:type="spellEnd"/>
      <w:r w:rsidR="00DD56AC" w:rsidRPr="006A57C1">
        <w:t>/</w:t>
      </w:r>
      <w:r w:rsidR="00DD56AC" w:rsidRPr="003F7577">
        <w:rPr>
          <w:i/>
        </w:rPr>
        <w:t>Q</w:t>
      </w:r>
      <w:r w:rsidR="00DD56AC">
        <w:t>)</w:t>
      </w:r>
      <w:r w:rsidRPr="003F7577">
        <w:rPr>
          <w:rFonts w:eastAsia="SimSun"/>
          <w:lang w:val="en-US" w:eastAsia="en-GB"/>
        </w:rPr>
        <w:t xml:space="preserve">.  </w:t>
      </w:r>
    </w:p>
    <w:p w14:paraId="21AE1122" w14:textId="5CADD58A" w:rsidR="00AC68EE" w:rsidRPr="00B261CE" w:rsidRDefault="00AC68EE" w:rsidP="00AC68EE">
      <w:pPr>
        <w:pStyle w:val="ListParagraph"/>
        <w:numPr>
          <w:ilvl w:val="0"/>
          <w:numId w:val="27"/>
        </w:numPr>
      </w:pPr>
      <w:r w:rsidRPr="0079466F">
        <w:rPr>
          <w:rFonts w:eastAsia="SimSun"/>
          <w:lang w:val="en-US" w:eastAsia="en-GB"/>
        </w:rPr>
        <w:lastRenderedPageBreak/>
        <w:t xml:space="preserve">Although numerous studies </w:t>
      </w:r>
      <w:r>
        <w:rPr>
          <w:rFonts w:eastAsia="SimSun"/>
          <w:lang w:val="en-US" w:eastAsia="en-GB"/>
        </w:rPr>
        <w:t xml:space="preserve">have </w:t>
      </w:r>
      <w:r w:rsidRPr="0079466F">
        <w:rPr>
          <w:rFonts w:eastAsia="SimSun"/>
          <w:lang w:val="en-US" w:eastAsia="en-GB"/>
        </w:rPr>
        <w:t xml:space="preserve">used runoff coefficients or tracer-based event water fractions </w:t>
      </w:r>
      <w:proofErr w:type="spellStart"/>
      <w:r w:rsidRPr="0079466F">
        <w:rPr>
          <w:rFonts w:eastAsia="SimSun"/>
          <w:i/>
          <w:lang w:val="en-US" w:eastAsia="en-GB"/>
        </w:rPr>
        <w:t>Q</w:t>
      </w:r>
      <w:r w:rsidRPr="0079466F">
        <w:rPr>
          <w:rFonts w:eastAsia="SimSun"/>
          <w:i/>
          <w:vertAlign w:val="subscript"/>
          <w:lang w:val="en-US" w:eastAsia="en-GB"/>
        </w:rPr>
        <w:t>e</w:t>
      </w:r>
      <w:proofErr w:type="spellEnd"/>
      <w:r w:rsidRPr="0079466F">
        <w:rPr>
          <w:rFonts w:eastAsia="SimSun"/>
          <w:lang w:val="en-US" w:eastAsia="en-GB"/>
        </w:rPr>
        <w:t>/</w:t>
      </w:r>
      <w:r w:rsidRPr="0079466F">
        <w:rPr>
          <w:rFonts w:eastAsia="SimSun"/>
          <w:i/>
          <w:lang w:val="en-US" w:eastAsia="en-GB"/>
        </w:rPr>
        <w:t>Q</w:t>
      </w:r>
      <w:r w:rsidRPr="0079466F">
        <w:rPr>
          <w:rFonts w:eastAsia="SimSun"/>
          <w:lang w:val="en-US" w:eastAsia="en-GB"/>
        </w:rPr>
        <w:t xml:space="preserve"> to study catchment hydrological behavior during storm events (</w:t>
      </w:r>
      <w:r w:rsidR="00E76214">
        <w:rPr>
          <w:rFonts w:eastAsia="SimSun"/>
          <w:lang w:val="en-US" w:eastAsia="en-GB"/>
        </w:rPr>
        <w:t>e.g.,</w:t>
      </w:r>
      <w:r w:rsidRPr="0079466F">
        <w:rPr>
          <w:rFonts w:eastAsia="SimSun"/>
          <w:lang w:val="en-US" w:eastAsia="en-GB"/>
        </w:rPr>
        <w:t xml:space="preserve"> </w:t>
      </w:r>
      <w:r w:rsidRPr="0079466F">
        <w:rPr>
          <w:rFonts w:eastAsia="SimSun"/>
          <w:lang w:val="en-US" w:eastAsia="en-GB"/>
        </w:rPr>
        <w:fldChar w:fldCharType="begin"/>
      </w:r>
      <w:r w:rsidRPr="0079466F">
        <w:rPr>
          <w:rFonts w:eastAsia="SimSun"/>
          <w:lang w:val="en-US" w:eastAsia="en-GB"/>
        </w:rPr>
        <w:instrText xml:space="preserve"> ADDIN EN.CITE &lt;EndNote&gt;&lt;Cite&gt;&lt;Author&gt;Klaus&lt;/Author&gt;&lt;Year&gt;2013&lt;/Year&gt;&lt;RecNum&gt;912&lt;/RecNum&gt;&lt;DisplayText&gt;Klaus and McDonnell, 2013&lt;/DisplayText&gt;&lt;record&gt;&lt;rec-number&gt;912&lt;/rec-number&gt;&lt;foreign-keys&gt;&lt;key app="EN" db-id="ea95fpzr6xxe20ewxe8pd2r9f9d0xerv02as" timestamp="1426611705"&gt;912&lt;/key&gt;&lt;/foreign-keys&gt;&lt;ref-type name="Journal Article"&gt;17&lt;/ref-type&gt;&lt;contributors&gt;&lt;authors&gt;&lt;author&gt;Klaus, J.&lt;/author&gt;&lt;author&gt;McDonnell, J. J.&lt;/author&gt;&lt;/authors&gt;&lt;/contributors&gt;&lt;titles&gt;&lt;title&gt;Hydrograph separation using stable isotopes: Review and evaluation&lt;/title&gt;&lt;secondary-title&gt;Journal of Hydrology&lt;/secondary-title&gt;&lt;alt-title&gt;J Hydrol&lt;/alt-title&gt;&lt;/titles&gt;&lt;periodical&gt;&lt;full-title&gt;JOURNAL OF HYDROLOGY&lt;/full-title&gt;&lt;/periodical&gt;&lt;pages&gt;47-64&lt;/pages&gt;&lt;volume&gt;505&lt;/volume&gt;&lt;dates&gt;&lt;year&gt;2013&lt;/year&gt;&lt;pub-dates&gt;&lt;date&gt;Nov&lt;/date&gt;&lt;/pub-dates&gt;&lt;/dates&gt;&lt;isbn&gt;0022-1694&lt;/isbn&gt;&lt;accession-num&gt;WOS:000328806400005&lt;/accession-num&gt;&lt;urls&gt;&lt;related-urls&gt;&lt;url&gt;&amp;lt;Go to ISI&amp;gt;://WOS:000328806400005&lt;/url&gt;&lt;/related-urls&gt;&lt;/urls&gt;&lt;electronic-resource-num&gt;10.1016/j.jhydrol.2013.09.006&lt;/electronic-resource-num&gt;&lt;/record&gt;&lt;/Cite&gt;&lt;/EndNote&gt;</w:instrText>
      </w:r>
      <w:r w:rsidRPr="0079466F">
        <w:rPr>
          <w:rFonts w:eastAsia="SimSun"/>
          <w:lang w:val="en-US" w:eastAsia="en-GB"/>
        </w:rPr>
        <w:fldChar w:fldCharType="separate"/>
      </w:r>
      <w:r w:rsidRPr="0079466F">
        <w:rPr>
          <w:rFonts w:eastAsia="SimSun"/>
          <w:noProof/>
          <w:lang w:val="en-US" w:eastAsia="en-GB"/>
        </w:rPr>
        <w:t>Klaus and McDonnell, 2013</w:t>
      </w:r>
      <w:r w:rsidRPr="0079466F">
        <w:rPr>
          <w:rFonts w:eastAsia="SimSun"/>
          <w:lang w:val="en-US" w:eastAsia="en-GB"/>
        </w:rPr>
        <w:fldChar w:fldCharType="end"/>
      </w:r>
      <w:r w:rsidRPr="0079466F">
        <w:rPr>
          <w:rFonts w:eastAsia="SimSun"/>
          <w:lang w:val="en-US" w:eastAsia="en-GB"/>
        </w:rPr>
        <w:t xml:space="preserve">), the additional information </w:t>
      </w:r>
      <w:r>
        <w:rPr>
          <w:rFonts w:eastAsia="SimSun"/>
          <w:lang w:val="en-US" w:eastAsia="en-GB"/>
        </w:rPr>
        <w:t>provided by</w:t>
      </w:r>
      <w:r w:rsidRPr="0079466F">
        <w:rPr>
          <w:rFonts w:eastAsia="SimSun"/>
          <w:lang w:val="en-US" w:eastAsia="en-GB"/>
        </w:rPr>
        <w:t xml:space="preserve"> </w:t>
      </w:r>
      <w:proofErr w:type="spellStart"/>
      <w:r w:rsidRPr="0079466F">
        <w:rPr>
          <w:rFonts w:eastAsia="SimSun"/>
          <w:i/>
          <w:lang w:val="en-US" w:eastAsia="en-GB"/>
        </w:rPr>
        <w:t>Q</w:t>
      </w:r>
      <w:r w:rsidRPr="0079466F">
        <w:rPr>
          <w:rFonts w:eastAsia="SimSun"/>
          <w:vertAlign w:val="subscript"/>
          <w:lang w:val="en-US" w:eastAsia="en-GB"/>
        </w:rPr>
        <w:t>e</w:t>
      </w:r>
      <w:proofErr w:type="spellEnd"/>
      <w:r w:rsidRPr="0079466F">
        <w:rPr>
          <w:rFonts w:eastAsia="SimSun"/>
          <w:lang w:val="en-US" w:eastAsia="en-GB"/>
        </w:rPr>
        <w:t>/</w:t>
      </w:r>
      <w:r w:rsidRPr="0079466F">
        <w:rPr>
          <w:rFonts w:eastAsia="SimSun"/>
          <w:i/>
          <w:lang w:val="en-US" w:eastAsia="en-GB"/>
        </w:rPr>
        <w:t xml:space="preserve">P </w:t>
      </w:r>
      <w:r w:rsidRPr="0079466F">
        <w:rPr>
          <w:rFonts w:eastAsia="SimSun"/>
          <w:lang w:val="en-US" w:eastAsia="en-GB"/>
        </w:rPr>
        <w:t xml:space="preserve">and </w:t>
      </w:r>
      <w:proofErr w:type="spellStart"/>
      <w:r w:rsidRPr="0079466F">
        <w:rPr>
          <w:rFonts w:eastAsia="SimSun"/>
          <w:i/>
          <w:lang w:val="en-US" w:eastAsia="en-GB"/>
        </w:rPr>
        <w:t>Q</w:t>
      </w:r>
      <w:r w:rsidRPr="0079466F">
        <w:rPr>
          <w:rFonts w:eastAsia="SimSun"/>
          <w:vertAlign w:val="subscript"/>
          <w:lang w:val="en-US" w:eastAsia="en-GB"/>
        </w:rPr>
        <w:t>pe</w:t>
      </w:r>
      <w:proofErr w:type="spellEnd"/>
      <w:r w:rsidRPr="0079466F">
        <w:rPr>
          <w:rFonts w:eastAsia="SimSun"/>
          <w:lang w:val="en-US" w:eastAsia="en-GB"/>
        </w:rPr>
        <w:t>/</w:t>
      </w:r>
      <w:r w:rsidRPr="0079466F">
        <w:rPr>
          <w:rFonts w:eastAsia="SimSun"/>
          <w:i/>
          <w:lang w:val="en-US" w:eastAsia="en-GB"/>
        </w:rPr>
        <w:t>P</w:t>
      </w:r>
      <w:r w:rsidRPr="0079466F">
        <w:rPr>
          <w:rFonts w:eastAsia="SimSun"/>
          <w:lang w:val="en-US" w:eastAsia="en-GB"/>
        </w:rPr>
        <w:t xml:space="preserve"> has yet not been </w:t>
      </w:r>
      <w:r>
        <w:rPr>
          <w:rFonts w:eastAsia="SimSun"/>
          <w:lang w:val="en-US" w:eastAsia="en-GB"/>
        </w:rPr>
        <w:t>exploited</w:t>
      </w:r>
      <w:r w:rsidRPr="0079466F">
        <w:rPr>
          <w:rFonts w:eastAsia="SimSun"/>
          <w:lang w:val="en-US" w:eastAsia="en-GB"/>
        </w:rPr>
        <w:t xml:space="preserve">. </w:t>
      </w:r>
      <w:r>
        <w:rPr>
          <w:rFonts w:eastAsia="SimSun"/>
          <w:lang w:val="en-US" w:eastAsia="en-GB"/>
        </w:rPr>
        <w:t xml:space="preserve"> </w:t>
      </w:r>
      <w:r w:rsidR="00E76214">
        <w:t xml:space="preserve">Together, </w:t>
      </w:r>
      <w:proofErr w:type="spellStart"/>
      <w:r w:rsidR="00E76214" w:rsidRPr="0079466F">
        <w:rPr>
          <w:rFonts w:eastAsia="SimSun"/>
          <w:i/>
          <w:lang w:val="en-US" w:eastAsia="en-GB"/>
        </w:rPr>
        <w:t>Q</w:t>
      </w:r>
      <w:r w:rsidR="00E76214" w:rsidRPr="0079466F">
        <w:rPr>
          <w:rFonts w:eastAsia="SimSun"/>
          <w:vertAlign w:val="subscript"/>
          <w:lang w:val="en-US" w:eastAsia="en-GB"/>
        </w:rPr>
        <w:t>e</w:t>
      </w:r>
      <w:proofErr w:type="spellEnd"/>
      <w:r w:rsidR="00E76214" w:rsidRPr="0079466F">
        <w:rPr>
          <w:rFonts w:eastAsia="SimSun"/>
          <w:lang w:val="en-US" w:eastAsia="en-GB"/>
        </w:rPr>
        <w:t>/</w:t>
      </w:r>
      <w:r w:rsidR="00E76214" w:rsidRPr="0079466F">
        <w:rPr>
          <w:rFonts w:eastAsia="SimSun"/>
          <w:i/>
          <w:lang w:val="en-US" w:eastAsia="en-GB"/>
        </w:rPr>
        <w:t xml:space="preserve">P </w:t>
      </w:r>
      <w:r w:rsidR="00E76214" w:rsidRPr="0079466F">
        <w:rPr>
          <w:rFonts w:eastAsia="SimSun"/>
          <w:lang w:val="en-US" w:eastAsia="en-GB"/>
        </w:rPr>
        <w:t xml:space="preserve">and </w:t>
      </w:r>
      <w:proofErr w:type="spellStart"/>
      <w:r w:rsidR="00E76214" w:rsidRPr="0079466F">
        <w:rPr>
          <w:rFonts w:eastAsia="SimSun"/>
          <w:i/>
          <w:lang w:val="en-US" w:eastAsia="en-GB"/>
        </w:rPr>
        <w:t>Q</w:t>
      </w:r>
      <w:r w:rsidR="00E76214" w:rsidRPr="0079466F">
        <w:rPr>
          <w:rFonts w:eastAsia="SimSun"/>
          <w:vertAlign w:val="subscript"/>
          <w:lang w:val="en-US" w:eastAsia="en-GB"/>
        </w:rPr>
        <w:t>pe</w:t>
      </w:r>
      <w:proofErr w:type="spellEnd"/>
      <w:r w:rsidR="00E76214" w:rsidRPr="0079466F">
        <w:rPr>
          <w:rFonts w:eastAsia="SimSun"/>
          <w:lang w:val="en-US" w:eastAsia="en-GB"/>
        </w:rPr>
        <w:t>/</w:t>
      </w:r>
      <w:r w:rsidR="00E76214" w:rsidRPr="0079466F">
        <w:rPr>
          <w:rFonts w:eastAsia="SimSun"/>
          <w:i/>
          <w:lang w:val="en-US" w:eastAsia="en-GB"/>
        </w:rPr>
        <w:t>P</w:t>
      </w:r>
      <w:r w:rsidR="00E76214" w:rsidRPr="0079466F">
        <w:rPr>
          <w:rFonts w:eastAsia="SimSun"/>
          <w:lang w:val="en-US" w:eastAsia="en-GB"/>
        </w:rPr>
        <w:t xml:space="preserve"> </w:t>
      </w:r>
      <w:r>
        <w:t xml:space="preserve">separate the runoff coefficient </w:t>
      </w:r>
      <w:r w:rsidRPr="00B37B27">
        <w:rPr>
          <w:i/>
        </w:rPr>
        <w:t>Q</w:t>
      </w:r>
      <w:r>
        <w:t>/</w:t>
      </w:r>
      <w:r w:rsidRPr="00B37B27">
        <w:rPr>
          <w:i/>
        </w:rPr>
        <w:t>P</w:t>
      </w:r>
      <w:r>
        <w:t xml:space="preserve"> into its contributions from event water and pre-event water, providing a straightforward way to quantify both of these components of streamflow response.</w:t>
      </w:r>
    </w:p>
    <w:p w14:paraId="2DD3FF46" w14:textId="77777777" w:rsidR="00AC68EE" w:rsidRPr="00B261CE" w:rsidRDefault="00AC68EE" w:rsidP="00AC68EE">
      <w:pPr>
        <w:pStyle w:val="ListParagraph"/>
        <w:numPr>
          <w:ilvl w:val="0"/>
          <w:numId w:val="27"/>
        </w:numPr>
      </w:pPr>
      <w:r>
        <w:rPr>
          <w:rFonts w:eastAsia="SimSun"/>
          <w:lang w:val="en-US" w:eastAsia="en-GB"/>
        </w:rPr>
        <w:t xml:space="preserve">At Erlenbach, </w:t>
      </w:r>
      <w:r w:rsidRPr="00AC68EE">
        <w:rPr>
          <w:rFonts w:eastAsia="SimSun"/>
          <w:i/>
          <w:lang w:val="en-US" w:eastAsia="en-GB"/>
        </w:rPr>
        <w:t>Q</w:t>
      </w:r>
      <w:r>
        <w:rPr>
          <w:rFonts w:eastAsia="SimSun"/>
          <w:lang w:val="en-US" w:eastAsia="en-GB"/>
        </w:rPr>
        <w:t>/</w:t>
      </w:r>
      <w:r w:rsidRPr="00AC68EE">
        <w:rPr>
          <w:rFonts w:eastAsia="SimSun"/>
          <w:i/>
          <w:lang w:val="en-US" w:eastAsia="en-GB"/>
        </w:rPr>
        <w:t>P</w:t>
      </w:r>
      <w:r>
        <w:rPr>
          <w:rFonts w:eastAsia="SimSun"/>
          <w:lang w:val="en-US" w:eastAsia="en-GB"/>
        </w:rPr>
        <w:t xml:space="preserve">, </w:t>
      </w:r>
      <w:proofErr w:type="spellStart"/>
      <w:r w:rsidRPr="0079466F">
        <w:rPr>
          <w:rFonts w:eastAsia="SimSun"/>
          <w:i/>
          <w:lang w:val="en-US" w:eastAsia="en-GB"/>
        </w:rPr>
        <w:t>Q</w:t>
      </w:r>
      <w:r w:rsidRPr="0079466F">
        <w:rPr>
          <w:rFonts w:eastAsia="SimSun"/>
          <w:vertAlign w:val="subscript"/>
          <w:lang w:val="en-US" w:eastAsia="en-GB"/>
        </w:rPr>
        <w:t>e</w:t>
      </w:r>
      <w:proofErr w:type="spellEnd"/>
      <w:r w:rsidRPr="0079466F">
        <w:rPr>
          <w:rFonts w:eastAsia="SimSun"/>
          <w:lang w:val="en-US" w:eastAsia="en-GB"/>
        </w:rPr>
        <w:t>/</w:t>
      </w:r>
      <w:r w:rsidRPr="0079466F">
        <w:rPr>
          <w:rFonts w:eastAsia="SimSun"/>
          <w:i/>
          <w:lang w:val="en-US" w:eastAsia="en-GB"/>
        </w:rPr>
        <w:t xml:space="preserve">P </w:t>
      </w:r>
      <w:r w:rsidRPr="0079466F">
        <w:rPr>
          <w:rFonts w:eastAsia="SimSun"/>
          <w:lang w:val="en-US" w:eastAsia="en-GB"/>
        </w:rPr>
        <w:t xml:space="preserve">and </w:t>
      </w:r>
      <w:proofErr w:type="spellStart"/>
      <w:r w:rsidRPr="0079466F">
        <w:rPr>
          <w:rFonts w:eastAsia="SimSun"/>
          <w:i/>
          <w:lang w:val="en-US" w:eastAsia="en-GB"/>
        </w:rPr>
        <w:t>Q</w:t>
      </w:r>
      <w:r w:rsidRPr="0079466F">
        <w:rPr>
          <w:rFonts w:eastAsia="SimSun"/>
          <w:vertAlign w:val="subscript"/>
          <w:lang w:val="en-US" w:eastAsia="en-GB"/>
        </w:rPr>
        <w:t>pe</w:t>
      </w:r>
      <w:proofErr w:type="spellEnd"/>
      <w:r w:rsidRPr="0079466F">
        <w:rPr>
          <w:rFonts w:eastAsia="SimSun"/>
          <w:lang w:val="en-US" w:eastAsia="en-GB"/>
        </w:rPr>
        <w:t>/</w:t>
      </w:r>
      <w:r w:rsidRPr="0079466F">
        <w:rPr>
          <w:rFonts w:eastAsia="SimSun"/>
          <w:i/>
          <w:lang w:val="en-US" w:eastAsia="en-GB"/>
        </w:rPr>
        <w:t>P</w:t>
      </w:r>
      <w:r w:rsidRPr="0079466F">
        <w:rPr>
          <w:rFonts w:eastAsia="SimSun"/>
          <w:lang w:val="en-US" w:eastAsia="en-GB"/>
        </w:rPr>
        <w:t xml:space="preserve"> </w:t>
      </w:r>
      <w:r>
        <w:rPr>
          <w:rFonts w:eastAsia="SimSun"/>
          <w:lang w:val="en-US" w:eastAsia="en-GB"/>
        </w:rPr>
        <w:t>exhibit roughly linear relationships with several measures of storm size and antecedent wetness, suggesting that these relationships, and particularly their slopes, may be diagnostic "fingerprints" that may be useful for characterizing hydrologic response across diverse catchments.</w:t>
      </w:r>
    </w:p>
    <w:p w14:paraId="38F4E391" w14:textId="4C3BF25F" w:rsidR="00AC68EE" w:rsidRPr="00B261CE" w:rsidRDefault="00AC68EE" w:rsidP="00AC68EE">
      <w:pPr>
        <w:pStyle w:val="ListParagraph"/>
        <w:numPr>
          <w:ilvl w:val="0"/>
          <w:numId w:val="27"/>
        </w:numPr>
      </w:pPr>
      <w:r>
        <w:t xml:space="preserve">Looking </w:t>
      </w:r>
      <w:r w:rsidR="007F616F">
        <w:t>toward</w:t>
      </w:r>
      <w:r>
        <w:t xml:space="preserve"> the future, we anticipate that hydrograph separation studies will increasingly seek to quantify many different sources of streamflow, beyond the traditional separation of</w:t>
      </w:r>
      <w:r w:rsidR="00D858AD">
        <w:t xml:space="preserve"> the two components</w:t>
      </w:r>
      <w:r>
        <w:t xml:space="preserve"> </w:t>
      </w:r>
      <w:proofErr w:type="spellStart"/>
      <w:r w:rsidRPr="00AC68EE">
        <w:rPr>
          <w:i/>
        </w:rPr>
        <w:t>Q</w:t>
      </w:r>
      <w:r w:rsidRPr="00AC68EE">
        <w:rPr>
          <w:vertAlign w:val="subscript"/>
        </w:rPr>
        <w:t>e</w:t>
      </w:r>
      <w:proofErr w:type="spellEnd"/>
      <w:r>
        <w:t xml:space="preserve"> and </w:t>
      </w:r>
      <w:proofErr w:type="spellStart"/>
      <w:r w:rsidRPr="00AC68EE">
        <w:rPr>
          <w:i/>
        </w:rPr>
        <w:t>Q</w:t>
      </w:r>
      <w:r>
        <w:rPr>
          <w:vertAlign w:val="subscript"/>
        </w:rPr>
        <w:t>pe</w:t>
      </w:r>
      <w:proofErr w:type="spellEnd"/>
      <w:r>
        <w:t>.  We note that if other components can be identified (</w:t>
      </w:r>
      <w:r w:rsidR="00E76214">
        <w:t xml:space="preserve">e.g., streamflow originating from </w:t>
      </w:r>
      <w:proofErr w:type="spellStart"/>
      <w:r>
        <w:t>throughfall</w:t>
      </w:r>
      <w:proofErr w:type="spellEnd"/>
      <w:r>
        <w:t xml:space="preserve">, </w:t>
      </w:r>
      <w:r w:rsidR="00DD56AC">
        <w:t xml:space="preserve">soil water, </w:t>
      </w:r>
      <w:r>
        <w:t>deep bedrock water, etc.), studying their volumes relative to precipitation, rather than discharge, may shed important light on how they are mobilized during storm events.</w:t>
      </w:r>
    </w:p>
    <w:p w14:paraId="4AF23918" w14:textId="77777777" w:rsidR="00ED1707" w:rsidRDefault="00F5258E" w:rsidP="00FA3C1C">
      <w:pPr>
        <w:pStyle w:val="Heading1"/>
      </w:pPr>
      <w:r>
        <w:t>References</w:t>
      </w:r>
    </w:p>
    <w:p w14:paraId="67E525D1" w14:textId="77777777" w:rsidR="00B70D1E" w:rsidRPr="00123D83" w:rsidRDefault="00ED1707" w:rsidP="00B70D1E">
      <w:pPr>
        <w:pStyle w:val="EndNoteBibliography"/>
        <w:rPr>
          <w:noProof/>
          <w:lang w:val="en-US"/>
        </w:rPr>
      </w:pPr>
      <w:r>
        <w:fldChar w:fldCharType="begin"/>
      </w:r>
      <w:r w:rsidRPr="0009527F">
        <w:rPr>
          <w:lang w:val="en-US"/>
        </w:rPr>
        <w:instrText xml:space="preserve"> ADDIN EN.REFLIST </w:instrText>
      </w:r>
      <w:r>
        <w:fldChar w:fldCharType="separate"/>
      </w:r>
      <w:r w:rsidR="00B70D1E" w:rsidRPr="00123D83">
        <w:rPr>
          <w:noProof/>
          <w:lang w:val="en-US"/>
        </w:rPr>
        <w:t>Barthold, F. K., Turner, B. L., Elsenbeer, H., and Zimmermann, A.: A hydrochemical approach to quantify the role of return flow in a surface flow</w:t>
      </w:r>
      <w:r w:rsidR="00B70D1E" w:rsidRPr="00123D83">
        <w:rPr>
          <w:rFonts w:ascii="Cambria Math" w:hAnsi="Cambria Math" w:cs="Cambria Math"/>
          <w:noProof/>
          <w:lang w:val="en-US"/>
        </w:rPr>
        <w:t>‐</w:t>
      </w:r>
      <w:r w:rsidR="00B70D1E" w:rsidRPr="00123D83">
        <w:rPr>
          <w:noProof/>
          <w:lang w:val="en-US"/>
        </w:rPr>
        <w:t>dominated catchment, Hydrol. Process., 31, 1018-1033, doi:10.1002/hyp.11083, 2017.</w:t>
      </w:r>
    </w:p>
    <w:p w14:paraId="380F2CC8" w14:textId="77777777" w:rsidR="00B70D1E" w:rsidRPr="00123D83" w:rsidRDefault="00B70D1E" w:rsidP="00B70D1E">
      <w:pPr>
        <w:pStyle w:val="EndNoteBibliography"/>
        <w:rPr>
          <w:noProof/>
          <w:lang w:val="en-US"/>
        </w:rPr>
      </w:pPr>
      <w:r w:rsidRPr="00123D83">
        <w:rPr>
          <w:noProof/>
          <w:lang w:val="en-US"/>
        </w:rPr>
        <w:t>Beven, K., and Germann, P.: Macropores and water flow in soils, Water Resour. Res., 18, 1311-1325, 10.1029/WR018i005p01311, 1982.</w:t>
      </w:r>
    </w:p>
    <w:p w14:paraId="1E716289" w14:textId="77777777" w:rsidR="00B70D1E" w:rsidRPr="00123D83" w:rsidRDefault="00B70D1E" w:rsidP="00B70D1E">
      <w:pPr>
        <w:pStyle w:val="EndNoteBibliography"/>
        <w:rPr>
          <w:noProof/>
          <w:lang w:val="en-US"/>
        </w:rPr>
      </w:pPr>
      <w:r w:rsidRPr="00123D83">
        <w:rPr>
          <w:noProof/>
          <w:lang w:val="en-US"/>
        </w:rPr>
        <w:t>Birkel, C., Soulsby, C., Tetzlaff, D., Dunn, S., and Spezia, L.: High-frequency storm event isotope sampling reveals time-variant transit time distributions and influence of diurnal cycles, Hydrol. Process., 26, 308-316, 10.1002/hyp.8210, 2012.</w:t>
      </w:r>
    </w:p>
    <w:p w14:paraId="68176E0E" w14:textId="77777777" w:rsidR="00B70D1E" w:rsidRPr="00123D83" w:rsidRDefault="00B70D1E" w:rsidP="00B70D1E">
      <w:pPr>
        <w:pStyle w:val="EndNoteBibliography"/>
        <w:rPr>
          <w:noProof/>
          <w:lang w:val="en-US"/>
        </w:rPr>
      </w:pPr>
      <w:r w:rsidRPr="00123D83">
        <w:rPr>
          <w:noProof/>
          <w:lang w:val="en-US"/>
        </w:rPr>
        <w:t>Blume, T., Zehe, E., and Bronstert, A.: Rainfall-runoff response, event-based runoff coefficients and hydrograph separation, Hydrol. Sci. J.-J. Sci. Hydrol., 52, 843-862, 10.1623/hysj.52.5.843, 2007.</w:t>
      </w:r>
    </w:p>
    <w:p w14:paraId="423F2596" w14:textId="77777777" w:rsidR="00B70D1E" w:rsidRPr="00123D83" w:rsidRDefault="00B70D1E" w:rsidP="00B70D1E">
      <w:pPr>
        <w:pStyle w:val="EndNoteBibliography"/>
        <w:rPr>
          <w:noProof/>
          <w:lang w:val="en-US"/>
        </w:rPr>
      </w:pPr>
      <w:r w:rsidRPr="00123D83">
        <w:rPr>
          <w:noProof/>
          <w:lang w:val="en-US"/>
        </w:rPr>
        <w:t>Brown, V. A., McDonnell, J. J., Burns, D. A., and Kendall, C.: The role of event water, a rapid shallow flow component, and catchment size in summer stormflow, Journal of Hydrology, 217, 171-190, 1999.</w:t>
      </w:r>
    </w:p>
    <w:p w14:paraId="755C252F" w14:textId="77777777" w:rsidR="00B70D1E" w:rsidRPr="00123D83" w:rsidRDefault="00B70D1E" w:rsidP="00B70D1E">
      <w:pPr>
        <w:pStyle w:val="EndNoteBibliography"/>
        <w:rPr>
          <w:noProof/>
          <w:lang w:val="en-US"/>
        </w:rPr>
      </w:pPr>
      <w:r w:rsidRPr="00123D83">
        <w:rPr>
          <w:noProof/>
          <w:lang w:val="en-US"/>
        </w:rPr>
        <w:t>Buttle, J. M.: Isotope hydrograph separations and rapid delivery of pre-event water from drainage basins, Progress in Physical Geography, 18, 16-41, 10.1177/030913339401800102, 1994.</w:t>
      </w:r>
    </w:p>
    <w:p w14:paraId="45307032" w14:textId="77777777" w:rsidR="00B70D1E" w:rsidRPr="00123D83" w:rsidRDefault="00B70D1E" w:rsidP="00B70D1E">
      <w:pPr>
        <w:pStyle w:val="EndNoteBibliography"/>
        <w:rPr>
          <w:noProof/>
          <w:lang w:val="en-US"/>
        </w:rPr>
      </w:pPr>
      <w:r w:rsidRPr="00123D83">
        <w:rPr>
          <w:noProof/>
          <w:lang w:val="en-US"/>
        </w:rPr>
        <w:t>Buttle, J. M., and Peters, D. L.: Inferring hydrological processes in a temperate basin using isotopic and geochemical hydrograph separation: A re-evaluation, Hydrol. Process., 11, 557-573, doi:10.1002/(SICI)1099-1085(199705)11:6&lt;557::AID-HYP477&gt;3.0.CO;2-Y, 1997.</w:t>
      </w:r>
    </w:p>
    <w:p w14:paraId="58FC7CA7" w14:textId="77777777" w:rsidR="00B70D1E" w:rsidRPr="00123D83" w:rsidRDefault="00B70D1E" w:rsidP="00B70D1E">
      <w:pPr>
        <w:pStyle w:val="EndNoteBibliography"/>
        <w:rPr>
          <w:noProof/>
          <w:lang w:val="en-US"/>
        </w:rPr>
      </w:pPr>
      <w:r w:rsidRPr="00123D83">
        <w:rPr>
          <w:noProof/>
          <w:lang w:val="en-US"/>
        </w:rPr>
        <w:t>Casper, M. C., Volkmann, H. N., Waldenmeyer, G., and Plate, E. J.: The separation of flow pathways in a sandstone catchment of the Northern Black Forest using DOC and a nested Approach, Phys Chem Earth, 28, 269-275, 2003.</w:t>
      </w:r>
    </w:p>
    <w:p w14:paraId="6DFCED54" w14:textId="77777777" w:rsidR="00B70D1E" w:rsidRPr="00123D83" w:rsidRDefault="00B70D1E" w:rsidP="00B70D1E">
      <w:pPr>
        <w:pStyle w:val="EndNoteBibliography"/>
        <w:rPr>
          <w:noProof/>
          <w:lang w:val="en-US"/>
        </w:rPr>
      </w:pPr>
      <w:r w:rsidRPr="00123D83">
        <w:rPr>
          <w:noProof/>
          <w:lang w:val="en-US"/>
        </w:rPr>
        <w:t>Detty, J. M., and McGuire, K. J.: Threshold changes in storm runoff generation at a till-mantled headwater catchment, Water Resour. Res., 46, 10.1029/2009wr008102, 2010.</w:t>
      </w:r>
    </w:p>
    <w:p w14:paraId="27F3C6DA" w14:textId="77777777" w:rsidR="00B70D1E" w:rsidRPr="00123D83" w:rsidRDefault="00B70D1E" w:rsidP="00B70D1E">
      <w:pPr>
        <w:pStyle w:val="EndNoteBibliography"/>
        <w:rPr>
          <w:noProof/>
          <w:lang w:val="en-US"/>
        </w:rPr>
      </w:pPr>
      <w:r w:rsidRPr="00123D83">
        <w:rPr>
          <w:noProof/>
          <w:lang w:val="en-US"/>
        </w:rPr>
        <w:lastRenderedPageBreak/>
        <w:t>Dunne, T., and Black, R. D.: Partial Area Contributions to Storm Runoff in a Small New-England Watershed, Water Resour. Res., 6, 1296-1311, 10.1029/Wr006i005p01296, 1970.</w:t>
      </w:r>
    </w:p>
    <w:p w14:paraId="1B38D695" w14:textId="77777777" w:rsidR="00B70D1E" w:rsidRPr="00123D83" w:rsidRDefault="00B70D1E" w:rsidP="00B70D1E">
      <w:pPr>
        <w:pStyle w:val="EndNoteBibliography"/>
        <w:rPr>
          <w:noProof/>
          <w:lang w:val="en-US"/>
        </w:rPr>
      </w:pPr>
      <w:r w:rsidRPr="00123D83">
        <w:rPr>
          <w:noProof/>
          <w:lang w:val="en-US"/>
        </w:rPr>
        <w:t>Eshleman, K. N., Pollard, J. S., and Obrien, A. K.: Determination of Contributing Areas for Saturation Overland-Flow from Chemical Hydrograph Separations, Water Resour. Res., 29, 3577-3587, 10.1029/93WR01811, 1993.</w:t>
      </w:r>
    </w:p>
    <w:p w14:paraId="27706ABB" w14:textId="77777777" w:rsidR="00B70D1E" w:rsidRPr="00123D83" w:rsidRDefault="00B70D1E" w:rsidP="00B70D1E">
      <w:pPr>
        <w:pStyle w:val="EndNoteBibliography"/>
        <w:rPr>
          <w:noProof/>
          <w:lang w:val="en-US"/>
        </w:rPr>
      </w:pPr>
      <w:r w:rsidRPr="00123D83">
        <w:rPr>
          <w:noProof/>
          <w:lang w:val="en-US"/>
        </w:rPr>
        <w:t>Fischer, B. M. C., Rinderer, M., Schneider, P., Ewen, T., and Seibert, J.: Contributing sources to baseflow in pre-alpine headwaters using spatial snapshot sampling, Hydrol. Process., 29, 5321-5336, 10.1002/hyp.10529, 2015.</w:t>
      </w:r>
    </w:p>
    <w:p w14:paraId="01F8CB0F" w14:textId="77777777" w:rsidR="00B70D1E" w:rsidRPr="00123D83" w:rsidRDefault="00B70D1E" w:rsidP="00B70D1E">
      <w:pPr>
        <w:pStyle w:val="EndNoteBibliography"/>
        <w:rPr>
          <w:noProof/>
          <w:lang w:val="en-US"/>
        </w:rPr>
      </w:pPr>
      <w:r w:rsidRPr="00123D83">
        <w:rPr>
          <w:noProof/>
          <w:lang w:val="en-US"/>
        </w:rPr>
        <w:t>Fischer, B. M. C., Stähli, M., and Seibert, J.: Pre-event water contributions to runoff events of different magnitude in pre-alpine headwaters, Hydrology Research, 48, 28-47, 10.2166/nh.2016.176, 2017.</w:t>
      </w:r>
    </w:p>
    <w:p w14:paraId="58A38D0B" w14:textId="77777777" w:rsidR="00B70D1E" w:rsidRPr="00123D83" w:rsidRDefault="00B70D1E" w:rsidP="00B70D1E">
      <w:pPr>
        <w:pStyle w:val="EndNoteBibliography"/>
        <w:rPr>
          <w:noProof/>
          <w:lang w:val="en-US"/>
        </w:rPr>
      </w:pPr>
      <w:r w:rsidRPr="00123D83">
        <w:rPr>
          <w:noProof/>
          <w:lang w:val="en-US"/>
        </w:rPr>
        <w:t>FOEN: National Ecological Network (REN), Swiss Federal Office for the Environment (FOEN),, 2011.</w:t>
      </w:r>
    </w:p>
    <w:p w14:paraId="61CC3E9C" w14:textId="77777777" w:rsidR="00B70D1E" w:rsidRPr="00123D83" w:rsidRDefault="00B70D1E" w:rsidP="00B70D1E">
      <w:pPr>
        <w:pStyle w:val="EndNoteBibliography"/>
        <w:rPr>
          <w:noProof/>
          <w:lang w:val="en-US"/>
        </w:rPr>
      </w:pPr>
      <w:r w:rsidRPr="00123D83">
        <w:rPr>
          <w:noProof/>
          <w:lang w:val="en-US"/>
        </w:rPr>
        <w:t>Genereux, D.: Quantifying uncertainty in tracer-based hydrograph separations, Water Resour. Res., 34, 915-919, 1998.</w:t>
      </w:r>
    </w:p>
    <w:p w14:paraId="6B4CA034" w14:textId="77777777" w:rsidR="00B70D1E" w:rsidRPr="00123D83" w:rsidRDefault="00B70D1E" w:rsidP="00B70D1E">
      <w:pPr>
        <w:pStyle w:val="EndNoteBibliography"/>
        <w:rPr>
          <w:noProof/>
          <w:lang w:val="en-US"/>
        </w:rPr>
      </w:pPr>
      <w:r w:rsidRPr="00123D83">
        <w:rPr>
          <w:noProof/>
          <w:lang w:val="en-US"/>
        </w:rPr>
        <w:t>Godsey, S. E., and Kirchner, J. W.: Dynamic, discontinuous stream networks: Hydrologically driven variations in active drainage density, flowing channels and stream order, Hydrol. Process., 28, 5791-5803, 10.1002/hyp.10310, 2014.</w:t>
      </w:r>
    </w:p>
    <w:p w14:paraId="375D7CD0" w14:textId="77777777" w:rsidR="00B70D1E" w:rsidRPr="00123D83" w:rsidRDefault="00B70D1E" w:rsidP="00B70D1E">
      <w:pPr>
        <w:pStyle w:val="EndNoteBibliography"/>
        <w:rPr>
          <w:noProof/>
          <w:lang w:val="en-US"/>
        </w:rPr>
      </w:pPr>
      <w:r w:rsidRPr="00123D83">
        <w:rPr>
          <w:noProof/>
          <w:lang w:val="en-US"/>
        </w:rPr>
        <w:t>Hall, F. R.: Base-Flow Recessions-a Review, Water Resour. Res., 4, 973-&amp;, Doi 10.1029/Wr004i005p00973, 1968.</w:t>
      </w:r>
    </w:p>
    <w:p w14:paraId="3DB6959C" w14:textId="77777777" w:rsidR="00B70D1E" w:rsidRPr="00123D83" w:rsidRDefault="00B70D1E" w:rsidP="00B70D1E">
      <w:pPr>
        <w:pStyle w:val="EndNoteBibliography"/>
        <w:rPr>
          <w:noProof/>
          <w:lang w:val="en-US"/>
        </w:rPr>
      </w:pPr>
      <w:r w:rsidRPr="00123D83">
        <w:rPr>
          <w:noProof/>
          <w:lang w:val="en-US"/>
        </w:rPr>
        <w:t>Hantke, R.: Geological map of the Canton of Zurich and its neighboring areas, Q. J. Nat. Hist. Soc. Zurich., 1967.</w:t>
      </w:r>
    </w:p>
    <w:p w14:paraId="40591225" w14:textId="77777777" w:rsidR="00B70D1E" w:rsidRPr="00123D83" w:rsidRDefault="00B70D1E" w:rsidP="00B70D1E">
      <w:pPr>
        <w:pStyle w:val="EndNoteBibliography"/>
        <w:rPr>
          <w:noProof/>
          <w:lang w:val="en-US"/>
        </w:rPr>
      </w:pPr>
      <w:r w:rsidRPr="00123D83">
        <w:rPr>
          <w:noProof/>
          <w:lang w:val="en-US"/>
        </w:rPr>
        <w:t>Hegg, C., McArdell, B. W., and Badoux, A.: One hundred years of mountain hydrology in Switzerland by the WSL, Hydrol. Process., 20, 371-376, 10.1002/hyp.6055, 2006.</w:t>
      </w:r>
    </w:p>
    <w:p w14:paraId="7848FC01" w14:textId="77777777" w:rsidR="00B70D1E" w:rsidRPr="00123D83" w:rsidRDefault="00B70D1E" w:rsidP="00B70D1E">
      <w:pPr>
        <w:pStyle w:val="EndNoteBibliography"/>
        <w:rPr>
          <w:noProof/>
          <w:lang w:val="en-US"/>
        </w:rPr>
      </w:pPr>
      <w:r w:rsidRPr="00123D83">
        <w:rPr>
          <w:noProof/>
          <w:lang w:val="en-US"/>
        </w:rPr>
        <w:t>Hewlett, J. D., and Hibbert, A. R.: Factors affecting the response of small watersheds to precipitation in humid areas, in: Proceedings of the International Symposium on Forest Hydrology, edited by: Sopper, W. E., and Lull, H. W., Pergamon Press, New York, 275-290, 1967.</w:t>
      </w:r>
    </w:p>
    <w:p w14:paraId="07BA2699" w14:textId="77777777" w:rsidR="00B70D1E" w:rsidRPr="00123D83" w:rsidRDefault="00B70D1E" w:rsidP="00B70D1E">
      <w:pPr>
        <w:pStyle w:val="EndNoteBibliography"/>
        <w:rPr>
          <w:noProof/>
          <w:lang w:val="en-US"/>
        </w:rPr>
      </w:pPr>
      <w:r w:rsidRPr="00123D83">
        <w:rPr>
          <w:noProof/>
          <w:lang w:val="en-US"/>
        </w:rPr>
        <w:t>Horton, R. E.: The role of infiltration in the hydrologic cycle, Eos T Am Geophys Un, 14, 446-460, 1933.</w:t>
      </w:r>
    </w:p>
    <w:p w14:paraId="307B52A0" w14:textId="77777777" w:rsidR="00B70D1E" w:rsidRPr="00123D83" w:rsidRDefault="00B70D1E" w:rsidP="00B70D1E">
      <w:pPr>
        <w:pStyle w:val="EndNoteBibliography"/>
        <w:rPr>
          <w:noProof/>
          <w:lang w:val="en-US"/>
        </w:rPr>
      </w:pPr>
      <w:r w:rsidRPr="00123D83">
        <w:rPr>
          <w:noProof/>
          <w:lang w:val="en-US"/>
        </w:rPr>
        <w:t>Hrachowitz, M., Benettin, P., van Breukelen, B. M., Fovet, O., Howden, N. J. K., Ruiz, L., van der Velde, Y., and Wade, A. J.: Transit timesthe link between hydrology and water quality at the catchment scale, Wiley Interdisciplinary Reviews-Water, 3, 629-657, 10.1002/wat2.1155, 2016.</w:t>
      </w:r>
    </w:p>
    <w:p w14:paraId="37F18D89" w14:textId="77777777" w:rsidR="00B70D1E" w:rsidRPr="00123D83" w:rsidRDefault="00B70D1E" w:rsidP="00B70D1E">
      <w:pPr>
        <w:pStyle w:val="EndNoteBibliography"/>
        <w:rPr>
          <w:noProof/>
          <w:lang w:val="en-US"/>
        </w:rPr>
      </w:pPr>
      <w:r w:rsidRPr="00123D83">
        <w:rPr>
          <w:noProof/>
          <w:lang w:val="en-US"/>
        </w:rPr>
        <w:t>Hsü, K. J., and Briegel, U.: The Flysch, in: Geology of Switzerland SE - 6, Birkhäuser, Basel, 65–82, 1991.</w:t>
      </w:r>
    </w:p>
    <w:p w14:paraId="63EE382D" w14:textId="77777777" w:rsidR="00B70D1E" w:rsidRPr="00123D83" w:rsidRDefault="00B70D1E" w:rsidP="00B70D1E">
      <w:pPr>
        <w:pStyle w:val="EndNoteBibliography"/>
        <w:rPr>
          <w:noProof/>
          <w:lang w:val="en-US"/>
        </w:rPr>
      </w:pPr>
      <w:r w:rsidRPr="00123D83">
        <w:rPr>
          <w:noProof/>
          <w:lang w:val="en-US"/>
        </w:rPr>
        <w:t>James, A. L., and Roulet, N. T.: Investigating hydrologic connectivity and its association with threshold change in runoff response in a temperate forested watershed, Hydrol. Process., 21, 3391-3408, 10.1002/hyp.6554, 2007.</w:t>
      </w:r>
    </w:p>
    <w:p w14:paraId="3A7353AA" w14:textId="77777777" w:rsidR="00B70D1E" w:rsidRPr="00123D83" w:rsidRDefault="00B70D1E" w:rsidP="00B70D1E">
      <w:pPr>
        <w:pStyle w:val="EndNoteBibliography"/>
        <w:rPr>
          <w:noProof/>
          <w:lang w:val="en-US"/>
        </w:rPr>
      </w:pPr>
      <w:r w:rsidRPr="00123D83">
        <w:rPr>
          <w:noProof/>
          <w:lang w:val="en-US"/>
        </w:rPr>
        <w:t>James, A. L., and Roulet, N. T.: Antecedent moisture conditions and catchment morphology as controls on spatial patterns of runoff generation in small forest catchments, Journal of Hydrology, 377, 351-366, 10.1016/j.jhydrol.2009.08.039, 2009.</w:t>
      </w:r>
    </w:p>
    <w:p w14:paraId="5B314677" w14:textId="77777777" w:rsidR="00B70D1E" w:rsidRPr="00123D83" w:rsidRDefault="00B70D1E" w:rsidP="00B70D1E">
      <w:pPr>
        <w:pStyle w:val="EndNoteBibliography"/>
        <w:rPr>
          <w:noProof/>
          <w:lang w:val="en-US"/>
        </w:rPr>
      </w:pPr>
      <w:r w:rsidRPr="00123D83">
        <w:rPr>
          <w:noProof/>
          <w:lang w:val="en-US"/>
        </w:rPr>
        <w:t>Jones, J. P., Sudicky, E. A., Brookfield, A. E., and Park, Y.-J.: An assessment of the tracer-based approach to quantifying groundwater contributions to streamflow, Water Resour. Res., 42, 10.1029/2005WR004130, 2006.</w:t>
      </w:r>
    </w:p>
    <w:p w14:paraId="134B0831" w14:textId="72D7A42D" w:rsidR="00B70D1E" w:rsidRPr="00123D83" w:rsidRDefault="00B70D1E" w:rsidP="00B70D1E">
      <w:pPr>
        <w:pStyle w:val="EndNoteBibliography"/>
        <w:rPr>
          <w:noProof/>
          <w:lang w:val="en-US"/>
        </w:rPr>
      </w:pPr>
      <w:r w:rsidRPr="00123D83">
        <w:rPr>
          <w:noProof/>
          <w:lang w:val="en-US"/>
        </w:rPr>
        <w:t xml:space="preserve">Jordan, J. P.: Spatial and temporal variability of stormflow generation processes on a Swiss catchment, Journal of Hydrology, 153, 357-382, </w:t>
      </w:r>
      <w:hyperlink r:id="rId8" w:history="1">
        <w:r w:rsidRPr="00123D83">
          <w:rPr>
            <w:rStyle w:val="Hyperlink"/>
            <w:noProof/>
            <w:lang w:val="en-US"/>
          </w:rPr>
          <w:t>https://doi.org/10.1016/0022-1694(94)90199-6</w:t>
        </w:r>
      </w:hyperlink>
      <w:r w:rsidRPr="00123D83">
        <w:rPr>
          <w:noProof/>
          <w:lang w:val="en-US"/>
        </w:rPr>
        <w:t>, 1994.</w:t>
      </w:r>
    </w:p>
    <w:p w14:paraId="70EC18C5" w14:textId="77777777" w:rsidR="00B70D1E" w:rsidRPr="00123D83" w:rsidRDefault="00B70D1E" w:rsidP="00B70D1E">
      <w:pPr>
        <w:pStyle w:val="EndNoteBibliography"/>
        <w:rPr>
          <w:noProof/>
          <w:lang w:val="en-US"/>
        </w:rPr>
      </w:pPr>
      <w:r w:rsidRPr="00123D83">
        <w:rPr>
          <w:noProof/>
          <w:lang w:val="en-US"/>
        </w:rPr>
        <w:lastRenderedPageBreak/>
        <w:t>Klaus, J., and McDonnell, J. J.: Hydrograph separation using stable isotopes: Review and evaluation, Journal of Hydrology, 505, 47-64, 10.1016/j.jhydrol.2013.09.006, 2013.</w:t>
      </w:r>
    </w:p>
    <w:p w14:paraId="0C5C8E61" w14:textId="77777777" w:rsidR="00B70D1E" w:rsidRPr="00123D83" w:rsidRDefault="00B70D1E" w:rsidP="00B70D1E">
      <w:pPr>
        <w:pStyle w:val="EndNoteBibliography"/>
        <w:rPr>
          <w:noProof/>
          <w:lang w:val="en-US"/>
        </w:rPr>
      </w:pPr>
      <w:r w:rsidRPr="00123D83">
        <w:rPr>
          <w:noProof/>
          <w:lang w:val="en-US"/>
        </w:rPr>
        <w:t>Laudon, H., Sjöblom, V., Buffam, I., Seibert, J., and Mörth, M.: The role of catchment scale and landscape characteristics for runoff generation of boreal streams, Journal of Hydrology, 344, 198-209, 10.1016/j.jhydrol.2007.07.010, 2007.</w:t>
      </w:r>
    </w:p>
    <w:p w14:paraId="40C9AF42" w14:textId="627F9B10" w:rsidR="00B70D1E" w:rsidRPr="00123D83" w:rsidRDefault="00B70D1E" w:rsidP="00B70D1E">
      <w:pPr>
        <w:pStyle w:val="EndNoteBibliography"/>
        <w:rPr>
          <w:noProof/>
          <w:lang w:val="en-US"/>
        </w:rPr>
      </w:pPr>
      <w:r w:rsidRPr="00123D83">
        <w:rPr>
          <w:noProof/>
          <w:lang w:val="en-US"/>
        </w:rPr>
        <w:t xml:space="preserve">Litt, G. F., Gardner, C. B., Ogden, F. L., and Lyons, W. B.: Hydrologic tracers and thresholds: A comparison of geochemical techniques for event-based stream hydrograph separation and flowpath interpretation across multiple land covers in the Panama Canal Watershed, Applied Geochemistry, 63, 507-518, </w:t>
      </w:r>
      <w:hyperlink r:id="rId9" w:history="1">
        <w:r w:rsidRPr="00123D83">
          <w:rPr>
            <w:rStyle w:val="Hyperlink"/>
            <w:noProof/>
            <w:lang w:val="en-US"/>
          </w:rPr>
          <w:t>http://dx.doi.org/10.1016/j.apgeochem.2015.04.003</w:t>
        </w:r>
      </w:hyperlink>
      <w:r w:rsidRPr="00123D83">
        <w:rPr>
          <w:noProof/>
          <w:lang w:val="en-US"/>
        </w:rPr>
        <w:t>, 2015.</w:t>
      </w:r>
    </w:p>
    <w:p w14:paraId="7EDF1D11" w14:textId="77777777" w:rsidR="00B70D1E" w:rsidRPr="00123D83" w:rsidRDefault="00B70D1E" w:rsidP="00B70D1E">
      <w:pPr>
        <w:pStyle w:val="EndNoteBibliography"/>
        <w:rPr>
          <w:noProof/>
          <w:lang w:val="en-US"/>
        </w:rPr>
      </w:pPr>
      <w:r w:rsidRPr="00123D83">
        <w:rPr>
          <w:noProof/>
          <w:lang w:val="en-US"/>
        </w:rPr>
        <w:t>McDonnell, J. J., and Beven, K.: Debates - The future of hydrological sciences: A (common) path forward? A call to action aimed at understanding velocities, celerities and residence time distributions of the headwater hydrograph, Water Resour. Res., 50, 5342-5350, 10.1002/2013WR015141, 2014.</w:t>
      </w:r>
    </w:p>
    <w:p w14:paraId="35E7D932" w14:textId="77777777" w:rsidR="00B70D1E" w:rsidRPr="00123D83" w:rsidRDefault="00B70D1E" w:rsidP="00B70D1E">
      <w:pPr>
        <w:pStyle w:val="EndNoteBibliography"/>
        <w:rPr>
          <w:noProof/>
          <w:lang w:val="en-US"/>
        </w:rPr>
      </w:pPr>
      <w:r w:rsidRPr="00123D83">
        <w:rPr>
          <w:noProof/>
          <w:lang w:val="en-US"/>
        </w:rPr>
        <w:t>McDonnell, J. J., Bonell, M., Stewart, M. K., and Pearce, A. J.: Deuterium Variations in Storm Rainfall - Implications for Stream Hydrograph Separation, Water Resour. Res., 26, 455-458, 10.1029/WR026i003p00455, 1990.</w:t>
      </w:r>
    </w:p>
    <w:p w14:paraId="5A32A2E1" w14:textId="77777777" w:rsidR="00B70D1E" w:rsidRPr="00123D83" w:rsidRDefault="00B70D1E" w:rsidP="00B70D1E">
      <w:pPr>
        <w:pStyle w:val="EndNoteBibliography"/>
        <w:rPr>
          <w:noProof/>
          <w:lang w:val="en-US"/>
        </w:rPr>
      </w:pPr>
      <w:r w:rsidRPr="00123D83">
        <w:rPr>
          <w:noProof/>
          <w:lang w:val="en-US"/>
        </w:rPr>
        <w:t>McGlynn, B. L., and McDonnell, J. J.: Quantifying the relative contributions of riparian and hillslope zones to catchment runoff, Water Resour. Res., 39, 10.1029/2003wr002091, 2003.</w:t>
      </w:r>
    </w:p>
    <w:p w14:paraId="1A445A98" w14:textId="77777777" w:rsidR="00B70D1E" w:rsidRPr="00123D83" w:rsidRDefault="00B70D1E" w:rsidP="00B70D1E">
      <w:pPr>
        <w:pStyle w:val="EndNoteBibliography"/>
        <w:rPr>
          <w:noProof/>
          <w:lang w:val="en-US"/>
        </w:rPr>
      </w:pPr>
      <w:r w:rsidRPr="00123D83">
        <w:rPr>
          <w:noProof/>
          <w:lang w:val="en-US"/>
        </w:rPr>
        <w:t>McGlynn, B. L., McDonnell, J. J., Seibert, J., and Kendall, C.: Scale effects on headwater catchment runoff timing, flow sources, and groundwater-streamflow relations, Water Resour. Res., 40, 10.1029/2003wr002494, 2004.</w:t>
      </w:r>
    </w:p>
    <w:p w14:paraId="71FE5FFD" w14:textId="77777777" w:rsidR="00B70D1E" w:rsidRPr="00123D83" w:rsidRDefault="00B70D1E" w:rsidP="00B70D1E">
      <w:pPr>
        <w:pStyle w:val="EndNoteBibliography"/>
        <w:rPr>
          <w:noProof/>
          <w:lang w:val="en-US"/>
        </w:rPr>
      </w:pPr>
      <w:r w:rsidRPr="00123D83">
        <w:rPr>
          <w:noProof/>
          <w:lang w:val="en-US"/>
        </w:rPr>
        <w:t>McGuire, K. J., and McDonnell, J. J.: Hydrological connectivity of hillslopes and streams: Characteristic time scales and nonlinearities, Water Resour. Res., 46, 10.1029/2010wr009341, 2010.</w:t>
      </w:r>
    </w:p>
    <w:p w14:paraId="382B4511" w14:textId="0CD29549" w:rsidR="00B70D1E" w:rsidRPr="00123D83" w:rsidRDefault="00B70D1E" w:rsidP="00B70D1E">
      <w:pPr>
        <w:pStyle w:val="EndNoteBibliography"/>
        <w:rPr>
          <w:noProof/>
          <w:lang w:val="en-US"/>
        </w:rPr>
      </w:pPr>
      <w:r w:rsidRPr="00123D83">
        <w:rPr>
          <w:noProof/>
          <w:lang w:val="en-US"/>
        </w:rPr>
        <w:t xml:space="preserve">Merz, R., Bloschl, G., and Parajka, J.: Spatio-temporal variability of event runoff coefficients, Journal of Hydrology, 331, 591-604, </w:t>
      </w:r>
      <w:hyperlink r:id="rId10" w:history="1">
        <w:r w:rsidRPr="00123D83">
          <w:rPr>
            <w:rStyle w:val="Hyperlink"/>
            <w:noProof/>
            <w:lang w:val="en-US"/>
          </w:rPr>
          <w:t>https://doi.org/10.1016/j.jhydrol.2006.06.008</w:t>
        </w:r>
      </w:hyperlink>
      <w:r w:rsidRPr="00123D83">
        <w:rPr>
          <w:noProof/>
          <w:lang w:val="en-US"/>
        </w:rPr>
        <w:t>, 2006.</w:t>
      </w:r>
    </w:p>
    <w:p w14:paraId="58203FCC" w14:textId="77777777" w:rsidR="00B70D1E" w:rsidRPr="00123D83" w:rsidRDefault="00B70D1E" w:rsidP="00B70D1E">
      <w:pPr>
        <w:pStyle w:val="EndNoteBibliography"/>
        <w:rPr>
          <w:noProof/>
          <w:lang w:val="en-US"/>
        </w:rPr>
      </w:pPr>
      <w:r w:rsidRPr="00123D83">
        <w:rPr>
          <w:noProof/>
          <w:lang w:val="en-US"/>
        </w:rPr>
        <w:t>Muñoz-Villers, L. E., and McDonnell, J. J.: Runoff generation in a steep, tropical montane cloud forest catchment on permeable volcanic substrate, Water Resour. Res., 48, n/a-n/a, 10.1029/2011WR011316, 2012.</w:t>
      </w:r>
    </w:p>
    <w:p w14:paraId="6EA49B51" w14:textId="77777777" w:rsidR="00B70D1E" w:rsidRPr="00123D83" w:rsidRDefault="00B70D1E" w:rsidP="00B70D1E">
      <w:pPr>
        <w:pStyle w:val="EndNoteBibliography"/>
        <w:rPr>
          <w:noProof/>
          <w:lang w:val="en-US"/>
        </w:rPr>
      </w:pPr>
      <w:r w:rsidRPr="00123D83">
        <w:rPr>
          <w:noProof/>
          <w:lang w:val="en-US"/>
        </w:rPr>
        <w:t>Munyaneza, O., Wenninger, J., and Uhlenbrook, S.: Identification of runoff generation processes using hydrometric and tracer methods in a meso-scale catchment in Rwanda, Hydrol. Earth Syst. Sci., 16, 1991-2004, 10.5194/hess-16-1991-2012, 2012.</w:t>
      </w:r>
    </w:p>
    <w:p w14:paraId="2527C1A9" w14:textId="77777777" w:rsidR="00B70D1E" w:rsidRPr="00123D83" w:rsidRDefault="00B70D1E" w:rsidP="00B70D1E">
      <w:pPr>
        <w:pStyle w:val="EndNoteBibliography"/>
        <w:rPr>
          <w:noProof/>
          <w:lang w:val="en-US"/>
        </w:rPr>
      </w:pPr>
      <w:r w:rsidRPr="00123D83">
        <w:rPr>
          <w:noProof/>
          <w:lang w:val="en-US"/>
        </w:rPr>
        <w:t>Nathan, R. J., and McMahon, T. A.: Evaluation of Automated Techniques for Base-Flow and Recession Analyses, Water Resour. Res., 26, 1465-1473, 10.1029/Wr026i007p01465, 1990.</w:t>
      </w:r>
    </w:p>
    <w:p w14:paraId="3776D9E2" w14:textId="77777777" w:rsidR="00B70D1E" w:rsidRPr="00123D83" w:rsidRDefault="00B70D1E" w:rsidP="00B70D1E">
      <w:pPr>
        <w:pStyle w:val="EndNoteBibliography"/>
        <w:rPr>
          <w:noProof/>
          <w:lang w:val="en-US"/>
        </w:rPr>
      </w:pPr>
      <w:r w:rsidRPr="00123D83">
        <w:rPr>
          <w:noProof/>
          <w:lang w:val="en-US"/>
        </w:rPr>
        <w:t>Norbiato, D., Borga, M., Merz, R., Blöschl, G., and Carton, A.: Controls on event runoff coefficients in the eastern Italian Alps, Journal of Hydrology, 375, 312-325, 10.1016/j.jhydrol.2009.06.044, 2009.</w:t>
      </w:r>
    </w:p>
    <w:p w14:paraId="5CE93BDC" w14:textId="77777777" w:rsidR="00B70D1E" w:rsidRPr="00123D83" w:rsidRDefault="00B70D1E" w:rsidP="00B70D1E">
      <w:pPr>
        <w:pStyle w:val="EndNoteBibliography"/>
        <w:rPr>
          <w:noProof/>
          <w:lang w:val="en-US"/>
        </w:rPr>
      </w:pPr>
      <w:r w:rsidRPr="00123D83">
        <w:rPr>
          <w:noProof/>
          <w:lang w:val="en-US"/>
        </w:rPr>
        <w:t>Ocampo, C. J., Oldham, C. E., Sivapalan, M., and Turner, J. V.: Hydrological versus biogeochemical controls on catchment nitrate export: a test of the flushing mechanism, Hydrol. Process., 20, 4269-4286, doi:10.1002/hyp.6311, 2006.</w:t>
      </w:r>
    </w:p>
    <w:p w14:paraId="130A677C" w14:textId="77777777" w:rsidR="00B70D1E" w:rsidRPr="00123D83" w:rsidRDefault="00B70D1E" w:rsidP="00B70D1E">
      <w:pPr>
        <w:pStyle w:val="EndNoteBibliography"/>
        <w:rPr>
          <w:noProof/>
          <w:lang w:val="en-US"/>
        </w:rPr>
      </w:pPr>
      <w:r w:rsidRPr="00123D83">
        <w:rPr>
          <w:noProof/>
          <w:lang w:val="en-US"/>
        </w:rPr>
        <w:t>Pellerin, B. A., Wollheim, W. M., Feng, X., and Vörörsmarty, C. J.: The application of electrical conductivity as a tracer for hydrograph separation in urban catchments, Hydrol. Process., 22, 1810-1818, 10.1002/hyp.6786, 2008.</w:t>
      </w:r>
    </w:p>
    <w:p w14:paraId="0D269FE2" w14:textId="77777777" w:rsidR="00B70D1E" w:rsidRPr="00123D83" w:rsidRDefault="00B70D1E" w:rsidP="00B70D1E">
      <w:pPr>
        <w:pStyle w:val="EndNoteBibliography"/>
        <w:rPr>
          <w:noProof/>
          <w:lang w:val="en-US"/>
        </w:rPr>
      </w:pPr>
      <w:r w:rsidRPr="00123D83">
        <w:rPr>
          <w:noProof/>
          <w:lang w:val="en-US"/>
        </w:rPr>
        <w:t>Penna, D., Tromp-van Meerveld, H. J., Gobbi, A., Borga, M., and Dalla Fontana, G.: The influence of soil moisture on threshold runoff generation processes in an alpine headwater catchment, Hydrol. Earth Syst. Sci., 15, 689-702, 10.5194/hess-15-689-2011, 2011.</w:t>
      </w:r>
    </w:p>
    <w:p w14:paraId="26FCB7EF" w14:textId="77777777" w:rsidR="00B70D1E" w:rsidRPr="00123D83" w:rsidRDefault="00B70D1E" w:rsidP="00B70D1E">
      <w:pPr>
        <w:pStyle w:val="EndNoteBibliography"/>
        <w:rPr>
          <w:noProof/>
          <w:lang w:val="en-US"/>
        </w:rPr>
      </w:pPr>
      <w:r w:rsidRPr="00123D83">
        <w:rPr>
          <w:noProof/>
          <w:lang w:val="en-US"/>
        </w:rPr>
        <w:lastRenderedPageBreak/>
        <w:t>Penna, D., van Meerveld, H. J., Oliviero, O., Zuecco, G., Assendelft, R. S., Dalla Fontana, G., and Borga, M.: Seasonal changes in runoff generation in a small forested mountain catchment, Hydrol. Process., 29, 2027-2042, 10.1002/hyp.10347, 2015.</w:t>
      </w:r>
    </w:p>
    <w:p w14:paraId="1D93C69A" w14:textId="77777777" w:rsidR="00B70D1E" w:rsidRPr="00123D83" w:rsidRDefault="00B70D1E" w:rsidP="00B70D1E">
      <w:pPr>
        <w:pStyle w:val="EndNoteBibliography"/>
        <w:rPr>
          <w:noProof/>
          <w:lang w:val="en-US"/>
        </w:rPr>
      </w:pPr>
      <w:r w:rsidRPr="00123D83">
        <w:rPr>
          <w:noProof/>
          <w:lang w:val="en-US"/>
        </w:rPr>
        <w:t>Penna, D., van Meerveld, H. J., Zuecco, G., Fontana, G. D., and Borga, M.: Hydrological response of an Alpine catchment to rainfall and snowmelt events, Journal of Hydrology, 537, 382-397, 10.1016/j.jhydrol.2016.03.040, 2016.</w:t>
      </w:r>
    </w:p>
    <w:p w14:paraId="542DF2A5" w14:textId="77777777" w:rsidR="00B70D1E" w:rsidRPr="00123D83" w:rsidRDefault="00B70D1E" w:rsidP="00B70D1E">
      <w:pPr>
        <w:pStyle w:val="EndNoteBibliography"/>
        <w:rPr>
          <w:noProof/>
          <w:lang w:val="en-US"/>
        </w:rPr>
      </w:pPr>
      <w:r w:rsidRPr="00123D83">
        <w:rPr>
          <w:noProof/>
          <w:lang w:val="en-US"/>
        </w:rPr>
        <w:t>Pinder, G. F., and Jones, J. F.: Determination of the ground</w:t>
      </w:r>
      <w:r w:rsidRPr="00123D83">
        <w:rPr>
          <w:rFonts w:ascii="Cambria Math" w:hAnsi="Cambria Math" w:cs="Cambria Math"/>
          <w:noProof/>
          <w:lang w:val="en-US"/>
        </w:rPr>
        <w:t>‐</w:t>
      </w:r>
      <w:r w:rsidRPr="00123D83">
        <w:rPr>
          <w:noProof/>
          <w:lang w:val="en-US"/>
        </w:rPr>
        <w:t>water component of peak discharge from the chemistry of total runoff, Water Resour. Res., 5, 438-445, 10.1029/WR005i002p00438, 1969.</w:t>
      </w:r>
    </w:p>
    <w:p w14:paraId="7AA02569" w14:textId="77777777" w:rsidR="00B70D1E" w:rsidRPr="00123D83" w:rsidRDefault="00B70D1E" w:rsidP="00B70D1E">
      <w:pPr>
        <w:pStyle w:val="EndNoteBibliography"/>
        <w:rPr>
          <w:noProof/>
          <w:lang w:val="en-US"/>
        </w:rPr>
      </w:pPr>
      <w:r w:rsidRPr="00123D83">
        <w:rPr>
          <w:noProof/>
          <w:lang w:val="en-US"/>
        </w:rPr>
        <w:t>Rinderer, M., McGlynn, B. L., and van Meerveld, H. J.: Groundwater similarity across a watershed derived from time-warped and flow-corrected time series, Water Resour. Res., 53, 3921-3940, 10.1002/2016WR019856, 2017.</w:t>
      </w:r>
    </w:p>
    <w:p w14:paraId="1716F493" w14:textId="77777777" w:rsidR="00B70D1E" w:rsidRPr="00123D83" w:rsidRDefault="00B70D1E" w:rsidP="00B70D1E">
      <w:pPr>
        <w:pStyle w:val="EndNoteBibliography"/>
        <w:rPr>
          <w:noProof/>
          <w:lang w:val="en-US"/>
        </w:rPr>
      </w:pPr>
      <w:r w:rsidRPr="00123D83">
        <w:rPr>
          <w:noProof/>
          <w:lang w:val="en-US"/>
        </w:rPr>
        <w:t>Rinderer, M., Meerveld, H. J., and McGlynn, B.: From points to patterns: using groundwater time series clustering to investigate subsurface hydrological connectivity and runoff source area dynamics, Hydrol. Process., submitted manuscript.</w:t>
      </w:r>
    </w:p>
    <w:p w14:paraId="2CA3A2B5" w14:textId="77777777" w:rsidR="00B70D1E" w:rsidRPr="00123D83" w:rsidRDefault="00B70D1E" w:rsidP="00B70D1E">
      <w:pPr>
        <w:pStyle w:val="EndNoteBibliography"/>
        <w:rPr>
          <w:noProof/>
          <w:lang w:val="en-US"/>
        </w:rPr>
      </w:pPr>
      <w:r w:rsidRPr="00123D83">
        <w:rPr>
          <w:noProof/>
          <w:lang w:val="en-US"/>
        </w:rPr>
        <w:t>Rinderer, M., van Meerveld, H. J., and Seibert, J.: Topographic controls on shallow groundwater levels in a steep, prealpine catchment: When are the TWI assumptions valid?, Water Resour. Res., 50, 6067-6080, 10.1002/2013wr015009, 2014.</w:t>
      </w:r>
    </w:p>
    <w:p w14:paraId="35272D08" w14:textId="77777777" w:rsidR="00B70D1E" w:rsidRPr="00123D83" w:rsidRDefault="00B70D1E" w:rsidP="00B70D1E">
      <w:pPr>
        <w:pStyle w:val="EndNoteBibliography"/>
        <w:rPr>
          <w:noProof/>
          <w:lang w:val="en-US"/>
        </w:rPr>
      </w:pPr>
      <w:r w:rsidRPr="00123D83">
        <w:rPr>
          <w:noProof/>
          <w:lang w:val="en-US"/>
        </w:rPr>
        <w:t>Rinderer, M., van Meerveld, I., Stähli, M., and Seibert, J.: Is groundwater response timing in a pre-alpine catchment controlled more by topography or by rainfall?, Hydrol. Process., 30, 1036-1051, 10.1002/hyp.10634, 2016.</w:t>
      </w:r>
    </w:p>
    <w:p w14:paraId="3F69092C" w14:textId="77777777" w:rsidR="00B70D1E" w:rsidRPr="00123D83" w:rsidRDefault="00B70D1E" w:rsidP="00B70D1E">
      <w:pPr>
        <w:pStyle w:val="EndNoteBibliography"/>
        <w:rPr>
          <w:noProof/>
          <w:lang w:val="en-US"/>
        </w:rPr>
      </w:pPr>
      <w:r w:rsidRPr="00123D83">
        <w:rPr>
          <w:noProof/>
          <w:lang w:val="en-US"/>
        </w:rPr>
        <w:t>Rodhe, A.: The origin of streamwater traced by oxygen-18, Ph.D., Dept. Phys. Geogr. Div. Hydrol., Uppsala Univ., 290 pp., 1987.</w:t>
      </w:r>
    </w:p>
    <w:p w14:paraId="610FF356" w14:textId="77777777" w:rsidR="00B70D1E" w:rsidRPr="00123D83" w:rsidRDefault="00B70D1E" w:rsidP="00B70D1E">
      <w:pPr>
        <w:pStyle w:val="EndNoteBibliography"/>
        <w:rPr>
          <w:noProof/>
          <w:lang w:val="en-US"/>
        </w:rPr>
      </w:pPr>
      <w:r w:rsidRPr="00123D83">
        <w:rPr>
          <w:noProof/>
          <w:lang w:val="en-US"/>
        </w:rPr>
        <w:t>Schleppi, P., Muller, N., Feyen, H., Papritz, A., Bucher, J. B., and Fluehler, H.: Nitrogen budgets of two small experimental forested catchments at Alptal, Switzerland, Forest Ecol Manag, 101, 177-185, 10.1016/S0378-1127(97)00134-5, 1998.</w:t>
      </w:r>
    </w:p>
    <w:p w14:paraId="5EC3504D" w14:textId="77777777" w:rsidR="00B70D1E" w:rsidRPr="00123D83" w:rsidRDefault="00B70D1E" w:rsidP="00B70D1E">
      <w:pPr>
        <w:pStyle w:val="EndNoteBibliography"/>
        <w:rPr>
          <w:noProof/>
          <w:lang w:val="en-US"/>
        </w:rPr>
      </w:pPr>
      <w:r w:rsidRPr="00123D83">
        <w:rPr>
          <w:noProof/>
          <w:lang w:val="en-US"/>
        </w:rPr>
        <w:t>Shanley, J. B., and Chalmers, A.: The effect of frozen soil on snowmelt runoff at Sleepers River, Vermont, Hydrol. Process., 13, 1843-1857, 10.1002/(SICI)1099-1085(199909)13:12/13&lt;1843::AID-HYP879&gt;3.0.CO;2-G, 1999.</w:t>
      </w:r>
    </w:p>
    <w:p w14:paraId="681033D6" w14:textId="77777777" w:rsidR="00B70D1E" w:rsidRPr="00123D83" w:rsidRDefault="00B70D1E" w:rsidP="00B70D1E">
      <w:pPr>
        <w:pStyle w:val="EndNoteBibliography"/>
        <w:rPr>
          <w:noProof/>
          <w:lang w:val="en-US"/>
        </w:rPr>
      </w:pPr>
      <w:r w:rsidRPr="00123D83">
        <w:rPr>
          <w:noProof/>
          <w:lang w:val="en-US"/>
        </w:rPr>
        <w:t>Shanley, J. B., Kendall, C., Smith, T. E., Wolock, D. M., and McDonnell, J. J.: Controls on old and new water contributions to stream flow at some nested catchments in Vermont, USA, Hydrol. Process., 16, 589-609, doi:10.1002/hyp.312, 2002.</w:t>
      </w:r>
    </w:p>
    <w:p w14:paraId="4785A308" w14:textId="77777777" w:rsidR="00B70D1E" w:rsidRPr="00123D83" w:rsidRDefault="00B70D1E" w:rsidP="00B70D1E">
      <w:pPr>
        <w:pStyle w:val="EndNoteBibliography"/>
        <w:rPr>
          <w:noProof/>
          <w:lang w:val="en-US"/>
        </w:rPr>
      </w:pPr>
      <w:r w:rsidRPr="00123D83">
        <w:rPr>
          <w:noProof/>
          <w:lang w:val="en-US"/>
        </w:rPr>
        <w:t>Sidle, R. C., Tsuboyama, Y., Noguchi, S., Hosoda, I., Fujieda, M., and Shimizu, T.: Seasonal hydrologic response at various spatial scales in a small forested catchment, Hitachi-Ohta, Japan Jounal of Hydrology, 168, 227-250, 10.1016/0022-1694(94)02639-s, 1995.</w:t>
      </w:r>
    </w:p>
    <w:p w14:paraId="2374E2A7" w14:textId="77777777" w:rsidR="00B70D1E" w:rsidRPr="00123D83" w:rsidRDefault="00B70D1E" w:rsidP="00B70D1E">
      <w:pPr>
        <w:pStyle w:val="EndNoteBibliography"/>
        <w:rPr>
          <w:noProof/>
          <w:lang w:val="en-US"/>
        </w:rPr>
      </w:pPr>
      <w:r w:rsidRPr="00123D83">
        <w:rPr>
          <w:noProof/>
          <w:lang w:val="en-US"/>
        </w:rPr>
        <w:t>Sklash, M. G., and Farvolden, R. N.: The role of groundwater in storm runoff, Journal of Hydrology, 43, 45-65, 10.1016/0022-1694(79)90164-1, 1979.</w:t>
      </w:r>
    </w:p>
    <w:p w14:paraId="52838FC8" w14:textId="77777777" w:rsidR="00B70D1E" w:rsidRPr="00123D83" w:rsidRDefault="00B70D1E" w:rsidP="00B70D1E">
      <w:pPr>
        <w:pStyle w:val="EndNoteBibliography"/>
        <w:rPr>
          <w:noProof/>
          <w:lang w:val="en-US"/>
        </w:rPr>
      </w:pPr>
      <w:r w:rsidRPr="00123D83">
        <w:rPr>
          <w:noProof/>
          <w:lang w:val="en-US"/>
        </w:rPr>
        <w:t>Stähli, M., and Gustafsson, D.: Long-term investigations of the snow cover in a subalpine semi-forested catchment, Hydrol. Process., 20, 411-428, 10.1002/hyp.6058, 2006.</w:t>
      </w:r>
    </w:p>
    <w:p w14:paraId="04841F5B" w14:textId="77777777" w:rsidR="00B70D1E" w:rsidRPr="00123D83" w:rsidRDefault="00B70D1E" w:rsidP="00B70D1E">
      <w:pPr>
        <w:pStyle w:val="EndNoteBibliography"/>
        <w:rPr>
          <w:noProof/>
          <w:lang w:val="en-US"/>
        </w:rPr>
      </w:pPr>
      <w:r w:rsidRPr="00123D83">
        <w:rPr>
          <w:noProof/>
          <w:lang w:val="en-US"/>
        </w:rPr>
        <w:t>Taylor, C. H., and Pearce, A. J.: Storm runoff processes and subcatchment characteristics in a new zealand hill country catchment, Earth Surf Proc Land, 7, 439-447, doi:10.1002/esp.3290070505, 1982.</w:t>
      </w:r>
    </w:p>
    <w:p w14:paraId="6DA6ED06" w14:textId="3B434A01" w:rsidR="00B70D1E" w:rsidRPr="00123D83" w:rsidRDefault="00B70D1E" w:rsidP="00B70D1E">
      <w:pPr>
        <w:pStyle w:val="EndNoteBibliography"/>
        <w:rPr>
          <w:noProof/>
          <w:lang w:val="en-US"/>
        </w:rPr>
      </w:pPr>
      <w:r w:rsidRPr="00123D83">
        <w:rPr>
          <w:noProof/>
          <w:lang w:val="en-US"/>
        </w:rPr>
        <w:t xml:space="preserve">van Meerveld, H. J. I., Fischer, B. M. C., Rinderer, M., Stähli, M., and Seibert, J.: Runoff generation in a pre-Alpine catchment: A discussion between a tracer and a shallow groundwater hydrologist, Cuadernos de Investigación Geográfica, 44, </w:t>
      </w:r>
      <w:hyperlink r:id="rId11" w:history="1">
        <w:r w:rsidRPr="00123D83">
          <w:rPr>
            <w:rStyle w:val="Hyperlink"/>
            <w:noProof/>
            <w:lang w:val="en-US"/>
          </w:rPr>
          <w:t>http://doi.org/10.18172/cig.3349</w:t>
        </w:r>
      </w:hyperlink>
      <w:r w:rsidRPr="00123D83">
        <w:rPr>
          <w:noProof/>
          <w:lang w:val="en-US"/>
        </w:rPr>
        <w:t>, 2018.</w:t>
      </w:r>
    </w:p>
    <w:p w14:paraId="379D067C" w14:textId="2BF8595B" w:rsidR="00B70D1E" w:rsidRPr="00123D83" w:rsidRDefault="00B70D1E" w:rsidP="00B70D1E">
      <w:pPr>
        <w:pStyle w:val="EndNoteBibliography"/>
        <w:rPr>
          <w:noProof/>
          <w:lang w:val="en-US"/>
        </w:rPr>
      </w:pPr>
      <w:r w:rsidRPr="00123D83">
        <w:rPr>
          <w:noProof/>
          <w:lang w:val="en-US"/>
        </w:rPr>
        <w:t xml:space="preserve">von Freyberg, J., Radny, D., Gall, H. E., and Schirmer, M.: Implications of hydrologic connectivity between hillslopes and riparian zones on streamflow composition, Journal of Contaminant Hydrology, 169, 62-74, </w:t>
      </w:r>
      <w:hyperlink r:id="rId12" w:history="1">
        <w:r w:rsidRPr="00123D83">
          <w:rPr>
            <w:rStyle w:val="Hyperlink"/>
            <w:noProof/>
            <w:lang w:val="en-US"/>
          </w:rPr>
          <w:t>http://dx.doi.org/10.1016/j.jconhyd.2014.07.005</w:t>
        </w:r>
      </w:hyperlink>
      <w:r w:rsidRPr="00123D83">
        <w:rPr>
          <w:noProof/>
          <w:lang w:val="en-US"/>
        </w:rPr>
        <w:t>, 2014.</w:t>
      </w:r>
    </w:p>
    <w:p w14:paraId="7ABC00B0" w14:textId="77777777" w:rsidR="00B70D1E" w:rsidRPr="00123D83" w:rsidRDefault="00B70D1E" w:rsidP="00B70D1E">
      <w:pPr>
        <w:pStyle w:val="EndNoteBibliography"/>
        <w:rPr>
          <w:noProof/>
          <w:lang w:val="en-US"/>
        </w:rPr>
      </w:pPr>
      <w:r w:rsidRPr="00123D83">
        <w:rPr>
          <w:noProof/>
          <w:lang w:val="en-US"/>
        </w:rPr>
        <w:lastRenderedPageBreak/>
        <w:t>von Freyberg, J., Studer, B., and Kirchner, J. W.: A lab in the field: high-frequency analysis of water quality and stable isotopes in stream water and precipitation, Hydrol. Earth Syst. Sci., 21, 1721-1739, 10.5194/hess-21-1721-2017, 2017.</w:t>
      </w:r>
    </w:p>
    <w:p w14:paraId="1D8138CE" w14:textId="77777777" w:rsidR="00B70D1E" w:rsidRPr="00123D83" w:rsidRDefault="00B70D1E" w:rsidP="00B70D1E">
      <w:pPr>
        <w:pStyle w:val="EndNoteBibliography"/>
        <w:rPr>
          <w:noProof/>
          <w:lang w:val="en-US"/>
        </w:rPr>
      </w:pPr>
      <w:r w:rsidRPr="00123D83">
        <w:rPr>
          <w:noProof/>
          <w:lang w:val="en-US"/>
        </w:rPr>
        <w:t>Waddington, J. M., Roulet, N. T., and Hill, A. R.: Runoff Mechanisms in a Forested Groundwater Discharge Wetland, Journal of Hydrology, 147, 37-60, 10.1016/0022-1694(93)90074-J, 1993.</w:t>
      </w:r>
    </w:p>
    <w:p w14:paraId="12DFAE04" w14:textId="7A72B470" w:rsidR="009B5AB4" w:rsidRDefault="00ED1707" w:rsidP="009B5AB4">
      <w:pPr>
        <w:pStyle w:val="Caption"/>
        <w:sectPr w:rsidR="009B5AB4" w:rsidSect="0091791F">
          <w:footerReference w:type="default" r:id="rId13"/>
          <w:pgSz w:w="11907" w:h="13608"/>
          <w:pgMar w:top="567" w:right="936" w:bottom="1338" w:left="936" w:header="0" w:footer="737" w:gutter="0"/>
          <w:lnNumType w:countBy="5" w:distance="227"/>
          <w:cols w:space="708"/>
          <w:docGrid w:linePitch="360"/>
        </w:sectPr>
      </w:pPr>
      <w:r>
        <w:fldChar w:fldCharType="end"/>
      </w:r>
    </w:p>
    <w:p w14:paraId="6F4A069F" w14:textId="702C17B1" w:rsidR="00E466DB" w:rsidRDefault="00663BB5" w:rsidP="00663BB5">
      <w:pPr>
        <w:pStyle w:val="Heading1"/>
      </w:pPr>
      <w:r>
        <w:lastRenderedPageBreak/>
        <w:t>Tables</w:t>
      </w:r>
    </w:p>
    <w:p w14:paraId="66D144AC" w14:textId="2C955B58" w:rsidR="00DA491A" w:rsidRDefault="00663BB5" w:rsidP="00DA491A">
      <w:pPr>
        <w:pStyle w:val="Caption"/>
        <w:rPr>
          <w:rFonts w:eastAsia="SimSun"/>
          <w:lang w:val="en-US" w:eastAsia="en-GB"/>
        </w:rPr>
      </w:pPr>
      <w:bookmarkStart w:id="0" w:name="_Ref514154146"/>
      <w:r>
        <w:t xml:space="preserve">Table </w:t>
      </w:r>
      <w:r>
        <w:rPr>
          <w:noProof/>
        </w:rPr>
        <w:fldChar w:fldCharType="begin"/>
      </w:r>
      <w:r>
        <w:rPr>
          <w:noProof/>
        </w:rPr>
        <w:instrText xml:space="preserve"> SEQ Table \* ARABIC </w:instrText>
      </w:r>
      <w:r>
        <w:rPr>
          <w:noProof/>
        </w:rPr>
        <w:fldChar w:fldCharType="separate"/>
      </w:r>
      <w:r w:rsidR="004405C0">
        <w:rPr>
          <w:noProof/>
        </w:rPr>
        <w:t>1</w:t>
      </w:r>
      <w:r>
        <w:rPr>
          <w:noProof/>
        </w:rPr>
        <w:fldChar w:fldCharType="end"/>
      </w:r>
      <w:bookmarkEnd w:id="0"/>
      <w:r>
        <w:t>: Properties</w:t>
      </w:r>
      <w:r w:rsidRPr="002B0D49">
        <w:t xml:space="preserve"> </w:t>
      </w:r>
      <w:r>
        <w:t xml:space="preserve">of the storm events: </w:t>
      </w:r>
      <w:r w:rsidR="00F62938">
        <w:t>total discharge (</w:t>
      </w:r>
      <w:r w:rsidR="00F62938" w:rsidRPr="00D858AD">
        <w:rPr>
          <w:i/>
        </w:rPr>
        <w:t>Q</w:t>
      </w:r>
      <w:r w:rsidR="00F62938">
        <w:t xml:space="preserve">), </w:t>
      </w:r>
      <w:r>
        <w:t>total precipitation (</w:t>
      </w:r>
      <w:r w:rsidRPr="001C596F">
        <w:rPr>
          <w:i/>
        </w:rPr>
        <w:t>P</w:t>
      </w:r>
      <w:r>
        <w:t xml:space="preserve">), cumulative </w:t>
      </w:r>
      <w:r w:rsidRPr="005030E8">
        <w:t>precipitation before peak flow (</w:t>
      </w:r>
      <w:proofErr w:type="spellStart"/>
      <w:r w:rsidRPr="005030E8">
        <w:rPr>
          <w:i/>
        </w:rPr>
        <w:t>P</w:t>
      </w:r>
      <w:r w:rsidRPr="005030E8">
        <w:rPr>
          <w:vertAlign w:val="subscript"/>
        </w:rPr>
        <w:t>untilQpeak</w:t>
      </w:r>
      <w:proofErr w:type="spellEnd"/>
      <w:r w:rsidRPr="005030E8">
        <w:t>),</w:t>
      </w:r>
      <w:r>
        <w:t xml:space="preserve"> mean precipitation intensity (</w:t>
      </w:r>
      <w:r w:rsidRPr="001C596F">
        <w:rPr>
          <w:i/>
        </w:rPr>
        <w:t>P</w:t>
      </w:r>
      <w:r w:rsidRPr="001C596F">
        <w:rPr>
          <w:vertAlign w:val="subscript"/>
        </w:rPr>
        <w:t>int</w:t>
      </w:r>
      <w:r>
        <w:t>), maximum precipitation over 1 hour (</w:t>
      </w:r>
      <w:r w:rsidRPr="001C596F">
        <w:rPr>
          <w:i/>
        </w:rPr>
        <w:t>P</w:t>
      </w:r>
      <w:r>
        <w:rPr>
          <w:vertAlign w:val="subscript"/>
        </w:rPr>
        <w:t>1</w:t>
      </w:r>
      <w:r w:rsidRPr="00F745B1">
        <w:rPr>
          <w:vertAlign w:val="subscript"/>
        </w:rPr>
        <w:t>h</w:t>
      </w:r>
      <w:r>
        <w:t>) and 4 hours (</w:t>
      </w:r>
      <w:r w:rsidRPr="001C596F">
        <w:rPr>
          <w:i/>
        </w:rPr>
        <w:t>P</w:t>
      </w:r>
      <w:r>
        <w:rPr>
          <w:vertAlign w:val="subscript"/>
        </w:rPr>
        <w:t>4</w:t>
      </w:r>
      <w:r w:rsidRPr="00F745B1">
        <w:rPr>
          <w:vertAlign w:val="subscript"/>
        </w:rPr>
        <w:t>h</w:t>
      </w:r>
      <w:r>
        <w:t>), event duration (</w:t>
      </w:r>
      <w:r>
        <w:rPr>
          <w:i/>
        </w:rPr>
        <w:t>T</w:t>
      </w:r>
      <w:r>
        <w:t>), and four-hour peak discharge volume (</w:t>
      </w:r>
      <w:r>
        <w:rPr>
          <w:i/>
        </w:rPr>
        <w:t>Q</w:t>
      </w:r>
      <w:r w:rsidR="00B33008">
        <w:rPr>
          <w:vertAlign w:val="subscript"/>
        </w:rPr>
        <w:t>4h</w:t>
      </w:r>
      <w:r>
        <w:t>)</w:t>
      </w:r>
      <w:r>
        <w:rPr>
          <w:color w:val="808080" w:themeColor="background1" w:themeShade="80"/>
        </w:rPr>
        <w:t>.</w:t>
      </w:r>
      <w:r>
        <w:t xml:space="preserve">  </w:t>
      </w:r>
      <w:r>
        <w:rPr>
          <w:rFonts w:eastAsia="SimSun"/>
          <w:lang w:val="en-US" w:eastAsia="en-GB"/>
        </w:rPr>
        <w:t xml:space="preserve">The initial </w:t>
      </w:r>
      <w:r w:rsidRPr="001C596F">
        <w:rPr>
          <w:rFonts w:eastAsia="SimSun"/>
          <w:lang w:val="en-US" w:eastAsia="en-GB"/>
        </w:rPr>
        <w:t xml:space="preserve">catchment </w:t>
      </w:r>
      <w:r>
        <w:rPr>
          <w:rFonts w:eastAsia="SimSun"/>
          <w:lang w:val="en-US" w:eastAsia="en-GB"/>
        </w:rPr>
        <w:t xml:space="preserve">wetness state was quantified using three-day and seven-day </w:t>
      </w:r>
      <w:r w:rsidRPr="001C596F">
        <w:rPr>
          <w:rFonts w:eastAsia="SimSun"/>
          <w:lang w:val="en-US" w:eastAsia="en-GB"/>
        </w:rPr>
        <w:t>antecedent precipitation (</w:t>
      </w:r>
      <w:r w:rsidRPr="001C596F">
        <w:rPr>
          <w:rFonts w:eastAsia="SimSun"/>
          <w:i/>
          <w:lang w:val="en-US" w:eastAsia="en-GB"/>
        </w:rPr>
        <w:t>AP</w:t>
      </w:r>
      <w:r>
        <w:rPr>
          <w:rFonts w:eastAsia="SimSun"/>
          <w:i/>
          <w:lang w:val="en-US" w:eastAsia="en-GB"/>
        </w:rPr>
        <w:t>3</w:t>
      </w:r>
      <w:r>
        <w:rPr>
          <w:rFonts w:eastAsia="SimSun"/>
          <w:lang w:val="en-US" w:eastAsia="en-GB"/>
        </w:rPr>
        <w:t xml:space="preserve"> and </w:t>
      </w:r>
      <w:r w:rsidRPr="00F64915">
        <w:rPr>
          <w:rFonts w:eastAsia="SimSun"/>
          <w:i/>
          <w:lang w:val="en-US" w:eastAsia="en-GB"/>
        </w:rPr>
        <w:t>AP7</w:t>
      </w:r>
      <w:r>
        <w:rPr>
          <w:rFonts w:eastAsia="SimSun"/>
          <w:lang w:val="en-US" w:eastAsia="en-GB"/>
        </w:rPr>
        <w:t xml:space="preserve">), as well as the 1-hour average values of discharge </w:t>
      </w:r>
      <w:r w:rsidRPr="001C596F">
        <w:rPr>
          <w:rFonts w:eastAsia="SimSun"/>
          <w:lang w:val="en-US" w:eastAsia="en-GB"/>
        </w:rPr>
        <w:t>(</w:t>
      </w:r>
      <w:proofErr w:type="spellStart"/>
      <w:r w:rsidRPr="001C596F">
        <w:rPr>
          <w:rFonts w:eastAsia="SimSun"/>
          <w:i/>
          <w:lang w:val="en-US" w:eastAsia="en-GB"/>
        </w:rPr>
        <w:t>Q</w:t>
      </w:r>
      <w:r w:rsidRPr="001C596F">
        <w:rPr>
          <w:rFonts w:eastAsia="SimSun"/>
          <w:vertAlign w:val="subscript"/>
          <w:lang w:val="en-US" w:eastAsia="en-GB"/>
        </w:rPr>
        <w:t>ini</w:t>
      </w:r>
      <w:proofErr w:type="spellEnd"/>
      <w:r>
        <w:rPr>
          <w:rFonts w:eastAsia="SimSun"/>
          <w:lang w:val="en-US" w:eastAsia="en-GB"/>
        </w:rPr>
        <w:t xml:space="preserve">), </w:t>
      </w:r>
      <w:r w:rsidRPr="001C596F">
        <w:rPr>
          <w:rFonts w:eastAsia="SimSun"/>
          <w:lang w:val="en-US" w:eastAsia="en-GB"/>
        </w:rPr>
        <w:t>groundwater table depth (</w:t>
      </w:r>
      <w:proofErr w:type="spellStart"/>
      <w:r w:rsidRPr="001C596F">
        <w:rPr>
          <w:rFonts w:eastAsia="SimSun"/>
          <w:i/>
          <w:lang w:val="en-US" w:eastAsia="en-GB"/>
        </w:rPr>
        <w:t>GW</w:t>
      </w:r>
      <w:r w:rsidRPr="001C596F">
        <w:rPr>
          <w:rFonts w:eastAsia="SimSun"/>
          <w:vertAlign w:val="subscript"/>
          <w:lang w:val="en-US" w:eastAsia="en-GB"/>
        </w:rPr>
        <w:t>ini</w:t>
      </w:r>
      <w:proofErr w:type="spellEnd"/>
      <w:r>
        <w:rPr>
          <w:rFonts w:eastAsia="SimSun"/>
          <w:lang w:val="en-US" w:eastAsia="en-GB"/>
        </w:rPr>
        <w:t>)</w:t>
      </w:r>
      <w:r w:rsidRPr="001C596F">
        <w:rPr>
          <w:rFonts w:eastAsia="SimSun"/>
          <w:lang w:val="en-US" w:eastAsia="en-GB"/>
        </w:rPr>
        <w:t>,</w:t>
      </w:r>
      <w:r>
        <w:rPr>
          <w:rFonts w:eastAsia="SimSun"/>
          <w:lang w:val="en-US" w:eastAsia="en-GB"/>
        </w:rPr>
        <w:t xml:space="preserve"> and</w:t>
      </w:r>
      <w:r w:rsidRPr="001C596F">
        <w:rPr>
          <w:rFonts w:eastAsia="SimSun"/>
          <w:lang w:val="en-US" w:eastAsia="en-GB"/>
        </w:rPr>
        <w:t xml:space="preserve"> soil moisture (</w:t>
      </w:r>
      <w:proofErr w:type="spellStart"/>
      <w:r w:rsidRPr="001C596F">
        <w:rPr>
          <w:rFonts w:eastAsia="SimSun"/>
          <w:i/>
          <w:lang w:val="en-US" w:eastAsia="en-GB"/>
        </w:rPr>
        <w:t>SM</w:t>
      </w:r>
      <w:r w:rsidRPr="001C596F">
        <w:rPr>
          <w:rFonts w:eastAsia="SimSun"/>
          <w:vertAlign w:val="subscript"/>
          <w:lang w:val="en-US" w:eastAsia="en-GB"/>
        </w:rPr>
        <w:t>ini</w:t>
      </w:r>
      <w:proofErr w:type="spellEnd"/>
      <w:r>
        <w:rPr>
          <w:rFonts w:eastAsia="SimSun"/>
          <w:lang w:val="en-US" w:eastAsia="en-GB"/>
        </w:rPr>
        <w:t>) before the onset of the storm event.</w:t>
      </w:r>
    </w:p>
    <w:tbl>
      <w:tblPr>
        <w:tblW w:w="11300" w:type="dxa"/>
        <w:tblInd w:w="-567" w:type="dxa"/>
        <w:tblLayout w:type="fixed"/>
        <w:tblLook w:val="04A0" w:firstRow="1" w:lastRow="0" w:firstColumn="1" w:lastColumn="0" w:noHBand="0" w:noVBand="1"/>
      </w:tblPr>
      <w:tblGrid>
        <w:gridCol w:w="1134"/>
        <w:gridCol w:w="615"/>
        <w:gridCol w:w="567"/>
        <w:gridCol w:w="709"/>
        <w:gridCol w:w="993"/>
        <w:gridCol w:w="992"/>
        <w:gridCol w:w="567"/>
        <w:gridCol w:w="660"/>
        <w:gridCol w:w="1085"/>
        <w:gridCol w:w="567"/>
        <w:gridCol w:w="708"/>
        <w:gridCol w:w="1043"/>
        <w:gridCol w:w="759"/>
        <w:gridCol w:w="901"/>
      </w:tblGrid>
      <w:tr w:rsidR="00DA491A" w:rsidRPr="00DA491A" w14:paraId="512D8EA8" w14:textId="77777777" w:rsidTr="00DA491A">
        <w:trPr>
          <w:trHeight w:val="1020"/>
        </w:trPr>
        <w:tc>
          <w:tcPr>
            <w:tcW w:w="1134" w:type="dxa"/>
            <w:tcBorders>
              <w:top w:val="single" w:sz="4" w:space="0" w:color="auto"/>
              <w:left w:val="nil"/>
              <w:bottom w:val="single" w:sz="4" w:space="0" w:color="auto"/>
              <w:right w:val="nil"/>
            </w:tcBorders>
            <w:shd w:val="clear" w:color="000000" w:fill="FFFFFF"/>
            <w:vAlign w:val="center"/>
            <w:hideMark/>
          </w:tcPr>
          <w:p w14:paraId="6183D17E" w14:textId="77777777" w:rsidR="00DA491A" w:rsidRPr="00DA491A" w:rsidRDefault="00DA491A" w:rsidP="00DA491A">
            <w:pPr>
              <w:spacing w:before="0" w:after="0" w:line="240" w:lineRule="auto"/>
              <w:ind w:left="28"/>
              <w:jc w:val="center"/>
              <w:rPr>
                <w:color w:val="000000"/>
                <w:sz w:val="16"/>
                <w:lang w:val="en-US" w:eastAsia="en-US"/>
              </w:rPr>
            </w:pPr>
            <w:r w:rsidRPr="00DA491A">
              <w:rPr>
                <w:color w:val="000000"/>
                <w:sz w:val="16"/>
                <w:lang w:val="en-US" w:eastAsia="en-US"/>
              </w:rPr>
              <w:t>Event</w:t>
            </w:r>
          </w:p>
        </w:tc>
        <w:tc>
          <w:tcPr>
            <w:tcW w:w="615" w:type="dxa"/>
            <w:tcBorders>
              <w:top w:val="single" w:sz="4" w:space="0" w:color="auto"/>
              <w:left w:val="nil"/>
              <w:bottom w:val="single" w:sz="4" w:space="0" w:color="auto"/>
              <w:right w:val="nil"/>
            </w:tcBorders>
            <w:shd w:val="clear" w:color="000000" w:fill="FFFFFF"/>
            <w:vAlign w:val="center"/>
            <w:hideMark/>
          </w:tcPr>
          <w:p w14:paraId="1908C5FD" w14:textId="77777777" w:rsidR="00DA491A" w:rsidRPr="00DA491A" w:rsidRDefault="00DA491A" w:rsidP="00DA491A">
            <w:pPr>
              <w:spacing w:before="0" w:after="0" w:line="240" w:lineRule="auto"/>
              <w:jc w:val="center"/>
              <w:rPr>
                <w:color w:val="000000"/>
                <w:sz w:val="16"/>
                <w:lang w:val="en-US" w:eastAsia="en-US"/>
              </w:rPr>
            </w:pPr>
            <w:r w:rsidRPr="00DA491A">
              <w:rPr>
                <w:i/>
                <w:iCs/>
                <w:color w:val="000000"/>
                <w:sz w:val="16"/>
                <w:lang w:val="en-US" w:eastAsia="en-US"/>
              </w:rPr>
              <w:t>Q</w:t>
            </w:r>
            <w:r w:rsidRPr="00DA491A">
              <w:rPr>
                <w:color w:val="000000"/>
                <w:sz w:val="16"/>
                <w:lang w:val="en-US" w:eastAsia="en-US"/>
              </w:rPr>
              <w:t xml:space="preserve"> (mm)</w:t>
            </w:r>
          </w:p>
        </w:tc>
        <w:tc>
          <w:tcPr>
            <w:tcW w:w="567" w:type="dxa"/>
            <w:tcBorders>
              <w:top w:val="single" w:sz="4" w:space="0" w:color="auto"/>
              <w:left w:val="nil"/>
              <w:bottom w:val="single" w:sz="4" w:space="0" w:color="auto"/>
              <w:right w:val="nil"/>
            </w:tcBorders>
            <w:shd w:val="clear" w:color="000000" w:fill="FFFFFF"/>
            <w:vAlign w:val="center"/>
            <w:hideMark/>
          </w:tcPr>
          <w:p w14:paraId="00A02E04" w14:textId="77777777" w:rsidR="00DA491A" w:rsidRPr="00DA491A" w:rsidRDefault="00DA491A" w:rsidP="00DA491A">
            <w:pPr>
              <w:spacing w:before="0" w:after="0" w:line="240" w:lineRule="auto"/>
              <w:jc w:val="center"/>
              <w:rPr>
                <w:color w:val="000000"/>
                <w:sz w:val="16"/>
                <w:lang w:val="en-US" w:eastAsia="en-US"/>
              </w:rPr>
            </w:pPr>
            <w:r w:rsidRPr="00DA491A">
              <w:rPr>
                <w:i/>
                <w:iCs/>
                <w:color w:val="000000"/>
                <w:sz w:val="16"/>
                <w:lang w:val="en-US" w:eastAsia="en-US"/>
              </w:rPr>
              <w:t>P</w:t>
            </w:r>
            <w:r w:rsidRPr="00DA491A">
              <w:rPr>
                <w:color w:val="000000"/>
                <w:sz w:val="16"/>
                <w:lang w:val="en-US" w:eastAsia="en-US"/>
              </w:rPr>
              <w:t xml:space="preserve"> (mm)</w:t>
            </w:r>
          </w:p>
        </w:tc>
        <w:tc>
          <w:tcPr>
            <w:tcW w:w="709" w:type="dxa"/>
            <w:tcBorders>
              <w:top w:val="single" w:sz="4" w:space="0" w:color="auto"/>
              <w:left w:val="nil"/>
              <w:bottom w:val="single" w:sz="4" w:space="0" w:color="auto"/>
              <w:right w:val="nil"/>
            </w:tcBorders>
            <w:shd w:val="clear" w:color="000000" w:fill="FFFFFF"/>
            <w:vAlign w:val="center"/>
            <w:hideMark/>
          </w:tcPr>
          <w:p w14:paraId="1C11FE49" w14:textId="77777777" w:rsidR="00DA491A" w:rsidRPr="00DA491A" w:rsidRDefault="00DA491A" w:rsidP="00DA491A">
            <w:pPr>
              <w:spacing w:before="0" w:after="0" w:line="240" w:lineRule="auto"/>
              <w:jc w:val="center"/>
              <w:rPr>
                <w:color w:val="000000"/>
                <w:sz w:val="16"/>
                <w:lang w:val="en-US" w:eastAsia="en-US"/>
              </w:rPr>
            </w:pPr>
            <w:proofErr w:type="spellStart"/>
            <w:r w:rsidRPr="00DA491A">
              <w:rPr>
                <w:i/>
                <w:iCs/>
                <w:color w:val="000000"/>
                <w:sz w:val="16"/>
                <w:lang w:val="en-US" w:eastAsia="en-US"/>
              </w:rPr>
              <w:t>P</w:t>
            </w:r>
            <w:r w:rsidRPr="00DA491A">
              <w:rPr>
                <w:color w:val="000000"/>
                <w:sz w:val="16"/>
                <w:vertAlign w:val="subscript"/>
                <w:lang w:val="en-US" w:eastAsia="en-US"/>
              </w:rPr>
              <w:t>until</w:t>
            </w:r>
            <w:r w:rsidRPr="00DA491A">
              <w:rPr>
                <w:i/>
                <w:iCs/>
                <w:color w:val="000000"/>
                <w:sz w:val="16"/>
                <w:vertAlign w:val="subscript"/>
                <w:lang w:val="en-US" w:eastAsia="en-US"/>
              </w:rPr>
              <w:t>Q</w:t>
            </w:r>
            <w:r w:rsidRPr="00DA491A">
              <w:rPr>
                <w:color w:val="000000"/>
                <w:sz w:val="16"/>
                <w:vertAlign w:val="subscript"/>
                <w:lang w:val="en-US" w:eastAsia="en-US"/>
              </w:rPr>
              <w:t>peak</w:t>
            </w:r>
            <w:proofErr w:type="spellEnd"/>
            <w:r w:rsidRPr="00DA491A">
              <w:rPr>
                <w:color w:val="000000"/>
                <w:sz w:val="16"/>
                <w:lang w:val="en-US" w:eastAsia="en-US"/>
              </w:rPr>
              <w:t xml:space="preserve"> (mm)</w:t>
            </w:r>
          </w:p>
        </w:tc>
        <w:tc>
          <w:tcPr>
            <w:tcW w:w="993" w:type="dxa"/>
            <w:tcBorders>
              <w:top w:val="single" w:sz="4" w:space="0" w:color="auto"/>
              <w:left w:val="nil"/>
              <w:bottom w:val="single" w:sz="4" w:space="0" w:color="auto"/>
              <w:right w:val="nil"/>
            </w:tcBorders>
            <w:shd w:val="clear" w:color="000000" w:fill="FFFFFF"/>
            <w:vAlign w:val="center"/>
            <w:hideMark/>
          </w:tcPr>
          <w:p w14:paraId="7954FE26" w14:textId="77777777" w:rsidR="00DA491A" w:rsidRPr="00DA491A" w:rsidRDefault="00DA491A" w:rsidP="00DA491A">
            <w:pPr>
              <w:spacing w:before="0" w:after="0" w:line="240" w:lineRule="auto"/>
              <w:jc w:val="center"/>
              <w:rPr>
                <w:color w:val="000000"/>
                <w:sz w:val="16"/>
                <w:lang w:val="en-US" w:eastAsia="en-US"/>
              </w:rPr>
            </w:pPr>
            <w:r w:rsidRPr="00DA491A">
              <w:rPr>
                <w:i/>
                <w:iCs/>
                <w:color w:val="000000"/>
                <w:sz w:val="16"/>
                <w:lang w:val="en-US" w:eastAsia="en-US"/>
              </w:rPr>
              <w:t>P</w:t>
            </w:r>
            <w:r w:rsidRPr="00DA491A">
              <w:rPr>
                <w:color w:val="000000"/>
                <w:sz w:val="16"/>
                <w:vertAlign w:val="subscript"/>
                <w:lang w:val="en-US" w:eastAsia="en-US"/>
              </w:rPr>
              <w:t>1h</w:t>
            </w:r>
            <w:r w:rsidRPr="00DA491A">
              <w:rPr>
                <w:color w:val="000000"/>
                <w:sz w:val="16"/>
                <w:lang w:val="en-US" w:eastAsia="en-US"/>
              </w:rPr>
              <w:t>±</w:t>
            </w:r>
            <w:r w:rsidRPr="00DA491A">
              <w:rPr>
                <w:i/>
                <w:iCs/>
                <w:color w:val="000000"/>
                <w:sz w:val="16"/>
                <w:lang w:val="en-US" w:eastAsia="en-US"/>
              </w:rPr>
              <w:t>SE</w:t>
            </w:r>
            <w:r w:rsidRPr="00DA491A">
              <w:rPr>
                <w:color w:val="000000"/>
                <w:sz w:val="16"/>
                <w:lang w:val="en-US" w:eastAsia="en-US"/>
              </w:rPr>
              <w:t xml:space="preserve"> (mm)</w:t>
            </w:r>
          </w:p>
        </w:tc>
        <w:tc>
          <w:tcPr>
            <w:tcW w:w="992" w:type="dxa"/>
            <w:tcBorders>
              <w:top w:val="single" w:sz="4" w:space="0" w:color="auto"/>
              <w:left w:val="nil"/>
              <w:bottom w:val="single" w:sz="4" w:space="0" w:color="auto"/>
              <w:right w:val="nil"/>
            </w:tcBorders>
            <w:shd w:val="clear" w:color="000000" w:fill="FFFFFF"/>
            <w:vAlign w:val="center"/>
            <w:hideMark/>
          </w:tcPr>
          <w:p w14:paraId="4CA6F605" w14:textId="77777777" w:rsidR="00DA491A" w:rsidRPr="00DA491A" w:rsidRDefault="00DA491A" w:rsidP="00DA491A">
            <w:pPr>
              <w:spacing w:before="0" w:after="0" w:line="240" w:lineRule="auto"/>
              <w:jc w:val="center"/>
              <w:rPr>
                <w:color w:val="000000"/>
                <w:sz w:val="16"/>
                <w:lang w:val="en-US" w:eastAsia="en-US"/>
              </w:rPr>
            </w:pPr>
            <w:r w:rsidRPr="00DA491A">
              <w:rPr>
                <w:i/>
                <w:iCs/>
                <w:color w:val="000000"/>
                <w:sz w:val="16"/>
                <w:lang w:val="en-US" w:eastAsia="en-US"/>
              </w:rPr>
              <w:t>P</w:t>
            </w:r>
            <w:r w:rsidRPr="00DA491A">
              <w:rPr>
                <w:color w:val="000000"/>
                <w:sz w:val="16"/>
                <w:vertAlign w:val="subscript"/>
                <w:lang w:val="en-US" w:eastAsia="en-US"/>
              </w:rPr>
              <w:t>4h</w:t>
            </w:r>
            <w:r w:rsidRPr="00DA491A">
              <w:rPr>
                <w:color w:val="000000"/>
                <w:sz w:val="16"/>
                <w:lang w:val="en-US" w:eastAsia="en-US"/>
              </w:rPr>
              <w:t>±</w:t>
            </w:r>
            <w:r w:rsidRPr="00DA491A">
              <w:rPr>
                <w:i/>
                <w:iCs/>
                <w:color w:val="000000"/>
                <w:sz w:val="16"/>
                <w:lang w:val="en-US" w:eastAsia="en-US"/>
              </w:rPr>
              <w:t>SE</w:t>
            </w:r>
            <w:r w:rsidRPr="00DA491A">
              <w:rPr>
                <w:color w:val="000000"/>
                <w:sz w:val="16"/>
                <w:lang w:val="en-US" w:eastAsia="en-US"/>
              </w:rPr>
              <w:t xml:space="preserve"> (mm)</w:t>
            </w:r>
          </w:p>
        </w:tc>
        <w:tc>
          <w:tcPr>
            <w:tcW w:w="567" w:type="dxa"/>
            <w:tcBorders>
              <w:top w:val="single" w:sz="4" w:space="0" w:color="auto"/>
              <w:left w:val="nil"/>
              <w:bottom w:val="single" w:sz="4" w:space="0" w:color="auto"/>
              <w:right w:val="nil"/>
            </w:tcBorders>
            <w:shd w:val="clear" w:color="000000" w:fill="FFFFFF"/>
            <w:vAlign w:val="center"/>
            <w:hideMark/>
          </w:tcPr>
          <w:p w14:paraId="3C3909F0" w14:textId="77777777" w:rsidR="00DA491A" w:rsidRPr="00DA491A" w:rsidRDefault="00DA491A" w:rsidP="00DA491A">
            <w:pPr>
              <w:spacing w:before="0" w:after="0" w:line="240" w:lineRule="auto"/>
              <w:jc w:val="center"/>
              <w:rPr>
                <w:color w:val="000000"/>
                <w:sz w:val="16"/>
                <w:lang w:val="en-US" w:eastAsia="en-US"/>
              </w:rPr>
            </w:pPr>
            <w:r w:rsidRPr="00DA491A">
              <w:rPr>
                <w:i/>
                <w:iCs/>
                <w:color w:val="000000"/>
                <w:sz w:val="16"/>
                <w:lang w:val="en-US" w:eastAsia="en-US"/>
              </w:rPr>
              <w:t>T</w:t>
            </w:r>
            <w:r w:rsidRPr="00DA491A">
              <w:rPr>
                <w:color w:val="000000"/>
                <w:sz w:val="16"/>
                <w:lang w:val="en-US" w:eastAsia="en-US"/>
              </w:rPr>
              <w:t>±1h (h)</w:t>
            </w:r>
          </w:p>
        </w:tc>
        <w:tc>
          <w:tcPr>
            <w:tcW w:w="660" w:type="dxa"/>
            <w:tcBorders>
              <w:top w:val="single" w:sz="4" w:space="0" w:color="auto"/>
              <w:left w:val="nil"/>
              <w:bottom w:val="single" w:sz="4" w:space="0" w:color="auto"/>
              <w:right w:val="nil"/>
            </w:tcBorders>
            <w:shd w:val="clear" w:color="000000" w:fill="FFFFFF"/>
            <w:vAlign w:val="center"/>
            <w:hideMark/>
          </w:tcPr>
          <w:p w14:paraId="733F1A25" w14:textId="77777777" w:rsidR="00DA491A" w:rsidRPr="00DA491A" w:rsidRDefault="00DA491A" w:rsidP="00DA491A">
            <w:pPr>
              <w:spacing w:before="0" w:after="0" w:line="240" w:lineRule="auto"/>
              <w:jc w:val="center"/>
              <w:rPr>
                <w:color w:val="000000"/>
                <w:sz w:val="16"/>
                <w:lang w:val="en-US" w:eastAsia="en-US"/>
              </w:rPr>
            </w:pPr>
            <w:r w:rsidRPr="00DA491A">
              <w:rPr>
                <w:i/>
                <w:iCs/>
                <w:color w:val="000000"/>
                <w:sz w:val="16"/>
                <w:lang w:val="en-US" w:eastAsia="en-US"/>
              </w:rPr>
              <w:t>P</w:t>
            </w:r>
            <w:r w:rsidRPr="00DA491A">
              <w:rPr>
                <w:color w:val="000000"/>
                <w:sz w:val="16"/>
                <w:vertAlign w:val="subscript"/>
                <w:lang w:val="en-US" w:eastAsia="en-US"/>
              </w:rPr>
              <w:t>int</w:t>
            </w:r>
            <w:r w:rsidRPr="00DA491A">
              <w:rPr>
                <w:color w:val="000000"/>
                <w:sz w:val="16"/>
                <w:lang w:val="en-US" w:eastAsia="en-US"/>
              </w:rPr>
              <w:t xml:space="preserve">    </w:t>
            </w:r>
            <w:proofErr w:type="gramStart"/>
            <w:r w:rsidRPr="00DA491A">
              <w:rPr>
                <w:color w:val="000000"/>
                <w:sz w:val="16"/>
                <w:lang w:val="en-US" w:eastAsia="en-US"/>
              </w:rPr>
              <w:t xml:space="preserve">   (</w:t>
            </w:r>
            <w:proofErr w:type="gramEnd"/>
            <w:r w:rsidRPr="00DA491A">
              <w:rPr>
                <w:color w:val="000000"/>
                <w:sz w:val="16"/>
                <w:lang w:val="en-US" w:eastAsia="en-US"/>
              </w:rPr>
              <w:t>mm h</w:t>
            </w:r>
            <w:r w:rsidRPr="00DA491A">
              <w:rPr>
                <w:color w:val="000000"/>
                <w:sz w:val="16"/>
                <w:vertAlign w:val="superscript"/>
                <w:lang w:val="en-US" w:eastAsia="en-US"/>
              </w:rPr>
              <w:t>-1</w:t>
            </w:r>
            <w:r w:rsidRPr="00DA491A">
              <w:rPr>
                <w:color w:val="000000"/>
                <w:sz w:val="16"/>
                <w:lang w:val="en-US" w:eastAsia="en-US"/>
              </w:rPr>
              <w:t>)</w:t>
            </w:r>
          </w:p>
        </w:tc>
        <w:tc>
          <w:tcPr>
            <w:tcW w:w="1085" w:type="dxa"/>
            <w:tcBorders>
              <w:top w:val="single" w:sz="4" w:space="0" w:color="auto"/>
              <w:left w:val="nil"/>
              <w:bottom w:val="single" w:sz="4" w:space="0" w:color="auto"/>
              <w:right w:val="nil"/>
            </w:tcBorders>
            <w:shd w:val="clear" w:color="000000" w:fill="FFFFFF"/>
            <w:vAlign w:val="center"/>
            <w:hideMark/>
          </w:tcPr>
          <w:p w14:paraId="56DAF51A" w14:textId="77777777" w:rsidR="00DA491A" w:rsidRPr="00DA491A" w:rsidRDefault="00DA491A" w:rsidP="00DA491A">
            <w:pPr>
              <w:spacing w:before="0" w:after="0" w:line="240" w:lineRule="auto"/>
              <w:jc w:val="center"/>
              <w:rPr>
                <w:color w:val="000000"/>
                <w:sz w:val="16"/>
                <w:lang w:val="en-US" w:eastAsia="en-US"/>
              </w:rPr>
            </w:pPr>
            <w:r w:rsidRPr="00DA491A">
              <w:rPr>
                <w:i/>
                <w:iCs/>
                <w:color w:val="000000"/>
                <w:sz w:val="16"/>
                <w:lang w:val="en-US" w:eastAsia="en-US"/>
              </w:rPr>
              <w:t>Q</w:t>
            </w:r>
            <w:r w:rsidRPr="00DA491A">
              <w:rPr>
                <w:color w:val="000000"/>
                <w:sz w:val="16"/>
                <w:vertAlign w:val="subscript"/>
                <w:lang w:val="en-US" w:eastAsia="en-US"/>
              </w:rPr>
              <w:t>4h</w:t>
            </w:r>
            <w:r w:rsidRPr="00DA491A">
              <w:rPr>
                <w:color w:val="000000"/>
                <w:sz w:val="16"/>
                <w:lang w:val="en-US" w:eastAsia="en-US"/>
              </w:rPr>
              <w:t>±</w:t>
            </w:r>
            <w:r w:rsidRPr="00DA491A">
              <w:rPr>
                <w:i/>
                <w:iCs/>
                <w:color w:val="000000"/>
                <w:sz w:val="16"/>
                <w:lang w:val="en-US" w:eastAsia="en-US"/>
              </w:rPr>
              <w:t>SE</w:t>
            </w:r>
            <w:r w:rsidRPr="00DA491A">
              <w:rPr>
                <w:color w:val="000000"/>
                <w:sz w:val="16"/>
                <w:lang w:val="en-US" w:eastAsia="en-US"/>
              </w:rPr>
              <w:t xml:space="preserve"> (mm)</w:t>
            </w:r>
          </w:p>
        </w:tc>
        <w:tc>
          <w:tcPr>
            <w:tcW w:w="567" w:type="dxa"/>
            <w:tcBorders>
              <w:top w:val="single" w:sz="4" w:space="0" w:color="auto"/>
              <w:left w:val="nil"/>
              <w:bottom w:val="single" w:sz="4" w:space="0" w:color="auto"/>
              <w:right w:val="nil"/>
            </w:tcBorders>
            <w:shd w:val="clear" w:color="000000" w:fill="FFFFFF"/>
            <w:vAlign w:val="center"/>
            <w:hideMark/>
          </w:tcPr>
          <w:p w14:paraId="28F9C36F" w14:textId="77777777" w:rsidR="00DA491A" w:rsidRPr="00DA491A" w:rsidRDefault="00DA491A" w:rsidP="00DA491A">
            <w:pPr>
              <w:spacing w:before="0" w:after="0" w:line="240" w:lineRule="auto"/>
              <w:jc w:val="center"/>
              <w:rPr>
                <w:color w:val="000000"/>
                <w:sz w:val="16"/>
                <w:lang w:val="en-US" w:eastAsia="en-US"/>
              </w:rPr>
            </w:pPr>
            <w:r w:rsidRPr="00DA491A">
              <w:rPr>
                <w:i/>
                <w:iCs/>
                <w:color w:val="000000"/>
                <w:sz w:val="16"/>
                <w:lang w:val="en-US" w:eastAsia="en-US"/>
              </w:rPr>
              <w:t>AP3</w:t>
            </w:r>
            <w:r w:rsidRPr="00DA491A">
              <w:rPr>
                <w:color w:val="000000"/>
                <w:sz w:val="16"/>
                <w:lang w:val="en-US" w:eastAsia="en-US"/>
              </w:rPr>
              <w:t xml:space="preserve"> (mm)</w:t>
            </w:r>
          </w:p>
        </w:tc>
        <w:tc>
          <w:tcPr>
            <w:tcW w:w="708" w:type="dxa"/>
            <w:tcBorders>
              <w:top w:val="single" w:sz="4" w:space="0" w:color="auto"/>
              <w:left w:val="nil"/>
              <w:bottom w:val="single" w:sz="4" w:space="0" w:color="auto"/>
              <w:right w:val="nil"/>
            </w:tcBorders>
            <w:shd w:val="clear" w:color="000000" w:fill="FFFFFF"/>
            <w:vAlign w:val="center"/>
            <w:hideMark/>
          </w:tcPr>
          <w:p w14:paraId="10CB3CC3" w14:textId="77777777" w:rsidR="00DA491A" w:rsidRPr="00DA491A" w:rsidRDefault="00DA491A" w:rsidP="00DA491A">
            <w:pPr>
              <w:spacing w:before="0" w:after="0" w:line="240" w:lineRule="auto"/>
              <w:jc w:val="center"/>
              <w:rPr>
                <w:color w:val="000000"/>
                <w:sz w:val="16"/>
                <w:lang w:val="en-US" w:eastAsia="en-US"/>
              </w:rPr>
            </w:pPr>
            <w:r w:rsidRPr="00DA491A">
              <w:rPr>
                <w:i/>
                <w:iCs/>
                <w:color w:val="000000"/>
                <w:sz w:val="16"/>
                <w:lang w:val="en-US" w:eastAsia="en-US"/>
              </w:rPr>
              <w:t>AP7</w:t>
            </w:r>
            <w:r w:rsidRPr="00DA491A">
              <w:rPr>
                <w:color w:val="000000"/>
                <w:sz w:val="16"/>
                <w:lang w:val="en-US" w:eastAsia="en-US"/>
              </w:rPr>
              <w:t xml:space="preserve"> (mm)</w:t>
            </w:r>
          </w:p>
        </w:tc>
        <w:tc>
          <w:tcPr>
            <w:tcW w:w="1043" w:type="dxa"/>
            <w:tcBorders>
              <w:top w:val="single" w:sz="4" w:space="0" w:color="auto"/>
              <w:left w:val="nil"/>
              <w:bottom w:val="single" w:sz="4" w:space="0" w:color="auto"/>
              <w:right w:val="nil"/>
            </w:tcBorders>
            <w:shd w:val="clear" w:color="000000" w:fill="FFFFFF"/>
            <w:vAlign w:val="center"/>
            <w:hideMark/>
          </w:tcPr>
          <w:p w14:paraId="5FE6CA99" w14:textId="77777777" w:rsidR="00DA491A" w:rsidRPr="00DA491A" w:rsidRDefault="00DA491A" w:rsidP="00DA491A">
            <w:pPr>
              <w:spacing w:before="0" w:after="0" w:line="240" w:lineRule="auto"/>
              <w:jc w:val="center"/>
              <w:rPr>
                <w:color w:val="000000"/>
                <w:sz w:val="16"/>
                <w:lang w:val="en-US" w:eastAsia="en-US"/>
              </w:rPr>
            </w:pPr>
            <w:proofErr w:type="spellStart"/>
            <w:r w:rsidRPr="00DA491A">
              <w:rPr>
                <w:i/>
                <w:iCs/>
                <w:color w:val="000000"/>
                <w:sz w:val="16"/>
                <w:lang w:val="en-US" w:eastAsia="en-US"/>
              </w:rPr>
              <w:t>Q</w:t>
            </w:r>
            <w:r w:rsidRPr="00DA491A">
              <w:rPr>
                <w:color w:val="000000"/>
                <w:sz w:val="16"/>
                <w:vertAlign w:val="subscript"/>
                <w:lang w:val="en-US" w:eastAsia="en-US"/>
              </w:rPr>
              <w:t>ini</w:t>
            </w:r>
            <w:r w:rsidRPr="00DA491A">
              <w:rPr>
                <w:color w:val="000000"/>
                <w:sz w:val="16"/>
                <w:lang w:val="en-US" w:eastAsia="en-US"/>
              </w:rPr>
              <w:t>±</w:t>
            </w:r>
            <w:r w:rsidRPr="00DA491A">
              <w:rPr>
                <w:i/>
                <w:iCs/>
                <w:color w:val="000000"/>
                <w:sz w:val="16"/>
                <w:lang w:val="en-US" w:eastAsia="en-US"/>
              </w:rPr>
              <w:t>SE</w:t>
            </w:r>
            <w:proofErr w:type="spellEnd"/>
            <w:r w:rsidRPr="00DA491A">
              <w:rPr>
                <w:i/>
                <w:iCs/>
                <w:color w:val="000000"/>
                <w:sz w:val="16"/>
                <w:lang w:val="en-US" w:eastAsia="en-US"/>
              </w:rPr>
              <w:t xml:space="preserve"> </w:t>
            </w:r>
            <w:r w:rsidRPr="00DA491A">
              <w:rPr>
                <w:color w:val="000000"/>
                <w:sz w:val="16"/>
                <w:lang w:val="en-US" w:eastAsia="en-US"/>
              </w:rPr>
              <w:t xml:space="preserve">  </w:t>
            </w:r>
            <w:proofErr w:type="gramStart"/>
            <w:r w:rsidRPr="00DA491A">
              <w:rPr>
                <w:color w:val="000000"/>
                <w:sz w:val="16"/>
                <w:lang w:val="en-US" w:eastAsia="en-US"/>
              </w:rPr>
              <w:t xml:space="preserve">   (</w:t>
            </w:r>
            <w:proofErr w:type="gramEnd"/>
            <w:r w:rsidRPr="00DA491A">
              <w:rPr>
                <w:color w:val="000000"/>
                <w:sz w:val="16"/>
                <w:lang w:val="en-US" w:eastAsia="en-US"/>
              </w:rPr>
              <w:t>mm h</w:t>
            </w:r>
            <w:r w:rsidRPr="00DA491A">
              <w:rPr>
                <w:color w:val="000000"/>
                <w:sz w:val="16"/>
                <w:vertAlign w:val="superscript"/>
                <w:lang w:val="en-US" w:eastAsia="en-US"/>
              </w:rPr>
              <w:t>-1</w:t>
            </w:r>
            <w:r w:rsidRPr="00DA491A">
              <w:rPr>
                <w:color w:val="000000"/>
                <w:sz w:val="16"/>
                <w:lang w:val="en-US" w:eastAsia="en-US"/>
              </w:rPr>
              <w:t>)</w:t>
            </w:r>
          </w:p>
        </w:tc>
        <w:tc>
          <w:tcPr>
            <w:tcW w:w="759" w:type="dxa"/>
            <w:tcBorders>
              <w:top w:val="single" w:sz="4" w:space="0" w:color="auto"/>
              <w:left w:val="nil"/>
              <w:bottom w:val="single" w:sz="4" w:space="0" w:color="auto"/>
              <w:right w:val="nil"/>
            </w:tcBorders>
            <w:shd w:val="clear" w:color="000000" w:fill="FFFFFF"/>
            <w:vAlign w:val="center"/>
            <w:hideMark/>
          </w:tcPr>
          <w:p w14:paraId="33F72D8B" w14:textId="77777777" w:rsidR="00DA491A" w:rsidRPr="00DA491A" w:rsidRDefault="00DA491A" w:rsidP="00DA491A">
            <w:pPr>
              <w:spacing w:before="0" w:after="0" w:line="240" w:lineRule="auto"/>
              <w:jc w:val="center"/>
              <w:rPr>
                <w:color w:val="000000"/>
                <w:sz w:val="16"/>
                <w:lang w:val="en-US" w:eastAsia="en-US"/>
              </w:rPr>
            </w:pPr>
            <w:proofErr w:type="spellStart"/>
            <w:r w:rsidRPr="00DA491A">
              <w:rPr>
                <w:i/>
                <w:iCs/>
                <w:color w:val="000000"/>
                <w:sz w:val="16"/>
                <w:lang w:val="en-US" w:eastAsia="en-US"/>
              </w:rPr>
              <w:t>SM</w:t>
            </w:r>
            <w:r w:rsidRPr="00DA491A">
              <w:rPr>
                <w:color w:val="000000"/>
                <w:sz w:val="16"/>
                <w:vertAlign w:val="subscript"/>
                <w:lang w:val="en-US" w:eastAsia="en-US"/>
              </w:rPr>
              <w:t>ini</w:t>
            </w:r>
            <w:proofErr w:type="spellEnd"/>
            <w:r w:rsidRPr="00DA491A">
              <w:rPr>
                <w:color w:val="000000"/>
                <w:sz w:val="16"/>
                <w:lang w:val="en-US" w:eastAsia="en-US"/>
              </w:rPr>
              <w:t xml:space="preserve">       </w:t>
            </w:r>
            <w:proofErr w:type="gramStart"/>
            <w:r w:rsidRPr="00DA491A">
              <w:rPr>
                <w:color w:val="000000"/>
                <w:sz w:val="16"/>
                <w:lang w:val="en-US" w:eastAsia="en-US"/>
              </w:rPr>
              <w:t xml:space="preserve">   (</w:t>
            </w:r>
            <w:proofErr w:type="gramEnd"/>
            <w:r w:rsidRPr="00DA491A">
              <w:rPr>
                <w:color w:val="000000"/>
                <w:sz w:val="16"/>
                <w:lang w:val="en-US" w:eastAsia="en-US"/>
              </w:rPr>
              <w:t>m</w:t>
            </w:r>
            <w:r w:rsidRPr="00DA491A">
              <w:rPr>
                <w:color w:val="000000"/>
                <w:sz w:val="16"/>
                <w:vertAlign w:val="superscript"/>
                <w:lang w:val="en-US" w:eastAsia="en-US"/>
              </w:rPr>
              <w:t>3</w:t>
            </w:r>
            <w:r w:rsidRPr="00DA491A">
              <w:rPr>
                <w:color w:val="000000"/>
                <w:sz w:val="16"/>
                <w:lang w:val="en-US" w:eastAsia="en-US"/>
              </w:rPr>
              <w:t> m</w:t>
            </w:r>
            <w:r w:rsidRPr="00DA491A">
              <w:rPr>
                <w:color w:val="000000"/>
                <w:sz w:val="16"/>
                <w:vertAlign w:val="superscript"/>
                <w:lang w:val="en-US" w:eastAsia="en-US"/>
              </w:rPr>
              <w:t>-3</w:t>
            </w:r>
            <w:r w:rsidRPr="00DA491A">
              <w:rPr>
                <w:color w:val="000000"/>
                <w:sz w:val="16"/>
                <w:lang w:val="en-US" w:eastAsia="en-US"/>
              </w:rPr>
              <w:t>)</w:t>
            </w:r>
          </w:p>
        </w:tc>
        <w:tc>
          <w:tcPr>
            <w:tcW w:w="901" w:type="dxa"/>
            <w:tcBorders>
              <w:top w:val="single" w:sz="4" w:space="0" w:color="auto"/>
              <w:left w:val="nil"/>
              <w:bottom w:val="single" w:sz="4" w:space="0" w:color="auto"/>
              <w:right w:val="nil"/>
            </w:tcBorders>
            <w:shd w:val="clear" w:color="000000" w:fill="FFFFFF"/>
            <w:vAlign w:val="center"/>
            <w:hideMark/>
          </w:tcPr>
          <w:p w14:paraId="2C9AFECB" w14:textId="77777777" w:rsidR="00DA491A" w:rsidRPr="00DA491A" w:rsidRDefault="00DA491A" w:rsidP="00DA491A">
            <w:pPr>
              <w:spacing w:before="0" w:after="0" w:line="240" w:lineRule="auto"/>
              <w:jc w:val="center"/>
              <w:rPr>
                <w:color w:val="000000"/>
                <w:sz w:val="16"/>
                <w:lang w:val="en-US" w:eastAsia="en-US"/>
              </w:rPr>
            </w:pPr>
            <w:proofErr w:type="spellStart"/>
            <w:r w:rsidRPr="00DA491A">
              <w:rPr>
                <w:i/>
                <w:iCs/>
                <w:color w:val="000000"/>
                <w:sz w:val="16"/>
                <w:lang w:val="en-US" w:eastAsia="en-US"/>
              </w:rPr>
              <w:t>GW</w:t>
            </w:r>
            <w:r w:rsidRPr="00DA491A">
              <w:rPr>
                <w:color w:val="000000"/>
                <w:sz w:val="16"/>
                <w:vertAlign w:val="subscript"/>
                <w:lang w:val="en-US" w:eastAsia="en-US"/>
              </w:rPr>
              <w:t>ini</w:t>
            </w:r>
            <w:r w:rsidRPr="00DA491A">
              <w:rPr>
                <w:color w:val="000000"/>
                <w:sz w:val="16"/>
                <w:lang w:val="en-US" w:eastAsia="en-US"/>
              </w:rPr>
              <w:t>±</w:t>
            </w:r>
            <w:r w:rsidRPr="00DA491A">
              <w:rPr>
                <w:i/>
                <w:iCs/>
                <w:color w:val="000000"/>
                <w:sz w:val="16"/>
                <w:lang w:val="en-US" w:eastAsia="en-US"/>
              </w:rPr>
              <w:t>SE</w:t>
            </w:r>
            <w:proofErr w:type="spellEnd"/>
            <w:r w:rsidRPr="00DA491A">
              <w:rPr>
                <w:color w:val="000000"/>
                <w:sz w:val="16"/>
                <w:lang w:val="en-US" w:eastAsia="en-US"/>
              </w:rPr>
              <w:t xml:space="preserve">   </w:t>
            </w:r>
            <w:proofErr w:type="gramStart"/>
            <w:r w:rsidRPr="00DA491A">
              <w:rPr>
                <w:color w:val="000000"/>
                <w:sz w:val="16"/>
                <w:lang w:val="en-US" w:eastAsia="en-US"/>
              </w:rPr>
              <w:t xml:space="preserve">   (</w:t>
            </w:r>
            <w:proofErr w:type="gramEnd"/>
            <w:r w:rsidRPr="00DA491A">
              <w:rPr>
                <w:color w:val="000000"/>
                <w:sz w:val="16"/>
                <w:lang w:val="en-US" w:eastAsia="en-US"/>
              </w:rPr>
              <w:t>cm below arbitrary level)</w:t>
            </w:r>
          </w:p>
        </w:tc>
      </w:tr>
      <w:tr w:rsidR="00DA491A" w:rsidRPr="00DA491A" w14:paraId="1F1DF133" w14:textId="77777777" w:rsidTr="00DA491A">
        <w:trPr>
          <w:trHeight w:val="320"/>
        </w:trPr>
        <w:tc>
          <w:tcPr>
            <w:tcW w:w="1134" w:type="dxa"/>
            <w:tcBorders>
              <w:top w:val="nil"/>
              <w:left w:val="nil"/>
              <w:bottom w:val="nil"/>
              <w:right w:val="nil"/>
            </w:tcBorders>
            <w:shd w:val="clear" w:color="000000" w:fill="FFFFFF"/>
            <w:noWrap/>
            <w:vAlign w:val="center"/>
            <w:hideMark/>
          </w:tcPr>
          <w:p w14:paraId="5BC6A5DC" w14:textId="77777777" w:rsidR="00DA491A" w:rsidRPr="00DA491A" w:rsidRDefault="00DA491A" w:rsidP="00DA491A">
            <w:pPr>
              <w:spacing w:before="0" w:after="0" w:line="240" w:lineRule="auto"/>
              <w:jc w:val="right"/>
              <w:rPr>
                <w:color w:val="000000"/>
                <w:sz w:val="16"/>
                <w:lang w:val="en-US" w:eastAsia="en-US"/>
              </w:rPr>
            </w:pPr>
            <w:r w:rsidRPr="00DA491A">
              <w:rPr>
                <w:color w:val="000000"/>
                <w:sz w:val="16"/>
                <w:lang w:val="en-US" w:eastAsia="en-US"/>
              </w:rPr>
              <w:t>17Sep2016</w:t>
            </w:r>
          </w:p>
        </w:tc>
        <w:tc>
          <w:tcPr>
            <w:tcW w:w="615" w:type="dxa"/>
            <w:tcBorders>
              <w:top w:val="nil"/>
              <w:left w:val="nil"/>
              <w:bottom w:val="nil"/>
              <w:right w:val="nil"/>
            </w:tcBorders>
            <w:shd w:val="clear" w:color="000000" w:fill="FFFFFF"/>
            <w:noWrap/>
            <w:vAlign w:val="center"/>
            <w:hideMark/>
          </w:tcPr>
          <w:p w14:paraId="6ED5D929"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0.8</w:t>
            </w:r>
          </w:p>
        </w:tc>
        <w:tc>
          <w:tcPr>
            <w:tcW w:w="567" w:type="dxa"/>
            <w:tcBorders>
              <w:top w:val="nil"/>
              <w:left w:val="nil"/>
              <w:bottom w:val="nil"/>
              <w:right w:val="nil"/>
            </w:tcBorders>
            <w:shd w:val="clear" w:color="000000" w:fill="FFFFFF"/>
            <w:noWrap/>
            <w:vAlign w:val="center"/>
            <w:hideMark/>
          </w:tcPr>
          <w:p w14:paraId="1CF8FDD9"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9.2</w:t>
            </w:r>
          </w:p>
        </w:tc>
        <w:tc>
          <w:tcPr>
            <w:tcW w:w="709" w:type="dxa"/>
            <w:tcBorders>
              <w:top w:val="nil"/>
              <w:left w:val="nil"/>
              <w:bottom w:val="nil"/>
              <w:right w:val="nil"/>
            </w:tcBorders>
            <w:shd w:val="clear" w:color="000000" w:fill="FFFFFF"/>
            <w:noWrap/>
            <w:vAlign w:val="center"/>
            <w:hideMark/>
          </w:tcPr>
          <w:p w14:paraId="172F1C5E"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8.6</w:t>
            </w:r>
          </w:p>
        </w:tc>
        <w:tc>
          <w:tcPr>
            <w:tcW w:w="993" w:type="dxa"/>
            <w:tcBorders>
              <w:top w:val="nil"/>
              <w:left w:val="nil"/>
              <w:bottom w:val="nil"/>
              <w:right w:val="nil"/>
            </w:tcBorders>
            <w:shd w:val="clear" w:color="000000" w:fill="FFFFFF"/>
            <w:noWrap/>
            <w:vAlign w:val="center"/>
            <w:hideMark/>
          </w:tcPr>
          <w:p w14:paraId="055FEDE9"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6.1±1.1</w:t>
            </w:r>
          </w:p>
        </w:tc>
        <w:tc>
          <w:tcPr>
            <w:tcW w:w="992" w:type="dxa"/>
            <w:tcBorders>
              <w:top w:val="nil"/>
              <w:left w:val="nil"/>
              <w:bottom w:val="nil"/>
              <w:right w:val="nil"/>
            </w:tcBorders>
            <w:shd w:val="clear" w:color="000000" w:fill="FFFFFF"/>
            <w:noWrap/>
            <w:vAlign w:val="center"/>
            <w:hideMark/>
          </w:tcPr>
          <w:p w14:paraId="4C36BA1E"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8.4±4.0</w:t>
            </w:r>
          </w:p>
        </w:tc>
        <w:tc>
          <w:tcPr>
            <w:tcW w:w="567" w:type="dxa"/>
            <w:tcBorders>
              <w:top w:val="nil"/>
              <w:left w:val="nil"/>
              <w:bottom w:val="nil"/>
              <w:right w:val="nil"/>
            </w:tcBorders>
            <w:shd w:val="clear" w:color="000000" w:fill="FFFFFF"/>
            <w:noWrap/>
            <w:vAlign w:val="center"/>
            <w:hideMark/>
          </w:tcPr>
          <w:p w14:paraId="6A8EECC2"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7.5</w:t>
            </w:r>
          </w:p>
        </w:tc>
        <w:tc>
          <w:tcPr>
            <w:tcW w:w="660" w:type="dxa"/>
            <w:tcBorders>
              <w:top w:val="nil"/>
              <w:left w:val="nil"/>
              <w:bottom w:val="nil"/>
              <w:right w:val="nil"/>
            </w:tcBorders>
            <w:shd w:val="clear" w:color="000000" w:fill="FFFFFF"/>
            <w:noWrap/>
            <w:vAlign w:val="center"/>
            <w:hideMark/>
          </w:tcPr>
          <w:p w14:paraId="081DC2D8"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1.23</w:t>
            </w:r>
          </w:p>
        </w:tc>
        <w:tc>
          <w:tcPr>
            <w:tcW w:w="1085" w:type="dxa"/>
            <w:tcBorders>
              <w:top w:val="nil"/>
              <w:left w:val="nil"/>
              <w:bottom w:val="nil"/>
              <w:right w:val="nil"/>
            </w:tcBorders>
            <w:shd w:val="clear" w:color="000000" w:fill="FFFFFF"/>
            <w:noWrap/>
            <w:vAlign w:val="center"/>
            <w:hideMark/>
          </w:tcPr>
          <w:p w14:paraId="78C88F50"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0.25±0.00</w:t>
            </w:r>
          </w:p>
        </w:tc>
        <w:tc>
          <w:tcPr>
            <w:tcW w:w="567" w:type="dxa"/>
            <w:tcBorders>
              <w:top w:val="nil"/>
              <w:left w:val="nil"/>
              <w:bottom w:val="nil"/>
              <w:right w:val="nil"/>
            </w:tcBorders>
            <w:shd w:val="clear" w:color="000000" w:fill="FFFFFF"/>
            <w:noWrap/>
            <w:vAlign w:val="center"/>
            <w:hideMark/>
          </w:tcPr>
          <w:p w14:paraId="412EEEC4"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7.3</w:t>
            </w:r>
          </w:p>
        </w:tc>
        <w:tc>
          <w:tcPr>
            <w:tcW w:w="708" w:type="dxa"/>
            <w:tcBorders>
              <w:top w:val="nil"/>
              <w:left w:val="nil"/>
              <w:bottom w:val="nil"/>
              <w:right w:val="nil"/>
            </w:tcBorders>
            <w:shd w:val="clear" w:color="000000" w:fill="FFFFFF"/>
            <w:noWrap/>
            <w:vAlign w:val="center"/>
            <w:hideMark/>
          </w:tcPr>
          <w:p w14:paraId="408AB509"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7.3</w:t>
            </w:r>
          </w:p>
        </w:tc>
        <w:tc>
          <w:tcPr>
            <w:tcW w:w="1043" w:type="dxa"/>
            <w:tcBorders>
              <w:top w:val="nil"/>
              <w:left w:val="nil"/>
              <w:bottom w:val="nil"/>
              <w:right w:val="nil"/>
            </w:tcBorders>
            <w:shd w:val="clear" w:color="000000" w:fill="FFFFFF"/>
            <w:noWrap/>
            <w:vAlign w:val="center"/>
            <w:hideMark/>
          </w:tcPr>
          <w:p w14:paraId="24500053"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0.018±0.000</w:t>
            </w:r>
          </w:p>
        </w:tc>
        <w:tc>
          <w:tcPr>
            <w:tcW w:w="759" w:type="dxa"/>
            <w:tcBorders>
              <w:top w:val="nil"/>
              <w:left w:val="nil"/>
              <w:bottom w:val="nil"/>
              <w:right w:val="nil"/>
            </w:tcBorders>
            <w:shd w:val="clear" w:color="000000" w:fill="FFFFFF"/>
            <w:noWrap/>
            <w:vAlign w:val="center"/>
            <w:hideMark/>
          </w:tcPr>
          <w:p w14:paraId="2C2932C4"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0.419</w:t>
            </w:r>
          </w:p>
        </w:tc>
        <w:tc>
          <w:tcPr>
            <w:tcW w:w="901" w:type="dxa"/>
            <w:tcBorders>
              <w:top w:val="nil"/>
              <w:left w:val="nil"/>
              <w:bottom w:val="nil"/>
              <w:right w:val="nil"/>
            </w:tcBorders>
            <w:shd w:val="clear" w:color="000000" w:fill="FFFFFF"/>
            <w:noWrap/>
            <w:vAlign w:val="center"/>
            <w:hideMark/>
          </w:tcPr>
          <w:p w14:paraId="438D4F09"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47.3±0.1</w:t>
            </w:r>
          </w:p>
        </w:tc>
      </w:tr>
      <w:tr w:rsidR="00DA491A" w:rsidRPr="00DA491A" w14:paraId="29A6E23C" w14:textId="77777777" w:rsidTr="00DA491A">
        <w:trPr>
          <w:trHeight w:val="320"/>
        </w:trPr>
        <w:tc>
          <w:tcPr>
            <w:tcW w:w="1134" w:type="dxa"/>
            <w:tcBorders>
              <w:top w:val="nil"/>
              <w:left w:val="nil"/>
              <w:bottom w:val="nil"/>
              <w:right w:val="nil"/>
            </w:tcBorders>
            <w:shd w:val="clear" w:color="000000" w:fill="FFFFFF"/>
            <w:noWrap/>
            <w:vAlign w:val="center"/>
            <w:hideMark/>
          </w:tcPr>
          <w:p w14:paraId="5ABAFEB4" w14:textId="77777777" w:rsidR="00DA491A" w:rsidRPr="00DA491A" w:rsidRDefault="00DA491A" w:rsidP="00DA491A">
            <w:pPr>
              <w:spacing w:before="0" w:after="0" w:line="240" w:lineRule="auto"/>
              <w:jc w:val="right"/>
              <w:rPr>
                <w:color w:val="000000"/>
                <w:sz w:val="16"/>
                <w:lang w:val="en-US" w:eastAsia="en-US"/>
              </w:rPr>
            </w:pPr>
            <w:r w:rsidRPr="00DA491A">
              <w:rPr>
                <w:color w:val="000000"/>
                <w:sz w:val="16"/>
                <w:lang w:val="en-US" w:eastAsia="en-US"/>
              </w:rPr>
              <w:t>02Oct2016</w:t>
            </w:r>
          </w:p>
        </w:tc>
        <w:tc>
          <w:tcPr>
            <w:tcW w:w="615" w:type="dxa"/>
            <w:tcBorders>
              <w:top w:val="nil"/>
              <w:left w:val="nil"/>
              <w:bottom w:val="nil"/>
              <w:right w:val="nil"/>
            </w:tcBorders>
            <w:shd w:val="clear" w:color="000000" w:fill="FFFFFF"/>
            <w:noWrap/>
            <w:vAlign w:val="center"/>
            <w:hideMark/>
          </w:tcPr>
          <w:p w14:paraId="52CA1CAD"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4.8</w:t>
            </w:r>
          </w:p>
        </w:tc>
        <w:tc>
          <w:tcPr>
            <w:tcW w:w="567" w:type="dxa"/>
            <w:tcBorders>
              <w:top w:val="nil"/>
              <w:left w:val="nil"/>
              <w:bottom w:val="nil"/>
              <w:right w:val="nil"/>
            </w:tcBorders>
            <w:shd w:val="clear" w:color="000000" w:fill="FFFFFF"/>
            <w:noWrap/>
            <w:vAlign w:val="center"/>
            <w:hideMark/>
          </w:tcPr>
          <w:p w14:paraId="2EBAF828"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21.6</w:t>
            </w:r>
          </w:p>
        </w:tc>
        <w:tc>
          <w:tcPr>
            <w:tcW w:w="709" w:type="dxa"/>
            <w:tcBorders>
              <w:top w:val="nil"/>
              <w:left w:val="nil"/>
              <w:bottom w:val="nil"/>
              <w:right w:val="nil"/>
            </w:tcBorders>
            <w:shd w:val="clear" w:color="000000" w:fill="FFFFFF"/>
            <w:noWrap/>
            <w:vAlign w:val="center"/>
            <w:hideMark/>
          </w:tcPr>
          <w:p w14:paraId="55CEF22B"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21.4</w:t>
            </w:r>
          </w:p>
        </w:tc>
        <w:tc>
          <w:tcPr>
            <w:tcW w:w="993" w:type="dxa"/>
            <w:tcBorders>
              <w:top w:val="nil"/>
              <w:left w:val="nil"/>
              <w:bottom w:val="nil"/>
              <w:right w:val="nil"/>
            </w:tcBorders>
            <w:shd w:val="clear" w:color="000000" w:fill="FFFFFF"/>
            <w:noWrap/>
            <w:vAlign w:val="center"/>
            <w:hideMark/>
          </w:tcPr>
          <w:p w14:paraId="7F2D3B14"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5.4±0.1</w:t>
            </w:r>
          </w:p>
        </w:tc>
        <w:tc>
          <w:tcPr>
            <w:tcW w:w="992" w:type="dxa"/>
            <w:tcBorders>
              <w:top w:val="nil"/>
              <w:left w:val="nil"/>
              <w:bottom w:val="nil"/>
              <w:right w:val="nil"/>
            </w:tcBorders>
            <w:shd w:val="clear" w:color="000000" w:fill="FFFFFF"/>
            <w:noWrap/>
            <w:vAlign w:val="center"/>
            <w:hideMark/>
          </w:tcPr>
          <w:p w14:paraId="054057D8"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11.5±3.0</w:t>
            </w:r>
          </w:p>
        </w:tc>
        <w:tc>
          <w:tcPr>
            <w:tcW w:w="567" w:type="dxa"/>
            <w:tcBorders>
              <w:top w:val="nil"/>
              <w:left w:val="nil"/>
              <w:bottom w:val="nil"/>
              <w:right w:val="nil"/>
            </w:tcBorders>
            <w:shd w:val="clear" w:color="000000" w:fill="FFFFFF"/>
            <w:noWrap/>
            <w:vAlign w:val="center"/>
            <w:hideMark/>
          </w:tcPr>
          <w:p w14:paraId="1076AA66"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15.5</w:t>
            </w:r>
          </w:p>
        </w:tc>
        <w:tc>
          <w:tcPr>
            <w:tcW w:w="660" w:type="dxa"/>
            <w:tcBorders>
              <w:top w:val="nil"/>
              <w:left w:val="nil"/>
              <w:bottom w:val="nil"/>
              <w:right w:val="nil"/>
            </w:tcBorders>
            <w:shd w:val="clear" w:color="000000" w:fill="FFFFFF"/>
            <w:noWrap/>
            <w:vAlign w:val="center"/>
            <w:hideMark/>
          </w:tcPr>
          <w:p w14:paraId="3373D5FC"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1.39</w:t>
            </w:r>
          </w:p>
        </w:tc>
        <w:tc>
          <w:tcPr>
            <w:tcW w:w="1085" w:type="dxa"/>
            <w:tcBorders>
              <w:top w:val="nil"/>
              <w:left w:val="nil"/>
              <w:bottom w:val="nil"/>
              <w:right w:val="nil"/>
            </w:tcBorders>
            <w:shd w:val="clear" w:color="000000" w:fill="FFFFFF"/>
            <w:noWrap/>
            <w:vAlign w:val="center"/>
            <w:hideMark/>
          </w:tcPr>
          <w:p w14:paraId="7DE4F098"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1.23±0.10</w:t>
            </w:r>
          </w:p>
        </w:tc>
        <w:tc>
          <w:tcPr>
            <w:tcW w:w="567" w:type="dxa"/>
            <w:tcBorders>
              <w:top w:val="nil"/>
              <w:left w:val="nil"/>
              <w:bottom w:val="nil"/>
              <w:right w:val="nil"/>
            </w:tcBorders>
            <w:shd w:val="clear" w:color="000000" w:fill="FFFFFF"/>
            <w:noWrap/>
            <w:vAlign w:val="center"/>
            <w:hideMark/>
          </w:tcPr>
          <w:p w14:paraId="52EF056F"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0.7</w:t>
            </w:r>
          </w:p>
        </w:tc>
        <w:tc>
          <w:tcPr>
            <w:tcW w:w="708" w:type="dxa"/>
            <w:tcBorders>
              <w:top w:val="nil"/>
              <w:left w:val="nil"/>
              <w:bottom w:val="nil"/>
              <w:right w:val="nil"/>
            </w:tcBorders>
            <w:shd w:val="clear" w:color="000000" w:fill="FFFFFF"/>
            <w:noWrap/>
            <w:vAlign w:val="center"/>
            <w:hideMark/>
          </w:tcPr>
          <w:p w14:paraId="36B043DF"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10.8</w:t>
            </w:r>
          </w:p>
        </w:tc>
        <w:tc>
          <w:tcPr>
            <w:tcW w:w="1043" w:type="dxa"/>
            <w:tcBorders>
              <w:top w:val="nil"/>
              <w:left w:val="nil"/>
              <w:bottom w:val="nil"/>
              <w:right w:val="nil"/>
            </w:tcBorders>
            <w:shd w:val="clear" w:color="000000" w:fill="FFFFFF"/>
            <w:noWrap/>
            <w:vAlign w:val="center"/>
            <w:hideMark/>
          </w:tcPr>
          <w:p w14:paraId="2328A5F8"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0.012±0.000</w:t>
            </w:r>
          </w:p>
        </w:tc>
        <w:tc>
          <w:tcPr>
            <w:tcW w:w="759" w:type="dxa"/>
            <w:tcBorders>
              <w:top w:val="nil"/>
              <w:left w:val="nil"/>
              <w:bottom w:val="nil"/>
              <w:right w:val="nil"/>
            </w:tcBorders>
            <w:shd w:val="clear" w:color="000000" w:fill="FFFFFF"/>
            <w:noWrap/>
            <w:vAlign w:val="center"/>
            <w:hideMark/>
          </w:tcPr>
          <w:p w14:paraId="6973DA68"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0.427</w:t>
            </w:r>
          </w:p>
        </w:tc>
        <w:tc>
          <w:tcPr>
            <w:tcW w:w="901" w:type="dxa"/>
            <w:tcBorders>
              <w:top w:val="nil"/>
              <w:left w:val="nil"/>
              <w:bottom w:val="nil"/>
              <w:right w:val="nil"/>
            </w:tcBorders>
            <w:shd w:val="clear" w:color="000000" w:fill="FFFFFF"/>
            <w:noWrap/>
            <w:vAlign w:val="center"/>
            <w:hideMark/>
          </w:tcPr>
          <w:p w14:paraId="1C8EB448"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33.4±0.2</w:t>
            </w:r>
          </w:p>
        </w:tc>
      </w:tr>
      <w:tr w:rsidR="00DA491A" w:rsidRPr="00DA491A" w14:paraId="725E9B3A" w14:textId="77777777" w:rsidTr="00DA491A">
        <w:trPr>
          <w:trHeight w:val="340"/>
        </w:trPr>
        <w:tc>
          <w:tcPr>
            <w:tcW w:w="1134" w:type="dxa"/>
            <w:tcBorders>
              <w:top w:val="nil"/>
              <w:left w:val="nil"/>
              <w:bottom w:val="nil"/>
              <w:right w:val="nil"/>
            </w:tcBorders>
            <w:shd w:val="clear" w:color="000000" w:fill="FFFFFF"/>
            <w:noWrap/>
            <w:vAlign w:val="center"/>
            <w:hideMark/>
          </w:tcPr>
          <w:p w14:paraId="0241D47E" w14:textId="77777777" w:rsidR="00DA491A" w:rsidRPr="00DA491A" w:rsidRDefault="00DA491A" w:rsidP="00DA491A">
            <w:pPr>
              <w:spacing w:before="0" w:after="0" w:line="240" w:lineRule="auto"/>
              <w:jc w:val="right"/>
              <w:rPr>
                <w:color w:val="000000"/>
                <w:sz w:val="16"/>
                <w:lang w:val="en-US" w:eastAsia="en-US"/>
              </w:rPr>
            </w:pPr>
            <w:r w:rsidRPr="00DA491A">
              <w:rPr>
                <w:color w:val="000000"/>
                <w:sz w:val="16"/>
                <w:lang w:val="en-US" w:eastAsia="en-US"/>
              </w:rPr>
              <w:t>09Oct2016</w:t>
            </w:r>
          </w:p>
        </w:tc>
        <w:tc>
          <w:tcPr>
            <w:tcW w:w="615" w:type="dxa"/>
            <w:tcBorders>
              <w:top w:val="nil"/>
              <w:left w:val="nil"/>
              <w:bottom w:val="nil"/>
              <w:right w:val="nil"/>
            </w:tcBorders>
            <w:shd w:val="clear" w:color="000000" w:fill="FFFFFF"/>
            <w:noWrap/>
            <w:vAlign w:val="center"/>
            <w:hideMark/>
          </w:tcPr>
          <w:p w14:paraId="32819E32"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0.4</w:t>
            </w:r>
          </w:p>
        </w:tc>
        <w:tc>
          <w:tcPr>
            <w:tcW w:w="567" w:type="dxa"/>
            <w:tcBorders>
              <w:top w:val="nil"/>
              <w:left w:val="nil"/>
              <w:bottom w:val="nil"/>
              <w:right w:val="nil"/>
            </w:tcBorders>
            <w:shd w:val="clear" w:color="000000" w:fill="FFFFFF"/>
            <w:noWrap/>
            <w:vAlign w:val="center"/>
            <w:hideMark/>
          </w:tcPr>
          <w:p w14:paraId="319EB564"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12.6</w:t>
            </w:r>
          </w:p>
        </w:tc>
        <w:tc>
          <w:tcPr>
            <w:tcW w:w="709" w:type="dxa"/>
            <w:tcBorders>
              <w:top w:val="nil"/>
              <w:left w:val="nil"/>
              <w:bottom w:val="nil"/>
              <w:right w:val="nil"/>
            </w:tcBorders>
            <w:shd w:val="clear" w:color="000000" w:fill="FFFFFF"/>
            <w:noWrap/>
            <w:vAlign w:val="center"/>
            <w:hideMark/>
          </w:tcPr>
          <w:p w14:paraId="30A183E9"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12.5</w:t>
            </w:r>
          </w:p>
        </w:tc>
        <w:tc>
          <w:tcPr>
            <w:tcW w:w="993" w:type="dxa"/>
            <w:tcBorders>
              <w:top w:val="nil"/>
              <w:left w:val="nil"/>
              <w:bottom w:val="nil"/>
              <w:right w:val="nil"/>
            </w:tcBorders>
            <w:shd w:val="clear" w:color="000000" w:fill="FFFFFF"/>
            <w:noWrap/>
            <w:vAlign w:val="center"/>
            <w:hideMark/>
          </w:tcPr>
          <w:p w14:paraId="3F4E5F88"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9.1±1.7</w:t>
            </w:r>
          </w:p>
        </w:tc>
        <w:tc>
          <w:tcPr>
            <w:tcW w:w="992" w:type="dxa"/>
            <w:tcBorders>
              <w:top w:val="nil"/>
              <w:left w:val="nil"/>
              <w:bottom w:val="nil"/>
              <w:right w:val="nil"/>
            </w:tcBorders>
            <w:shd w:val="clear" w:color="000000" w:fill="FFFFFF"/>
            <w:noWrap/>
            <w:vAlign w:val="center"/>
            <w:hideMark/>
          </w:tcPr>
          <w:p w14:paraId="3CB3AEBC"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12.5±5.6</w:t>
            </w:r>
          </w:p>
        </w:tc>
        <w:tc>
          <w:tcPr>
            <w:tcW w:w="567" w:type="dxa"/>
            <w:tcBorders>
              <w:top w:val="nil"/>
              <w:left w:val="nil"/>
              <w:bottom w:val="nil"/>
              <w:right w:val="nil"/>
            </w:tcBorders>
            <w:shd w:val="clear" w:color="000000" w:fill="FFFFFF"/>
            <w:noWrap/>
            <w:vAlign w:val="center"/>
            <w:hideMark/>
          </w:tcPr>
          <w:p w14:paraId="54434354"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2.5</w:t>
            </w:r>
          </w:p>
        </w:tc>
        <w:tc>
          <w:tcPr>
            <w:tcW w:w="660" w:type="dxa"/>
            <w:tcBorders>
              <w:top w:val="nil"/>
              <w:left w:val="nil"/>
              <w:bottom w:val="nil"/>
              <w:right w:val="nil"/>
            </w:tcBorders>
            <w:shd w:val="clear" w:color="000000" w:fill="FFFFFF"/>
            <w:noWrap/>
            <w:vAlign w:val="center"/>
            <w:hideMark/>
          </w:tcPr>
          <w:p w14:paraId="337ACFF9"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5.04</w:t>
            </w:r>
          </w:p>
        </w:tc>
        <w:tc>
          <w:tcPr>
            <w:tcW w:w="1085" w:type="dxa"/>
            <w:tcBorders>
              <w:top w:val="nil"/>
              <w:left w:val="nil"/>
              <w:bottom w:val="nil"/>
              <w:right w:val="nil"/>
            </w:tcBorders>
            <w:shd w:val="clear" w:color="000000" w:fill="FFFFFF"/>
            <w:noWrap/>
            <w:vAlign w:val="center"/>
            <w:hideMark/>
          </w:tcPr>
          <w:p w14:paraId="098950DD"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0.11±0.00</w:t>
            </w:r>
          </w:p>
        </w:tc>
        <w:tc>
          <w:tcPr>
            <w:tcW w:w="567" w:type="dxa"/>
            <w:tcBorders>
              <w:top w:val="nil"/>
              <w:left w:val="nil"/>
              <w:bottom w:val="nil"/>
              <w:right w:val="nil"/>
            </w:tcBorders>
            <w:shd w:val="clear" w:color="000000" w:fill="FFFFFF"/>
            <w:noWrap/>
            <w:vAlign w:val="center"/>
            <w:hideMark/>
          </w:tcPr>
          <w:p w14:paraId="73EFD3BF"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0.4</w:t>
            </w:r>
          </w:p>
        </w:tc>
        <w:tc>
          <w:tcPr>
            <w:tcW w:w="708" w:type="dxa"/>
            <w:tcBorders>
              <w:top w:val="nil"/>
              <w:left w:val="nil"/>
              <w:bottom w:val="nil"/>
              <w:right w:val="nil"/>
            </w:tcBorders>
            <w:shd w:val="clear" w:color="000000" w:fill="FFFFFF"/>
            <w:noWrap/>
            <w:vAlign w:val="center"/>
            <w:hideMark/>
          </w:tcPr>
          <w:p w14:paraId="529B3FB2"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9.4</w:t>
            </w:r>
          </w:p>
        </w:tc>
        <w:tc>
          <w:tcPr>
            <w:tcW w:w="1043" w:type="dxa"/>
            <w:tcBorders>
              <w:top w:val="nil"/>
              <w:left w:val="nil"/>
              <w:bottom w:val="nil"/>
              <w:right w:val="nil"/>
            </w:tcBorders>
            <w:shd w:val="clear" w:color="000000" w:fill="FFFFFF"/>
            <w:noWrap/>
            <w:vAlign w:val="center"/>
            <w:hideMark/>
          </w:tcPr>
          <w:p w14:paraId="28E76C80"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0.012±0.000</w:t>
            </w:r>
          </w:p>
        </w:tc>
        <w:tc>
          <w:tcPr>
            <w:tcW w:w="759" w:type="dxa"/>
            <w:tcBorders>
              <w:top w:val="nil"/>
              <w:left w:val="nil"/>
              <w:bottom w:val="nil"/>
              <w:right w:val="nil"/>
            </w:tcBorders>
            <w:shd w:val="clear" w:color="000000" w:fill="FFFFFF"/>
            <w:noWrap/>
            <w:vAlign w:val="center"/>
            <w:hideMark/>
          </w:tcPr>
          <w:p w14:paraId="513A465D"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0.428</w:t>
            </w:r>
          </w:p>
        </w:tc>
        <w:tc>
          <w:tcPr>
            <w:tcW w:w="901" w:type="dxa"/>
            <w:tcBorders>
              <w:top w:val="nil"/>
              <w:left w:val="nil"/>
              <w:bottom w:val="nil"/>
              <w:right w:val="nil"/>
            </w:tcBorders>
            <w:shd w:val="clear" w:color="000000" w:fill="FFFFFF"/>
            <w:noWrap/>
            <w:vAlign w:val="center"/>
            <w:hideMark/>
          </w:tcPr>
          <w:p w14:paraId="43AA2BC9"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30.2±0.2</w:t>
            </w:r>
          </w:p>
        </w:tc>
      </w:tr>
      <w:tr w:rsidR="00DA491A" w:rsidRPr="00DA491A" w14:paraId="5AABB90C" w14:textId="77777777" w:rsidTr="00DA491A">
        <w:trPr>
          <w:trHeight w:val="340"/>
        </w:trPr>
        <w:tc>
          <w:tcPr>
            <w:tcW w:w="1134" w:type="dxa"/>
            <w:tcBorders>
              <w:top w:val="nil"/>
              <w:left w:val="nil"/>
              <w:bottom w:val="nil"/>
              <w:right w:val="nil"/>
            </w:tcBorders>
            <w:shd w:val="clear" w:color="000000" w:fill="FFFFFF"/>
            <w:noWrap/>
            <w:vAlign w:val="center"/>
            <w:hideMark/>
          </w:tcPr>
          <w:p w14:paraId="3275FEC6" w14:textId="77777777" w:rsidR="00DA491A" w:rsidRPr="00DA491A" w:rsidRDefault="00DA491A" w:rsidP="00DA491A">
            <w:pPr>
              <w:spacing w:before="0" w:after="0" w:line="240" w:lineRule="auto"/>
              <w:jc w:val="right"/>
              <w:rPr>
                <w:color w:val="000000"/>
                <w:sz w:val="16"/>
                <w:lang w:val="en-US" w:eastAsia="en-US"/>
              </w:rPr>
            </w:pPr>
            <w:r w:rsidRPr="00DA491A">
              <w:rPr>
                <w:color w:val="000000"/>
                <w:sz w:val="16"/>
                <w:lang w:val="en-US" w:eastAsia="en-US"/>
              </w:rPr>
              <w:t>13May2017</w:t>
            </w:r>
          </w:p>
        </w:tc>
        <w:tc>
          <w:tcPr>
            <w:tcW w:w="615" w:type="dxa"/>
            <w:tcBorders>
              <w:top w:val="nil"/>
              <w:left w:val="nil"/>
              <w:bottom w:val="nil"/>
              <w:right w:val="nil"/>
            </w:tcBorders>
            <w:shd w:val="clear" w:color="000000" w:fill="FFFFFF"/>
            <w:noWrap/>
            <w:vAlign w:val="center"/>
            <w:hideMark/>
          </w:tcPr>
          <w:p w14:paraId="73BBD1C3"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9.5</w:t>
            </w:r>
          </w:p>
        </w:tc>
        <w:tc>
          <w:tcPr>
            <w:tcW w:w="567" w:type="dxa"/>
            <w:tcBorders>
              <w:top w:val="nil"/>
              <w:left w:val="nil"/>
              <w:bottom w:val="nil"/>
              <w:right w:val="nil"/>
            </w:tcBorders>
            <w:shd w:val="clear" w:color="000000" w:fill="FFFFFF"/>
            <w:noWrap/>
            <w:vAlign w:val="center"/>
            <w:hideMark/>
          </w:tcPr>
          <w:p w14:paraId="076B0BE5"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20.8</w:t>
            </w:r>
          </w:p>
        </w:tc>
        <w:tc>
          <w:tcPr>
            <w:tcW w:w="709" w:type="dxa"/>
            <w:tcBorders>
              <w:top w:val="nil"/>
              <w:left w:val="nil"/>
              <w:bottom w:val="nil"/>
              <w:right w:val="nil"/>
            </w:tcBorders>
            <w:shd w:val="clear" w:color="000000" w:fill="FFFFFF"/>
            <w:noWrap/>
            <w:vAlign w:val="center"/>
            <w:hideMark/>
          </w:tcPr>
          <w:p w14:paraId="30B412F4"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20.2</w:t>
            </w:r>
          </w:p>
        </w:tc>
        <w:tc>
          <w:tcPr>
            <w:tcW w:w="993" w:type="dxa"/>
            <w:tcBorders>
              <w:top w:val="nil"/>
              <w:left w:val="nil"/>
              <w:bottom w:val="nil"/>
              <w:right w:val="nil"/>
            </w:tcBorders>
            <w:shd w:val="clear" w:color="000000" w:fill="FFFFFF"/>
            <w:noWrap/>
            <w:vAlign w:val="center"/>
            <w:hideMark/>
          </w:tcPr>
          <w:p w14:paraId="0747EE6A"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9.0±1.6</w:t>
            </w:r>
          </w:p>
        </w:tc>
        <w:tc>
          <w:tcPr>
            <w:tcW w:w="992" w:type="dxa"/>
            <w:tcBorders>
              <w:top w:val="nil"/>
              <w:left w:val="nil"/>
              <w:bottom w:val="nil"/>
              <w:right w:val="nil"/>
            </w:tcBorders>
            <w:shd w:val="clear" w:color="000000" w:fill="FFFFFF"/>
            <w:noWrap/>
            <w:vAlign w:val="center"/>
            <w:hideMark/>
          </w:tcPr>
          <w:p w14:paraId="6D920ED4"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20.4±6.2</w:t>
            </w:r>
          </w:p>
        </w:tc>
        <w:tc>
          <w:tcPr>
            <w:tcW w:w="567" w:type="dxa"/>
            <w:tcBorders>
              <w:top w:val="nil"/>
              <w:left w:val="nil"/>
              <w:bottom w:val="nil"/>
              <w:right w:val="nil"/>
            </w:tcBorders>
            <w:shd w:val="clear" w:color="000000" w:fill="FFFFFF"/>
            <w:noWrap/>
            <w:vAlign w:val="center"/>
            <w:hideMark/>
          </w:tcPr>
          <w:p w14:paraId="174FCF4F"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5.5</w:t>
            </w:r>
          </w:p>
        </w:tc>
        <w:tc>
          <w:tcPr>
            <w:tcW w:w="660" w:type="dxa"/>
            <w:tcBorders>
              <w:top w:val="nil"/>
              <w:left w:val="nil"/>
              <w:bottom w:val="nil"/>
              <w:right w:val="nil"/>
            </w:tcBorders>
            <w:shd w:val="clear" w:color="000000" w:fill="FFFFFF"/>
            <w:noWrap/>
            <w:vAlign w:val="center"/>
            <w:hideMark/>
          </w:tcPr>
          <w:p w14:paraId="6BD0B993"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3.78</w:t>
            </w:r>
          </w:p>
        </w:tc>
        <w:tc>
          <w:tcPr>
            <w:tcW w:w="1085" w:type="dxa"/>
            <w:tcBorders>
              <w:top w:val="nil"/>
              <w:left w:val="nil"/>
              <w:bottom w:val="nil"/>
              <w:right w:val="nil"/>
            </w:tcBorders>
            <w:shd w:val="clear" w:color="000000" w:fill="FFFFFF"/>
            <w:noWrap/>
            <w:vAlign w:val="center"/>
            <w:hideMark/>
          </w:tcPr>
          <w:p w14:paraId="416C3F3A"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6.11±0.62</w:t>
            </w:r>
          </w:p>
        </w:tc>
        <w:tc>
          <w:tcPr>
            <w:tcW w:w="567" w:type="dxa"/>
            <w:tcBorders>
              <w:top w:val="nil"/>
              <w:left w:val="nil"/>
              <w:bottom w:val="nil"/>
              <w:right w:val="nil"/>
            </w:tcBorders>
            <w:shd w:val="clear" w:color="000000" w:fill="FFFFFF"/>
            <w:noWrap/>
            <w:vAlign w:val="center"/>
            <w:hideMark/>
          </w:tcPr>
          <w:p w14:paraId="70C2739A"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16.7</w:t>
            </w:r>
          </w:p>
        </w:tc>
        <w:tc>
          <w:tcPr>
            <w:tcW w:w="708" w:type="dxa"/>
            <w:tcBorders>
              <w:top w:val="nil"/>
              <w:left w:val="nil"/>
              <w:bottom w:val="nil"/>
              <w:right w:val="nil"/>
            </w:tcBorders>
            <w:shd w:val="clear" w:color="000000" w:fill="FFFFFF"/>
            <w:noWrap/>
            <w:vAlign w:val="center"/>
            <w:hideMark/>
          </w:tcPr>
          <w:p w14:paraId="6ED9CB7C"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91.2</w:t>
            </w:r>
          </w:p>
        </w:tc>
        <w:tc>
          <w:tcPr>
            <w:tcW w:w="1043" w:type="dxa"/>
            <w:tcBorders>
              <w:top w:val="nil"/>
              <w:left w:val="nil"/>
              <w:bottom w:val="nil"/>
              <w:right w:val="nil"/>
            </w:tcBorders>
            <w:shd w:val="clear" w:color="000000" w:fill="FFFFFF"/>
            <w:noWrap/>
            <w:vAlign w:val="center"/>
            <w:hideMark/>
          </w:tcPr>
          <w:p w14:paraId="34604DA8"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0.200±0.000</w:t>
            </w:r>
          </w:p>
        </w:tc>
        <w:tc>
          <w:tcPr>
            <w:tcW w:w="759" w:type="dxa"/>
            <w:tcBorders>
              <w:top w:val="nil"/>
              <w:left w:val="nil"/>
              <w:bottom w:val="nil"/>
              <w:right w:val="nil"/>
            </w:tcBorders>
            <w:shd w:val="clear" w:color="000000" w:fill="FFFFFF"/>
            <w:noWrap/>
            <w:vAlign w:val="center"/>
            <w:hideMark/>
          </w:tcPr>
          <w:p w14:paraId="6D8FF860"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0.444</w:t>
            </w:r>
          </w:p>
        </w:tc>
        <w:tc>
          <w:tcPr>
            <w:tcW w:w="901" w:type="dxa"/>
            <w:tcBorders>
              <w:top w:val="nil"/>
              <w:left w:val="nil"/>
              <w:bottom w:val="nil"/>
              <w:right w:val="nil"/>
            </w:tcBorders>
            <w:shd w:val="clear" w:color="000000" w:fill="FFFFFF"/>
            <w:noWrap/>
            <w:vAlign w:val="center"/>
            <w:hideMark/>
          </w:tcPr>
          <w:p w14:paraId="47386C9E"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17.3±0.1</w:t>
            </w:r>
          </w:p>
        </w:tc>
      </w:tr>
      <w:tr w:rsidR="00DA491A" w:rsidRPr="00DA491A" w14:paraId="53BEFAB1" w14:textId="77777777" w:rsidTr="00DA491A">
        <w:trPr>
          <w:trHeight w:val="320"/>
        </w:trPr>
        <w:tc>
          <w:tcPr>
            <w:tcW w:w="1134" w:type="dxa"/>
            <w:tcBorders>
              <w:top w:val="nil"/>
              <w:left w:val="nil"/>
              <w:bottom w:val="nil"/>
              <w:right w:val="nil"/>
            </w:tcBorders>
            <w:shd w:val="clear" w:color="000000" w:fill="FFFFFF"/>
            <w:noWrap/>
            <w:vAlign w:val="center"/>
            <w:hideMark/>
          </w:tcPr>
          <w:p w14:paraId="08E6DE6D" w14:textId="77777777" w:rsidR="00DA491A" w:rsidRPr="00DA491A" w:rsidRDefault="00DA491A" w:rsidP="00DA491A">
            <w:pPr>
              <w:spacing w:before="0" w:after="0" w:line="240" w:lineRule="auto"/>
              <w:jc w:val="right"/>
              <w:rPr>
                <w:color w:val="000000"/>
                <w:sz w:val="16"/>
                <w:lang w:val="en-US" w:eastAsia="en-US"/>
              </w:rPr>
            </w:pPr>
            <w:r w:rsidRPr="00DA491A">
              <w:rPr>
                <w:color w:val="000000"/>
                <w:sz w:val="16"/>
                <w:lang w:val="en-US" w:eastAsia="en-US"/>
              </w:rPr>
              <w:t>19May2017</w:t>
            </w:r>
          </w:p>
        </w:tc>
        <w:tc>
          <w:tcPr>
            <w:tcW w:w="615" w:type="dxa"/>
            <w:tcBorders>
              <w:top w:val="nil"/>
              <w:left w:val="nil"/>
              <w:bottom w:val="nil"/>
              <w:right w:val="nil"/>
            </w:tcBorders>
            <w:shd w:val="clear" w:color="000000" w:fill="FFFFFF"/>
            <w:noWrap/>
            <w:vAlign w:val="center"/>
            <w:hideMark/>
          </w:tcPr>
          <w:p w14:paraId="1BEF9FA4"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5.3</w:t>
            </w:r>
          </w:p>
        </w:tc>
        <w:tc>
          <w:tcPr>
            <w:tcW w:w="567" w:type="dxa"/>
            <w:tcBorders>
              <w:top w:val="nil"/>
              <w:left w:val="nil"/>
              <w:bottom w:val="nil"/>
              <w:right w:val="nil"/>
            </w:tcBorders>
            <w:shd w:val="clear" w:color="000000" w:fill="FFFFFF"/>
            <w:noWrap/>
            <w:vAlign w:val="center"/>
            <w:hideMark/>
          </w:tcPr>
          <w:p w14:paraId="52CC1837"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17.6</w:t>
            </w:r>
          </w:p>
        </w:tc>
        <w:tc>
          <w:tcPr>
            <w:tcW w:w="709" w:type="dxa"/>
            <w:tcBorders>
              <w:top w:val="nil"/>
              <w:left w:val="nil"/>
              <w:bottom w:val="nil"/>
              <w:right w:val="nil"/>
            </w:tcBorders>
            <w:shd w:val="clear" w:color="000000" w:fill="FFFFFF"/>
            <w:noWrap/>
            <w:vAlign w:val="center"/>
            <w:hideMark/>
          </w:tcPr>
          <w:p w14:paraId="7AC9D450"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17.6</w:t>
            </w:r>
          </w:p>
        </w:tc>
        <w:tc>
          <w:tcPr>
            <w:tcW w:w="993" w:type="dxa"/>
            <w:tcBorders>
              <w:top w:val="nil"/>
              <w:left w:val="nil"/>
              <w:bottom w:val="nil"/>
              <w:right w:val="nil"/>
            </w:tcBorders>
            <w:shd w:val="clear" w:color="000000" w:fill="FFFFFF"/>
            <w:noWrap/>
            <w:vAlign w:val="center"/>
            <w:hideMark/>
          </w:tcPr>
          <w:p w14:paraId="2BE2F534"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4.2±0.1</w:t>
            </w:r>
          </w:p>
        </w:tc>
        <w:tc>
          <w:tcPr>
            <w:tcW w:w="992" w:type="dxa"/>
            <w:tcBorders>
              <w:top w:val="nil"/>
              <w:left w:val="nil"/>
              <w:bottom w:val="nil"/>
              <w:right w:val="nil"/>
            </w:tcBorders>
            <w:shd w:val="clear" w:color="000000" w:fill="FFFFFF"/>
            <w:noWrap/>
            <w:vAlign w:val="center"/>
            <w:hideMark/>
          </w:tcPr>
          <w:p w14:paraId="3CE59459"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11.0±2.8</w:t>
            </w:r>
          </w:p>
        </w:tc>
        <w:tc>
          <w:tcPr>
            <w:tcW w:w="567" w:type="dxa"/>
            <w:tcBorders>
              <w:top w:val="nil"/>
              <w:left w:val="nil"/>
              <w:bottom w:val="nil"/>
              <w:right w:val="nil"/>
            </w:tcBorders>
            <w:shd w:val="clear" w:color="000000" w:fill="FFFFFF"/>
            <w:noWrap/>
            <w:vAlign w:val="center"/>
            <w:hideMark/>
          </w:tcPr>
          <w:p w14:paraId="4E78E69C"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7.0</w:t>
            </w:r>
          </w:p>
        </w:tc>
        <w:tc>
          <w:tcPr>
            <w:tcW w:w="660" w:type="dxa"/>
            <w:tcBorders>
              <w:top w:val="nil"/>
              <w:left w:val="nil"/>
              <w:bottom w:val="nil"/>
              <w:right w:val="nil"/>
            </w:tcBorders>
            <w:shd w:val="clear" w:color="000000" w:fill="FFFFFF"/>
            <w:noWrap/>
            <w:vAlign w:val="center"/>
            <w:hideMark/>
          </w:tcPr>
          <w:p w14:paraId="0F33C511"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2.51</w:t>
            </w:r>
          </w:p>
        </w:tc>
        <w:tc>
          <w:tcPr>
            <w:tcW w:w="1085" w:type="dxa"/>
            <w:tcBorders>
              <w:top w:val="nil"/>
              <w:left w:val="nil"/>
              <w:bottom w:val="nil"/>
              <w:right w:val="nil"/>
            </w:tcBorders>
            <w:shd w:val="clear" w:color="000000" w:fill="FFFFFF"/>
            <w:noWrap/>
            <w:vAlign w:val="center"/>
            <w:hideMark/>
          </w:tcPr>
          <w:p w14:paraId="501BE136"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1.48±0.08</w:t>
            </w:r>
          </w:p>
        </w:tc>
        <w:tc>
          <w:tcPr>
            <w:tcW w:w="567" w:type="dxa"/>
            <w:tcBorders>
              <w:top w:val="nil"/>
              <w:left w:val="nil"/>
              <w:bottom w:val="nil"/>
              <w:right w:val="nil"/>
            </w:tcBorders>
            <w:shd w:val="clear" w:color="000000" w:fill="FFFFFF"/>
            <w:noWrap/>
            <w:vAlign w:val="center"/>
            <w:hideMark/>
          </w:tcPr>
          <w:p w14:paraId="589BABC2"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1.2</w:t>
            </w:r>
          </w:p>
        </w:tc>
        <w:tc>
          <w:tcPr>
            <w:tcW w:w="708" w:type="dxa"/>
            <w:tcBorders>
              <w:top w:val="nil"/>
              <w:left w:val="nil"/>
              <w:bottom w:val="nil"/>
              <w:right w:val="nil"/>
            </w:tcBorders>
            <w:shd w:val="clear" w:color="000000" w:fill="FFFFFF"/>
            <w:noWrap/>
            <w:vAlign w:val="center"/>
            <w:hideMark/>
          </w:tcPr>
          <w:p w14:paraId="671914D4"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43.6</w:t>
            </w:r>
          </w:p>
        </w:tc>
        <w:tc>
          <w:tcPr>
            <w:tcW w:w="1043" w:type="dxa"/>
            <w:tcBorders>
              <w:top w:val="nil"/>
              <w:left w:val="nil"/>
              <w:bottom w:val="nil"/>
              <w:right w:val="nil"/>
            </w:tcBorders>
            <w:shd w:val="clear" w:color="000000" w:fill="FFFFFF"/>
            <w:noWrap/>
            <w:vAlign w:val="center"/>
            <w:hideMark/>
          </w:tcPr>
          <w:p w14:paraId="484103AC"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0.063±0.000</w:t>
            </w:r>
          </w:p>
        </w:tc>
        <w:tc>
          <w:tcPr>
            <w:tcW w:w="759" w:type="dxa"/>
            <w:tcBorders>
              <w:top w:val="nil"/>
              <w:left w:val="nil"/>
              <w:bottom w:val="nil"/>
              <w:right w:val="nil"/>
            </w:tcBorders>
            <w:shd w:val="clear" w:color="000000" w:fill="FFFFFF"/>
            <w:noWrap/>
            <w:vAlign w:val="center"/>
            <w:hideMark/>
          </w:tcPr>
          <w:p w14:paraId="0136C497"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0.433</w:t>
            </w:r>
          </w:p>
        </w:tc>
        <w:tc>
          <w:tcPr>
            <w:tcW w:w="901" w:type="dxa"/>
            <w:tcBorders>
              <w:top w:val="nil"/>
              <w:left w:val="nil"/>
              <w:bottom w:val="nil"/>
              <w:right w:val="nil"/>
            </w:tcBorders>
            <w:shd w:val="clear" w:color="000000" w:fill="FFFFFF"/>
            <w:noWrap/>
            <w:vAlign w:val="center"/>
            <w:hideMark/>
          </w:tcPr>
          <w:p w14:paraId="2D2085EF"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28.4±0.1</w:t>
            </w:r>
          </w:p>
        </w:tc>
      </w:tr>
      <w:tr w:rsidR="00DA491A" w:rsidRPr="00DA491A" w14:paraId="72229C9C" w14:textId="77777777" w:rsidTr="00DA491A">
        <w:trPr>
          <w:trHeight w:val="320"/>
        </w:trPr>
        <w:tc>
          <w:tcPr>
            <w:tcW w:w="1134" w:type="dxa"/>
            <w:tcBorders>
              <w:top w:val="nil"/>
              <w:left w:val="nil"/>
              <w:bottom w:val="nil"/>
              <w:right w:val="nil"/>
            </w:tcBorders>
            <w:shd w:val="clear" w:color="000000" w:fill="FFFFFF"/>
            <w:noWrap/>
            <w:vAlign w:val="center"/>
            <w:hideMark/>
          </w:tcPr>
          <w:p w14:paraId="60A4279C" w14:textId="77777777" w:rsidR="00DA491A" w:rsidRPr="00DA491A" w:rsidRDefault="00DA491A" w:rsidP="00DA491A">
            <w:pPr>
              <w:spacing w:before="0" w:after="0" w:line="240" w:lineRule="auto"/>
              <w:jc w:val="right"/>
              <w:rPr>
                <w:color w:val="000000"/>
                <w:sz w:val="16"/>
                <w:lang w:val="en-US" w:eastAsia="en-US"/>
              </w:rPr>
            </w:pPr>
            <w:r w:rsidRPr="00DA491A">
              <w:rPr>
                <w:color w:val="000000"/>
                <w:sz w:val="16"/>
                <w:lang w:val="en-US" w:eastAsia="en-US"/>
              </w:rPr>
              <w:t>01Jun2017</w:t>
            </w:r>
          </w:p>
        </w:tc>
        <w:tc>
          <w:tcPr>
            <w:tcW w:w="615" w:type="dxa"/>
            <w:tcBorders>
              <w:top w:val="nil"/>
              <w:left w:val="nil"/>
              <w:bottom w:val="nil"/>
              <w:right w:val="nil"/>
            </w:tcBorders>
            <w:shd w:val="clear" w:color="000000" w:fill="FFFFFF"/>
            <w:noWrap/>
            <w:vAlign w:val="center"/>
            <w:hideMark/>
          </w:tcPr>
          <w:p w14:paraId="149082F6"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7.5</w:t>
            </w:r>
          </w:p>
        </w:tc>
        <w:tc>
          <w:tcPr>
            <w:tcW w:w="567" w:type="dxa"/>
            <w:tcBorders>
              <w:top w:val="nil"/>
              <w:left w:val="nil"/>
              <w:bottom w:val="nil"/>
              <w:right w:val="nil"/>
            </w:tcBorders>
            <w:shd w:val="clear" w:color="000000" w:fill="FFFFFF"/>
            <w:noWrap/>
            <w:vAlign w:val="center"/>
            <w:hideMark/>
          </w:tcPr>
          <w:p w14:paraId="06FCD171"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28.5</w:t>
            </w:r>
          </w:p>
        </w:tc>
        <w:tc>
          <w:tcPr>
            <w:tcW w:w="709" w:type="dxa"/>
            <w:tcBorders>
              <w:top w:val="nil"/>
              <w:left w:val="nil"/>
              <w:bottom w:val="nil"/>
              <w:right w:val="nil"/>
            </w:tcBorders>
            <w:shd w:val="clear" w:color="000000" w:fill="FFFFFF"/>
            <w:noWrap/>
            <w:vAlign w:val="center"/>
            <w:hideMark/>
          </w:tcPr>
          <w:p w14:paraId="2BFB86C3"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26.9</w:t>
            </w:r>
          </w:p>
        </w:tc>
        <w:tc>
          <w:tcPr>
            <w:tcW w:w="993" w:type="dxa"/>
            <w:tcBorders>
              <w:top w:val="nil"/>
              <w:left w:val="nil"/>
              <w:bottom w:val="nil"/>
              <w:right w:val="nil"/>
            </w:tcBorders>
            <w:shd w:val="clear" w:color="000000" w:fill="FFFFFF"/>
            <w:noWrap/>
            <w:vAlign w:val="center"/>
            <w:hideMark/>
          </w:tcPr>
          <w:p w14:paraId="6B6DAED8"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23.2±6.5</w:t>
            </w:r>
          </w:p>
        </w:tc>
        <w:tc>
          <w:tcPr>
            <w:tcW w:w="992" w:type="dxa"/>
            <w:tcBorders>
              <w:top w:val="nil"/>
              <w:left w:val="nil"/>
              <w:bottom w:val="nil"/>
              <w:right w:val="nil"/>
            </w:tcBorders>
            <w:shd w:val="clear" w:color="000000" w:fill="FFFFFF"/>
            <w:noWrap/>
            <w:vAlign w:val="center"/>
            <w:hideMark/>
          </w:tcPr>
          <w:p w14:paraId="69D983A9"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27.7±17.4</w:t>
            </w:r>
          </w:p>
        </w:tc>
        <w:tc>
          <w:tcPr>
            <w:tcW w:w="567" w:type="dxa"/>
            <w:tcBorders>
              <w:top w:val="nil"/>
              <w:left w:val="nil"/>
              <w:bottom w:val="nil"/>
              <w:right w:val="nil"/>
            </w:tcBorders>
            <w:shd w:val="clear" w:color="000000" w:fill="FFFFFF"/>
            <w:noWrap/>
            <w:vAlign w:val="center"/>
            <w:hideMark/>
          </w:tcPr>
          <w:p w14:paraId="589CD983"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6.5</w:t>
            </w:r>
          </w:p>
        </w:tc>
        <w:tc>
          <w:tcPr>
            <w:tcW w:w="660" w:type="dxa"/>
            <w:tcBorders>
              <w:top w:val="nil"/>
              <w:left w:val="nil"/>
              <w:bottom w:val="nil"/>
              <w:right w:val="nil"/>
            </w:tcBorders>
            <w:shd w:val="clear" w:color="000000" w:fill="FFFFFF"/>
            <w:noWrap/>
            <w:vAlign w:val="center"/>
            <w:hideMark/>
          </w:tcPr>
          <w:p w14:paraId="14515EBE"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4.38</w:t>
            </w:r>
          </w:p>
        </w:tc>
        <w:tc>
          <w:tcPr>
            <w:tcW w:w="1085" w:type="dxa"/>
            <w:tcBorders>
              <w:top w:val="nil"/>
              <w:left w:val="nil"/>
              <w:bottom w:val="nil"/>
              <w:right w:val="nil"/>
            </w:tcBorders>
            <w:shd w:val="clear" w:color="000000" w:fill="FFFFFF"/>
            <w:noWrap/>
            <w:vAlign w:val="center"/>
            <w:hideMark/>
          </w:tcPr>
          <w:p w14:paraId="10AC64EF"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4.98±0.65</w:t>
            </w:r>
          </w:p>
        </w:tc>
        <w:tc>
          <w:tcPr>
            <w:tcW w:w="567" w:type="dxa"/>
            <w:tcBorders>
              <w:top w:val="nil"/>
              <w:left w:val="nil"/>
              <w:bottom w:val="nil"/>
              <w:right w:val="nil"/>
            </w:tcBorders>
            <w:shd w:val="clear" w:color="000000" w:fill="FFFFFF"/>
            <w:noWrap/>
            <w:vAlign w:val="center"/>
            <w:hideMark/>
          </w:tcPr>
          <w:p w14:paraId="40A8EA5C"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20.6</w:t>
            </w:r>
          </w:p>
        </w:tc>
        <w:tc>
          <w:tcPr>
            <w:tcW w:w="708" w:type="dxa"/>
            <w:tcBorders>
              <w:top w:val="nil"/>
              <w:left w:val="nil"/>
              <w:bottom w:val="nil"/>
              <w:right w:val="nil"/>
            </w:tcBorders>
            <w:shd w:val="clear" w:color="000000" w:fill="FFFFFF"/>
            <w:noWrap/>
            <w:vAlign w:val="center"/>
            <w:hideMark/>
          </w:tcPr>
          <w:p w14:paraId="2B33947B"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20.6</w:t>
            </w:r>
          </w:p>
        </w:tc>
        <w:tc>
          <w:tcPr>
            <w:tcW w:w="1043" w:type="dxa"/>
            <w:tcBorders>
              <w:top w:val="nil"/>
              <w:left w:val="nil"/>
              <w:bottom w:val="nil"/>
              <w:right w:val="nil"/>
            </w:tcBorders>
            <w:shd w:val="clear" w:color="000000" w:fill="FFFFFF"/>
            <w:noWrap/>
            <w:vAlign w:val="center"/>
            <w:hideMark/>
          </w:tcPr>
          <w:p w14:paraId="74D3E9FA"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0.042±0.000</w:t>
            </w:r>
          </w:p>
        </w:tc>
        <w:tc>
          <w:tcPr>
            <w:tcW w:w="759" w:type="dxa"/>
            <w:tcBorders>
              <w:top w:val="nil"/>
              <w:left w:val="nil"/>
              <w:bottom w:val="nil"/>
              <w:right w:val="nil"/>
            </w:tcBorders>
            <w:shd w:val="clear" w:color="000000" w:fill="FFFFFF"/>
            <w:noWrap/>
            <w:vAlign w:val="center"/>
            <w:hideMark/>
          </w:tcPr>
          <w:p w14:paraId="00C41DFA"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0.433</w:t>
            </w:r>
          </w:p>
        </w:tc>
        <w:tc>
          <w:tcPr>
            <w:tcW w:w="901" w:type="dxa"/>
            <w:tcBorders>
              <w:top w:val="nil"/>
              <w:left w:val="nil"/>
              <w:bottom w:val="nil"/>
              <w:right w:val="nil"/>
            </w:tcBorders>
            <w:shd w:val="clear" w:color="000000" w:fill="FFFFFF"/>
            <w:noWrap/>
            <w:vAlign w:val="center"/>
            <w:hideMark/>
          </w:tcPr>
          <w:p w14:paraId="7EBEA08F"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43.0±0.2</w:t>
            </w:r>
          </w:p>
        </w:tc>
      </w:tr>
      <w:tr w:rsidR="00DA491A" w:rsidRPr="00DA491A" w14:paraId="5E8BA457" w14:textId="77777777" w:rsidTr="00DA491A">
        <w:trPr>
          <w:trHeight w:val="320"/>
        </w:trPr>
        <w:tc>
          <w:tcPr>
            <w:tcW w:w="1134" w:type="dxa"/>
            <w:tcBorders>
              <w:top w:val="nil"/>
              <w:left w:val="nil"/>
              <w:bottom w:val="nil"/>
              <w:right w:val="nil"/>
            </w:tcBorders>
            <w:shd w:val="clear" w:color="000000" w:fill="FFFFFF"/>
            <w:noWrap/>
            <w:vAlign w:val="center"/>
            <w:hideMark/>
          </w:tcPr>
          <w:p w14:paraId="34DF126B" w14:textId="77777777" w:rsidR="00DA491A" w:rsidRPr="00DA491A" w:rsidRDefault="00DA491A" w:rsidP="00DA491A">
            <w:pPr>
              <w:spacing w:before="0" w:after="0" w:line="240" w:lineRule="auto"/>
              <w:jc w:val="right"/>
              <w:rPr>
                <w:color w:val="000000"/>
                <w:sz w:val="16"/>
                <w:lang w:val="en-US" w:eastAsia="en-US"/>
              </w:rPr>
            </w:pPr>
            <w:r w:rsidRPr="00DA491A">
              <w:rPr>
                <w:color w:val="000000"/>
                <w:sz w:val="16"/>
                <w:lang w:val="en-US" w:eastAsia="en-US"/>
              </w:rPr>
              <w:t>04Jun2017</w:t>
            </w:r>
          </w:p>
        </w:tc>
        <w:tc>
          <w:tcPr>
            <w:tcW w:w="615" w:type="dxa"/>
            <w:tcBorders>
              <w:top w:val="nil"/>
              <w:left w:val="nil"/>
              <w:bottom w:val="nil"/>
              <w:right w:val="nil"/>
            </w:tcBorders>
            <w:shd w:val="clear" w:color="000000" w:fill="FFFFFF"/>
            <w:noWrap/>
            <w:vAlign w:val="center"/>
            <w:hideMark/>
          </w:tcPr>
          <w:p w14:paraId="6CD2758D"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17.4</w:t>
            </w:r>
          </w:p>
        </w:tc>
        <w:tc>
          <w:tcPr>
            <w:tcW w:w="567" w:type="dxa"/>
            <w:tcBorders>
              <w:top w:val="nil"/>
              <w:left w:val="nil"/>
              <w:bottom w:val="nil"/>
              <w:right w:val="nil"/>
            </w:tcBorders>
            <w:shd w:val="clear" w:color="000000" w:fill="FFFFFF"/>
            <w:noWrap/>
            <w:vAlign w:val="center"/>
            <w:hideMark/>
          </w:tcPr>
          <w:p w14:paraId="60F48487"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33.7</w:t>
            </w:r>
          </w:p>
        </w:tc>
        <w:tc>
          <w:tcPr>
            <w:tcW w:w="709" w:type="dxa"/>
            <w:tcBorders>
              <w:top w:val="nil"/>
              <w:left w:val="nil"/>
              <w:bottom w:val="nil"/>
              <w:right w:val="nil"/>
            </w:tcBorders>
            <w:shd w:val="clear" w:color="000000" w:fill="FFFFFF"/>
            <w:noWrap/>
            <w:vAlign w:val="center"/>
            <w:hideMark/>
          </w:tcPr>
          <w:p w14:paraId="1F8D14DF"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30.3</w:t>
            </w:r>
          </w:p>
        </w:tc>
        <w:tc>
          <w:tcPr>
            <w:tcW w:w="993" w:type="dxa"/>
            <w:tcBorders>
              <w:top w:val="nil"/>
              <w:left w:val="nil"/>
              <w:bottom w:val="nil"/>
              <w:right w:val="nil"/>
            </w:tcBorders>
            <w:shd w:val="clear" w:color="000000" w:fill="FFFFFF"/>
            <w:noWrap/>
            <w:vAlign w:val="center"/>
            <w:hideMark/>
          </w:tcPr>
          <w:p w14:paraId="02668316"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10.8±0.6</w:t>
            </w:r>
          </w:p>
        </w:tc>
        <w:tc>
          <w:tcPr>
            <w:tcW w:w="992" w:type="dxa"/>
            <w:tcBorders>
              <w:top w:val="nil"/>
              <w:left w:val="nil"/>
              <w:bottom w:val="nil"/>
              <w:right w:val="nil"/>
            </w:tcBorders>
            <w:shd w:val="clear" w:color="000000" w:fill="FFFFFF"/>
            <w:noWrap/>
            <w:vAlign w:val="center"/>
            <w:hideMark/>
          </w:tcPr>
          <w:p w14:paraId="31BF8ED4"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26.2±6.5</w:t>
            </w:r>
          </w:p>
        </w:tc>
        <w:tc>
          <w:tcPr>
            <w:tcW w:w="567" w:type="dxa"/>
            <w:tcBorders>
              <w:top w:val="nil"/>
              <w:left w:val="nil"/>
              <w:bottom w:val="nil"/>
              <w:right w:val="nil"/>
            </w:tcBorders>
            <w:shd w:val="clear" w:color="000000" w:fill="FFFFFF"/>
            <w:noWrap/>
            <w:vAlign w:val="center"/>
            <w:hideMark/>
          </w:tcPr>
          <w:p w14:paraId="1CD71876"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11.5</w:t>
            </w:r>
          </w:p>
        </w:tc>
        <w:tc>
          <w:tcPr>
            <w:tcW w:w="660" w:type="dxa"/>
            <w:tcBorders>
              <w:top w:val="nil"/>
              <w:left w:val="nil"/>
              <w:bottom w:val="nil"/>
              <w:right w:val="nil"/>
            </w:tcBorders>
            <w:shd w:val="clear" w:color="000000" w:fill="FFFFFF"/>
            <w:noWrap/>
            <w:vAlign w:val="center"/>
            <w:hideMark/>
          </w:tcPr>
          <w:p w14:paraId="02D22F41"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2.93</w:t>
            </w:r>
          </w:p>
        </w:tc>
        <w:tc>
          <w:tcPr>
            <w:tcW w:w="1085" w:type="dxa"/>
            <w:tcBorders>
              <w:top w:val="nil"/>
              <w:left w:val="nil"/>
              <w:bottom w:val="nil"/>
              <w:right w:val="nil"/>
            </w:tcBorders>
            <w:shd w:val="clear" w:color="000000" w:fill="FFFFFF"/>
            <w:noWrap/>
            <w:vAlign w:val="center"/>
            <w:hideMark/>
          </w:tcPr>
          <w:p w14:paraId="546B6F8F"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10.57±1.62</w:t>
            </w:r>
          </w:p>
        </w:tc>
        <w:tc>
          <w:tcPr>
            <w:tcW w:w="567" w:type="dxa"/>
            <w:tcBorders>
              <w:top w:val="nil"/>
              <w:left w:val="nil"/>
              <w:bottom w:val="nil"/>
              <w:right w:val="nil"/>
            </w:tcBorders>
            <w:shd w:val="clear" w:color="000000" w:fill="FFFFFF"/>
            <w:noWrap/>
            <w:vAlign w:val="center"/>
            <w:hideMark/>
          </w:tcPr>
          <w:p w14:paraId="38A39B77"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43.1</w:t>
            </w:r>
          </w:p>
        </w:tc>
        <w:tc>
          <w:tcPr>
            <w:tcW w:w="708" w:type="dxa"/>
            <w:tcBorders>
              <w:top w:val="nil"/>
              <w:left w:val="nil"/>
              <w:bottom w:val="nil"/>
              <w:right w:val="nil"/>
            </w:tcBorders>
            <w:shd w:val="clear" w:color="000000" w:fill="FFFFFF"/>
            <w:noWrap/>
            <w:vAlign w:val="center"/>
            <w:hideMark/>
          </w:tcPr>
          <w:p w14:paraId="778FFEE4"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60.3</w:t>
            </w:r>
          </w:p>
        </w:tc>
        <w:tc>
          <w:tcPr>
            <w:tcW w:w="1043" w:type="dxa"/>
            <w:tcBorders>
              <w:top w:val="nil"/>
              <w:left w:val="nil"/>
              <w:bottom w:val="nil"/>
              <w:right w:val="nil"/>
            </w:tcBorders>
            <w:shd w:val="clear" w:color="000000" w:fill="FFFFFF"/>
            <w:noWrap/>
            <w:vAlign w:val="center"/>
            <w:hideMark/>
          </w:tcPr>
          <w:p w14:paraId="6A3268C9"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0.074±0.001</w:t>
            </w:r>
          </w:p>
        </w:tc>
        <w:tc>
          <w:tcPr>
            <w:tcW w:w="759" w:type="dxa"/>
            <w:tcBorders>
              <w:top w:val="nil"/>
              <w:left w:val="nil"/>
              <w:bottom w:val="nil"/>
              <w:right w:val="nil"/>
            </w:tcBorders>
            <w:shd w:val="clear" w:color="000000" w:fill="FFFFFF"/>
            <w:noWrap/>
            <w:vAlign w:val="center"/>
            <w:hideMark/>
          </w:tcPr>
          <w:p w14:paraId="2AEADFE1"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0.439</w:t>
            </w:r>
          </w:p>
        </w:tc>
        <w:tc>
          <w:tcPr>
            <w:tcW w:w="901" w:type="dxa"/>
            <w:tcBorders>
              <w:top w:val="nil"/>
              <w:left w:val="nil"/>
              <w:bottom w:val="nil"/>
              <w:right w:val="nil"/>
            </w:tcBorders>
            <w:shd w:val="clear" w:color="000000" w:fill="FFFFFF"/>
            <w:noWrap/>
            <w:vAlign w:val="center"/>
            <w:hideMark/>
          </w:tcPr>
          <w:p w14:paraId="0F9B940E"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20.1±0.1</w:t>
            </w:r>
          </w:p>
        </w:tc>
      </w:tr>
      <w:tr w:rsidR="00DA491A" w:rsidRPr="00DA491A" w14:paraId="33252397" w14:textId="77777777" w:rsidTr="00DA491A">
        <w:trPr>
          <w:trHeight w:val="320"/>
        </w:trPr>
        <w:tc>
          <w:tcPr>
            <w:tcW w:w="1134" w:type="dxa"/>
            <w:tcBorders>
              <w:top w:val="nil"/>
              <w:left w:val="nil"/>
              <w:bottom w:val="nil"/>
              <w:right w:val="nil"/>
            </w:tcBorders>
            <w:shd w:val="clear" w:color="000000" w:fill="FFFFFF"/>
            <w:noWrap/>
            <w:vAlign w:val="center"/>
            <w:hideMark/>
          </w:tcPr>
          <w:p w14:paraId="2E2C93D8" w14:textId="77777777" w:rsidR="00DA491A" w:rsidRPr="00DA491A" w:rsidRDefault="00DA491A" w:rsidP="00DA491A">
            <w:pPr>
              <w:spacing w:before="0" w:after="0" w:line="240" w:lineRule="auto"/>
              <w:jc w:val="right"/>
              <w:rPr>
                <w:color w:val="000000"/>
                <w:sz w:val="16"/>
                <w:lang w:val="en-US" w:eastAsia="en-US"/>
              </w:rPr>
            </w:pPr>
            <w:r w:rsidRPr="00DA491A">
              <w:rPr>
                <w:color w:val="000000"/>
                <w:sz w:val="16"/>
                <w:lang w:val="en-US" w:eastAsia="en-US"/>
              </w:rPr>
              <w:t>07Jun2017</w:t>
            </w:r>
          </w:p>
        </w:tc>
        <w:tc>
          <w:tcPr>
            <w:tcW w:w="615" w:type="dxa"/>
            <w:tcBorders>
              <w:top w:val="nil"/>
              <w:left w:val="nil"/>
              <w:bottom w:val="nil"/>
              <w:right w:val="nil"/>
            </w:tcBorders>
            <w:shd w:val="clear" w:color="000000" w:fill="FFFFFF"/>
            <w:noWrap/>
            <w:vAlign w:val="center"/>
            <w:hideMark/>
          </w:tcPr>
          <w:p w14:paraId="7F309111"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8.0</w:t>
            </w:r>
          </w:p>
        </w:tc>
        <w:tc>
          <w:tcPr>
            <w:tcW w:w="567" w:type="dxa"/>
            <w:tcBorders>
              <w:top w:val="nil"/>
              <w:left w:val="nil"/>
              <w:bottom w:val="nil"/>
              <w:right w:val="nil"/>
            </w:tcBorders>
            <w:shd w:val="clear" w:color="000000" w:fill="FFFFFF"/>
            <w:noWrap/>
            <w:vAlign w:val="center"/>
            <w:hideMark/>
          </w:tcPr>
          <w:p w14:paraId="053A43F2"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11.2</w:t>
            </w:r>
          </w:p>
        </w:tc>
        <w:tc>
          <w:tcPr>
            <w:tcW w:w="709" w:type="dxa"/>
            <w:tcBorders>
              <w:top w:val="nil"/>
              <w:left w:val="nil"/>
              <w:bottom w:val="nil"/>
              <w:right w:val="nil"/>
            </w:tcBorders>
            <w:shd w:val="clear" w:color="000000" w:fill="FFFFFF"/>
            <w:noWrap/>
            <w:vAlign w:val="center"/>
            <w:hideMark/>
          </w:tcPr>
          <w:p w14:paraId="274D5DAD"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11.2</w:t>
            </w:r>
          </w:p>
        </w:tc>
        <w:tc>
          <w:tcPr>
            <w:tcW w:w="993" w:type="dxa"/>
            <w:tcBorders>
              <w:top w:val="nil"/>
              <w:left w:val="nil"/>
              <w:bottom w:val="nil"/>
              <w:right w:val="nil"/>
            </w:tcBorders>
            <w:shd w:val="clear" w:color="000000" w:fill="FFFFFF"/>
            <w:noWrap/>
            <w:vAlign w:val="center"/>
            <w:hideMark/>
          </w:tcPr>
          <w:p w14:paraId="5E0F899E"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3.7±0.8</w:t>
            </w:r>
          </w:p>
        </w:tc>
        <w:tc>
          <w:tcPr>
            <w:tcW w:w="992" w:type="dxa"/>
            <w:tcBorders>
              <w:top w:val="nil"/>
              <w:left w:val="nil"/>
              <w:bottom w:val="nil"/>
              <w:right w:val="nil"/>
            </w:tcBorders>
            <w:shd w:val="clear" w:color="000000" w:fill="FFFFFF"/>
            <w:noWrap/>
            <w:vAlign w:val="center"/>
            <w:hideMark/>
          </w:tcPr>
          <w:p w14:paraId="151F4F16"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6.5±2.5</w:t>
            </w:r>
          </w:p>
        </w:tc>
        <w:tc>
          <w:tcPr>
            <w:tcW w:w="567" w:type="dxa"/>
            <w:tcBorders>
              <w:top w:val="nil"/>
              <w:left w:val="nil"/>
              <w:bottom w:val="nil"/>
              <w:right w:val="nil"/>
            </w:tcBorders>
            <w:shd w:val="clear" w:color="000000" w:fill="FFFFFF"/>
            <w:noWrap/>
            <w:vAlign w:val="center"/>
            <w:hideMark/>
          </w:tcPr>
          <w:p w14:paraId="6D29CCEA"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6.5</w:t>
            </w:r>
          </w:p>
        </w:tc>
        <w:tc>
          <w:tcPr>
            <w:tcW w:w="660" w:type="dxa"/>
            <w:tcBorders>
              <w:top w:val="nil"/>
              <w:left w:val="nil"/>
              <w:bottom w:val="nil"/>
              <w:right w:val="nil"/>
            </w:tcBorders>
            <w:shd w:val="clear" w:color="000000" w:fill="FFFFFF"/>
            <w:noWrap/>
            <w:vAlign w:val="center"/>
            <w:hideMark/>
          </w:tcPr>
          <w:p w14:paraId="77A7299C"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1.72</w:t>
            </w:r>
          </w:p>
        </w:tc>
        <w:tc>
          <w:tcPr>
            <w:tcW w:w="1085" w:type="dxa"/>
            <w:tcBorders>
              <w:top w:val="nil"/>
              <w:left w:val="nil"/>
              <w:bottom w:val="nil"/>
              <w:right w:val="nil"/>
            </w:tcBorders>
            <w:shd w:val="clear" w:color="000000" w:fill="FFFFFF"/>
            <w:noWrap/>
            <w:vAlign w:val="center"/>
            <w:hideMark/>
          </w:tcPr>
          <w:p w14:paraId="62F44892"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2.53±0.16</w:t>
            </w:r>
          </w:p>
        </w:tc>
        <w:tc>
          <w:tcPr>
            <w:tcW w:w="567" w:type="dxa"/>
            <w:tcBorders>
              <w:top w:val="nil"/>
              <w:left w:val="nil"/>
              <w:bottom w:val="nil"/>
              <w:right w:val="nil"/>
            </w:tcBorders>
            <w:shd w:val="clear" w:color="000000" w:fill="FFFFFF"/>
            <w:noWrap/>
            <w:vAlign w:val="center"/>
            <w:hideMark/>
          </w:tcPr>
          <w:p w14:paraId="5090EF77"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50.3</w:t>
            </w:r>
          </w:p>
        </w:tc>
        <w:tc>
          <w:tcPr>
            <w:tcW w:w="708" w:type="dxa"/>
            <w:tcBorders>
              <w:top w:val="nil"/>
              <w:left w:val="nil"/>
              <w:bottom w:val="nil"/>
              <w:right w:val="nil"/>
            </w:tcBorders>
            <w:shd w:val="clear" w:color="000000" w:fill="FFFFFF"/>
            <w:noWrap/>
            <w:vAlign w:val="center"/>
            <w:hideMark/>
          </w:tcPr>
          <w:p w14:paraId="633F8DAE"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109.4</w:t>
            </w:r>
          </w:p>
        </w:tc>
        <w:tc>
          <w:tcPr>
            <w:tcW w:w="1043" w:type="dxa"/>
            <w:tcBorders>
              <w:top w:val="nil"/>
              <w:left w:val="nil"/>
              <w:bottom w:val="nil"/>
              <w:right w:val="nil"/>
            </w:tcBorders>
            <w:shd w:val="clear" w:color="000000" w:fill="FFFFFF"/>
            <w:noWrap/>
            <w:vAlign w:val="center"/>
            <w:hideMark/>
          </w:tcPr>
          <w:p w14:paraId="182B4A2B"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0.278±0.005</w:t>
            </w:r>
          </w:p>
        </w:tc>
        <w:tc>
          <w:tcPr>
            <w:tcW w:w="759" w:type="dxa"/>
            <w:tcBorders>
              <w:top w:val="nil"/>
              <w:left w:val="nil"/>
              <w:bottom w:val="nil"/>
              <w:right w:val="nil"/>
            </w:tcBorders>
            <w:shd w:val="clear" w:color="000000" w:fill="FFFFFF"/>
            <w:noWrap/>
            <w:vAlign w:val="center"/>
            <w:hideMark/>
          </w:tcPr>
          <w:p w14:paraId="4FC9140F"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0.445</w:t>
            </w:r>
          </w:p>
        </w:tc>
        <w:tc>
          <w:tcPr>
            <w:tcW w:w="901" w:type="dxa"/>
            <w:tcBorders>
              <w:top w:val="nil"/>
              <w:left w:val="nil"/>
              <w:bottom w:val="nil"/>
              <w:right w:val="nil"/>
            </w:tcBorders>
            <w:shd w:val="clear" w:color="000000" w:fill="FFFFFF"/>
            <w:noWrap/>
            <w:vAlign w:val="center"/>
            <w:hideMark/>
          </w:tcPr>
          <w:p w14:paraId="70136561"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16.3±0.2</w:t>
            </w:r>
          </w:p>
        </w:tc>
      </w:tr>
      <w:tr w:rsidR="00DA491A" w:rsidRPr="00DA491A" w14:paraId="5C5207F1" w14:textId="77777777" w:rsidTr="00DA491A">
        <w:trPr>
          <w:trHeight w:val="320"/>
        </w:trPr>
        <w:tc>
          <w:tcPr>
            <w:tcW w:w="1134" w:type="dxa"/>
            <w:tcBorders>
              <w:top w:val="nil"/>
              <w:left w:val="nil"/>
              <w:bottom w:val="nil"/>
              <w:right w:val="nil"/>
            </w:tcBorders>
            <w:shd w:val="clear" w:color="000000" w:fill="FFFFFF"/>
            <w:noWrap/>
            <w:vAlign w:val="center"/>
            <w:hideMark/>
          </w:tcPr>
          <w:p w14:paraId="32D31A51" w14:textId="77777777" w:rsidR="00DA491A" w:rsidRPr="00DA491A" w:rsidRDefault="00DA491A" w:rsidP="00DA491A">
            <w:pPr>
              <w:spacing w:before="0" w:after="0" w:line="240" w:lineRule="auto"/>
              <w:jc w:val="right"/>
              <w:rPr>
                <w:color w:val="000000"/>
                <w:sz w:val="16"/>
                <w:lang w:val="en-US" w:eastAsia="en-US"/>
              </w:rPr>
            </w:pPr>
            <w:r w:rsidRPr="00DA491A">
              <w:rPr>
                <w:color w:val="000000"/>
                <w:sz w:val="16"/>
                <w:lang w:val="en-US" w:eastAsia="en-US"/>
              </w:rPr>
              <w:t xml:space="preserve"> 16Jun2017</w:t>
            </w:r>
          </w:p>
        </w:tc>
        <w:tc>
          <w:tcPr>
            <w:tcW w:w="615" w:type="dxa"/>
            <w:tcBorders>
              <w:top w:val="nil"/>
              <w:left w:val="nil"/>
              <w:bottom w:val="nil"/>
              <w:right w:val="nil"/>
            </w:tcBorders>
            <w:shd w:val="clear" w:color="000000" w:fill="FFFFFF"/>
            <w:noWrap/>
            <w:vAlign w:val="center"/>
            <w:hideMark/>
          </w:tcPr>
          <w:p w14:paraId="67A573AF"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17.1</w:t>
            </w:r>
          </w:p>
        </w:tc>
        <w:tc>
          <w:tcPr>
            <w:tcW w:w="567" w:type="dxa"/>
            <w:tcBorders>
              <w:top w:val="nil"/>
              <w:left w:val="nil"/>
              <w:bottom w:val="nil"/>
              <w:right w:val="nil"/>
            </w:tcBorders>
            <w:shd w:val="clear" w:color="000000" w:fill="FFFFFF"/>
            <w:noWrap/>
            <w:vAlign w:val="center"/>
            <w:hideMark/>
          </w:tcPr>
          <w:p w14:paraId="5153EDBE"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46.0</w:t>
            </w:r>
          </w:p>
        </w:tc>
        <w:tc>
          <w:tcPr>
            <w:tcW w:w="709" w:type="dxa"/>
            <w:tcBorders>
              <w:top w:val="nil"/>
              <w:left w:val="nil"/>
              <w:bottom w:val="nil"/>
              <w:right w:val="nil"/>
            </w:tcBorders>
            <w:shd w:val="clear" w:color="000000" w:fill="FFFFFF"/>
            <w:noWrap/>
            <w:vAlign w:val="center"/>
            <w:hideMark/>
          </w:tcPr>
          <w:p w14:paraId="1BD484D1"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39.9</w:t>
            </w:r>
          </w:p>
        </w:tc>
        <w:tc>
          <w:tcPr>
            <w:tcW w:w="993" w:type="dxa"/>
            <w:tcBorders>
              <w:top w:val="nil"/>
              <w:left w:val="nil"/>
              <w:bottom w:val="nil"/>
              <w:right w:val="nil"/>
            </w:tcBorders>
            <w:shd w:val="clear" w:color="000000" w:fill="FFFFFF"/>
            <w:noWrap/>
            <w:vAlign w:val="center"/>
            <w:hideMark/>
          </w:tcPr>
          <w:p w14:paraId="42F803E4"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18.1±7.7</w:t>
            </w:r>
          </w:p>
        </w:tc>
        <w:tc>
          <w:tcPr>
            <w:tcW w:w="992" w:type="dxa"/>
            <w:tcBorders>
              <w:top w:val="nil"/>
              <w:left w:val="nil"/>
              <w:bottom w:val="nil"/>
              <w:right w:val="nil"/>
            </w:tcBorders>
            <w:shd w:val="clear" w:color="000000" w:fill="FFFFFF"/>
            <w:noWrap/>
            <w:vAlign w:val="center"/>
            <w:hideMark/>
          </w:tcPr>
          <w:p w14:paraId="3FBA23FC"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25.8±12.4</w:t>
            </w:r>
          </w:p>
        </w:tc>
        <w:tc>
          <w:tcPr>
            <w:tcW w:w="567" w:type="dxa"/>
            <w:tcBorders>
              <w:top w:val="nil"/>
              <w:left w:val="nil"/>
              <w:bottom w:val="nil"/>
              <w:right w:val="nil"/>
            </w:tcBorders>
            <w:shd w:val="clear" w:color="000000" w:fill="FFFFFF"/>
            <w:noWrap/>
            <w:vAlign w:val="center"/>
            <w:hideMark/>
          </w:tcPr>
          <w:p w14:paraId="63035270"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9.5</w:t>
            </w:r>
          </w:p>
        </w:tc>
        <w:tc>
          <w:tcPr>
            <w:tcW w:w="660" w:type="dxa"/>
            <w:tcBorders>
              <w:top w:val="nil"/>
              <w:left w:val="nil"/>
              <w:bottom w:val="nil"/>
              <w:right w:val="nil"/>
            </w:tcBorders>
            <w:shd w:val="clear" w:color="000000" w:fill="FFFFFF"/>
            <w:noWrap/>
            <w:vAlign w:val="center"/>
            <w:hideMark/>
          </w:tcPr>
          <w:p w14:paraId="117E6F01"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4.83</w:t>
            </w:r>
          </w:p>
        </w:tc>
        <w:tc>
          <w:tcPr>
            <w:tcW w:w="1085" w:type="dxa"/>
            <w:tcBorders>
              <w:top w:val="nil"/>
              <w:left w:val="nil"/>
              <w:bottom w:val="nil"/>
              <w:right w:val="nil"/>
            </w:tcBorders>
            <w:shd w:val="clear" w:color="000000" w:fill="FFFFFF"/>
            <w:noWrap/>
            <w:vAlign w:val="center"/>
            <w:hideMark/>
          </w:tcPr>
          <w:p w14:paraId="3A752473"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9.70±1.31</w:t>
            </w:r>
          </w:p>
        </w:tc>
        <w:tc>
          <w:tcPr>
            <w:tcW w:w="567" w:type="dxa"/>
            <w:tcBorders>
              <w:top w:val="nil"/>
              <w:left w:val="nil"/>
              <w:bottom w:val="nil"/>
              <w:right w:val="nil"/>
            </w:tcBorders>
            <w:shd w:val="clear" w:color="000000" w:fill="FFFFFF"/>
            <w:noWrap/>
            <w:vAlign w:val="center"/>
            <w:hideMark/>
          </w:tcPr>
          <w:p w14:paraId="3B041443"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0</w:t>
            </w:r>
          </w:p>
        </w:tc>
        <w:tc>
          <w:tcPr>
            <w:tcW w:w="708" w:type="dxa"/>
            <w:tcBorders>
              <w:top w:val="nil"/>
              <w:left w:val="nil"/>
              <w:bottom w:val="nil"/>
              <w:right w:val="nil"/>
            </w:tcBorders>
            <w:shd w:val="clear" w:color="000000" w:fill="FFFFFF"/>
            <w:noWrap/>
            <w:vAlign w:val="center"/>
            <w:hideMark/>
          </w:tcPr>
          <w:p w14:paraId="268A28EE"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2.5</w:t>
            </w:r>
          </w:p>
        </w:tc>
        <w:tc>
          <w:tcPr>
            <w:tcW w:w="1043" w:type="dxa"/>
            <w:tcBorders>
              <w:top w:val="nil"/>
              <w:left w:val="nil"/>
              <w:bottom w:val="nil"/>
              <w:right w:val="nil"/>
            </w:tcBorders>
            <w:shd w:val="clear" w:color="000000" w:fill="FFFFFF"/>
            <w:noWrap/>
            <w:vAlign w:val="center"/>
            <w:hideMark/>
          </w:tcPr>
          <w:p w14:paraId="1D50FD18"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0.014±0.000</w:t>
            </w:r>
          </w:p>
        </w:tc>
        <w:tc>
          <w:tcPr>
            <w:tcW w:w="759" w:type="dxa"/>
            <w:tcBorders>
              <w:top w:val="nil"/>
              <w:left w:val="nil"/>
              <w:bottom w:val="nil"/>
              <w:right w:val="nil"/>
            </w:tcBorders>
            <w:shd w:val="clear" w:color="000000" w:fill="FFFFFF"/>
            <w:noWrap/>
            <w:vAlign w:val="center"/>
            <w:hideMark/>
          </w:tcPr>
          <w:p w14:paraId="470A31E6"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0.424</w:t>
            </w:r>
          </w:p>
        </w:tc>
        <w:tc>
          <w:tcPr>
            <w:tcW w:w="901" w:type="dxa"/>
            <w:tcBorders>
              <w:top w:val="nil"/>
              <w:left w:val="nil"/>
              <w:bottom w:val="nil"/>
              <w:right w:val="nil"/>
            </w:tcBorders>
            <w:shd w:val="clear" w:color="000000" w:fill="FFFFFF"/>
            <w:noWrap/>
            <w:vAlign w:val="center"/>
            <w:hideMark/>
          </w:tcPr>
          <w:p w14:paraId="6D291686"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39.4±0.1</w:t>
            </w:r>
          </w:p>
        </w:tc>
      </w:tr>
      <w:tr w:rsidR="00DA491A" w:rsidRPr="00DA491A" w14:paraId="42D59576" w14:textId="77777777" w:rsidTr="00DA491A">
        <w:trPr>
          <w:trHeight w:val="320"/>
        </w:trPr>
        <w:tc>
          <w:tcPr>
            <w:tcW w:w="1134" w:type="dxa"/>
            <w:tcBorders>
              <w:top w:val="nil"/>
              <w:left w:val="nil"/>
              <w:bottom w:val="nil"/>
              <w:right w:val="nil"/>
            </w:tcBorders>
            <w:shd w:val="clear" w:color="000000" w:fill="FFFFFF"/>
            <w:noWrap/>
            <w:vAlign w:val="center"/>
            <w:hideMark/>
          </w:tcPr>
          <w:p w14:paraId="52078CBB" w14:textId="77777777" w:rsidR="00DA491A" w:rsidRPr="00DA491A" w:rsidRDefault="00DA491A" w:rsidP="00DA491A">
            <w:pPr>
              <w:spacing w:before="0" w:after="0" w:line="240" w:lineRule="auto"/>
              <w:jc w:val="right"/>
              <w:rPr>
                <w:color w:val="000000"/>
                <w:sz w:val="16"/>
                <w:lang w:val="en-US" w:eastAsia="en-US"/>
              </w:rPr>
            </w:pPr>
            <w:r w:rsidRPr="00DA491A">
              <w:rPr>
                <w:color w:val="000000"/>
                <w:sz w:val="16"/>
                <w:lang w:val="en-US" w:eastAsia="en-US"/>
              </w:rPr>
              <w:t xml:space="preserve"> 25Jun2017</w:t>
            </w:r>
          </w:p>
        </w:tc>
        <w:tc>
          <w:tcPr>
            <w:tcW w:w="615" w:type="dxa"/>
            <w:tcBorders>
              <w:top w:val="nil"/>
              <w:left w:val="nil"/>
              <w:bottom w:val="nil"/>
              <w:right w:val="nil"/>
            </w:tcBorders>
            <w:shd w:val="clear" w:color="000000" w:fill="FFFFFF"/>
            <w:noWrap/>
            <w:vAlign w:val="center"/>
            <w:hideMark/>
          </w:tcPr>
          <w:p w14:paraId="06AEB628"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1.7</w:t>
            </w:r>
          </w:p>
        </w:tc>
        <w:tc>
          <w:tcPr>
            <w:tcW w:w="567" w:type="dxa"/>
            <w:tcBorders>
              <w:top w:val="nil"/>
              <w:left w:val="nil"/>
              <w:bottom w:val="nil"/>
              <w:right w:val="nil"/>
            </w:tcBorders>
            <w:shd w:val="clear" w:color="000000" w:fill="FFFFFF"/>
            <w:noWrap/>
            <w:vAlign w:val="center"/>
            <w:hideMark/>
          </w:tcPr>
          <w:p w14:paraId="778ED64C"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21.2</w:t>
            </w:r>
          </w:p>
        </w:tc>
        <w:tc>
          <w:tcPr>
            <w:tcW w:w="709" w:type="dxa"/>
            <w:tcBorders>
              <w:top w:val="nil"/>
              <w:left w:val="nil"/>
              <w:bottom w:val="nil"/>
              <w:right w:val="nil"/>
            </w:tcBorders>
            <w:shd w:val="clear" w:color="000000" w:fill="FFFFFF"/>
            <w:noWrap/>
            <w:vAlign w:val="center"/>
            <w:hideMark/>
          </w:tcPr>
          <w:p w14:paraId="3DC02389"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21.2</w:t>
            </w:r>
          </w:p>
        </w:tc>
        <w:tc>
          <w:tcPr>
            <w:tcW w:w="993" w:type="dxa"/>
            <w:tcBorders>
              <w:top w:val="nil"/>
              <w:left w:val="nil"/>
              <w:bottom w:val="nil"/>
              <w:right w:val="nil"/>
            </w:tcBorders>
            <w:shd w:val="clear" w:color="000000" w:fill="FFFFFF"/>
            <w:noWrap/>
            <w:vAlign w:val="center"/>
            <w:hideMark/>
          </w:tcPr>
          <w:p w14:paraId="0F20176A"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15.2±0.9</w:t>
            </w:r>
          </w:p>
        </w:tc>
        <w:tc>
          <w:tcPr>
            <w:tcW w:w="992" w:type="dxa"/>
            <w:tcBorders>
              <w:top w:val="nil"/>
              <w:left w:val="nil"/>
              <w:bottom w:val="nil"/>
              <w:right w:val="nil"/>
            </w:tcBorders>
            <w:shd w:val="clear" w:color="000000" w:fill="FFFFFF"/>
            <w:noWrap/>
            <w:vAlign w:val="center"/>
            <w:hideMark/>
          </w:tcPr>
          <w:p w14:paraId="5D2EEC69"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16.3±9.9</w:t>
            </w:r>
          </w:p>
        </w:tc>
        <w:tc>
          <w:tcPr>
            <w:tcW w:w="567" w:type="dxa"/>
            <w:tcBorders>
              <w:top w:val="nil"/>
              <w:left w:val="nil"/>
              <w:bottom w:val="nil"/>
              <w:right w:val="nil"/>
            </w:tcBorders>
            <w:shd w:val="clear" w:color="000000" w:fill="FFFFFF"/>
            <w:noWrap/>
            <w:vAlign w:val="center"/>
            <w:hideMark/>
          </w:tcPr>
          <w:p w14:paraId="6C306D1B"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6.5</w:t>
            </w:r>
          </w:p>
        </w:tc>
        <w:tc>
          <w:tcPr>
            <w:tcW w:w="660" w:type="dxa"/>
            <w:tcBorders>
              <w:top w:val="nil"/>
              <w:left w:val="nil"/>
              <w:bottom w:val="nil"/>
              <w:right w:val="nil"/>
            </w:tcBorders>
            <w:shd w:val="clear" w:color="000000" w:fill="FFFFFF"/>
            <w:noWrap/>
            <w:vAlign w:val="center"/>
            <w:hideMark/>
          </w:tcPr>
          <w:p w14:paraId="18D69368"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3.26</w:t>
            </w:r>
          </w:p>
        </w:tc>
        <w:tc>
          <w:tcPr>
            <w:tcW w:w="1085" w:type="dxa"/>
            <w:tcBorders>
              <w:top w:val="nil"/>
              <w:left w:val="nil"/>
              <w:bottom w:val="nil"/>
              <w:right w:val="nil"/>
            </w:tcBorders>
            <w:shd w:val="clear" w:color="000000" w:fill="FFFFFF"/>
            <w:noWrap/>
            <w:vAlign w:val="center"/>
            <w:hideMark/>
          </w:tcPr>
          <w:p w14:paraId="7AE1B426"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1.01±0.14</w:t>
            </w:r>
          </w:p>
        </w:tc>
        <w:tc>
          <w:tcPr>
            <w:tcW w:w="567" w:type="dxa"/>
            <w:tcBorders>
              <w:top w:val="nil"/>
              <w:left w:val="nil"/>
              <w:bottom w:val="nil"/>
              <w:right w:val="nil"/>
            </w:tcBorders>
            <w:shd w:val="clear" w:color="000000" w:fill="FFFFFF"/>
            <w:noWrap/>
            <w:vAlign w:val="center"/>
            <w:hideMark/>
          </w:tcPr>
          <w:p w14:paraId="3FC91EEC"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1.4</w:t>
            </w:r>
          </w:p>
        </w:tc>
        <w:tc>
          <w:tcPr>
            <w:tcW w:w="708" w:type="dxa"/>
            <w:tcBorders>
              <w:top w:val="nil"/>
              <w:left w:val="nil"/>
              <w:bottom w:val="nil"/>
              <w:right w:val="nil"/>
            </w:tcBorders>
            <w:shd w:val="clear" w:color="000000" w:fill="FFFFFF"/>
            <w:noWrap/>
            <w:vAlign w:val="center"/>
            <w:hideMark/>
          </w:tcPr>
          <w:p w14:paraId="21B42D29"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1.4</w:t>
            </w:r>
          </w:p>
        </w:tc>
        <w:tc>
          <w:tcPr>
            <w:tcW w:w="1043" w:type="dxa"/>
            <w:tcBorders>
              <w:top w:val="nil"/>
              <w:left w:val="nil"/>
              <w:bottom w:val="nil"/>
              <w:right w:val="nil"/>
            </w:tcBorders>
            <w:shd w:val="clear" w:color="000000" w:fill="FFFFFF"/>
            <w:noWrap/>
            <w:vAlign w:val="center"/>
            <w:hideMark/>
          </w:tcPr>
          <w:p w14:paraId="1835472D"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0.013±0.000</w:t>
            </w:r>
          </w:p>
        </w:tc>
        <w:tc>
          <w:tcPr>
            <w:tcW w:w="759" w:type="dxa"/>
            <w:tcBorders>
              <w:top w:val="nil"/>
              <w:left w:val="nil"/>
              <w:bottom w:val="nil"/>
              <w:right w:val="nil"/>
            </w:tcBorders>
            <w:shd w:val="clear" w:color="000000" w:fill="FFFFFF"/>
            <w:noWrap/>
            <w:vAlign w:val="center"/>
            <w:hideMark/>
          </w:tcPr>
          <w:p w14:paraId="4EF8558D"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0.414</w:t>
            </w:r>
          </w:p>
        </w:tc>
        <w:tc>
          <w:tcPr>
            <w:tcW w:w="901" w:type="dxa"/>
            <w:tcBorders>
              <w:top w:val="nil"/>
              <w:left w:val="nil"/>
              <w:bottom w:val="nil"/>
              <w:right w:val="nil"/>
            </w:tcBorders>
            <w:shd w:val="clear" w:color="000000" w:fill="FFFFFF"/>
            <w:noWrap/>
            <w:vAlign w:val="center"/>
            <w:hideMark/>
          </w:tcPr>
          <w:p w14:paraId="27F6D1A6"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48.4±0.1</w:t>
            </w:r>
          </w:p>
        </w:tc>
      </w:tr>
      <w:tr w:rsidR="00DA491A" w:rsidRPr="00DA491A" w14:paraId="466D18CF" w14:textId="77777777" w:rsidTr="00DA491A">
        <w:trPr>
          <w:trHeight w:val="320"/>
        </w:trPr>
        <w:tc>
          <w:tcPr>
            <w:tcW w:w="1134" w:type="dxa"/>
            <w:tcBorders>
              <w:top w:val="nil"/>
              <w:left w:val="nil"/>
              <w:bottom w:val="nil"/>
              <w:right w:val="nil"/>
            </w:tcBorders>
            <w:shd w:val="clear" w:color="000000" w:fill="FFFFFF"/>
            <w:noWrap/>
            <w:vAlign w:val="center"/>
            <w:hideMark/>
          </w:tcPr>
          <w:p w14:paraId="16D3A6A3" w14:textId="77777777" w:rsidR="00DA491A" w:rsidRPr="00DA491A" w:rsidRDefault="00DA491A" w:rsidP="00DA491A">
            <w:pPr>
              <w:spacing w:before="0" w:after="0" w:line="240" w:lineRule="auto"/>
              <w:jc w:val="right"/>
              <w:rPr>
                <w:color w:val="000000"/>
                <w:sz w:val="16"/>
                <w:lang w:val="en-US" w:eastAsia="en-US"/>
              </w:rPr>
            </w:pPr>
            <w:r w:rsidRPr="00DA491A">
              <w:rPr>
                <w:color w:val="000000"/>
                <w:sz w:val="16"/>
                <w:lang w:val="en-US" w:eastAsia="en-US"/>
              </w:rPr>
              <w:t xml:space="preserve"> 10Jul2017</w:t>
            </w:r>
          </w:p>
        </w:tc>
        <w:tc>
          <w:tcPr>
            <w:tcW w:w="615" w:type="dxa"/>
            <w:tcBorders>
              <w:top w:val="nil"/>
              <w:left w:val="nil"/>
              <w:bottom w:val="nil"/>
              <w:right w:val="nil"/>
            </w:tcBorders>
            <w:shd w:val="clear" w:color="000000" w:fill="FFFFFF"/>
            <w:noWrap/>
            <w:vAlign w:val="center"/>
            <w:hideMark/>
          </w:tcPr>
          <w:p w14:paraId="50AC7BBA"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7.0</w:t>
            </w:r>
          </w:p>
        </w:tc>
        <w:tc>
          <w:tcPr>
            <w:tcW w:w="567" w:type="dxa"/>
            <w:tcBorders>
              <w:top w:val="nil"/>
              <w:left w:val="nil"/>
              <w:bottom w:val="nil"/>
              <w:right w:val="nil"/>
            </w:tcBorders>
            <w:shd w:val="clear" w:color="000000" w:fill="FFFFFF"/>
            <w:noWrap/>
            <w:vAlign w:val="center"/>
            <w:hideMark/>
          </w:tcPr>
          <w:p w14:paraId="04137779"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25.4</w:t>
            </w:r>
          </w:p>
        </w:tc>
        <w:tc>
          <w:tcPr>
            <w:tcW w:w="709" w:type="dxa"/>
            <w:tcBorders>
              <w:top w:val="nil"/>
              <w:left w:val="nil"/>
              <w:bottom w:val="nil"/>
              <w:right w:val="nil"/>
            </w:tcBorders>
            <w:shd w:val="clear" w:color="000000" w:fill="FFFFFF"/>
            <w:noWrap/>
            <w:vAlign w:val="center"/>
            <w:hideMark/>
          </w:tcPr>
          <w:p w14:paraId="79DB1BD2"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25.4</w:t>
            </w:r>
          </w:p>
        </w:tc>
        <w:tc>
          <w:tcPr>
            <w:tcW w:w="993" w:type="dxa"/>
            <w:tcBorders>
              <w:top w:val="nil"/>
              <w:left w:val="nil"/>
              <w:bottom w:val="nil"/>
              <w:right w:val="nil"/>
            </w:tcBorders>
            <w:shd w:val="clear" w:color="000000" w:fill="FFFFFF"/>
            <w:noWrap/>
            <w:vAlign w:val="center"/>
            <w:hideMark/>
          </w:tcPr>
          <w:p w14:paraId="65C73056"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21.4±6.8</w:t>
            </w:r>
          </w:p>
        </w:tc>
        <w:tc>
          <w:tcPr>
            <w:tcW w:w="992" w:type="dxa"/>
            <w:tcBorders>
              <w:top w:val="nil"/>
              <w:left w:val="nil"/>
              <w:bottom w:val="nil"/>
              <w:right w:val="nil"/>
            </w:tcBorders>
            <w:shd w:val="clear" w:color="000000" w:fill="FFFFFF"/>
            <w:noWrap/>
            <w:vAlign w:val="center"/>
            <w:hideMark/>
          </w:tcPr>
          <w:p w14:paraId="2596468F"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23.0±17.1</w:t>
            </w:r>
          </w:p>
        </w:tc>
        <w:tc>
          <w:tcPr>
            <w:tcW w:w="567" w:type="dxa"/>
            <w:tcBorders>
              <w:top w:val="nil"/>
              <w:left w:val="nil"/>
              <w:bottom w:val="nil"/>
              <w:right w:val="nil"/>
            </w:tcBorders>
            <w:shd w:val="clear" w:color="000000" w:fill="FFFFFF"/>
            <w:noWrap/>
            <w:vAlign w:val="center"/>
            <w:hideMark/>
          </w:tcPr>
          <w:p w14:paraId="111DA455"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6.8</w:t>
            </w:r>
          </w:p>
        </w:tc>
        <w:tc>
          <w:tcPr>
            <w:tcW w:w="660" w:type="dxa"/>
            <w:tcBorders>
              <w:top w:val="nil"/>
              <w:left w:val="nil"/>
              <w:bottom w:val="nil"/>
              <w:right w:val="nil"/>
            </w:tcBorders>
            <w:shd w:val="clear" w:color="000000" w:fill="FFFFFF"/>
            <w:noWrap/>
            <w:vAlign w:val="center"/>
            <w:hideMark/>
          </w:tcPr>
          <w:p w14:paraId="39361630"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3.76</w:t>
            </w:r>
          </w:p>
        </w:tc>
        <w:tc>
          <w:tcPr>
            <w:tcW w:w="1085" w:type="dxa"/>
            <w:tcBorders>
              <w:top w:val="nil"/>
              <w:left w:val="nil"/>
              <w:bottom w:val="nil"/>
              <w:right w:val="nil"/>
            </w:tcBorders>
            <w:shd w:val="clear" w:color="000000" w:fill="FFFFFF"/>
            <w:noWrap/>
            <w:vAlign w:val="center"/>
            <w:hideMark/>
          </w:tcPr>
          <w:p w14:paraId="6AFE09F3"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5.30±0.93</w:t>
            </w:r>
          </w:p>
        </w:tc>
        <w:tc>
          <w:tcPr>
            <w:tcW w:w="567" w:type="dxa"/>
            <w:tcBorders>
              <w:top w:val="nil"/>
              <w:left w:val="nil"/>
              <w:bottom w:val="nil"/>
              <w:right w:val="nil"/>
            </w:tcBorders>
            <w:shd w:val="clear" w:color="000000" w:fill="FFFFFF"/>
            <w:noWrap/>
            <w:vAlign w:val="center"/>
            <w:hideMark/>
          </w:tcPr>
          <w:p w14:paraId="2ED0994D"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20.2</w:t>
            </w:r>
          </w:p>
        </w:tc>
        <w:tc>
          <w:tcPr>
            <w:tcW w:w="708" w:type="dxa"/>
            <w:tcBorders>
              <w:top w:val="nil"/>
              <w:left w:val="nil"/>
              <w:bottom w:val="nil"/>
              <w:right w:val="nil"/>
            </w:tcBorders>
            <w:shd w:val="clear" w:color="000000" w:fill="FFFFFF"/>
            <w:noWrap/>
            <w:vAlign w:val="center"/>
            <w:hideMark/>
          </w:tcPr>
          <w:p w14:paraId="1395F9B7"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20.2</w:t>
            </w:r>
          </w:p>
        </w:tc>
        <w:tc>
          <w:tcPr>
            <w:tcW w:w="1043" w:type="dxa"/>
            <w:tcBorders>
              <w:top w:val="nil"/>
              <w:left w:val="nil"/>
              <w:bottom w:val="nil"/>
              <w:right w:val="nil"/>
            </w:tcBorders>
            <w:shd w:val="clear" w:color="000000" w:fill="FFFFFF"/>
            <w:noWrap/>
            <w:vAlign w:val="center"/>
            <w:hideMark/>
          </w:tcPr>
          <w:p w14:paraId="7B9993AE"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0.032±0.000</w:t>
            </w:r>
          </w:p>
        </w:tc>
        <w:tc>
          <w:tcPr>
            <w:tcW w:w="759" w:type="dxa"/>
            <w:tcBorders>
              <w:top w:val="nil"/>
              <w:left w:val="nil"/>
              <w:bottom w:val="nil"/>
              <w:right w:val="nil"/>
            </w:tcBorders>
            <w:shd w:val="clear" w:color="000000" w:fill="FFFFFF"/>
            <w:noWrap/>
            <w:vAlign w:val="center"/>
            <w:hideMark/>
          </w:tcPr>
          <w:p w14:paraId="4DC36EE0"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0.437</w:t>
            </w:r>
          </w:p>
        </w:tc>
        <w:tc>
          <w:tcPr>
            <w:tcW w:w="901" w:type="dxa"/>
            <w:tcBorders>
              <w:top w:val="nil"/>
              <w:left w:val="nil"/>
              <w:bottom w:val="nil"/>
              <w:right w:val="nil"/>
            </w:tcBorders>
            <w:shd w:val="clear" w:color="000000" w:fill="FFFFFF"/>
            <w:noWrap/>
            <w:vAlign w:val="center"/>
            <w:hideMark/>
          </w:tcPr>
          <w:p w14:paraId="5D815A2B"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35.3±0.2</w:t>
            </w:r>
          </w:p>
        </w:tc>
      </w:tr>
      <w:tr w:rsidR="00DA491A" w:rsidRPr="00DA491A" w14:paraId="4B28C8C4" w14:textId="77777777" w:rsidTr="00DA491A">
        <w:trPr>
          <w:trHeight w:val="320"/>
        </w:trPr>
        <w:tc>
          <w:tcPr>
            <w:tcW w:w="1134" w:type="dxa"/>
            <w:tcBorders>
              <w:top w:val="nil"/>
              <w:left w:val="nil"/>
              <w:bottom w:val="nil"/>
              <w:right w:val="nil"/>
            </w:tcBorders>
            <w:shd w:val="clear" w:color="000000" w:fill="FFFFFF"/>
            <w:noWrap/>
            <w:vAlign w:val="center"/>
            <w:hideMark/>
          </w:tcPr>
          <w:p w14:paraId="625D9A55" w14:textId="77777777" w:rsidR="00DA491A" w:rsidRPr="00DA491A" w:rsidRDefault="00DA491A" w:rsidP="00DA491A">
            <w:pPr>
              <w:spacing w:before="0" w:after="0" w:line="240" w:lineRule="auto"/>
              <w:jc w:val="right"/>
              <w:rPr>
                <w:color w:val="000000"/>
                <w:sz w:val="16"/>
                <w:lang w:val="en-US" w:eastAsia="en-US"/>
              </w:rPr>
            </w:pPr>
            <w:r w:rsidRPr="00DA491A">
              <w:rPr>
                <w:color w:val="000000"/>
                <w:sz w:val="16"/>
                <w:lang w:val="en-US" w:eastAsia="en-US"/>
              </w:rPr>
              <w:t xml:space="preserve"> 19Jul2017</w:t>
            </w:r>
          </w:p>
        </w:tc>
        <w:tc>
          <w:tcPr>
            <w:tcW w:w="615" w:type="dxa"/>
            <w:tcBorders>
              <w:top w:val="nil"/>
              <w:left w:val="nil"/>
              <w:bottom w:val="nil"/>
              <w:right w:val="nil"/>
            </w:tcBorders>
            <w:shd w:val="clear" w:color="000000" w:fill="FFFFFF"/>
            <w:noWrap/>
            <w:vAlign w:val="center"/>
            <w:hideMark/>
          </w:tcPr>
          <w:p w14:paraId="3BF6A69D"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4.0</w:t>
            </w:r>
          </w:p>
        </w:tc>
        <w:tc>
          <w:tcPr>
            <w:tcW w:w="567" w:type="dxa"/>
            <w:tcBorders>
              <w:top w:val="nil"/>
              <w:left w:val="nil"/>
              <w:bottom w:val="nil"/>
              <w:right w:val="nil"/>
            </w:tcBorders>
            <w:shd w:val="clear" w:color="000000" w:fill="FFFFFF"/>
            <w:noWrap/>
            <w:vAlign w:val="center"/>
            <w:hideMark/>
          </w:tcPr>
          <w:p w14:paraId="0062B8EB"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20.2</w:t>
            </w:r>
          </w:p>
        </w:tc>
        <w:tc>
          <w:tcPr>
            <w:tcW w:w="709" w:type="dxa"/>
            <w:tcBorders>
              <w:top w:val="nil"/>
              <w:left w:val="nil"/>
              <w:bottom w:val="nil"/>
              <w:right w:val="nil"/>
            </w:tcBorders>
            <w:shd w:val="clear" w:color="000000" w:fill="FFFFFF"/>
            <w:noWrap/>
            <w:vAlign w:val="center"/>
            <w:hideMark/>
          </w:tcPr>
          <w:p w14:paraId="665CC7B7"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18.1</w:t>
            </w:r>
          </w:p>
        </w:tc>
        <w:tc>
          <w:tcPr>
            <w:tcW w:w="993" w:type="dxa"/>
            <w:tcBorders>
              <w:top w:val="nil"/>
              <w:left w:val="nil"/>
              <w:bottom w:val="nil"/>
              <w:right w:val="nil"/>
            </w:tcBorders>
            <w:shd w:val="clear" w:color="000000" w:fill="FFFFFF"/>
            <w:noWrap/>
            <w:vAlign w:val="center"/>
            <w:hideMark/>
          </w:tcPr>
          <w:p w14:paraId="1066A81A"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10.3±1.1</w:t>
            </w:r>
          </w:p>
        </w:tc>
        <w:tc>
          <w:tcPr>
            <w:tcW w:w="992" w:type="dxa"/>
            <w:tcBorders>
              <w:top w:val="nil"/>
              <w:left w:val="nil"/>
              <w:bottom w:val="nil"/>
              <w:right w:val="nil"/>
            </w:tcBorders>
            <w:shd w:val="clear" w:color="000000" w:fill="FFFFFF"/>
            <w:noWrap/>
            <w:vAlign w:val="center"/>
            <w:hideMark/>
          </w:tcPr>
          <w:p w14:paraId="4D4BAF88"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18.1±6.7</w:t>
            </w:r>
          </w:p>
        </w:tc>
        <w:tc>
          <w:tcPr>
            <w:tcW w:w="567" w:type="dxa"/>
            <w:tcBorders>
              <w:top w:val="nil"/>
              <w:left w:val="nil"/>
              <w:bottom w:val="nil"/>
              <w:right w:val="nil"/>
            </w:tcBorders>
            <w:shd w:val="clear" w:color="000000" w:fill="FFFFFF"/>
            <w:noWrap/>
            <w:vAlign w:val="center"/>
            <w:hideMark/>
          </w:tcPr>
          <w:p w14:paraId="6B99D62F"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10.5</w:t>
            </w:r>
          </w:p>
        </w:tc>
        <w:tc>
          <w:tcPr>
            <w:tcW w:w="660" w:type="dxa"/>
            <w:tcBorders>
              <w:top w:val="nil"/>
              <w:left w:val="nil"/>
              <w:bottom w:val="nil"/>
              <w:right w:val="nil"/>
            </w:tcBorders>
            <w:shd w:val="clear" w:color="000000" w:fill="FFFFFF"/>
            <w:noWrap/>
            <w:vAlign w:val="center"/>
            <w:hideMark/>
          </w:tcPr>
          <w:p w14:paraId="07BACADB"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1.92</w:t>
            </w:r>
          </w:p>
        </w:tc>
        <w:tc>
          <w:tcPr>
            <w:tcW w:w="1085" w:type="dxa"/>
            <w:tcBorders>
              <w:top w:val="nil"/>
              <w:left w:val="nil"/>
              <w:bottom w:val="nil"/>
              <w:right w:val="nil"/>
            </w:tcBorders>
            <w:shd w:val="clear" w:color="000000" w:fill="FFFFFF"/>
            <w:noWrap/>
            <w:vAlign w:val="center"/>
            <w:hideMark/>
          </w:tcPr>
          <w:p w14:paraId="2404D7C0"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1.58±0.18</w:t>
            </w:r>
          </w:p>
        </w:tc>
        <w:tc>
          <w:tcPr>
            <w:tcW w:w="567" w:type="dxa"/>
            <w:tcBorders>
              <w:top w:val="nil"/>
              <w:left w:val="nil"/>
              <w:bottom w:val="nil"/>
              <w:right w:val="nil"/>
            </w:tcBorders>
            <w:shd w:val="clear" w:color="000000" w:fill="FFFFFF"/>
            <w:noWrap/>
            <w:vAlign w:val="center"/>
            <w:hideMark/>
          </w:tcPr>
          <w:p w14:paraId="68D5B052"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0.5</w:t>
            </w:r>
          </w:p>
        </w:tc>
        <w:tc>
          <w:tcPr>
            <w:tcW w:w="708" w:type="dxa"/>
            <w:tcBorders>
              <w:top w:val="nil"/>
              <w:left w:val="nil"/>
              <w:bottom w:val="nil"/>
              <w:right w:val="nil"/>
            </w:tcBorders>
            <w:shd w:val="clear" w:color="000000" w:fill="FFFFFF"/>
            <w:noWrap/>
            <w:vAlign w:val="center"/>
            <w:hideMark/>
          </w:tcPr>
          <w:p w14:paraId="68DA363E"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16.8</w:t>
            </w:r>
          </w:p>
        </w:tc>
        <w:tc>
          <w:tcPr>
            <w:tcW w:w="1043" w:type="dxa"/>
            <w:tcBorders>
              <w:top w:val="nil"/>
              <w:left w:val="nil"/>
              <w:bottom w:val="nil"/>
              <w:right w:val="nil"/>
            </w:tcBorders>
            <w:shd w:val="clear" w:color="000000" w:fill="FFFFFF"/>
            <w:noWrap/>
            <w:vAlign w:val="center"/>
            <w:hideMark/>
          </w:tcPr>
          <w:p w14:paraId="165FDD6A"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0.016±0.000</w:t>
            </w:r>
          </w:p>
        </w:tc>
        <w:tc>
          <w:tcPr>
            <w:tcW w:w="759" w:type="dxa"/>
            <w:tcBorders>
              <w:top w:val="nil"/>
              <w:left w:val="nil"/>
              <w:bottom w:val="nil"/>
              <w:right w:val="nil"/>
            </w:tcBorders>
            <w:shd w:val="clear" w:color="000000" w:fill="FFFFFF"/>
            <w:noWrap/>
            <w:vAlign w:val="center"/>
            <w:hideMark/>
          </w:tcPr>
          <w:p w14:paraId="76BDECC4"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0.427</w:t>
            </w:r>
          </w:p>
        </w:tc>
        <w:tc>
          <w:tcPr>
            <w:tcW w:w="901" w:type="dxa"/>
            <w:tcBorders>
              <w:top w:val="nil"/>
              <w:left w:val="nil"/>
              <w:bottom w:val="nil"/>
              <w:right w:val="nil"/>
            </w:tcBorders>
            <w:shd w:val="clear" w:color="000000" w:fill="FFFFFF"/>
            <w:noWrap/>
            <w:vAlign w:val="center"/>
            <w:hideMark/>
          </w:tcPr>
          <w:p w14:paraId="6F31236C"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31.0±0.1</w:t>
            </w:r>
          </w:p>
        </w:tc>
      </w:tr>
      <w:tr w:rsidR="00DA491A" w:rsidRPr="00DA491A" w14:paraId="605E16B8" w14:textId="77777777" w:rsidTr="00DA491A">
        <w:trPr>
          <w:trHeight w:val="320"/>
        </w:trPr>
        <w:tc>
          <w:tcPr>
            <w:tcW w:w="1134" w:type="dxa"/>
            <w:tcBorders>
              <w:top w:val="nil"/>
              <w:left w:val="nil"/>
              <w:bottom w:val="nil"/>
              <w:right w:val="nil"/>
            </w:tcBorders>
            <w:shd w:val="clear" w:color="000000" w:fill="FFFFFF"/>
            <w:noWrap/>
            <w:vAlign w:val="center"/>
            <w:hideMark/>
          </w:tcPr>
          <w:p w14:paraId="76AADBA5" w14:textId="77777777" w:rsidR="00DA491A" w:rsidRPr="00DA491A" w:rsidRDefault="00DA491A" w:rsidP="00DA491A">
            <w:pPr>
              <w:spacing w:before="0" w:after="0" w:line="240" w:lineRule="auto"/>
              <w:jc w:val="right"/>
              <w:rPr>
                <w:color w:val="000000"/>
                <w:sz w:val="16"/>
                <w:lang w:val="en-US" w:eastAsia="en-US"/>
              </w:rPr>
            </w:pPr>
            <w:r w:rsidRPr="00DA491A">
              <w:rPr>
                <w:color w:val="000000"/>
                <w:sz w:val="16"/>
                <w:lang w:val="en-US" w:eastAsia="en-US"/>
              </w:rPr>
              <w:t xml:space="preserve"> 27Jul2017</w:t>
            </w:r>
          </w:p>
        </w:tc>
        <w:tc>
          <w:tcPr>
            <w:tcW w:w="615" w:type="dxa"/>
            <w:tcBorders>
              <w:top w:val="nil"/>
              <w:left w:val="nil"/>
              <w:bottom w:val="nil"/>
              <w:right w:val="nil"/>
            </w:tcBorders>
            <w:shd w:val="clear" w:color="000000" w:fill="FFFFFF"/>
            <w:noWrap/>
            <w:vAlign w:val="center"/>
            <w:hideMark/>
          </w:tcPr>
          <w:p w14:paraId="13B93DFC"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7.7</w:t>
            </w:r>
          </w:p>
        </w:tc>
        <w:tc>
          <w:tcPr>
            <w:tcW w:w="567" w:type="dxa"/>
            <w:tcBorders>
              <w:top w:val="nil"/>
              <w:left w:val="nil"/>
              <w:bottom w:val="nil"/>
              <w:right w:val="nil"/>
            </w:tcBorders>
            <w:shd w:val="clear" w:color="000000" w:fill="FFFFFF"/>
            <w:noWrap/>
            <w:vAlign w:val="center"/>
            <w:hideMark/>
          </w:tcPr>
          <w:p w14:paraId="448B9588"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12.9</w:t>
            </w:r>
          </w:p>
        </w:tc>
        <w:tc>
          <w:tcPr>
            <w:tcW w:w="709" w:type="dxa"/>
            <w:tcBorders>
              <w:top w:val="nil"/>
              <w:left w:val="nil"/>
              <w:bottom w:val="nil"/>
              <w:right w:val="nil"/>
            </w:tcBorders>
            <w:shd w:val="clear" w:color="000000" w:fill="FFFFFF"/>
            <w:noWrap/>
            <w:vAlign w:val="center"/>
            <w:hideMark/>
          </w:tcPr>
          <w:p w14:paraId="39F469F5"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12.7</w:t>
            </w:r>
          </w:p>
        </w:tc>
        <w:tc>
          <w:tcPr>
            <w:tcW w:w="993" w:type="dxa"/>
            <w:tcBorders>
              <w:top w:val="nil"/>
              <w:left w:val="nil"/>
              <w:bottom w:val="nil"/>
              <w:right w:val="nil"/>
            </w:tcBorders>
            <w:shd w:val="clear" w:color="000000" w:fill="FFFFFF"/>
            <w:noWrap/>
            <w:vAlign w:val="center"/>
            <w:hideMark/>
          </w:tcPr>
          <w:p w14:paraId="7091B6E4"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6.8±0.5</w:t>
            </w:r>
          </w:p>
        </w:tc>
        <w:tc>
          <w:tcPr>
            <w:tcW w:w="992" w:type="dxa"/>
            <w:tcBorders>
              <w:top w:val="nil"/>
              <w:left w:val="nil"/>
              <w:bottom w:val="nil"/>
              <w:right w:val="nil"/>
            </w:tcBorders>
            <w:shd w:val="clear" w:color="000000" w:fill="FFFFFF"/>
            <w:noWrap/>
            <w:vAlign w:val="center"/>
            <w:hideMark/>
          </w:tcPr>
          <w:p w14:paraId="21222F55"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7.1±4.5</w:t>
            </w:r>
          </w:p>
        </w:tc>
        <w:tc>
          <w:tcPr>
            <w:tcW w:w="567" w:type="dxa"/>
            <w:tcBorders>
              <w:top w:val="nil"/>
              <w:left w:val="nil"/>
              <w:bottom w:val="nil"/>
              <w:right w:val="nil"/>
            </w:tcBorders>
            <w:shd w:val="clear" w:color="000000" w:fill="FFFFFF"/>
            <w:noWrap/>
            <w:vAlign w:val="center"/>
            <w:hideMark/>
          </w:tcPr>
          <w:p w14:paraId="377E95F0"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11.0</w:t>
            </w:r>
          </w:p>
        </w:tc>
        <w:tc>
          <w:tcPr>
            <w:tcW w:w="660" w:type="dxa"/>
            <w:tcBorders>
              <w:top w:val="nil"/>
              <w:left w:val="nil"/>
              <w:bottom w:val="nil"/>
              <w:right w:val="nil"/>
            </w:tcBorders>
            <w:shd w:val="clear" w:color="000000" w:fill="FFFFFF"/>
            <w:noWrap/>
            <w:vAlign w:val="center"/>
            <w:hideMark/>
          </w:tcPr>
          <w:p w14:paraId="0E4AEBA9"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1.17</w:t>
            </w:r>
          </w:p>
        </w:tc>
        <w:tc>
          <w:tcPr>
            <w:tcW w:w="1085" w:type="dxa"/>
            <w:tcBorders>
              <w:top w:val="nil"/>
              <w:left w:val="nil"/>
              <w:bottom w:val="nil"/>
              <w:right w:val="nil"/>
            </w:tcBorders>
            <w:shd w:val="clear" w:color="000000" w:fill="FFFFFF"/>
            <w:noWrap/>
            <w:vAlign w:val="center"/>
            <w:hideMark/>
          </w:tcPr>
          <w:p w14:paraId="6B3F7335"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1.49±0.06</w:t>
            </w:r>
          </w:p>
        </w:tc>
        <w:tc>
          <w:tcPr>
            <w:tcW w:w="567" w:type="dxa"/>
            <w:tcBorders>
              <w:top w:val="nil"/>
              <w:left w:val="nil"/>
              <w:bottom w:val="nil"/>
              <w:right w:val="nil"/>
            </w:tcBorders>
            <w:shd w:val="clear" w:color="000000" w:fill="FFFFFF"/>
            <w:noWrap/>
            <w:vAlign w:val="center"/>
            <w:hideMark/>
          </w:tcPr>
          <w:p w14:paraId="7C3396A9"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74.4</w:t>
            </w:r>
          </w:p>
        </w:tc>
        <w:tc>
          <w:tcPr>
            <w:tcW w:w="708" w:type="dxa"/>
            <w:tcBorders>
              <w:top w:val="nil"/>
              <w:left w:val="nil"/>
              <w:bottom w:val="nil"/>
              <w:right w:val="nil"/>
            </w:tcBorders>
            <w:shd w:val="clear" w:color="000000" w:fill="FFFFFF"/>
            <w:noWrap/>
            <w:vAlign w:val="center"/>
            <w:hideMark/>
          </w:tcPr>
          <w:p w14:paraId="6227CC80"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105.8</w:t>
            </w:r>
          </w:p>
        </w:tc>
        <w:tc>
          <w:tcPr>
            <w:tcW w:w="1043" w:type="dxa"/>
            <w:tcBorders>
              <w:top w:val="nil"/>
              <w:left w:val="nil"/>
              <w:bottom w:val="nil"/>
              <w:right w:val="nil"/>
            </w:tcBorders>
            <w:shd w:val="clear" w:color="000000" w:fill="FFFFFF"/>
            <w:noWrap/>
            <w:vAlign w:val="center"/>
            <w:hideMark/>
          </w:tcPr>
          <w:p w14:paraId="2BDD3520"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0.109±0.001</w:t>
            </w:r>
          </w:p>
        </w:tc>
        <w:tc>
          <w:tcPr>
            <w:tcW w:w="759" w:type="dxa"/>
            <w:tcBorders>
              <w:top w:val="nil"/>
              <w:left w:val="nil"/>
              <w:bottom w:val="nil"/>
              <w:right w:val="nil"/>
            </w:tcBorders>
            <w:shd w:val="clear" w:color="000000" w:fill="FFFFFF"/>
            <w:noWrap/>
            <w:vAlign w:val="center"/>
            <w:hideMark/>
          </w:tcPr>
          <w:p w14:paraId="604BD24F"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0.438</w:t>
            </w:r>
          </w:p>
        </w:tc>
        <w:tc>
          <w:tcPr>
            <w:tcW w:w="901" w:type="dxa"/>
            <w:tcBorders>
              <w:top w:val="nil"/>
              <w:left w:val="nil"/>
              <w:bottom w:val="nil"/>
              <w:right w:val="nil"/>
            </w:tcBorders>
            <w:shd w:val="clear" w:color="000000" w:fill="FFFFFF"/>
            <w:noWrap/>
            <w:vAlign w:val="center"/>
            <w:hideMark/>
          </w:tcPr>
          <w:p w14:paraId="57CFF7B1"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21.6±0.2</w:t>
            </w:r>
          </w:p>
        </w:tc>
      </w:tr>
      <w:tr w:rsidR="00DA491A" w:rsidRPr="00DA491A" w14:paraId="591DD714" w14:textId="77777777" w:rsidTr="00DA491A">
        <w:trPr>
          <w:trHeight w:val="320"/>
        </w:trPr>
        <w:tc>
          <w:tcPr>
            <w:tcW w:w="1134" w:type="dxa"/>
            <w:tcBorders>
              <w:top w:val="nil"/>
              <w:left w:val="nil"/>
              <w:bottom w:val="nil"/>
              <w:right w:val="nil"/>
            </w:tcBorders>
            <w:shd w:val="clear" w:color="000000" w:fill="FFFFFF"/>
            <w:noWrap/>
            <w:vAlign w:val="center"/>
            <w:hideMark/>
          </w:tcPr>
          <w:p w14:paraId="149A6D62" w14:textId="77777777" w:rsidR="00DA491A" w:rsidRPr="00DA491A" w:rsidRDefault="00DA491A" w:rsidP="00DA491A">
            <w:pPr>
              <w:spacing w:before="0" w:after="0" w:line="240" w:lineRule="auto"/>
              <w:jc w:val="right"/>
              <w:rPr>
                <w:color w:val="000000"/>
                <w:sz w:val="16"/>
                <w:lang w:val="en-US" w:eastAsia="en-US"/>
              </w:rPr>
            </w:pPr>
            <w:r w:rsidRPr="00DA491A">
              <w:rPr>
                <w:color w:val="000000"/>
                <w:sz w:val="16"/>
                <w:lang w:val="en-US" w:eastAsia="en-US"/>
              </w:rPr>
              <w:t xml:space="preserve"> 05Aug2017</w:t>
            </w:r>
          </w:p>
        </w:tc>
        <w:tc>
          <w:tcPr>
            <w:tcW w:w="615" w:type="dxa"/>
            <w:tcBorders>
              <w:top w:val="nil"/>
              <w:left w:val="nil"/>
              <w:bottom w:val="nil"/>
              <w:right w:val="nil"/>
            </w:tcBorders>
            <w:shd w:val="clear" w:color="000000" w:fill="FFFFFF"/>
            <w:noWrap/>
            <w:vAlign w:val="center"/>
            <w:hideMark/>
          </w:tcPr>
          <w:p w14:paraId="03630898"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2.7</w:t>
            </w:r>
          </w:p>
        </w:tc>
        <w:tc>
          <w:tcPr>
            <w:tcW w:w="567" w:type="dxa"/>
            <w:tcBorders>
              <w:top w:val="nil"/>
              <w:left w:val="nil"/>
              <w:bottom w:val="nil"/>
              <w:right w:val="nil"/>
            </w:tcBorders>
            <w:shd w:val="clear" w:color="000000" w:fill="FFFFFF"/>
            <w:noWrap/>
            <w:vAlign w:val="center"/>
            <w:hideMark/>
          </w:tcPr>
          <w:p w14:paraId="094D6758"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17.1</w:t>
            </w:r>
          </w:p>
        </w:tc>
        <w:tc>
          <w:tcPr>
            <w:tcW w:w="709" w:type="dxa"/>
            <w:tcBorders>
              <w:top w:val="nil"/>
              <w:left w:val="nil"/>
              <w:bottom w:val="nil"/>
              <w:right w:val="nil"/>
            </w:tcBorders>
            <w:shd w:val="clear" w:color="000000" w:fill="FFFFFF"/>
            <w:noWrap/>
            <w:vAlign w:val="center"/>
            <w:hideMark/>
          </w:tcPr>
          <w:p w14:paraId="79825051"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15.8</w:t>
            </w:r>
          </w:p>
        </w:tc>
        <w:tc>
          <w:tcPr>
            <w:tcW w:w="993" w:type="dxa"/>
            <w:tcBorders>
              <w:top w:val="nil"/>
              <w:left w:val="nil"/>
              <w:bottom w:val="nil"/>
              <w:right w:val="nil"/>
            </w:tcBorders>
            <w:shd w:val="clear" w:color="000000" w:fill="FFFFFF"/>
            <w:noWrap/>
            <w:vAlign w:val="center"/>
            <w:hideMark/>
          </w:tcPr>
          <w:p w14:paraId="175019DB"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8.5±0.1</w:t>
            </w:r>
          </w:p>
        </w:tc>
        <w:tc>
          <w:tcPr>
            <w:tcW w:w="992" w:type="dxa"/>
            <w:tcBorders>
              <w:top w:val="nil"/>
              <w:left w:val="nil"/>
              <w:bottom w:val="nil"/>
              <w:right w:val="nil"/>
            </w:tcBorders>
            <w:shd w:val="clear" w:color="000000" w:fill="FFFFFF"/>
            <w:noWrap/>
            <w:vAlign w:val="center"/>
            <w:hideMark/>
          </w:tcPr>
          <w:p w14:paraId="76FCA5B8"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15.8±10.4</w:t>
            </w:r>
          </w:p>
        </w:tc>
        <w:tc>
          <w:tcPr>
            <w:tcW w:w="567" w:type="dxa"/>
            <w:tcBorders>
              <w:top w:val="nil"/>
              <w:left w:val="nil"/>
              <w:bottom w:val="nil"/>
              <w:right w:val="nil"/>
            </w:tcBorders>
            <w:shd w:val="clear" w:color="000000" w:fill="FFFFFF"/>
            <w:noWrap/>
            <w:vAlign w:val="center"/>
            <w:hideMark/>
          </w:tcPr>
          <w:p w14:paraId="556E88C4"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9.5</w:t>
            </w:r>
          </w:p>
        </w:tc>
        <w:tc>
          <w:tcPr>
            <w:tcW w:w="660" w:type="dxa"/>
            <w:tcBorders>
              <w:top w:val="nil"/>
              <w:left w:val="nil"/>
              <w:bottom w:val="nil"/>
              <w:right w:val="nil"/>
            </w:tcBorders>
            <w:shd w:val="clear" w:color="000000" w:fill="FFFFFF"/>
            <w:noWrap/>
            <w:vAlign w:val="center"/>
            <w:hideMark/>
          </w:tcPr>
          <w:p w14:paraId="0C81AA09"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1.80</w:t>
            </w:r>
          </w:p>
        </w:tc>
        <w:tc>
          <w:tcPr>
            <w:tcW w:w="1085" w:type="dxa"/>
            <w:tcBorders>
              <w:top w:val="nil"/>
              <w:left w:val="nil"/>
              <w:bottom w:val="nil"/>
              <w:right w:val="nil"/>
            </w:tcBorders>
            <w:shd w:val="clear" w:color="000000" w:fill="FFFFFF"/>
            <w:noWrap/>
            <w:vAlign w:val="center"/>
            <w:hideMark/>
          </w:tcPr>
          <w:p w14:paraId="6564E526"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1.30±0.18</w:t>
            </w:r>
          </w:p>
        </w:tc>
        <w:tc>
          <w:tcPr>
            <w:tcW w:w="567" w:type="dxa"/>
            <w:tcBorders>
              <w:top w:val="nil"/>
              <w:left w:val="nil"/>
              <w:bottom w:val="nil"/>
              <w:right w:val="nil"/>
            </w:tcBorders>
            <w:shd w:val="clear" w:color="000000" w:fill="FFFFFF"/>
            <w:noWrap/>
            <w:vAlign w:val="center"/>
            <w:hideMark/>
          </w:tcPr>
          <w:p w14:paraId="6AB7C063"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0</w:t>
            </w:r>
          </w:p>
        </w:tc>
        <w:tc>
          <w:tcPr>
            <w:tcW w:w="708" w:type="dxa"/>
            <w:tcBorders>
              <w:top w:val="nil"/>
              <w:left w:val="nil"/>
              <w:bottom w:val="nil"/>
              <w:right w:val="nil"/>
            </w:tcBorders>
            <w:shd w:val="clear" w:color="000000" w:fill="FFFFFF"/>
            <w:noWrap/>
            <w:vAlign w:val="center"/>
            <w:hideMark/>
          </w:tcPr>
          <w:p w14:paraId="265C9126"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15.8</w:t>
            </w:r>
          </w:p>
        </w:tc>
        <w:tc>
          <w:tcPr>
            <w:tcW w:w="1043" w:type="dxa"/>
            <w:tcBorders>
              <w:top w:val="nil"/>
              <w:left w:val="nil"/>
              <w:bottom w:val="nil"/>
              <w:right w:val="nil"/>
            </w:tcBorders>
            <w:shd w:val="clear" w:color="000000" w:fill="FFFFFF"/>
            <w:noWrap/>
            <w:vAlign w:val="center"/>
            <w:hideMark/>
          </w:tcPr>
          <w:p w14:paraId="483929F5"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0.020±0.000</w:t>
            </w:r>
          </w:p>
        </w:tc>
        <w:tc>
          <w:tcPr>
            <w:tcW w:w="759" w:type="dxa"/>
            <w:tcBorders>
              <w:top w:val="nil"/>
              <w:left w:val="nil"/>
              <w:bottom w:val="nil"/>
              <w:right w:val="nil"/>
            </w:tcBorders>
            <w:shd w:val="clear" w:color="000000" w:fill="FFFFFF"/>
            <w:noWrap/>
            <w:vAlign w:val="center"/>
            <w:hideMark/>
          </w:tcPr>
          <w:p w14:paraId="540B7CF6"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0.429</w:t>
            </w:r>
          </w:p>
        </w:tc>
        <w:tc>
          <w:tcPr>
            <w:tcW w:w="901" w:type="dxa"/>
            <w:tcBorders>
              <w:top w:val="nil"/>
              <w:left w:val="nil"/>
              <w:bottom w:val="nil"/>
              <w:right w:val="nil"/>
            </w:tcBorders>
            <w:shd w:val="clear" w:color="000000" w:fill="FFFFFF"/>
            <w:noWrap/>
            <w:vAlign w:val="center"/>
            <w:hideMark/>
          </w:tcPr>
          <w:p w14:paraId="57C5C4DA"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29.7±0.1</w:t>
            </w:r>
          </w:p>
        </w:tc>
      </w:tr>
      <w:tr w:rsidR="00DA491A" w:rsidRPr="00DA491A" w14:paraId="368B8444" w14:textId="77777777" w:rsidTr="00DA491A">
        <w:trPr>
          <w:trHeight w:val="320"/>
        </w:trPr>
        <w:tc>
          <w:tcPr>
            <w:tcW w:w="1134" w:type="dxa"/>
            <w:tcBorders>
              <w:top w:val="nil"/>
              <w:left w:val="nil"/>
              <w:bottom w:val="nil"/>
              <w:right w:val="nil"/>
            </w:tcBorders>
            <w:shd w:val="clear" w:color="000000" w:fill="FFFFFF"/>
            <w:noWrap/>
            <w:vAlign w:val="center"/>
            <w:hideMark/>
          </w:tcPr>
          <w:p w14:paraId="68D10C14" w14:textId="77777777" w:rsidR="00DA491A" w:rsidRPr="00DA491A" w:rsidRDefault="00DA491A" w:rsidP="00DA491A">
            <w:pPr>
              <w:spacing w:before="0" w:after="0" w:line="240" w:lineRule="auto"/>
              <w:jc w:val="right"/>
              <w:rPr>
                <w:color w:val="000000"/>
                <w:sz w:val="16"/>
                <w:lang w:val="en-US" w:eastAsia="en-US"/>
              </w:rPr>
            </w:pPr>
            <w:r w:rsidRPr="00DA491A">
              <w:rPr>
                <w:color w:val="000000"/>
                <w:sz w:val="16"/>
                <w:lang w:val="en-US" w:eastAsia="en-US"/>
              </w:rPr>
              <w:t xml:space="preserve"> 06Aug2017</w:t>
            </w:r>
          </w:p>
        </w:tc>
        <w:tc>
          <w:tcPr>
            <w:tcW w:w="615" w:type="dxa"/>
            <w:tcBorders>
              <w:top w:val="nil"/>
              <w:left w:val="nil"/>
              <w:bottom w:val="nil"/>
              <w:right w:val="nil"/>
            </w:tcBorders>
            <w:shd w:val="clear" w:color="000000" w:fill="FFFFFF"/>
            <w:noWrap/>
            <w:vAlign w:val="center"/>
            <w:hideMark/>
          </w:tcPr>
          <w:p w14:paraId="36C95819"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4.8</w:t>
            </w:r>
          </w:p>
        </w:tc>
        <w:tc>
          <w:tcPr>
            <w:tcW w:w="567" w:type="dxa"/>
            <w:tcBorders>
              <w:top w:val="nil"/>
              <w:left w:val="nil"/>
              <w:bottom w:val="nil"/>
              <w:right w:val="nil"/>
            </w:tcBorders>
            <w:shd w:val="clear" w:color="000000" w:fill="FFFFFF"/>
            <w:noWrap/>
            <w:vAlign w:val="center"/>
            <w:hideMark/>
          </w:tcPr>
          <w:p w14:paraId="65458215"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11.2</w:t>
            </w:r>
          </w:p>
        </w:tc>
        <w:tc>
          <w:tcPr>
            <w:tcW w:w="709" w:type="dxa"/>
            <w:tcBorders>
              <w:top w:val="nil"/>
              <w:left w:val="nil"/>
              <w:bottom w:val="nil"/>
              <w:right w:val="nil"/>
            </w:tcBorders>
            <w:shd w:val="clear" w:color="000000" w:fill="FFFFFF"/>
            <w:noWrap/>
            <w:vAlign w:val="center"/>
            <w:hideMark/>
          </w:tcPr>
          <w:p w14:paraId="369C5903"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10.8</w:t>
            </w:r>
          </w:p>
        </w:tc>
        <w:tc>
          <w:tcPr>
            <w:tcW w:w="993" w:type="dxa"/>
            <w:tcBorders>
              <w:top w:val="nil"/>
              <w:left w:val="nil"/>
              <w:bottom w:val="nil"/>
              <w:right w:val="nil"/>
            </w:tcBorders>
            <w:shd w:val="clear" w:color="000000" w:fill="FFFFFF"/>
            <w:noWrap/>
            <w:vAlign w:val="center"/>
            <w:hideMark/>
          </w:tcPr>
          <w:p w14:paraId="270FABD2"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5.7±0.3</w:t>
            </w:r>
          </w:p>
        </w:tc>
        <w:tc>
          <w:tcPr>
            <w:tcW w:w="992" w:type="dxa"/>
            <w:tcBorders>
              <w:top w:val="nil"/>
              <w:left w:val="nil"/>
              <w:bottom w:val="nil"/>
              <w:right w:val="nil"/>
            </w:tcBorders>
            <w:shd w:val="clear" w:color="000000" w:fill="FFFFFF"/>
            <w:noWrap/>
            <w:vAlign w:val="center"/>
            <w:hideMark/>
          </w:tcPr>
          <w:p w14:paraId="1F3F6810"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9.7±3.2</w:t>
            </w:r>
          </w:p>
        </w:tc>
        <w:tc>
          <w:tcPr>
            <w:tcW w:w="567" w:type="dxa"/>
            <w:tcBorders>
              <w:top w:val="nil"/>
              <w:left w:val="nil"/>
              <w:bottom w:val="nil"/>
              <w:right w:val="nil"/>
            </w:tcBorders>
            <w:shd w:val="clear" w:color="000000" w:fill="FFFFFF"/>
            <w:noWrap/>
            <w:vAlign w:val="center"/>
            <w:hideMark/>
          </w:tcPr>
          <w:p w14:paraId="5E88004F"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9.5</w:t>
            </w:r>
          </w:p>
        </w:tc>
        <w:tc>
          <w:tcPr>
            <w:tcW w:w="660" w:type="dxa"/>
            <w:tcBorders>
              <w:top w:val="nil"/>
              <w:left w:val="nil"/>
              <w:bottom w:val="nil"/>
              <w:right w:val="nil"/>
            </w:tcBorders>
            <w:shd w:val="clear" w:color="000000" w:fill="FFFFFF"/>
            <w:noWrap/>
            <w:vAlign w:val="center"/>
            <w:hideMark/>
          </w:tcPr>
          <w:p w14:paraId="2280B004"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1.18</w:t>
            </w:r>
          </w:p>
        </w:tc>
        <w:tc>
          <w:tcPr>
            <w:tcW w:w="1085" w:type="dxa"/>
            <w:tcBorders>
              <w:top w:val="nil"/>
              <w:left w:val="nil"/>
              <w:bottom w:val="nil"/>
              <w:right w:val="nil"/>
            </w:tcBorders>
            <w:shd w:val="clear" w:color="000000" w:fill="FFFFFF"/>
            <w:noWrap/>
            <w:vAlign w:val="center"/>
            <w:hideMark/>
          </w:tcPr>
          <w:p w14:paraId="3DED50B6"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1.86±0.12</w:t>
            </w:r>
          </w:p>
        </w:tc>
        <w:tc>
          <w:tcPr>
            <w:tcW w:w="567" w:type="dxa"/>
            <w:tcBorders>
              <w:top w:val="nil"/>
              <w:left w:val="nil"/>
              <w:bottom w:val="nil"/>
              <w:right w:val="nil"/>
            </w:tcBorders>
            <w:shd w:val="clear" w:color="000000" w:fill="FFFFFF"/>
            <w:noWrap/>
            <w:vAlign w:val="center"/>
            <w:hideMark/>
          </w:tcPr>
          <w:p w14:paraId="543E25FD"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17.4</w:t>
            </w:r>
          </w:p>
        </w:tc>
        <w:tc>
          <w:tcPr>
            <w:tcW w:w="708" w:type="dxa"/>
            <w:tcBorders>
              <w:top w:val="nil"/>
              <w:left w:val="nil"/>
              <w:bottom w:val="nil"/>
              <w:right w:val="nil"/>
            </w:tcBorders>
            <w:shd w:val="clear" w:color="000000" w:fill="FFFFFF"/>
            <w:noWrap/>
            <w:vAlign w:val="center"/>
            <w:hideMark/>
          </w:tcPr>
          <w:p w14:paraId="6F444CE0"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32.6</w:t>
            </w:r>
          </w:p>
        </w:tc>
        <w:tc>
          <w:tcPr>
            <w:tcW w:w="1043" w:type="dxa"/>
            <w:tcBorders>
              <w:top w:val="nil"/>
              <w:left w:val="nil"/>
              <w:bottom w:val="nil"/>
              <w:right w:val="nil"/>
            </w:tcBorders>
            <w:shd w:val="clear" w:color="000000" w:fill="FFFFFF"/>
            <w:noWrap/>
            <w:vAlign w:val="center"/>
            <w:hideMark/>
          </w:tcPr>
          <w:p w14:paraId="2A4611C8"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0.084±0.001</w:t>
            </w:r>
          </w:p>
        </w:tc>
        <w:tc>
          <w:tcPr>
            <w:tcW w:w="759" w:type="dxa"/>
            <w:tcBorders>
              <w:top w:val="nil"/>
              <w:left w:val="nil"/>
              <w:bottom w:val="nil"/>
              <w:right w:val="nil"/>
            </w:tcBorders>
            <w:shd w:val="clear" w:color="000000" w:fill="FFFFFF"/>
            <w:noWrap/>
            <w:vAlign w:val="center"/>
            <w:hideMark/>
          </w:tcPr>
          <w:p w14:paraId="5D24E86A"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0.443</w:t>
            </w:r>
          </w:p>
        </w:tc>
        <w:tc>
          <w:tcPr>
            <w:tcW w:w="901" w:type="dxa"/>
            <w:tcBorders>
              <w:top w:val="nil"/>
              <w:left w:val="nil"/>
              <w:bottom w:val="nil"/>
              <w:right w:val="nil"/>
            </w:tcBorders>
            <w:shd w:val="clear" w:color="000000" w:fill="FFFFFF"/>
            <w:noWrap/>
            <w:vAlign w:val="center"/>
            <w:hideMark/>
          </w:tcPr>
          <w:p w14:paraId="6BF524A3"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17.6±0.2</w:t>
            </w:r>
          </w:p>
        </w:tc>
      </w:tr>
      <w:tr w:rsidR="00DA491A" w:rsidRPr="00DA491A" w14:paraId="2C5227E8" w14:textId="77777777" w:rsidTr="00DA491A">
        <w:trPr>
          <w:trHeight w:val="320"/>
        </w:trPr>
        <w:tc>
          <w:tcPr>
            <w:tcW w:w="1134" w:type="dxa"/>
            <w:tcBorders>
              <w:top w:val="nil"/>
              <w:left w:val="nil"/>
              <w:bottom w:val="nil"/>
              <w:right w:val="nil"/>
            </w:tcBorders>
            <w:shd w:val="clear" w:color="000000" w:fill="FFFFFF"/>
            <w:noWrap/>
            <w:vAlign w:val="center"/>
            <w:hideMark/>
          </w:tcPr>
          <w:p w14:paraId="215DF2B5" w14:textId="77777777" w:rsidR="00DA491A" w:rsidRPr="00DA491A" w:rsidRDefault="00DA491A" w:rsidP="00DA491A">
            <w:pPr>
              <w:spacing w:before="0" w:after="0" w:line="240" w:lineRule="auto"/>
              <w:jc w:val="right"/>
              <w:rPr>
                <w:color w:val="000000"/>
                <w:sz w:val="16"/>
                <w:lang w:val="en-US" w:eastAsia="en-US"/>
              </w:rPr>
            </w:pPr>
            <w:r w:rsidRPr="00DA491A">
              <w:rPr>
                <w:color w:val="000000"/>
                <w:sz w:val="16"/>
                <w:lang w:val="en-US" w:eastAsia="en-US"/>
              </w:rPr>
              <w:t xml:space="preserve"> 15Aug2017</w:t>
            </w:r>
          </w:p>
        </w:tc>
        <w:tc>
          <w:tcPr>
            <w:tcW w:w="615" w:type="dxa"/>
            <w:tcBorders>
              <w:top w:val="nil"/>
              <w:left w:val="nil"/>
              <w:bottom w:val="nil"/>
              <w:right w:val="nil"/>
            </w:tcBorders>
            <w:shd w:val="clear" w:color="000000" w:fill="FFFFFF"/>
            <w:noWrap/>
            <w:vAlign w:val="center"/>
            <w:hideMark/>
          </w:tcPr>
          <w:p w14:paraId="2C34C09A"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2.3</w:t>
            </w:r>
          </w:p>
        </w:tc>
        <w:tc>
          <w:tcPr>
            <w:tcW w:w="567" w:type="dxa"/>
            <w:tcBorders>
              <w:top w:val="nil"/>
              <w:left w:val="nil"/>
              <w:bottom w:val="nil"/>
              <w:right w:val="nil"/>
            </w:tcBorders>
            <w:shd w:val="clear" w:color="000000" w:fill="FFFFFF"/>
            <w:noWrap/>
            <w:vAlign w:val="center"/>
            <w:hideMark/>
          </w:tcPr>
          <w:p w14:paraId="7ECDAC48"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8.2</w:t>
            </w:r>
          </w:p>
        </w:tc>
        <w:tc>
          <w:tcPr>
            <w:tcW w:w="709" w:type="dxa"/>
            <w:tcBorders>
              <w:top w:val="nil"/>
              <w:left w:val="nil"/>
              <w:bottom w:val="nil"/>
              <w:right w:val="nil"/>
            </w:tcBorders>
            <w:shd w:val="clear" w:color="000000" w:fill="FFFFFF"/>
            <w:noWrap/>
            <w:vAlign w:val="center"/>
            <w:hideMark/>
          </w:tcPr>
          <w:p w14:paraId="33574C47"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8.2</w:t>
            </w:r>
          </w:p>
        </w:tc>
        <w:tc>
          <w:tcPr>
            <w:tcW w:w="993" w:type="dxa"/>
            <w:tcBorders>
              <w:top w:val="nil"/>
              <w:left w:val="nil"/>
              <w:bottom w:val="nil"/>
              <w:right w:val="nil"/>
            </w:tcBorders>
            <w:shd w:val="clear" w:color="000000" w:fill="FFFFFF"/>
            <w:noWrap/>
            <w:vAlign w:val="center"/>
            <w:hideMark/>
          </w:tcPr>
          <w:p w14:paraId="37161F07"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3.7±1.6</w:t>
            </w:r>
          </w:p>
        </w:tc>
        <w:tc>
          <w:tcPr>
            <w:tcW w:w="992" w:type="dxa"/>
            <w:tcBorders>
              <w:top w:val="nil"/>
              <w:left w:val="nil"/>
              <w:bottom w:val="nil"/>
              <w:right w:val="nil"/>
            </w:tcBorders>
            <w:shd w:val="clear" w:color="000000" w:fill="FFFFFF"/>
            <w:noWrap/>
            <w:vAlign w:val="center"/>
            <w:hideMark/>
          </w:tcPr>
          <w:p w14:paraId="66B12436"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4.5±0.3</w:t>
            </w:r>
          </w:p>
        </w:tc>
        <w:tc>
          <w:tcPr>
            <w:tcW w:w="567" w:type="dxa"/>
            <w:tcBorders>
              <w:top w:val="nil"/>
              <w:left w:val="nil"/>
              <w:bottom w:val="nil"/>
              <w:right w:val="nil"/>
            </w:tcBorders>
            <w:shd w:val="clear" w:color="000000" w:fill="FFFFFF"/>
            <w:noWrap/>
            <w:vAlign w:val="center"/>
            <w:hideMark/>
          </w:tcPr>
          <w:p w14:paraId="34C70F33"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7.5</w:t>
            </w:r>
          </w:p>
        </w:tc>
        <w:tc>
          <w:tcPr>
            <w:tcW w:w="660" w:type="dxa"/>
            <w:tcBorders>
              <w:top w:val="nil"/>
              <w:left w:val="nil"/>
              <w:bottom w:val="nil"/>
              <w:right w:val="nil"/>
            </w:tcBorders>
            <w:shd w:val="clear" w:color="000000" w:fill="FFFFFF"/>
            <w:noWrap/>
            <w:vAlign w:val="center"/>
            <w:hideMark/>
          </w:tcPr>
          <w:p w14:paraId="539EDA5D"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1.09</w:t>
            </w:r>
          </w:p>
        </w:tc>
        <w:tc>
          <w:tcPr>
            <w:tcW w:w="1085" w:type="dxa"/>
            <w:tcBorders>
              <w:top w:val="nil"/>
              <w:left w:val="nil"/>
              <w:bottom w:val="nil"/>
              <w:right w:val="nil"/>
            </w:tcBorders>
            <w:shd w:val="clear" w:color="000000" w:fill="FFFFFF"/>
            <w:noWrap/>
            <w:vAlign w:val="center"/>
            <w:hideMark/>
          </w:tcPr>
          <w:p w14:paraId="102BFC87"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0.37±0.00</w:t>
            </w:r>
          </w:p>
        </w:tc>
        <w:tc>
          <w:tcPr>
            <w:tcW w:w="567" w:type="dxa"/>
            <w:tcBorders>
              <w:top w:val="nil"/>
              <w:left w:val="nil"/>
              <w:bottom w:val="nil"/>
              <w:right w:val="nil"/>
            </w:tcBorders>
            <w:shd w:val="clear" w:color="000000" w:fill="FFFFFF"/>
            <w:noWrap/>
            <w:vAlign w:val="center"/>
            <w:hideMark/>
          </w:tcPr>
          <w:p w14:paraId="02837940"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0.6</w:t>
            </w:r>
          </w:p>
        </w:tc>
        <w:tc>
          <w:tcPr>
            <w:tcW w:w="708" w:type="dxa"/>
            <w:tcBorders>
              <w:top w:val="nil"/>
              <w:left w:val="nil"/>
              <w:bottom w:val="nil"/>
              <w:right w:val="nil"/>
            </w:tcBorders>
            <w:shd w:val="clear" w:color="000000" w:fill="FFFFFF"/>
            <w:noWrap/>
            <w:vAlign w:val="center"/>
            <w:hideMark/>
          </w:tcPr>
          <w:p w14:paraId="08CF3431"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86.5</w:t>
            </w:r>
          </w:p>
        </w:tc>
        <w:tc>
          <w:tcPr>
            <w:tcW w:w="1043" w:type="dxa"/>
            <w:tcBorders>
              <w:top w:val="nil"/>
              <w:left w:val="nil"/>
              <w:bottom w:val="nil"/>
              <w:right w:val="nil"/>
            </w:tcBorders>
            <w:shd w:val="clear" w:color="000000" w:fill="FFFFFF"/>
            <w:noWrap/>
            <w:vAlign w:val="center"/>
            <w:hideMark/>
          </w:tcPr>
          <w:p w14:paraId="1011E82A"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0.042±0.000</w:t>
            </w:r>
          </w:p>
        </w:tc>
        <w:tc>
          <w:tcPr>
            <w:tcW w:w="759" w:type="dxa"/>
            <w:tcBorders>
              <w:top w:val="nil"/>
              <w:left w:val="nil"/>
              <w:bottom w:val="nil"/>
              <w:right w:val="nil"/>
            </w:tcBorders>
            <w:shd w:val="clear" w:color="000000" w:fill="FFFFFF"/>
            <w:noWrap/>
            <w:vAlign w:val="center"/>
            <w:hideMark/>
          </w:tcPr>
          <w:p w14:paraId="1A044BBF"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0.433</w:t>
            </w:r>
          </w:p>
        </w:tc>
        <w:tc>
          <w:tcPr>
            <w:tcW w:w="901" w:type="dxa"/>
            <w:tcBorders>
              <w:top w:val="nil"/>
              <w:left w:val="nil"/>
              <w:bottom w:val="nil"/>
              <w:right w:val="nil"/>
            </w:tcBorders>
            <w:shd w:val="clear" w:color="000000" w:fill="FFFFFF"/>
            <w:noWrap/>
            <w:vAlign w:val="center"/>
            <w:hideMark/>
          </w:tcPr>
          <w:p w14:paraId="31DAA755"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25.5±0.2</w:t>
            </w:r>
          </w:p>
        </w:tc>
      </w:tr>
      <w:tr w:rsidR="00DA491A" w:rsidRPr="00DA491A" w14:paraId="2D4D769A" w14:textId="77777777" w:rsidTr="00DA491A">
        <w:trPr>
          <w:trHeight w:val="340"/>
        </w:trPr>
        <w:tc>
          <w:tcPr>
            <w:tcW w:w="1134" w:type="dxa"/>
            <w:tcBorders>
              <w:top w:val="nil"/>
              <w:left w:val="nil"/>
              <w:bottom w:val="nil"/>
              <w:right w:val="nil"/>
            </w:tcBorders>
            <w:shd w:val="clear" w:color="000000" w:fill="FFFFFF"/>
            <w:noWrap/>
            <w:vAlign w:val="center"/>
            <w:hideMark/>
          </w:tcPr>
          <w:p w14:paraId="66D1BE11" w14:textId="77777777" w:rsidR="00DA491A" w:rsidRPr="00DA491A" w:rsidRDefault="00DA491A" w:rsidP="00DA491A">
            <w:pPr>
              <w:spacing w:before="0" w:after="0" w:line="240" w:lineRule="auto"/>
              <w:jc w:val="right"/>
              <w:rPr>
                <w:color w:val="000000"/>
                <w:sz w:val="16"/>
                <w:lang w:val="en-US" w:eastAsia="en-US"/>
              </w:rPr>
            </w:pPr>
            <w:r w:rsidRPr="00DA491A">
              <w:rPr>
                <w:color w:val="000000"/>
                <w:sz w:val="16"/>
                <w:lang w:val="en-US" w:eastAsia="en-US"/>
              </w:rPr>
              <w:t>18Aug2017</w:t>
            </w:r>
          </w:p>
        </w:tc>
        <w:tc>
          <w:tcPr>
            <w:tcW w:w="615" w:type="dxa"/>
            <w:tcBorders>
              <w:top w:val="nil"/>
              <w:left w:val="nil"/>
              <w:bottom w:val="nil"/>
              <w:right w:val="nil"/>
            </w:tcBorders>
            <w:shd w:val="clear" w:color="000000" w:fill="FFFFFF"/>
            <w:noWrap/>
            <w:vAlign w:val="center"/>
            <w:hideMark/>
          </w:tcPr>
          <w:p w14:paraId="17757F03"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25.6</w:t>
            </w:r>
          </w:p>
        </w:tc>
        <w:tc>
          <w:tcPr>
            <w:tcW w:w="567" w:type="dxa"/>
            <w:tcBorders>
              <w:top w:val="nil"/>
              <w:left w:val="nil"/>
              <w:bottom w:val="nil"/>
              <w:right w:val="nil"/>
            </w:tcBorders>
            <w:shd w:val="clear" w:color="000000" w:fill="FFFFFF"/>
            <w:noWrap/>
            <w:vAlign w:val="center"/>
            <w:hideMark/>
          </w:tcPr>
          <w:p w14:paraId="11965662"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56.3</w:t>
            </w:r>
          </w:p>
        </w:tc>
        <w:tc>
          <w:tcPr>
            <w:tcW w:w="709" w:type="dxa"/>
            <w:tcBorders>
              <w:top w:val="nil"/>
              <w:left w:val="nil"/>
              <w:bottom w:val="nil"/>
              <w:right w:val="nil"/>
            </w:tcBorders>
            <w:shd w:val="clear" w:color="000000" w:fill="FFFFFF"/>
            <w:noWrap/>
            <w:vAlign w:val="center"/>
            <w:hideMark/>
          </w:tcPr>
          <w:p w14:paraId="4F7C9B3B"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34.7</w:t>
            </w:r>
          </w:p>
        </w:tc>
        <w:tc>
          <w:tcPr>
            <w:tcW w:w="993" w:type="dxa"/>
            <w:tcBorders>
              <w:top w:val="nil"/>
              <w:left w:val="nil"/>
              <w:bottom w:val="nil"/>
              <w:right w:val="nil"/>
            </w:tcBorders>
            <w:shd w:val="clear" w:color="000000" w:fill="FFFFFF"/>
            <w:noWrap/>
            <w:vAlign w:val="center"/>
            <w:hideMark/>
          </w:tcPr>
          <w:p w14:paraId="7A5C1806"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31.0±5.3</w:t>
            </w:r>
          </w:p>
        </w:tc>
        <w:tc>
          <w:tcPr>
            <w:tcW w:w="992" w:type="dxa"/>
            <w:tcBorders>
              <w:top w:val="nil"/>
              <w:left w:val="nil"/>
              <w:bottom w:val="nil"/>
              <w:right w:val="nil"/>
            </w:tcBorders>
            <w:shd w:val="clear" w:color="000000" w:fill="FFFFFF"/>
            <w:noWrap/>
            <w:vAlign w:val="center"/>
            <w:hideMark/>
          </w:tcPr>
          <w:p w14:paraId="3A12861B"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43.6±19.6</w:t>
            </w:r>
          </w:p>
        </w:tc>
        <w:tc>
          <w:tcPr>
            <w:tcW w:w="567" w:type="dxa"/>
            <w:tcBorders>
              <w:top w:val="nil"/>
              <w:left w:val="nil"/>
              <w:bottom w:val="nil"/>
              <w:right w:val="nil"/>
            </w:tcBorders>
            <w:shd w:val="clear" w:color="000000" w:fill="FFFFFF"/>
            <w:noWrap/>
            <w:vAlign w:val="center"/>
            <w:hideMark/>
          </w:tcPr>
          <w:p w14:paraId="73AF913F"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12.0</w:t>
            </w:r>
          </w:p>
        </w:tc>
        <w:tc>
          <w:tcPr>
            <w:tcW w:w="660" w:type="dxa"/>
            <w:tcBorders>
              <w:top w:val="nil"/>
              <w:left w:val="nil"/>
              <w:bottom w:val="nil"/>
              <w:right w:val="nil"/>
            </w:tcBorders>
            <w:shd w:val="clear" w:color="000000" w:fill="FFFFFF"/>
            <w:noWrap/>
            <w:vAlign w:val="center"/>
            <w:hideMark/>
          </w:tcPr>
          <w:p w14:paraId="31641D1E"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4.68</w:t>
            </w:r>
          </w:p>
        </w:tc>
        <w:tc>
          <w:tcPr>
            <w:tcW w:w="1085" w:type="dxa"/>
            <w:tcBorders>
              <w:top w:val="nil"/>
              <w:left w:val="nil"/>
              <w:bottom w:val="nil"/>
              <w:right w:val="nil"/>
            </w:tcBorders>
            <w:shd w:val="clear" w:color="000000" w:fill="FFFFFF"/>
            <w:noWrap/>
            <w:vAlign w:val="center"/>
            <w:hideMark/>
          </w:tcPr>
          <w:p w14:paraId="68BDCBDB"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11.71±1.64</w:t>
            </w:r>
          </w:p>
        </w:tc>
        <w:tc>
          <w:tcPr>
            <w:tcW w:w="567" w:type="dxa"/>
            <w:tcBorders>
              <w:top w:val="nil"/>
              <w:left w:val="nil"/>
              <w:bottom w:val="nil"/>
              <w:right w:val="nil"/>
            </w:tcBorders>
            <w:shd w:val="clear" w:color="000000" w:fill="FFFFFF"/>
            <w:noWrap/>
            <w:vAlign w:val="center"/>
            <w:hideMark/>
          </w:tcPr>
          <w:p w14:paraId="54428718"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8.5</w:t>
            </w:r>
          </w:p>
        </w:tc>
        <w:tc>
          <w:tcPr>
            <w:tcW w:w="708" w:type="dxa"/>
            <w:tcBorders>
              <w:top w:val="nil"/>
              <w:left w:val="nil"/>
              <w:bottom w:val="nil"/>
              <w:right w:val="nil"/>
            </w:tcBorders>
            <w:shd w:val="clear" w:color="000000" w:fill="FFFFFF"/>
            <w:noWrap/>
            <w:vAlign w:val="center"/>
            <w:hideMark/>
          </w:tcPr>
          <w:p w14:paraId="17458B33"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26.3</w:t>
            </w:r>
          </w:p>
        </w:tc>
        <w:tc>
          <w:tcPr>
            <w:tcW w:w="1043" w:type="dxa"/>
            <w:tcBorders>
              <w:top w:val="nil"/>
              <w:left w:val="nil"/>
              <w:bottom w:val="nil"/>
              <w:right w:val="nil"/>
            </w:tcBorders>
            <w:shd w:val="clear" w:color="000000" w:fill="FFFFFF"/>
            <w:noWrap/>
            <w:vAlign w:val="center"/>
            <w:hideMark/>
          </w:tcPr>
          <w:p w14:paraId="61F9D115"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0.028±0.000</w:t>
            </w:r>
          </w:p>
        </w:tc>
        <w:tc>
          <w:tcPr>
            <w:tcW w:w="759" w:type="dxa"/>
            <w:tcBorders>
              <w:top w:val="nil"/>
              <w:left w:val="nil"/>
              <w:bottom w:val="nil"/>
              <w:right w:val="nil"/>
            </w:tcBorders>
            <w:shd w:val="clear" w:color="000000" w:fill="FFFFFF"/>
            <w:noWrap/>
            <w:vAlign w:val="center"/>
            <w:hideMark/>
          </w:tcPr>
          <w:p w14:paraId="47D6FD40"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0.431</w:t>
            </w:r>
          </w:p>
        </w:tc>
        <w:tc>
          <w:tcPr>
            <w:tcW w:w="901" w:type="dxa"/>
            <w:tcBorders>
              <w:top w:val="nil"/>
              <w:left w:val="nil"/>
              <w:bottom w:val="nil"/>
              <w:right w:val="nil"/>
            </w:tcBorders>
            <w:shd w:val="clear" w:color="000000" w:fill="FFFFFF"/>
            <w:noWrap/>
            <w:vAlign w:val="center"/>
            <w:hideMark/>
          </w:tcPr>
          <w:p w14:paraId="1DBE6C4D"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28.5±0.2</w:t>
            </w:r>
          </w:p>
        </w:tc>
      </w:tr>
      <w:tr w:rsidR="00DA491A" w:rsidRPr="00DA491A" w14:paraId="1B63041C" w14:textId="77777777" w:rsidTr="00DA491A">
        <w:trPr>
          <w:trHeight w:val="340"/>
        </w:trPr>
        <w:tc>
          <w:tcPr>
            <w:tcW w:w="1134" w:type="dxa"/>
            <w:tcBorders>
              <w:top w:val="nil"/>
              <w:left w:val="nil"/>
              <w:bottom w:val="nil"/>
              <w:right w:val="nil"/>
            </w:tcBorders>
            <w:shd w:val="clear" w:color="000000" w:fill="FFFFFF"/>
            <w:noWrap/>
            <w:vAlign w:val="center"/>
            <w:hideMark/>
          </w:tcPr>
          <w:p w14:paraId="0FCBC75E" w14:textId="77777777" w:rsidR="00DA491A" w:rsidRPr="00DA491A" w:rsidRDefault="00DA491A" w:rsidP="00DA491A">
            <w:pPr>
              <w:spacing w:before="0" w:after="0" w:line="240" w:lineRule="auto"/>
              <w:jc w:val="right"/>
              <w:rPr>
                <w:color w:val="000000"/>
                <w:sz w:val="16"/>
                <w:lang w:val="en-US" w:eastAsia="en-US"/>
              </w:rPr>
            </w:pPr>
            <w:r w:rsidRPr="00DA491A">
              <w:rPr>
                <w:color w:val="000000"/>
                <w:sz w:val="16"/>
                <w:lang w:val="en-US" w:eastAsia="en-US"/>
              </w:rPr>
              <w:t>12Sep2017</w:t>
            </w:r>
          </w:p>
        </w:tc>
        <w:tc>
          <w:tcPr>
            <w:tcW w:w="615" w:type="dxa"/>
            <w:tcBorders>
              <w:top w:val="nil"/>
              <w:left w:val="nil"/>
              <w:bottom w:val="nil"/>
              <w:right w:val="nil"/>
            </w:tcBorders>
            <w:shd w:val="clear" w:color="000000" w:fill="FFFFFF"/>
            <w:noWrap/>
            <w:vAlign w:val="center"/>
            <w:hideMark/>
          </w:tcPr>
          <w:p w14:paraId="17AC1753"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9.2</w:t>
            </w:r>
          </w:p>
        </w:tc>
        <w:tc>
          <w:tcPr>
            <w:tcW w:w="567" w:type="dxa"/>
            <w:tcBorders>
              <w:top w:val="nil"/>
              <w:left w:val="nil"/>
              <w:bottom w:val="nil"/>
              <w:right w:val="nil"/>
            </w:tcBorders>
            <w:shd w:val="clear" w:color="000000" w:fill="FFFFFF"/>
            <w:noWrap/>
            <w:vAlign w:val="center"/>
            <w:hideMark/>
          </w:tcPr>
          <w:p w14:paraId="40078B24"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19.7</w:t>
            </w:r>
          </w:p>
        </w:tc>
        <w:tc>
          <w:tcPr>
            <w:tcW w:w="709" w:type="dxa"/>
            <w:tcBorders>
              <w:top w:val="nil"/>
              <w:left w:val="nil"/>
              <w:bottom w:val="nil"/>
              <w:right w:val="nil"/>
            </w:tcBorders>
            <w:shd w:val="clear" w:color="000000" w:fill="FFFFFF"/>
            <w:noWrap/>
            <w:vAlign w:val="center"/>
            <w:hideMark/>
          </w:tcPr>
          <w:p w14:paraId="7C71C28F"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18.9</w:t>
            </w:r>
          </w:p>
        </w:tc>
        <w:tc>
          <w:tcPr>
            <w:tcW w:w="993" w:type="dxa"/>
            <w:tcBorders>
              <w:top w:val="nil"/>
              <w:left w:val="nil"/>
              <w:bottom w:val="nil"/>
              <w:right w:val="nil"/>
            </w:tcBorders>
            <w:shd w:val="clear" w:color="000000" w:fill="FFFFFF"/>
            <w:noWrap/>
            <w:vAlign w:val="center"/>
            <w:hideMark/>
          </w:tcPr>
          <w:p w14:paraId="3341EA07"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5.8±0.1</w:t>
            </w:r>
          </w:p>
        </w:tc>
        <w:tc>
          <w:tcPr>
            <w:tcW w:w="992" w:type="dxa"/>
            <w:tcBorders>
              <w:top w:val="nil"/>
              <w:left w:val="nil"/>
              <w:bottom w:val="nil"/>
              <w:right w:val="nil"/>
            </w:tcBorders>
            <w:shd w:val="clear" w:color="000000" w:fill="FFFFFF"/>
            <w:noWrap/>
            <w:vAlign w:val="center"/>
            <w:hideMark/>
          </w:tcPr>
          <w:p w14:paraId="02BBCE9C"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10.8±3.3</w:t>
            </w:r>
          </w:p>
        </w:tc>
        <w:tc>
          <w:tcPr>
            <w:tcW w:w="567" w:type="dxa"/>
            <w:tcBorders>
              <w:top w:val="nil"/>
              <w:left w:val="nil"/>
              <w:bottom w:val="nil"/>
              <w:right w:val="nil"/>
            </w:tcBorders>
            <w:shd w:val="clear" w:color="000000" w:fill="FFFFFF"/>
            <w:noWrap/>
            <w:vAlign w:val="center"/>
            <w:hideMark/>
          </w:tcPr>
          <w:p w14:paraId="79F1F5C2"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11.5</w:t>
            </w:r>
          </w:p>
        </w:tc>
        <w:tc>
          <w:tcPr>
            <w:tcW w:w="660" w:type="dxa"/>
            <w:tcBorders>
              <w:top w:val="nil"/>
              <w:left w:val="nil"/>
              <w:bottom w:val="nil"/>
              <w:right w:val="nil"/>
            </w:tcBorders>
            <w:shd w:val="clear" w:color="000000" w:fill="FFFFFF"/>
            <w:noWrap/>
            <w:vAlign w:val="center"/>
            <w:hideMark/>
          </w:tcPr>
          <w:p w14:paraId="526E116F"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1.71</w:t>
            </w:r>
          </w:p>
        </w:tc>
        <w:tc>
          <w:tcPr>
            <w:tcW w:w="1085" w:type="dxa"/>
            <w:tcBorders>
              <w:top w:val="nil"/>
              <w:left w:val="nil"/>
              <w:bottom w:val="nil"/>
              <w:right w:val="nil"/>
            </w:tcBorders>
            <w:shd w:val="clear" w:color="000000" w:fill="FFFFFF"/>
            <w:noWrap/>
            <w:vAlign w:val="center"/>
            <w:hideMark/>
          </w:tcPr>
          <w:p w14:paraId="639FA6C4"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2.76±0.16</w:t>
            </w:r>
          </w:p>
        </w:tc>
        <w:tc>
          <w:tcPr>
            <w:tcW w:w="567" w:type="dxa"/>
            <w:tcBorders>
              <w:top w:val="nil"/>
              <w:left w:val="nil"/>
              <w:bottom w:val="nil"/>
              <w:right w:val="nil"/>
            </w:tcBorders>
            <w:shd w:val="clear" w:color="000000" w:fill="FFFFFF"/>
            <w:noWrap/>
            <w:vAlign w:val="center"/>
            <w:hideMark/>
          </w:tcPr>
          <w:p w14:paraId="7ECD8611"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45.5</w:t>
            </w:r>
          </w:p>
        </w:tc>
        <w:tc>
          <w:tcPr>
            <w:tcW w:w="708" w:type="dxa"/>
            <w:tcBorders>
              <w:top w:val="nil"/>
              <w:left w:val="nil"/>
              <w:bottom w:val="nil"/>
              <w:right w:val="nil"/>
            </w:tcBorders>
            <w:shd w:val="clear" w:color="000000" w:fill="FFFFFF"/>
            <w:noWrap/>
            <w:vAlign w:val="center"/>
            <w:hideMark/>
          </w:tcPr>
          <w:p w14:paraId="2D9D245A"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53</w:t>
            </w:r>
          </w:p>
        </w:tc>
        <w:tc>
          <w:tcPr>
            <w:tcW w:w="1043" w:type="dxa"/>
            <w:tcBorders>
              <w:top w:val="nil"/>
              <w:left w:val="nil"/>
              <w:bottom w:val="nil"/>
              <w:right w:val="nil"/>
            </w:tcBorders>
            <w:shd w:val="clear" w:color="000000" w:fill="FFFFFF"/>
            <w:noWrap/>
            <w:vAlign w:val="center"/>
            <w:hideMark/>
          </w:tcPr>
          <w:p w14:paraId="00885303"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0.082±0.000</w:t>
            </w:r>
          </w:p>
        </w:tc>
        <w:tc>
          <w:tcPr>
            <w:tcW w:w="759" w:type="dxa"/>
            <w:tcBorders>
              <w:top w:val="nil"/>
              <w:left w:val="nil"/>
              <w:bottom w:val="nil"/>
              <w:right w:val="nil"/>
            </w:tcBorders>
            <w:shd w:val="clear" w:color="000000" w:fill="FFFFFF"/>
            <w:noWrap/>
            <w:vAlign w:val="center"/>
            <w:hideMark/>
          </w:tcPr>
          <w:p w14:paraId="08E5440E"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0.440</w:t>
            </w:r>
          </w:p>
        </w:tc>
        <w:tc>
          <w:tcPr>
            <w:tcW w:w="901" w:type="dxa"/>
            <w:tcBorders>
              <w:top w:val="nil"/>
              <w:left w:val="nil"/>
              <w:bottom w:val="nil"/>
              <w:right w:val="nil"/>
            </w:tcBorders>
            <w:shd w:val="clear" w:color="000000" w:fill="FFFFFF"/>
            <w:noWrap/>
            <w:vAlign w:val="center"/>
            <w:hideMark/>
          </w:tcPr>
          <w:p w14:paraId="5E7075C6"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21.3±0.2</w:t>
            </w:r>
          </w:p>
        </w:tc>
      </w:tr>
      <w:tr w:rsidR="00DA491A" w:rsidRPr="00DA491A" w14:paraId="428D7720" w14:textId="77777777" w:rsidTr="00DA491A">
        <w:trPr>
          <w:trHeight w:val="320"/>
        </w:trPr>
        <w:tc>
          <w:tcPr>
            <w:tcW w:w="1134" w:type="dxa"/>
            <w:tcBorders>
              <w:top w:val="nil"/>
              <w:left w:val="nil"/>
              <w:bottom w:val="nil"/>
              <w:right w:val="nil"/>
            </w:tcBorders>
            <w:shd w:val="clear" w:color="000000" w:fill="FFFFFF"/>
            <w:noWrap/>
            <w:vAlign w:val="center"/>
            <w:hideMark/>
          </w:tcPr>
          <w:p w14:paraId="40A179CB" w14:textId="77777777" w:rsidR="00DA491A" w:rsidRPr="00DA491A" w:rsidRDefault="00DA491A" w:rsidP="00DA491A">
            <w:pPr>
              <w:spacing w:before="0" w:after="0" w:line="240" w:lineRule="auto"/>
              <w:jc w:val="right"/>
              <w:rPr>
                <w:color w:val="000000"/>
                <w:sz w:val="16"/>
                <w:lang w:val="en-US" w:eastAsia="en-US"/>
              </w:rPr>
            </w:pPr>
            <w:r w:rsidRPr="00DA491A">
              <w:rPr>
                <w:color w:val="000000"/>
                <w:sz w:val="16"/>
                <w:lang w:val="en-US" w:eastAsia="en-US"/>
              </w:rPr>
              <w:t>25Sep2017</w:t>
            </w:r>
          </w:p>
        </w:tc>
        <w:tc>
          <w:tcPr>
            <w:tcW w:w="615" w:type="dxa"/>
            <w:tcBorders>
              <w:top w:val="nil"/>
              <w:left w:val="nil"/>
              <w:bottom w:val="nil"/>
              <w:right w:val="nil"/>
            </w:tcBorders>
            <w:shd w:val="clear" w:color="000000" w:fill="FFFFFF"/>
            <w:noWrap/>
            <w:vAlign w:val="center"/>
            <w:hideMark/>
          </w:tcPr>
          <w:p w14:paraId="0DCA2F80"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3.5</w:t>
            </w:r>
          </w:p>
        </w:tc>
        <w:tc>
          <w:tcPr>
            <w:tcW w:w="567" w:type="dxa"/>
            <w:tcBorders>
              <w:top w:val="nil"/>
              <w:left w:val="nil"/>
              <w:bottom w:val="nil"/>
              <w:right w:val="nil"/>
            </w:tcBorders>
            <w:shd w:val="clear" w:color="000000" w:fill="FFFFFF"/>
            <w:noWrap/>
            <w:vAlign w:val="center"/>
            <w:hideMark/>
          </w:tcPr>
          <w:p w14:paraId="208CF14E"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15.2</w:t>
            </w:r>
          </w:p>
        </w:tc>
        <w:tc>
          <w:tcPr>
            <w:tcW w:w="709" w:type="dxa"/>
            <w:tcBorders>
              <w:top w:val="nil"/>
              <w:left w:val="nil"/>
              <w:bottom w:val="nil"/>
              <w:right w:val="nil"/>
            </w:tcBorders>
            <w:shd w:val="clear" w:color="000000" w:fill="FFFFFF"/>
            <w:noWrap/>
            <w:vAlign w:val="center"/>
            <w:hideMark/>
          </w:tcPr>
          <w:p w14:paraId="5A1212D4"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15.2</w:t>
            </w:r>
          </w:p>
        </w:tc>
        <w:tc>
          <w:tcPr>
            <w:tcW w:w="993" w:type="dxa"/>
            <w:tcBorders>
              <w:top w:val="nil"/>
              <w:left w:val="nil"/>
              <w:bottom w:val="nil"/>
              <w:right w:val="nil"/>
            </w:tcBorders>
            <w:shd w:val="clear" w:color="000000" w:fill="FFFFFF"/>
            <w:noWrap/>
            <w:vAlign w:val="center"/>
            <w:hideMark/>
          </w:tcPr>
          <w:p w14:paraId="02693286"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14.9±5.5</w:t>
            </w:r>
          </w:p>
        </w:tc>
        <w:tc>
          <w:tcPr>
            <w:tcW w:w="992" w:type="dxa"/>
            <w:tcBorders>
              <w:top w:val="nil"/>
              <w:left w:val="nil"/>
              <w:bottom w:val="nil"/>
              <w:right w:val="nil"/>
            </w:tcBorders>
            <w:shd w:val="clear" w:color="000000" w:fill="FFFFFF"/>
            <w:noWrap/>
            <w:vAlign w:val="center"/>
            <w:hideMark/>
          </w:tcPr>
          <w:p w14:paraId="18C3FA8D"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15.3±12.7</w:t>
            </w:r>
          </w:p>
        </w:tc>
        <w:tc>
          <w:tcPr>
            <w:tcW w:w="567" w:type="dxa"/>
            <w:tcBorders>
              <w:top w:val="nil"/>
              <w:left w:val="nil"/>
              <w:bottom w:val="nil"/>
              <w:right w:val="nil"/>
            </w:tcBorders>
            <w:shd w:val="clear" w:color="000000" w:fill="FFFFFF"/>
            <w:noWrap/>
            <w:vAlign w:val="center"/>
            <w:hideMark/>
          </w:tcPr>
          <w:p w14:paraId="316FABB9"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1.5</w:t>
            </w:r>
          </w:p>
        </w:tc>
        <w:tc>
          <w:tcPr>
            <w:tcW w:w="660" w:type="dxa"/>
            <w:tcBorders>
              <w:top w:val="nil"/>
              <w:left w:val="nil"/>
              <w:bottom w:val="nil"/>
              <w:right w:val="nil"/>
            </w:tcBorders>
            <w:shd w:val="clear" w:color="000000" w:fill="FFFFFF"/>
            <w:noWrap/>
            <w:vAlign w:val="center"/>
            <w:hideMark/>
          </w:tcPr>
          <w:p w14:paraId="241BA10A"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10.12</w:t>
            </w:r>
          </w:p>
        </w:tc>
        <w:tc>
          <w:tcPr>
            <w:tcW w:w="1085" w:type="dxa"/>
            <w:tcBorders>
              <w:top w:val="nil"/>
              <w:left w:val="nil"/>
              <w:bottom w:val="nil"/>
              <w:right w:val="nil"/>
            </w:tcBorders>
            <w:shd w:val="clear" w:color="000000" w:fill="FFFFFF"/>
            <w:noWrap/>
            <w:vAlign w:val="center"/>
            <w:hideMark/>
          </w:tcPr>
          <w:p w14:paraId="52FDC563"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1.93±0.25</w:t>
            </w:r>
          </w:p>
        </w:tc>
        <w:tc>
          <w:tcPr>
            <w:tcW w:w="567" w:type="dxa"/>
            <w:tcBorders>
              <w:top w:val="nil"/>
              <w:left w:val="nil"/>
              <w:bottom w:val="nil"/>
              <w:right w:val="nil"/>
            </w:tcBorders>
            <w:shd w:val="clear" w:color="000000" w:fill="FFFFFF"/>
            <w:noWrap/>
            <w:vAlign w:val="center"/>
            <w:hideMark/>
          </w:tcPr>
          <w:p w14:paraId="6C8A4F1D"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0.2</w:t>
            </w:r>
          </w:p>
        </w:tc>
        <w:tc>
          <w:tcPr>
            <w:tcW w:w="708" w:type="dxa"/>
            <w:tcBorders>
              <w:top w:val="nil"/>
              <w:left w:val="nil"/>
              <w:bottom w:val="nil"/>
              <w:right w:val="nil"/>
            </w:tcBorders>
            <w:shd w:val="clear" w:color="000000" w:fill="FFFFFF"/>
            <w:noWrap/>
            <w:vAlign w:val="center"/>
            <w:hideMark/>
          </w:tcPr>
          <w:p w14:paraId="1109F7CF"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20.4</w:t>
            </w:r>
          </w:p>
        </w:tc>
        <w:tc>
          <w:tcPr>
            <w:tcW w:w="1043" w:type="dxa"/>
            <w:tcBorders>
              <w:top w:val="nil"/>
              <w:left w:val="nil"/>
              <w:bottom w:val="nil"/>
              <w:right w:val="nil"/>
            </w:tcBorders>
            <w:shd w:val="clear" w:color="000000" w:fill="FFFFFF"/>
            <w:noWrap/>
            <w:vAlign w:val="center"/>
            <w:hideMark/>
          </w:tcPr>
          <w:p w14:paraId="467485CF"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0.026±0.000</w:t>
            </w:r>
          </w:p>
        </w:tc>
        <w:tc>
          <w:tcPr>
            <w:tcW w:w="759" w:type="dxa"/>
            <w:tcBorders>
              <w:top w:val="nil"/>
              <w:left w:val="nil"/>
              <w:bottom w:val="nil"/>
              <w:right w:val="nil"/>
            </w:tcBorders>
            <w:shd w:val="clear" w:color="000000" w:fill="FFFFFF"/>
            <w:noWrap/>
            <w:vAlign w:val="center"/>
            <w:hideMark/>
          </w:tcPr>
          <w:p w14:paraId="7F3E2638"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0.434</w:t>
            </w:r>
          </w:p>
        </w:tc>
        <w:tc>
          <w:tcPr>
            <w:tcW w:w="901" w:type="dxa"/>
            <w:tcBorders>
              <w:top w:val="nil"/>
              <w:left w:val="nil"/>
              <w:bottom w:val="nil"/>
              <w:right w:val="nil"/>
            </w:tcBorders>
            <w:shd w:val="clear" w:color="000000" w:fill="FFFFFF"/>
            <w:noWrap/>
            <w:vAlign w:val="center"/>
            <w:hideMark/>
          </w:tcPr>
          <w:p w14:paraId="0E4D3240"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27.6±0.2</w:t>
            </w:r>
          </w:p>
        </w:tc>
      </w:tr>
      <w:tr w:rsidR="00DA491A" w:rsidRPr="00DA491A" w14:paraId="2F9A46C1" w14:textId="77777777" w:rsidTr="00DA491A">
        <w:trPr>
          <w:trHeight w:val="320"/>
        </w:trPr>
        <w:tc>
          <w:tcPr>
            <w:tcW w:w="1134" w:type="dxa"/>
            <w:tcBorders>
              <w:top w:val="nil"/>
              <w:left w:val="nil"/>
              <w:bottom w:val="nil"/>
              <w:right w:val="nil"/>
            </w:tcBorders>
            <w:shd w:val="clear" w:color="000000" w:fill="FFFFFF"/>
            <w:noWrap/>
            <w:vAlign w:val="center"/>
            <w:hideMark/>
          </w:tcPr>
          <w:p w14:paraId="481FD11B" w14:textId="77777777" w:rsidR="00DA491A" w:rsidRPr="00DA491A" w:rsidRDefault="00DA491A" w:rsidP="00DA491A">
            <w:pPr>
              <w:spacing w:before="0" w:after="0" w:line="240" w:lineRule="auto"/>
              <w:jc w:val="right"/>
              <w:rPr>
                <w:color w:val="000000"/>
                <w:sz w:val="16"/>
                <w:lang w:val="en-US" w:eastAsia="en-US"/>
              </w:rPr>
            </w:pPr>
            <w:r w:rsidRPr="00DA491A">
              <w:rPr>
                <w:color w:val="000000"/>
                <w:sz w:val="16"/>
                <w:lang w:val="en-US" w:eastAsia="en-US"/>
              </w:rPr>
              <w:t>02Oct2017</w:t>
            </w:r>
          </w:p>
        </w:tc>
        <w:tc>
          <w:tcPr>
            <w:tcW w:w="615" w:type="dxa"/>
            <w:tcBorders>
              <w:top w:val="nil"/>
              <w:left w:val="nil"/>
              <w:bottom w:val="nil"/>
              <w:right w:val="nil"/>
            </w:tcBorders>
            <w:shd w:val="clear" w:color="000000" w:fill="FFFFFF"/>
            <w:noWrap/>
            <w:vAlign w:val="center"/>
            <w:hideMark/>
          </w:tcPr>
          <w:p w14:paraId="07A5C16B"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20.9</w:t>
            </w:r>
          </w:p>
        </w:tc>
        <w:tc>
          <w:tcPr>
            <w:tcW w:w="567" w:type="dxa"/>
            <w:tcBorders>
              <w:top w:val="nil"/>
              <w:left w:val="nil"/>
              <w:bottom w:val="nil"/>
              <w:right w:val="nil"/>
            </w:tcBorders>
            <w:shd w:val="clear" w:color="000000" w:fill="FFFFFF"/>
            <w:noWrap/>
            <w:vAlign w:val="center"/>
            <w:hideMark/>
          </w:tcPr>
          <w:p w14:paraId="7CF9D9B8"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39.1</w:t>
            </w:r>
          </w:p>
        </w:tc>
        <w:tc>
          <w:tcPr>
            <w:tcW w:w="709" w:type="dxa"/>
            <w:tcBorders>
              <w:top w:val="nil"/>
              <w:left w:val="nil"/>
              <w:bottom w:val="nil"/>
              <w:right w:val="nil"/>
            </w:tcBorders>
            <w:shd w:val="clear" w:color="000000" w:fill="FFFFFF"/>
            <w:noWrap/>
            <w:vAlign w:val="center"/>
            <w:hideMark/>
          </w:tcPr>
          <w:p w14:paraId="18225C5C"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37.9</w:t>
            </w:r>
          </w:p>
        </w:tc>
        <w:tc>
          <w:tcPr>
            <w:tcW w:w="993" w:type="dxa"/>
            <w:tcBorders>
              <w:top w:val="nil"/>
              <w:left w:val="nil"/>
              <w:bottom w:val="nil"/>
              <w:right w:val="nil"/>
            </w:tcBorders>
            <w:shd w:val="clear" w:color="000000" w:fill="FFFFFF"/>
            <w:noWrap/>
            <w:vAlign w:val="center"/>
            <w:hideMark/>
          </w:tcPr>
          <w:p w14:paraId="793DFA47"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10.9±0.3</w:t>
            </w:r>
          </w:p>
        </w:tc>
        <w:tc>
          <w:tcPr>
            <w:tcW w:w="992" w:type="dxa"/>
            <w:tcBorders>
              <w:top w:val="nil"/>
              <w:left w:val="nil"/>
              <w:bottom w:val="nil"/>
              <w:right w:val="nil"/>
            </w:tcBorders>
            <w:shd w:val="clear" w:color="000000" w:fill="FFFFFF"/>
            <w:noWrap/>
            <w:vAlign w:val="center"/>
            <w:hideMark/>
          </w:tcPr>
          <w:p w14:paraId="59B77339"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23.6±5.5</w:t>
            </w:r>
          </w:p>
        </w:tc>
        <w:tc>
          <w:tcPr>
            <w:tcW w:w="567" w:type="dxa"/>
            <w:tcBorders>
              <w:top w:val="nil"/>
              <w:left w:val="nil"/>
              <w:bottom w:val="nil"/>
              <w:right w:val="nil"/>
            </w:tcBorders>
            <w:shd w:val="clear" w:color="000000" w:fill="FFFFFF"/>
            <w:noWrap/>
            <w:vAlign w:val="center"/>
            <w:hideMark/>
          </w:tcPr>
          <w:p w14:paraId="6DCC2E3E"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19.5</w:t>
            </w:r>
          </w:p>
        </w:tc>
        <w:tc>
          <w:tcPr>
            <w:tcW w:w="660" w:type="dxa"/>
            <w:tcBorders>
              <w:top w:val="nil"/>
              <w:left w:val="nil"/>
              <w:bottom w:val="nil"/>
              <w:right w:val="nil"/>
            </w:tcBorders>
            <w:shd w:val="clear" w:color="000000" w:fill="FFFFFF"/>
            <w:noWrap/>
            <w:vAlign w:val="center"/>
            <w:hideMark/>
          </w:tcPr>
          <w:p w14:paraId="4D16E6E0"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2.00</w:t>
            </w:r>
          </w:p>
        </w:tc>
        <w:tc>
          <w:tcPr>
            <w:tcW w:w="1085" w:type="dxa"/>
            <w:tcBorders>
              <w:top w:val="nil"/>
              <w:left w:val="nil"/>
              <w:bottom w:val="nil"/>
              <w:right w:val="nil"/>
            </w:tcBorders>
            <w:shd w:val="clear" w:color="000000" w:fill="FFFFFF"/>
            <w:noWrap/>
            <w:vAlign w:val="center"/>
            <w:hideMark/>
          </w:tcPr>
          <w:p w14:paraId="02A3FE03"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12.50±1.68</w:t>
            </w:r>
          </w:p>
        </w:tc>
        <w:tc>
          <w:tcPr>
            <w:tcW w:w="567" w:type="dxa"/>
            <w:tcBorders>
              <w:top w:val="nil"/>
              <w:left w:val="nil"/>
              <w:bottom w:val="nil"/>
              <w:right w:val="nil"/>
            </w:tcBorders>
            <w:shd w:val="clear" w:color="000000" w:fill="FFFFFF"/>
            <w:noWrap/>
            <w:vAlign w:val="center"/>
            <w:hideMark/>
          </w:tcPr>
          <w:p w14:paraId="68547C60"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28</w:t>
            </w:r>
          </w:p>
        </w:tc>
        <w:tc>
          <w:tcPr>
            <w:tcW w:w="708" w:type="dxa"/>
            <w:tcBorders>
              <w:top w:val="nil"/>
              <w:left w:val="nil"/>
              <w:bottom w:val="nil"/>
              <w:right w:val="nil"/>
            </w:tcBorders>
            <w:shd w:val="clear" w:color="000000" w:fill="FFFFFF"/>
            <w:noWrap/>
            <w:vAlign w:val="center"/>
            <w:hideMark/>
          </w:tcPr>
          <w:p w14:paraId="0C344D11"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48</w:t>
            </w:r>
          </w:p>
        </w:tc>
        <w:tc>
          <w:tcPr>
            <w:tcW w:w="1043" w:type="dxa"/>
            <w:tcBorders>
              <w:top w:val="nil"/>
              <w:left w:val="nil"/>
              <w:bottom w:val="nil"/>
              <w:right w:val="nil"/>
            </w:tcBorders>
            <w:shd w:val="clear" w:color="000000" w:fill="FFFFFF"/>
            <w:noWrap/>
            <w:vAlign w:val="center"/>
            <w:hideMark/>
          </w:tcPr>
          <w:p w14:paraId="4D7D35A7"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0.059±0.000</w:t>
            </w:r>
          </w:p>
        </w:tc>
        <w:tc>
          <w:tcPr>
            <w:tcW w:w="759" w:type="dxa"/>
            <w:tcBorders>
              <w:top w:val="nil"/>
              <w:left w:val="nil"/>
              <w:bottom w:val="nil"/>
              <w:right w:val="nil"/>
            </w:tcBorders>
            <w:shd w:val="clear" w:color="000000" w:fill="FFFFFF"/>
            <w:noWrap/>
            <w:vAlign w:val="center"/>
            <w:hideMark/>
          </w:tcPr>
          <w:p w14:paraId="57803583"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0.440</w:t>
            </w:r>
          </w:p>
        </w:tc>
        <w:tc>
          <w:tcPr>
            <w:tcW w:w="901" w:type="dxa"/>
            <w:tcBorders>
              <w:top w:val="nil"/>
              <w:left w:val="nil"/>
              <w:bottom w:val="nil"/>
              <w:right w:val="nil"/>
            </w:tcBorders>
            <w:shd w:val="clear" w:color="000000" w:fill="FFFFFF"/>
            <w:noWrap/>
            <w:vAlign w:val="center"/>
            <w:hideMark/>
          </w:tcPr>
          <w:p w14:paraId="6C91C75E"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19.8±0.2</w:t>
            </w:r>
          </w:p>
        </w:tc>
      </w:tr>
      <w:tr w:rsidR="00DA491A" w:rsidRPr="00DA491A" w14:paraId="421FC19E" w14:textId="77777777" w:rsidTr="00DA491A">
        <w:trPr>
          <w:trHeight w:val="320"/>
        </w:trPr>
        <w:tc>
          <w:tcPr>
            <w:tcW w:w="1134" w:type="dxa"/>
            <w:tcBorders>
              <w:top w:val="nil"/>
              <w:left w:val="nil"/>
              <w:bottom w:val="nil"/>
              <w:right w:val="nil"/>
            </w:tcBorders>
            <w:shd w:val="clear" w:color="000000" w:fill="FFFFFF"/>
            <w:noWrap/>
            <w:vAlign w:val="center"/>
            <w:hideMark/>
          </w:tcPr>
          <w:p w14:paraId="4C991947" w14:textId="77777777" w:rsidR="00DA491A" w:rsidRPr="00DA491A" w:rsidRDefault="00DA491A" w:rsidP="00DA491A">
            <w:pPr>
              <w:spacing w:before="0" w:after="0" w:line="240" w:lineRule="auto"/>
              <w:jc w:val="right"/>
              <w:rPr>
                <w:color w:val="000000"/>
                <w:sz w:val="16"/>
                <w:lang w:val="en-US" w:eastAsia="en-US"/>
              </w:rPr>
            </w:pPr>
            <w:r w:rsidRPr="00DA491A">
              <w:rPr>
                <w:color w:val="000000"/>
                <w:sz w:val="16"/>
                <w:lang w:val="en-US" w:eastAsia="en-US"/>
              </w:rPr>
              <w:t>05Oct2017</w:t>
            </w:r>
          </w:p>
        </w:tc>
        <w:tc>
          <w:tcPr>
            <w:tcW w:w="615" w:type="dxa"/>
            <w:tcBorders>
              <w:top w:val="nil"/>
              <w:left w:val="nil"/>
              <w:bottom w:val="nil"/>
              <w:right w:val="nil"/>
            </w:tcBorders>
            <w:shd w:val="clear" w:color="000000" w:fill="FFFFFF"/>
            <w:noWrap/>
            <w:vAlign w:val="center"/>
            <w:hideMark/>
          </w:tcPr>
          <w:p w14:paraId="286B975B"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20.5</w:t>
            </w:r>
          </w:p>
        </w:tc>
        <w:tc>
          <w:tcPr>
            <w:tcW w:w="567" w:type="dxa"/>
            <w:tcBorders>
              <w:top w:val="nil"/>
              <w:left w:val="nil"/>
              <w:bottom w:val="nil"/>
              <w:right w:val="nil"/>
            </w:tcBorders>
            <w:shd w:val="clear" w:color="000000" w:fill="FFFFFF"/>
            <w:noWrap/>
            <w:vAlign w:val="center"/>
            <w:hideMark/>
          </w:tcPr>
          <w:p w14:paraId="429A3A60"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33.5</w:t>
            </w:r>
          </w:p>
        </w:tc>
        <w:tc>
          <w:tcPr>
            <w:tcW w:w="709" w:type="dxa"/>
            <w:tcBorders>
              <w:top w:val="nil"/>
              <w:left w:val="nil"/>
              <w:bottom w:val="nil"/>
              <w:right w:val="nil"/>
            </w:tcBorders>
            <w:shd w:val="clear" w:color="000000" w:fill="FFFFFF"/>
            <w:noWrap/>
            <w:vAlign w:val="center"/>
            <w:hideMark/>
          </w:tcPr>
          <w:p w14:paraId="31BE572F"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31.9</w:t>
            </w:r>
          </w:p>
        </w:tc>
        <w:tc>
          <w:tcPr>
            <w:tcW w:w="993" w:type="dxa"/>
            <w:tcBorders>
              <w:top w:val="nil"/>
              <w:left w:val="nil"/>
              <w:bottom w:val="nil"/>
              <w:right w:val="nil"/>
            </w:tcBorders>
            <w:shd w:val="clear" w:color="000000" w:fill="FFFFFF"/>
            <w:noWrap/>
            <w:vAlign w:val="center"/>
            <w:hideMark/>
          </w:tcPr>
          <w:p w14:paraId="6E236589"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5.3±0.8</w:t>
            </w:r>
          </w:p>
        </w:tc>
        <w:tc>
          <w:tcPr>
            <w:tcW w:w="992" w:type="dxa"/>
            <w:tcBorders>
              <w:top w:val="nil"/>
              <w:left w:val="nil"/>
              <w:bottom w:val="nil"/>
              <w:right w:val="nil"/>
            </w:tcBorders>
            <w:shd w:val="clear" w:color="000000" w:fill="FFFFFF"/>
            <w:noWrap/>
            <w:vAlign w:val="center"/>
            <w:hideMark/>
          </w:tcPr>
          <w:p w14:paraId="5EFB3333"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19.5±1.9</w:t>
            </w:r>
          </w:p>
        </w:tc>
        <w:tc>
          <w:tcPr>
            <w:tcW w:w="567" w:type="dxa"/>
            <w:tcBorders>
              <w:top w:val="nil"/>
              <w:left w:val="nil"/>
              <w:bottom w:val="nil"/>
              <w:right w:val="nil"/>
            </w:tcBorders>
            <w:shd w:val="clear" w:color="000000" w:fill="FFFFFF"/>
            <w:noWrap/>
            <w:vAlign w:val="center"/>
            <w:hideMark/>
          </w:tcPr>
          <w:p w14:paraId="65E8243C"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9.5</w:t>
            </w:r>
          </w:p>
        </w:tc>
        <w:tc>
          <w:tcPr>
            <w:tcW w:w="660" w:type="dxa"/>
            <w:tcBorders>
              <w:top w:val="nil"/>
              <w:left w:val="nil"/>
              <w:bottom w:val="nil"/>
              <w:right w:val="nil"/>
            </w:tcBorders>
            <w:shd w:val="clear" w:color="000000" w:fill="FFFFFF"/>
            <w:noWrap/>
            <w:vAlign w:val="center"/>
            <w:hideMark/>
          </w:tcPr>
          <w:p w14:paraId="15C3038A"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3.52</w:t>
            </w:r>
          </w:p>
        </w:tc>
        <w:tc>
          <w:tcPr>
            <w:tcW w:w="1085" w:type="dxa"/>
            <w:tcBorders>
              <w:top w:val="nil"/>
              <w:left w:val="nil"/>
              <w:bottom w:val="nil"/>
              <w:right w:val="nil"/>
            </w:tcBorders>
            <w:shd w:val="clear" w:color="000000" w:fill="FFFFFF"/>
            <w:noWrap/>
            <w:vAlign w:val="center"/>
            <w:hideMark/>
          </w:tcPr>
          <w:p w14:paraId="756B94A1"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7.99±0.65</w:t>
            </w:r>
          </w:p>
        </w:tc>
        <w:tc>
          <w:tcPr>
            <w:tcW w:w="567" w:type="dxa"/>
            <w:tcBorders>
              <w:top w:val="nil"/>
              <w:left w:val="nil"/>
              <w:bottom w:val="nil"/>
              <w:right w:val="nil"/>
            </w:tcBorders>
            <w:shd w:val="clear" w:color="000000" w:fill="FFFFFF"/>
            <w:noWrap/>
            <w:vAlign w:val="center"/>
            <w:hideMark/>
          </w:tcPr>
          <w:p w14:paraId="3B31D9FA"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39.2</w:t>
            </w:r>
          </w:p>
        </w:tc>
        <w:tc>
          <w:tcPr>
            <w:tcW w:w="708" w:type="dxa"/>
            <w:tcBorders>
              <w:top w:val="nil"/>
              <w:left w:val="nil"/>
              <w:bottom w:val="nil"/>
              <w:right w:val="nil"/>
            </w:tcBorders>
            <w:shd w:val="clear" w:color="000000" w:fill="FFFFFF"/>
            <w:noWrap/>
            <w:vAlign w:val="center"/>
            <w:hideMark/>
          </w:tcPr>
          <w:p w14:paraId="02841E78"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67.9</w:t>
            </w:r>
          </w:p>
        </w:tc>
        <w:tc>
          <w:tcPr>
            <w:tcW w:w="1043" w:type="dxa"/>
            <w:tcBorders>
              <w:top w:val="nil"/>
              <w:left w:val="nil"/>
              <w:bottom w:val="nil"/>
              <w:right w:val="nil"/>
            </w:tcBorders>
            <w:shd w:val="clear" w:color="000000" w:fill="FFFFFF"/>
            <w:noWrap/>
            <w:vAlign w:val="center"/>
            <w:hideMark/>
          </w:tcPr>
          <w:p w14:paraId="2191A27C"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0.047±0.000</w:t>
            </w:r>
          </w:p>
        </w:tc>
        <w:tc>
          <w:tcPr>
            <w:tcW w:w="759" w:type="dxa"/>
            <w:tcBorders>
              <w:top w:val="nil"/>
              <w:left w:val="nil"/>
              <w:bottom w:val="nil"/>
              <w:right w:val="nil"/>
            </w:tcBorders>
            <w:shd w:val="clear" w:color="000000" w:fill="FFFFFF"/>
            <w:noWrap/>
            <w:vAlign w:val="center"/>
            <w:hideMark/>
          </w:tcPr>
          <w:p w14:paraId="6B132E10"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0.438</w:t>
            </w:r>
          </w:p>
        </w:tc>
        <w:tc>
          <w:tcPr>
            <w:tcW w:w="901" w:type="dxa"/>
            <w:tcBorders>
              <w:top w:val="nil"/>
              <w:left w:val="nil"/>
              <w:bottom w:val="nil"/>
              <w:right w:val="nil"/>
            </w:tcBorders>
            <w:shd w:val="clear" w:color="000000" w:fill="FFFFFF"/>
            <w:noWrap/>
            <w:vAlign w:val="center"/>
            <w:hideMark/>
          </w:tcPr>
          <w:p w14:paraId="59DB0370"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22.0±0.2</w:t>
            </w:r>
          </w:p>
        </w:tc>
      </w:tr>
      <w:tr w:rsidR="00DA491A" w:rsidRPr="00DA491A" w14:paraId="60746543" w14:textId="77777777" w:rsidTr="00DA491A">
        <w:trPr>
          <w:trHeight w:val="320"/>
        </w:trPr>
        <w:tc>
          <w:tcPr>
            <w:tcW w:w="1134" w:type="dxa"/>
            <w:tcBorders>
              <w:top w:val="nil"/>
              <w:left w:val="nil"/>
              <w:bottom w:val="nil"/>
              <w:right w:val="nil"/>
            </w:tcBorders>
            <w:shd w:val="clear" w:color="000000" w:fill="FFFFFF"/>
            <w:noWrap/>
            <w:vAlign w:val="center"/>
            <w:hideMark/>
          </w:tcPr>
          <w:p w14:paraId="5753B3BF" w14:textId="77777777" w:rsidR="00DA491A" w:rsidRPr="00DA491A" w:rsidRDefault="00DA491A" w:rsidP="00DA491A">
            <w:pPr>
              <w:spacing w:before="0" w:after="0" w:line="240" w:lineRule="auto"/>
              <w:jc w:val="right"/>
              <w:rPr>
                <w:color w:val="000000"/>
                <w:sz w:val="16"/>
                <w:lang w:val="en-US" w:eastAsia="en-US"/>
              </w:rPr>
            </w:pPr>
            <w:r w:rsidRPr="00DA491A">
              <w:rPr>
                <w:color w:val="000000"/>
                <w:sz w:val="16"/>
                <w:lang w:val="en-US" w:eastAsia="en-US"/>
              </w:rPr>
              <w:t>22Oct2017</w:t>
            </w:r>
          </w:p>
        </w:tc>
        <w:tc>
          <w:tcPr>
            <w:tcW w:w="615" w:type="dxa"/>
            <w:tcBorders>
              <w:top w:val="nil"/>
              <w:left w:val="nil"/>
              <w:bottom w:val="nil"/>
              <w:right w:val="nil"/>
            </w:tcBorders>
            <w:shd w:val="clear" w:color="000000" w:fill="FFFFFF"/>
            <w:noWrap/>
            <w:vAlign w:val="center"/>
            <w:hideMark/>
          </w:tcPr>
          <w:p w14:paraId="41238F10"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25.5</w:t>
            </w:r>
          </w:p>
        </w:tc>
        <w:tc>
          <w:tcPr>
            <w:tcW w:w="567" w:type="dxa"/>
            <w:tcBorders>
              <w:top w:val="nil"/>
              <w:left w:val="nil"/>
              <w:bottom w:val="nil"/>
              <w:right w:val="nil"/>
            </w:tcBorders>
            <w:shd w:val="clear" w:color="000000" w:fill="FFFFFF"/>
            <w:noWrap/>
            <w:vAlign w:val="center"/>
            <w:hideMark/>
          </w:tcPr>
          <w:p w14:paraId="0C342924"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63.2</w:t>
            </w:r>
          </w:p>
        </w:tc>
        <w:tc>
          <w:tcPr>
            <w:tcW w:w="709" w:type="dxa"/>
            <w:tcBorders>
              <w:top w:val="nil"/>
              <w:left w:val="nil"/>
              <w:bottom w:val="nil"/>
              <w:right w:val="nil"/>
            </w:tcBorders>
            <w:shd w:val="clear" w:color="000000" w:fill="FFFFFF"/>
            <w:noWrap/>
            <w:vAlign w:val="center"/>
            <w:hideMark/>
          </w:tcPr>
          <w:p w14:paraId="481AF2C4"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59.4</w:t>
            </w:r>
          </w:p>
        </w:tc>
        <w:tc>
          <w:tcPr>
            <w:tcW w:w="993" w:type="dxa"/>
            <w:tcBorders>
              <w:top w:val="nil"/>
              <w:left w:val="nil"/>
              <w:bottom w:val="nil"/>
              <w:right w:val="nil"/>
            </w:tcBorders>
            <w:shd w:val="clear" w:color="000000" w:fill="FFFFFF"/>
            <w:noWrap/>
            <w:vAlign w:val="center"/>
            <w:hideMark/>
          </w:tcPr>
          <w:p w14:paraId="4CE014E1"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8.1±0.3</w:t>
            </w:r>
          </w:p>
        </w:tc>
        <w:tc>
          <w:tcPr>
            <w:tcW w:w="992" w:type="dxa"/>
            <w:tcBorders>
              <w:top w:val="nil"/>
              <w:left w:val="nil"/>
              <w:bottom w:val="nil"/>
              <w:right w:val="nil"/>
            </w:tcBorders>
            <w:shd w:val="clear" w:color="000000" w:fill="FFFFFF"/>
            <w:noWrap/>
            <w:vAlign w:val="center"/>
            <w:hideMark/>
          </w:tcPr>
          <w:p w14:paraId="4B8DE71C"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18.7±4.1</w:t>
            </w:r>
          </w:p>
        </w:tc>
        <w:tc>
          <w:tcPr>
            <w:tcW w:w="567" w:type="dxa"/>
            <w:tcBorders>
              <w:top w:val="nil"/>
              <w:left w:val="nil"/>
              <w:bottom w:val="nil"/>
              <w:right w:val="nil"/>
            </w:tcBorders>
            <w:shd w:val="clear" w:color="000000" w:fill="FFFFFF"/>
            <w:noWrap/>
            <w:vAlign w:val="center"/>
            <w:hideMark/>
          </w:tcPr>
          <w:p w14:paraId="1DE8022D"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51.6</w:t>
            </w:r>
          </w:p>
        </w:tc>
        <w:tc>
          <w:tcPr>
            <w:tcW w:w="660" w:type="dxa"/>
            <w:tcBorders>
              <w:top w:val="nil"/>
              <w:left w:val="nil"/>
              <w:bottom w:val="nil"/>
              <w:right w:val="nil"/>
            </w:tcBorders>
            <w:shd w:val="clear" w:color="000000" w:fill="FFFFFF"/>
            <w:noWrap/>
            <w:vAlign w:val="center"/>
            <w:hideMark/>
          </w:tcPr>
          <w:p w14:paraId="68A84C7D"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1.23</w:t>
            </w:r>
          </w:p>
        </w:tc>
        <w:tc>
          <w:tcPr>
            <w:tcW w:w="1085" w:type="dxa"/>
            <w:tcBorders>
              <w:top w:val="nil"/>
              <w:left w:val="nil"/>
              <w:bottom w:val="nil"/>
              <w:right w:val="nil"/>
            </w:tcBorders>
            <w:shd w:val="clear" w:color="000000" w:fill="FFFFFF"/>
            <w:noWrap/>
            <w:vAlign w:val="center"/>
            <w:hideMark/>
          </w:tcPr>
          <w:p w14:paraId="1B8B56F1"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2.14±0.05</w:t>
            </w:r>
          </w:p>
        </w:tc>
        <w:tc>
          <w:tcPr>
            <w:tcW w:w="567" w:type="dxa"/>
            <w:tcBorders>
              <w:top w:val="nil"/>
              <w:left w:val="nil"/>
              <w:bottom w:val="nil"/>
              <w:right w:val="nil"/>
            </w:tcBorders>
            <w:shd w:val="clear" w:color="000000" w:fill="FFFFFF"/>
            <w:noWrap/>
            <w:vAlign w:val="center"/>
            <w:hideMark/>
          </w:tcPr>
          <w:p w14:paraId="4B9314DF"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0</w:t>
            </w:r>
          </w:p>
        </w:tc>
        <w:tc>
          <w:tcPr>
            <w:tcW w:w="708" w:type="dxa"/>
            <w:tcBorders>
              <w:top w:val="nil"/>
              <w:left w:val="nil"/>
              <w:bottom w:val="nil"/>
              <w:right w:val="nil"/>
            </w:tcBorders>
            <w:shd w:val="clear" w:color="000000" w:fill="FFFFFF"/>
            <w:noWrap/>
            <w:vAlign w:val="center"/>
            <w:hideMark/>
          </w:tcPr>
          <w:p w14:paraId="64948720"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0</w:t>
            </w:r>
          </w:p>
        </w:tc>
        <w:tc>
          <w:tcPr>
            <w:tcW w:w="1043" w:type="dxa"/>
            <w:tcBorders>
              <w:top w:val="nil"/>
              <w:left w:val="nil"/>
              <w:bottom w:val="nil"/>
              <w:right w:val="nil"/>
            </w:tcBorders>
            <w:shd w:val="clear" w:color="000000" w:fill="FFFFFF"/>
            <w:noWrap/>
            <w:vAlign w:val="center"/>
            <w:hideMark/>
          </w:tcPr>
          <w:p w14:paraId="3110C7D8"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0.013±0.000</w:t>
            </w:r>
          </w:p>
        </w:tc>
        <w:tc>
          <w:tcPr>
            <w:tcW w:w="759" w:type="dxa"/>
            <w:tcBorders>
              <w:top w:val="nil"/>
              <w:left w:val="nil"/>
              <w:bottom w:val="nil"/>
              <w:right w:val="nil"/>
            </w:tcBorders>
            <w:shd w:val="clear" w:color="000000" w:fill="FFFFFF"/>
            <w:noWrap/>
            <w:vAlign w:val="center"/>
            <w:hideMark/>
          </w:tcPr>
          <w:p w14:paraId="6BCF6E8D"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0.429</w:t>
            </w:r>
          </w:p>
        </w:tc>
        <w:tc>
          <w:tcPr>
            <w:tcW w:w="901" w:type="dxa"/>
            <w:tcBorders>
              <w:top w:val="nil"/>
              <w:left w:val="nil"/>
              <w:bottom w:val="nil"/>
              <w:right w:val="nil"/>
            </w:tcBorders>
            <w:shd w:val="clear" w:color="000000" w:fill="FFFFFF"/>
            <w:noWrap/>
            <w:vAlign w:val="center"/>
            <w:hideMark/>
          </w:tcPr>
          <w:p w14:paraId="0FD10333"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36.5±0.1</w:t>
            </w:r>
          </w:p>
        </w:tc>
      </w:tr>
      <w:tr w:rsidR="00DA491A" w:rsidRPr="00DA491A" w14:paraId="69AACAEF" w14:textId="77777777" w:rsidTr="00DA491A">
        <w:trPr>
          <w:trHeight w:val="320"/>
        </w:trPr>
        <w:tc>
          <w:tcPr>
            <w:tcW w:w="1134" w:type="dxa"/>
            <w:tcBorders>
              <w:top w:val="nil"/>
              <w:left w:val="nil"/>
              <w:bottom w:val="nil"/>
              <w:right w:val="nil"/>
            </w:tcBorders>
            <w:shd w:val="clear" w:color="000000" w:fill="FFFFFF"/>
            <w:noWrap/>
            <w:vAlign w:val="center"/>
            <w:hideMark/>
          </w:tcPr>
          <w:p w14:paraId="6C5D9BD8" w14:textId="77777777" w:rsidR="00DA491A" w:rsidRPr="00DA491A" w:rsidRDefault="00DA491A" w:rsidP="00DA491A">
            <w:pPr>
              <w:spacing w:before="0" w:after="0" w:line="240" w:lineRule="auto"/>
              <w:jc w:val="right"/>
              <w:rPr>
                <w:color w:val="000000"/>
                <w:sz w:val="16"/>
                <w:lang w:val="en-US" w:eastAsia="en-US"/>
              </w:rPr>
            </w:pPr>
            <w:r w:rsidRPr="00DA491A">
              <w:rPr>
                <w:color w:val="000000"/>
                <w:sz w:val="16"/>
                <w:lang w:val="en-US" w:eastAsia="en-US"/>
              </w:rPr>
              <w:t>26Oct2017</w:t>
            </w:r>
          </w:p>
        </w:tc>
        <w:tc>
          <w:tcPr>
            <w:tcW w:w="615" w:type="dxa"/>
            <w:tcBorders>
              <w:top w:val="nil"/>
              <w:left w:val="nil"/>
              <w:bottom w:val="nil"/>
              <w:right w:val="nil"/>
            </w:tcBorders>
            <w:shd w:val="clear" w:color="000000" w:fill="FFFFFF"/>
            <w:noWrap/>
            <w:vAlign w:val="center"/>
            <w:hideMark/>
          </w:tcPr>
          <w:p w14:paraId="5E30ABDF"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4.3</w:t>
            </w:r>
          </w:p>
        </w:tc>
        <w:tc>
          <w:tcPr>
            <w:tcW w:w="567" w:type="dxa"/>
            <w:tcBorders>
              <w:top w:val="nil"/>
              <w:left w:val="nil"/>
              <w:bottom w:val="nil"/>
              <w:right w:val="nil"/>
            </w:tcBorders>
            <w:shd w:val="clear" w:color="000000" w:fill="FFFFFF"/>
            <w:noWrap/>
            <w:vAlign w:val="center"/>
            <w:hideMark/>
          </w:tcPr>
          <w:p w14:paraId="0C3E7457"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12.5</w:t>
            </w:r>
          </w:p>
        </w:tc>
        <w:tc>
          <w:tcPr>
            <w:tcW w:w="709" w:type="dxa"/>
            <w:tcBorders>
              <w:top w:val="nil"/>
              <w:left w:val="nil"/>
              <w:bottom w:val="nil"/>
              <w:right w:val="nil"/>
            </w:tcBorders>
            <w:shd w:val="clear" w:color="000000" w:fill="FFFFFF"/>
            <w:noWrap/>
            <w:vAlign w:val="center"/>
            <w:hideMark/>
          </w:tcPr>
          <w:p w14:paraId="5301D76A"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12.3</w:t>
            </w:r>
          </w:p>
        </w:tc>
        <w:tc>
          <w:tcPr>
            <w:tcW w:w="993" w:type="dxa"/>
            <w:tcBorders>
              <w:top w:val="nil"/>
              <w:left w:val="nil"/>
              <w:bottom w:val="nil"/>
              <w:right w:val="nil"/>
            </w:tcBorders>
            <w:shd w:val="clear" w:color="000000" w:fill="FFFFFF"/>
            <w:noWrap/>
            <w:vAlign w:val="center"/>
            <w:hideMark/>
          </w:tcPr>
          <w:p w14:paraId="08B1E4FD"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6.1±0.6</w:t>
            </w:r>
          </w:p>
        </w:tc>
        <w:tc>
          <w:tcPr>
            <w:tcW w:w="992" w:type="dxa"/>
            <w:tcBorders>
              <w:top w:val="nil"/>
              <w:left w:val="nil"/>
              <w:bottom w:val="nil"/>
              <w:right w:val="nil"/>
            </w:tcBorders>
            <w:shd w:val="clear" w:color="000000" w:fill="FFFFFF"/>
            <w:noWrap/>
            <w:vAlign w:val="center"/>
            <w:hideMark/>
          </w:tcPr>
          <w:p w14:paraId="2BAA6B78"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10.5±3.5</w:t>
            </w:r>
          </w:p>
        </w:tc>
        <w:tc>
          <w:tcPr>
            <w:tcW w:w="567" w:type="dxa"/>
            <w:tcBorders>
              <w:top w:val="nil"/>
              <w:left w:val="nil"/>
              <w:bottom w:val="nil"/>
              <w:right w:val="nil"/>
            </w:tcBorders>
            <w:shd w:val="clear" w:color="000000" w:fill="FFFFFF"/>
            <w:noWrap/>
            <w:vAlign w:val="center"/>
            <w:hideMark/>
          </w:tcPr>
          <w:p w14:paraId="43E99EDA"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6.5</w:t>
            </w:r>
          </w:p>
        </w:tc>
        <w:tc>
          <w:tcPr>
            <w:tcW w:w="660" w:type="dxa"/>
            <w:tcBorders>
              <w:top w:val="nil"/>
              <w:left w:val="nil"/>
              <w:bottom w:val="nil"/>
              <w:right w:val="nil"/>
            </w:tcBorders>
            <w:shd w:val="clear" w:color="000000" w:fill="FFFFFF"/>
            <w:noWrap/>
            <w:vAlign w:val="center"/>
            <w:hideMark/>
          </w:tcPr>
          <w:p w14:paraId="747FFD3D"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1.92</w:t>
            </w:r>
          </w:p>
        </w:tc>
        <w:tc>
          <w:tcPr>
            <w:tcW w:w="1085" w:type="dxa"/>
            <w:tcBorders>
              <w:top w:val="nil"/>
              <w:left w:val="nil"/>
              <w:bottom w:val="nil"/>
              <w:right w:val="nil"/>
            </w:tcBorders>
            <w:shd w:val="clear" w:color="000000" w:fill="FFFFFF"/>
            <w:noWrap/>
            <w:vAlign w:val="center"/>
            <w:hideMark/>
          </w:tcPr>
          <w:p w14:paraId="6D230A83"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1.85±0.15</w:t>
            </w:r>
          </w:p>
        </w:tc>
        <w:tc>
          <w:tcPr>
            <w:tcW w:w="567" w:type="dxa"/>
            <w:tcBorders>
              <w:top w:val="nil"/>
              <w:left w:val="nil"/>
              <w:bottom w:val="nil"/>
              <w:right w:val="nil"/>
            </w:tcBorders>
            <w:shd w:val="clear" w:color="000000" w:fill="FFFFFF"/>
            <w:noWrap/>
            <w:vAlign w:val="center"/>
            <w:hideMark/>
          </w:tcPr>
          <w:p w14:paraId="74573F72"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0</w:t>
            </w:r>
          </w:p>
        </w:tc>
        <w:tc>
          <w:tcPr>
            <w:tcW w:w="708" w:type="dxa"/>
            <w:tcBorders>
              <w:top w:val="nil"/>
              <w:left w:val="nil"/>
              <w:bottom w:val="nil"/>
              <w:right w:val="nil"/>
            </w:tcBorders>
            <w:shd w:val="clear" w:color="000000" w:fill="FFFFFF"/>
            <w:noWrap/>
            <w:vAlign w:val="center"/>
            <w:hideMark/>
          </w:tcPr>
          <w:p w14:paraId="5229DBFE"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63.2</w:t>
            </w:r>
          </w:p>
        </w:tc>
        <w:tc>
          <w:tcPr>
            <w:tcW w:w="1043" w:type="dxa"/>
            <w:tcBorders>
              <w:top w:val="nil"/>
              <w:left w:val="nil"/>
              <w:bottom w:val="nil"/>
              <w:right w:val="nil"/>
            </w:tcBorders>
            <w:shd w:val="clear" w:color="000000" w:fill="FFFFFF"/>
            <w:noWrap/>
            <w:vAlign w:val="center"/>
            <w:hideMark/>
          </w:tcPr>
          <w:p w14:paraId="2AE9888D"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0.038±0.001</w:t>
            </w:r>
          </w:p>
        </w:tc>
        <w:tc>
          <w:tcPr>
            <w:tcW w:w="759" w:type="dxa"/>
            <w:tcBorders>
              <w:top w:val="nil"/>
              <w:left w:val="nil"/>
              <w:bottom w:val="nil"/>
              <w:right w:val="nil"/>
            </w:tcBorders>
            <w:shd w:val="clear" w:color="000000" w:fill="FFFFFF"/>
            <w:noWrap/>
            <w:vAlign w:val="center"/>
            <w:hideMark/>
          </w:tcPr>
          <w:p w14:paraId="5C284491"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0.437</w:t>
            </w:r>
          </w:p>
        </w:tc>
        <w:tc>
          <w:tcPr>
            <w:tcW w:w="901" w:type="dxa"/>
            <w:tcBorders>
              <w:top w:val="nil"/>
              <w:left w:val="nil"/>
              <w:bottom w:val="nil"/>
              <w:right w:val="nil"/>
            </w:tcBorders>
            <w:shd w:val="clear" w:color="000000" w:fill="FFFFFF"/>
            <w:noWrap/>
            <w:vAlign w:val="center"/>
            <w:hideMark/>
          </w:tcPr>
          <w:p w14:paraId="0FDB4320"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22.5±0.2</w:t>
            </w:r>
          </w:p>
        </w:tc>
      </w:tr>
      <w:tr w:rsidR="00DA491A" w:rsidRPr="00DA491A" w14:paraId="0F3A5729" w14:textId="77777777" w:rsidTr="00DA491A">
        <w:trPr>
          <w:trHeight w:val="320"/>
        </w:trPr>
        <w:tc>
          <w:tcPr>
            <w:tcW w:w="1134" w:type="dxa"/>
            <w:tcBorders>
              <w:top w:val="nil"/>
              <w:left w:val="nil"/>
              <w:bottom w:val="single" w:sz="4" w:space="0" w:color="auto"/>
              <w:right w:val="nil"/>
            </w:tcBorders>
            <w:shd w:val="clear" w:color="000000" w:fill="FFFFFF"/>
            <w:noWrap/>
            <w:vAlign w:val="center"/>
            <w:hideMark/>
          </w:tcPr>
          <w:p w14:paraId="58382863" w14:textId="77777777" w:rsidR="00DA491A" w:rsidRPr="00DA491A" w:rsidRDefault="00DA491A" w:rsidP="00DA491A">
            <w:pPr>
              <w:spacing w:before="0" w:after="0" w:line="240" w:lineRule="auto"/>
              <w:jc w:val="right"/>
              <w:rPr>
                <w:color w:val="000000"/>
                <w:sz w:val="16"/>
                <w:lang w:val="en-US" w:eastAsia="en-US"/>
              </w:rPr>
            </w:pPr>
            <w:r w:rsidRPr="00DA491A">
              <w:rPr>
                <w:color w:val="000000"/>
                <w:sz w:val="16"/>
                <w:lang w:val="en-US" w:eastAsia="en-US"/>
              </w:rPr>
              <w:t xml:space="preserve"> 29Oct2017</w:t>
            </w:r>
          </w:p>
        </w:tc>
        <w:tc>
          <w:tcPr>
            <w:tcW w:w="615" w:type="dxa"/>
            <w:tcBorders>
              <w:top w:val="nil"/>
              <w:left w:val="nil"/>
              <w:bottom w:val="single" w:sz="4" w:space="0" w:color="auto"/>
              <w:right w:val="nil"/>
            </w:tcBorders>
            <w:shd w:val="clear" w:color="000000" w:fill="FFFFFF"/>
            <w:noWrap/>
            <w:vAlign w:val="center"/>
            <w:hideMark/>
          </w:tcPr>
          <w:p w14:paraId="7D723793"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25.7</w:t>
            </w:r>
          </w:p>
        </w:tc>
        <w:tc>
          <w:tcPr>
            <w:tcW w:w="567" w:type="dxa"/>
            <w:tcBorders>
              <w:top w:val="nil"/>
              <w:left w:val="nil"/>
              <w:bottom w:val="single" w:sz="4" w:space="0" w:color="auto"/>
              <w:right w:val="nil"/>
            </w:tcBorders>
            <w:shd w:val="clear" w:color="000000" w:fill="FFFFFF"/>
            <w:noWrap/>
            <w:vAlign w:val="center"/>
            <w:hideMark/>
          </w:tcPr>
          <w:p w14:paraId="21CB0BE6"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44.8</w:t>
            </w:r>
          </w:p>
        </w:tc>
        <w:tc>
          <w:tcPr>
            <w:tcW w:w="709" w:type="dxa"/>
            <w:tcBorders>
              <w:top w:val="nil"/>
              <w:left w:val="nil"/>
              <w:bottom w:val="single" w:sz="4" w:space="0" w:color="auto"/>
              <w:right w:val="nil"/>
            </w:tcBorders>
            <w:shd w:val="clear" w:color="000000" w:fill="FFFFFF"/>
            <w:noWrap/>
            <w:vAlign w:val="center"/>
            <w:hideMark/>
          </w:tcPr>
          <w:p w14:paraId="05943606"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27.2</w:t>
            </w:r>
          </w:p>
        </w:tc>
        <w:tc>
          <w:tcPr>
            <w:tcW w:w="993" w:type="dxa"/>
            <w:tcBorders>
              <w:top w:val="nil"/>
              <w:left w:val="nil"/>
              <w:bottom w:val="single" w:sz="4" w:space="0" w:color="auto"/>
              <w:right w:val="nil"/>
            </w:tcBorders>
            <w:shd w:val="clear" w:color="000000" w:fill="FFFFFF"/>
            <w:noWrap/>
            <w:vAlign w:val="center"/>
            <w:hideMark/>
          </w:tcPr>
          <w:p w14:paraId="21E931E3"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8.4±0.3</w:t>
            </w:r>
          </w:p>
        </w:tc>
        <w:tc>
          <w:tcPr>
            <w:tcW w:w="992" w:type="dxa"/>
            <w:tcBorders>
              <w:top w:val="nil"/>
              <w:left w:val="nil"/>
              <w:bottom w:val="single" w:sz="4" w:space="0" w:color="auto"/>
              <w:right w:val="nil"/>
            </w:tcBorders>
            <w:shd w:val="clear" w:color="000000" w:fill="FFFFFF"/>
            <w:noWrap/>
            <w:vAlign w:val="center"/>
            <w:hideMark/>
          </w:tcPr>
          <w:p w14:paraId="0A2BA3AA"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22.8±3.0</w:t>
            </w:r>
          </w:p>
        </w:tc>
        <w:tc>
          <w:tcPr>
            <w:tcW w:w="567" w:type="dxa"/>
            <w:tcBorders>
              <w:top w:val="nil"/>
              <w:left w:val="nil"/>
              <w:bottom w:val="single" w:sz="4" w:space="0" w:color="auto"/>
              <w:right w:val="nil"/>
            </w:tcBorders>
            <w:shd w:val="clear" w:color="000000" w:fill="FFFFFF"/>
            <w:noWrap/>
            <w:vAlign w:val="center"/>
            <w:hideMark/>
          </w:tcPr>
          <w:p w14:paraId="47326E33"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17.0</w:t>
            </w:r>
          </w:p>
        </w:tc>
        <w:tc>
          <w:tcPr>
            <w:tcW w:w="660" w:type="dxa"/>
            <w:tcBorders>
              <w:top w:val="nil"/>
              <w:left w:val="nil"/>
              <w:bottom w:val="single" w:sz="4" w:space="0" w:color="auto"/>
              <w:right w:val="nil"/>
            </w:tcBorders>
            <w:shd w:val="clear" w:color="000000" w:fill="FFFFFF"/>
            <w:noWrap/>
            <w:vAlign w:val="center"/>
            <w:hideMark/>
          </w:tcPr>
          <w:p w14:paraId="74BA7244"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2.64</w:t>
            </w:r>
          </w:p>
        </w:tc>
        <w:tc>
          <w:tcPr>
            <w:tcW w:w="1085" w:type="dxa"/>
            <w:tcBorders>
              <w:top w:val="nil"/>
              <w:left w:val="nil"/>
              <w:bottom w:val="single" w:sz="4" w:space="0" w:color="auto"/>
              <w:right w:val="nil"/>
            </w:tcBorders>
            <w:shd w:val="clear" w:color="000000" w:fill="FFFFFF"/>
            <w:noWrap/>
            <w:vAlign w:val="center"/>
            <w:hideMark/>
          </w:tcPr>
          <w:p w14:paraId="2FBE8F71"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10.19±0.74</w:t>
            </w:r>
          </w:p>
        </w:tc>
        <w:tc>
          <w:tcPr>
            <w:tcW w:w="567" w:type="dxa"/>
            <w:tcBorders>
              <w:top w:val="nil"/>
              <w:left w:val="nil"/>
              <w:bottom w:val="single" w:sz="4" w:space="0" w:color="auto"/>
              <w:right w:val="nil"/>
            </w:tcBorders>
            <w:shd w:val="clear" w:color="000000" w:fill="FFFFFF"/>
            <w:noWrap/>
            <w:vAlign w:val="center"/>
            <w:hideMark/>
          </w:tcPr>
          <w:p w14:paraId="3C91BBE4"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12.5</w:t>
            </w:r>
          </w:p>
        </w:tc>
        <w:tc>
          <w:tcPr>
            <w:tcW w:w="708" w:type="dxa"/>
            <w:tcBorders>
              <w:top w:val="nil"/>
              <w:left w:val="nil"/>
              <w:bottom w:val="single" w:sz="4" w:space="0" w:color="auto"/>
              <w:right w:val="nil"/>
            </w:tcBorders>
            <w:shd w:val="clear" w:color="000000" w:fill="FFFFFF"/>
            <w:noWrap/>
            <w:vAlign w:val="center"/>
            <w:hideMark/>
          </w:tcPr>
          <w:p w14:paraId="3DE1EB80" w14:textId="77777777" w:rsidR="00DA491A" w:rsidRPr="00DA491A" w:rsidRDefault="00DA491A" w:rsidP="00DA491A">
            <w:pPr>
              <w:spacing w:before="0" w:after="0" w:line="240" w:lineRule="auto"/>
              <w:jc w:val="center"/>
              <w:rPr>
                <w:color w:val="000000"/>
                <w:sz w:val="16"/>
                <w:lang w:val="en-US" w:eastAsia="en-US"/>
              </w:rPr>
            </w:pPr>
            <w:r w:rsidRPr="00DA491A">
              <w:rPr>
                <w:color w:val="000000"/>
                <w:sz w:val="16"/>
                <w:lang w:val="en-US" w:eastAsia="en-US"/>
              </w:rPr>
              <w:t>56</w:t>
            </w:r>
          </w:p>
        </w:tc>
        <w:tc>
          <w:tcPr>
            <w:tcW w:w="1043" w:type="dxa"/>
            <w:tcBorders>
              <w:top w:val="nil"/>
              <w:left w:val="nil"/>
              <w:bottom w:val="single" w:sz="4" w:space="0" w:color="auto"/>
              <w:right w:val="nil"/>
            </w:tcBorders>
            <w:shd w:val="clear" w:color="000000" w:fill="FFFFFF"/>
            <w:noWrap/>
            <w:vAlign w:val="center"/>
            <w:hideMark/>
          </w:tcPr>
          <w:p w14:paraId="1F1466E4"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0.053±0.000</w:t>
            </w:r>
          </w:p>
        </w:tc>
        <w:tc>
          <w:tcPr>
            <w:tcW w:w="759" w:type="dxa"/>
            <w:tcBorders>
              <w:top w:val="nil"/>
              <w:left w:val="nil"/>
              <w:bottom w:val="single" w:sz="4" w:space="0" w:color="auto"/>
              <w:right w:val="nil"/>
            </w:tcBorders>
            <w:shd w:val="clear" w:color="000000" w:fill="FFFFFF"/>
            <w:noWrap/>
            <w:vAlign w:val="center"/>
            <w:hideMark/>
          </w:tcPr>
          <w:p w14:paraId="6CBC070D"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0.441</w:t>
            </w:r>
          </w:p>
        </w:tc>
        <w:tc>
          <w:tcPr>
            <w:tcW w:w="901" w:type="dxa"/>
            <w:tcBorders>
              <w:top w:val="nil"/>
              <w:left w:val="nil"/>
              <w:bottom w:val="single" w:sz="4" w:space="0" w:color="auto"/>
              <w:right w:val="nil"/>
            </w:tcBorders>
            <w:shd w:val="clear" w:color="000000" w:fill="FFFFFF"/>
            <w:noWrap/>
            <w:vAlign w:val="center"/>
            <w:hideMark/>
          </w:tcPr>
          <w:p w14:paraId="04676FD8" w14:textId="77777777" w:rsidR="00DA491A" w:rsidRPr="00DA491A" w:rsidRDefault="00DA491A" w:rsidP="00DA491A">
            <w:pPr>
              <w:spacing w:before="0" w:after="0" w:line="240" w:lineRule="auto"/>
              <w:jc w:val="center"/>
              <w:rPr>
                <w:sz w:val="16"/>
                <w:lang w:val="en-US" w:eastAsia="en-US"/>
              </w:rPr>
            </w:pPr>
            <w:r w:rsidRPr="00DA491A">
              <w:rPr>
                <w:sz w:val="16"/>
                <w:lang w:val="en-US" w:eastAsia="en-US"/>
              </w:rPr>
              <w:t>19.3±0.1</w:t>
            </w:r>
          </w:p>
        </w:tc>
      </w:tr>
    </w:tbl>
    <w:p w14:paraId="1D2FE933" w14:textId="660E6D47" w:rsidR="00F62938" w:rsidRDefault="00663BB5" w:rsidP="00663BB5">
      <w:pPr>
        <w:sectPr w:rsidR="00F62938" w:rsidSect="0091791F">
          <w:pgSz w:w="11907" w:h="13608"/>
          <w:pgMar w:top="567" w:right="936" w:bottom="1338" w:left="936" w:header="0" w:footer="737" w:gutter="0"/>
          <w:lnNumType w:countBy="5" w:distance="227"/>
          <w:cols w:space="708"/>
          <w:docGrid w:linePitch="360"/>
        </w:sectPr>
      </w:pPr>
      <w:r>
        <w:lastRenderedPageBreak/>
        <w:t xml:space="preserve"> </w:t>
      </w:r>
    </w:p>
    <w:p w14:paraId="4DFB66AC" w14:textId="3223A9A5" w:rsidR="00663BB5" w:rsidRPr="00663BB5" w:rsidRDefault="00663BB5" w:rsidP="00663BB5"/>
    <w:p w14:paraId="7A8A25ED" w14:textId="27C0137E" w:rsidR="00663BB5" w:rsidRDefault="00663BB5" w:rsidP="00663BB5">
      <w:pPr>
        <w:pStyle w:val="Caption"/>
        <w:keepNext/>
      </w:pPr>
      <w:bookmarkStart w:id="1" w:name="_Ref513464875"/>
      <w:bookmarkStart w:id="2" w:name="_Ref515970134"/>
      <w:r>
        <w:t xml:space="preserve">Table </w:t>
      </w:r>
      <w:r>
        <w:rPr>
          <w:noProof/>
        </w:rPr>
        <w:fldChar w:fldCharType="begin"/>
      </w:r>
      <w:r>
        <w:rPr>
          <w:noProof/>
        </w:rPr>
        <w:instrText xml:space="preserve"> SEQ Table \* ARABIC </w:instrText>
      </w:r>
      <w:r>
        <w:rPr>
          <w:noProof/>
        </w:rPr>
        <w:fldChar w:fldCharType="separate"/>
      </w:r>
      <w:r w:rsidR="004405C0">
        <w:rPr>
          <w:noProof/>
        </w:rPr>
        <w:t>2</w:t>
      </w:r>
      <w:r>
        <w:rPr>
          <w:noProof/>
        </w:rPr>
        <w:fldChar w:fldCharType="end"/>
      </w:r>
      <w:bookmarkEnd w:id="1"/>
      <w:r>
        <w:t>: Results of hydrograph separation</w:t>
      </w:r>
      <w:bookmarkEnd w:id="2"/>
      <w:r w:rsidR="00AE7A30">
        <w:t>s</w:t>
      </w:r>
      <w:r>
        <w:t xml:space="preserve"> based</w:t>
      </w:r>
      <w:r w:rsidR="00F62938">
        <w:t xml:space="preserve"> on</w:t>
      </w:r>
      <w:r>
        <w:t xml:space="preserve"> </w:t>
      </w:r>
      <w:r w:rsidRPr="00CE0394">
        <w:t>δ</w:t>
      </w:r>
      <w:r>
        <w:rPr>
          <w:vertAlign w:val="superscript"/>
        </w:rPr>
        <w:t>2</w:t>
      </w:r>
      <w:r>
        <w:t xml:space="preserve">H (results for </w:t>
      </w:r>
      <w:r w:rsidRPr="00CE0394">
        <w:t>δ</w:t>
      </w:r>
      <w:r w:rsidRPr="00CE0394">
        <w:rPr>
          <w:vertAlign w:val="superscript"/>
        </w:rPr>
        <w:t>18</w:t>
      </w:r>
      <w:r w:rsidRPr="00CE0394">
        <w:t>O</w:t>
      </w:r>
      <w:r>
        <w:t xml:space="preserve"> are provided in Table S1 in the Supplement). </w:t>
      </w:r>
      <w:r w:rsidR="00F62938">
        <w:t xml:space="preserve"> Columns are the runoff coefficient (</w:t>
      </w:r>
      <w:r w:rsidR="00F62938" w:rsidRPr="00A00370">
        <w:rPr>
          <w:i/>
        </w:rPr>
        <w:t>Q</w:t>
      </w:r>
      <w:r w:rsidR="00F62938">
        <w:t>/</w:t>
      </w:r>
      <w:r w:rsidR="00F62938" w:rsidRPr="00A00370">
        <w:rPr>
          <w:i/>
        </w:rPr>
        <w:t>P</w:t>
      </w:r>
      <w:r w:rsidR="00F62938">
        <w:t>), event and pre-event discharge as whole-storm totals (</w:t>
      </w:r>
      <w:proofErr w:type="spellStart"/>
      <w:r w:rsidR="00F62938" w:rsidRPr="00A00370">
        <w:rPr>
          <w:i/>
        </w:rPr>
        <w:t>Q</w:t>
      </w:r>
      <w:r w:rsidR="00F62938" w:rsidRPr="00A00370">
        <w:rPr>
          <w:vertAlign w:val="subscript"/>
        </w:rPr>
        <w:t>e</w:t>
      </w:r>
      <w:proofErr w:type="spellEnd"/>
      <w:r w:rsidR="00F62938">
        <w:t xml:space="preserve"> and </w:t>
      </w:r>
      <w:proofErr w:type="spellStart"/>
      <w:r w:rsidR="00F62938" w:rsidRPr="00A00370">
        <w:rPr>
          <w:i/>
        </w:rPr>
        <w:t>Q</w:t>
      </w:r>
      <w:r w:rsidR="00F62938" w:rsidRPr="00A00370">
        <w:rPr>
          <w:vertAlign w:val="subscript"/>
        </w:rPr>
        <w:t>pe</w:t>
      </w:r>
      <w:proofErr w:type="spellEnd"/>
      <w:r w:rsidR="00F62938">
        <w:t xml:space="preserve">), the maximum instantaneous event water fraction </w:t>
      </w:r>
      <w:proofErr w:type="spellStart"/>
      <w:proofErr w:type="gramStart"/>
      <w:r w:rsidR="00F62938" w:rsidRPr="00A00370">
        <w:rPr>
          <w:i/>
        </w:rPr>
        <w:t>q</w:t>
      </w:r>
      <w:r w:rsidR="00F62938" w:rsidRPr="00A00370">
        <w:rPr>
          <w:vertAlign w:val="subscript"/>
        </w:rPr>
        <w:t>e,i</w:t>
      </w:r>
      <w:proofErr w:type="spellEnd"/>
      <w:proofErr w:type="gramEnd"/>
      <w:r w:rsidR="00F62938">
        <w:t>/</w:t>
      </w:r>
      <w:r w:rsidR="00F62938" w:rsidRPr="00A00370">
        <w:rPr>
          <w:i/>
        </w:rPr>
        <w:t>q</w:t>
      </w:r>
      <w:r w:rsidR="00F62938" w:rsidRPr="00A00370">
        <w:rPr>
          <w:vertAlign w:val="subscript"/>
        </w:rPr>
        <w:t>i</w:t>
      </w:r>
      <w:r w:rsidR="00F62938">
        <w:t xml:space="preserve"> and its value at peak flow, the event water fractions (</w:t>
      </w:r>
      <w:proofErr w:type="spellStart"/>
      <w:r w:rsidR="00F62938" w:rsidRPr="00A00370">
        <w:rPr>
          <w:i/>
        </w:rPr>
        <w:t>Q</w:t>
      </w:r>
      <w:r w:rsidR="00F62938" w:rsidRPr="00A00370">
        <w:rPr>
          <w:vertAlign w:val="subscript"/>
        </w:rPr>
        <w:t>e</w:t>
      </w:r>
      <w:proofErr w:type="spellEnd"/>
      <w:r w:rsidR="00F62938">
        <w:t>/</w:t>
      </w:r>
      <w:r w:rsidR="00F62938" w:rsidRPr="00A00370">
        <w:rPr>
          <w:i/>
        </w:rPr>
        <w:t>Q</w:t>
      </w:r>
      <w:r w:rsidR="00AE7A30">
        <w:t>), as well as the event and pre-event runoff coefficients (</w:t>
      </w:r>
      <w:proofErr w:type="spellStart"/>
      <w:r w:rsidR="00F62938" w:rsidRPr="00A00370">
        <w:rPr>
          <w:i/>
        </w:rPr>
        <w:t>Q</w:t>
      </w:r>
      <w:r w:rsidR="00F62938" w:rsidRPr="00A00370">
        <w:rPr>
          <w:vertAlign w:val="subscript"/>
        </w:rPr>
        <w:t>e</w:t>
      </w:r>
      <w:proofErr w:type="spellEnd"/>
      <w:r w:rsidR="00F62938">
        <w:t>/</w:t>
      </w:r>
      <w:r w:rsidR="00F62938" w:rsidRPr="00A00370">
        <w:rPr>
          <w:i/>
        </w:rPr>
        <w:t>P</w:t>
      </w:r>
      <w:r w:rsidR="00AE7A30">
        <w:t xml:space="preserve"> and </w:t>
      </w:r>
      <w:proofErr w:type="spellStart"/>
      <w:r w:rsidR="00F62938" w:rsidRPr="00A00370">
        <w:rPr>
          <w:i/>
        </w:rPr>
        <w:t>Q</w:t>
      </w:r>
      <w:r w:rsidR="00F62938" w:rsidRPr="00A00370">
        <w:rPr>
          <w:vertAlign w:val="subscript"/>
        </w:rPr>
        <w:t>pe</w:t>
      </w:r>
      <w:proofErr w:type="spellEnd"/>
      <w:r w:rsidR="00F62938">
        <w:t>/</w:t>
      </w:r>
      <w:r w:rsidR="00F62938" w:rsidRPr="00A00370">
        <w:rPr>
          <w:i/>
        </w:rPr>
        <w:t>P</w:t>
      </w:r>
      <w:r w:rsidR="00F62938">
        <w:t>).</w:t>
      </w:r>
    </w:p>
    <w:tbl>
      <w:tblPr>
        <w:tblW w:w="10773" w:type="dxa"/>
        <w:tblInd w:w="-284" w:type="dxa"/>
        <w:tblLayout w:type="fixed"/>
        <w:tblLook w:val="04A0" w:firstRow="1" w:lastRow="0" w:firstColumn="1" w:lastColumn="0" w:noHBand="0" w:noVBand="1"/>
      </w:tblPr>
      <w:tblGrid>
        <w:gridCol w:w="1276"/>
        <w:gridCol w:w="992"/>
        <w:gridCol w:w="1134"/>
        <w:gridCol w:w="1134"/>
        <w:gridCol w:w="1134"/>
        <w:gridCol w:w="1276"/>
        <w:gridCol w:w="1276"/>
        <w:gridCol w:w="1276"/>
        <w:gridCol w:w="1275"/>
      </w:tblGrid>
      <w:tr w:rsidR="00C1439B" w:rsidRPr="00C1439B" w14:paraId="5718D3FA" w14:textId="77777777" w:rsidTr="00C1439B">
        <w:trPr>
          <w:trHeight w:val="1020"/>
        </w:trPr>
        <w:tc>
          <w:tcPr>
            <w:tcW w:w="1276" w:type="dxa"/>
            <w:tcBorders>
              <w:top w:val="single" w:sz="4" w:space="0" w:color="auto"/>
              <w:left w:val="nil"/>
              <w:bottom w:val="single" w:sz="4" w:space="0" w:color="auto"/>
              <w:right w:val="nil"/>
            </w:tcBorders>
            <w:shd w:val="clear" w:color="000000" w:fill="FFFFFF"/>
            <w:vAlign w:val="center"/>
            <w:hideMark/>
          </w:tcPr>
          <w:p w14:paraId="574B1BC1" w14:textId="77777777" w:rsidR="00C1439B" w:rsidRPr="00C1439B" w:rsidRDefault="00C1439B" w:rsidP="00C1439B">
            <w:pPr>
              <w:spacing w:before="0" w:after="0" w:line="240" w:lineRule="auto"/>
              <w:jc w:val="center"/>
              <w:rPr>
                <w:color w:val="000000"/>
                <w:sz w:val="18"/>
                <w:lang w:val="en-US" w:eastAsia="en-US"/>
              </w:rPr>
            </w:pPr>
            <w:r w:rsidRPr="00C1439B">
              <w:rPr>
                <w:color w:val="000000"/>
                <w:sz w:val="18"/>
                <w:lang w:val="en-US" w:eastAsia="en-US"/>
              </w:rPr>
              <w:t>Event</w:t>
            </w:r>
          </w:p>
        </w:tc>
        <w:tc>
          <w:tcPr>
            <w:tcW w:w="992" w:type="dxa"/>
            <w:tcBorders>
              <w:top w:val="single" w:sz="4" w:space="0" w:color="auto"/>
              <w:left w:val="nil"/>
              <w:bottom w:val="single" w:sz="4" w:space="0" w:color="auto"/>
              <w:right w:val="nil"/>
            </w:tcBorders>
            <w:shd w:val="clear" w:color="000000" w:fill="FFFFFF"/>
            <w:vAlign w:val="center"/>
            <w:hideMark/>
          </w:tcPr>
          <w:p w14:paraId="77748E5B" w14:textId="77777777" w:rsidR="00C1439B" w:rsidRPr="00C1439B" w:rsidRDefault="00C1439B" w:rsidP="00C1439B">
            <w:pPr>
              <w:spacing w:before="0" w:after="0" w:line="240" w:lineRule="auto"/>
              <w:jc w:val="center"/>
              <w:rPr>
                <w:color w:val="000000"/>
                <w:sz w:val="18"/>
                <w:lang w:val="en-US" w:eastAsia="en-US"/>
              </w:rPr>
            </w:pPr>
            <w:r w:rsidRPr="00C1439B">
              <w:rPr>
                <w:i/>
                <w:iCs/>
                <w:color w:val="000000"/>
                <w:sz w:val="18"/>
                <w:lang w:val="en-US" w:eastAsia="en-US"/>
              </w:rPr>
              <w:t xml:space="preserve">Q/P </w:t>
            </w:r>
            <w:r w:rsidRPr="00C1439B">
              <w:rPr>
                <w:color w:val="000000"/>
                <w:sz w:val="18"/>
                <w:lang w:val="en-US" w:eastAsia="en-US"/>
              </w:rPr>
              <w:t>(-)</w:t>
            </w:r>
          </w:p>
        </w:tc>
        <w:tc>
          <w:tcPr>
            <w:tcW w:w="1134" w:type="dxa"/>
            <w:tcBorders>
              <w:top w:val="single" w:sz="4" w:space="0" w:color="auto"/>
              <w:left w:val="nil"/>
              <w:bottom w:val="single" w:sz="4" w:space="0" w:color="auto"/>
              <w:right w:val="nil"/>
            </w:tcBorders>
            <w:shd w:val="clear" w:color="000000" w:fill="FFFFFF"/>
            <w:vAlign w:val="center"/>
            <w:hideMark/>
          </w:tcPr>
          <w:p w14:paraId="4D8631B1" w14:textId="77777777" w:rsidR="00C1439B" w:rsidRPr="00C1439B" w:rsidRDefault="00C1439B" w:rsidP="00C1439B">
            <w:pPr>
              <w:spacing w:before="0" w:after="0" w:line="240" w:lineRule="auto"/>
              <w:jc w:val="center"/>
              <w:rPr>
                <w:color w:val="000000"/>
                <w:sz w:val="18"/>
                <w:lang w:val="en-US" w:eastAsia="en-US"/>
              </w:rPr>
            </w:pPr>
            <w:proofErr w:type="spellStart"/>
            <w:r w:rsidRPr="00C1439B">
              <w:rPr>
                <w:i/>
                <w:iCs/>
                <w:color w:val="000000"/>
                <w:sz w:val="18"/>
                <w:lang w:val="en-US" w:eastAsia="en-US"/>
              </w:rPr>
              <w:t>Q</w:t>
            </w:r>
            <w:r w:rsidRPr="00C1439B">
              <w:rPr>
                <w:color w:val="000000"/>
                <w:sz w:val="18"/>
                <w:vertAlign w:val="subscript"/>
                <w:lang w:val="en-US" w:eastAsia="en-US"/>
              </w:rPr>
              <w:t>e</w:t>
            </w:r>
            <w:r w:rsidRPr="00C1439B">
              <w:rPr>
                <w:color w:val="000000"/>
                <w:sz w:val="18"/>
                <w:lang w:val="en-US" w:eastAsia="en-US"/>
              </w:rPr>
              <w:t>±</w:t>
            </w:r>
            <w:r w:rsidRPr="00C1439B">
              <w:rPr>
                <w:i/>
                <w:iCs/>
                <w:color w:val="000000"/>
                <w:sz w:val="18"/>
                <w:lang w:val="en-US" w:eastAsia="en-US"/>
              </w:rPr>
              <w:t>SE</w:t>
            </w:r>
            <w:proofErr w:type="spellEnd"/>
            <w:r w:rsidRPr="00C1439B">
              <w:rPr>
                <w:color w:val="000000"/>
                <w:sz w:val="18"/>
                <w:lang w:val="en-US" w:eastAsia="en-US"/>
              </w:rPr>
              <w:t xml:space="preserve"> (mm)</w:t>
            </w:r>
          </w:p>
        </w:tc>
        <w:tc>
          <w:tcPr>
            <w:tcW w:w="1134" w:type="dxa"/>
            <w:tcBorders>
              <w:top w:val="single" w:sz="4" w:space="0" w:color="auto"/>
              <w:left w:val="nil"/>
              <w:bottom w:val="single" w:sz="4" w:space="0" w:color="auto"/>
              <w:right w:val="nil"/>
            </w:tcBorders>
            <w:shd w:val="clear" w:color="000000" w:fill="FFFFFF"/>
            <w:vAlign w:val="center"/>
            <w:hideMark/>
          </w:tcPr>
          <w:p w14:paraId="302D3E3A" w14:textId="77777777" w:rsidR="00C1439B" w:rsidRPr="00C1439B" w:rsidRDefault="00C1439B" w:rsidP="00C1439B">
            <w:pPr>
              <w:spacing w:before="0" w:after="0" w:line="240" w:lineRule="auto"/>
              <w:jc w:val="center"/>
              <w:rPr>
                <w:color w:val="000000"/>
                <w:sz w:val="18"/>
                <w:lang w:val="en-US" w:eastAsia="en-US"/>
              </w:rPr>
            </w:pPr>
            <w:proofErr w:type="spellStart"/>
            <w:r w:rsidRPr="00C1439B">
              <w:rPr>
                <w:i/>
                <w:iCs/>
                <w:color w:val="000000"/>
                <w:sz w:val="18"/>
                <w:lang w:val="en-US" w:eastAsia="en-US"/>
              </w:rPr>
              <w:t>Q</w:t>
            </w:r>
            <w:r w:rsidRPr="00C1439B">
              <w:rPr>
                <w:color w:val="000000"/>
                <w:sz w:val="18"/>
                <w:vertAlign w:val="subscript"/>
                <w:lang w:val="en-US" w:eastAsia="en-US"/>
              </w:rPr>
              <w:t>pe</w:t>
            </w:r>
            <w:r w:rsidRPr="00C1439B">
              <w:rPr>
                <w:color w:val="000000"/>
                <w:sz w:val="18"/>
                <w:lang w:val="en-US" w:eastAsia="en-US"/>
              </w:rPr>
              <w:t>±</w:t>
            </w:r>
            <w:r w:rsidRPr="00C1439B">
              <w:rPr>
                <w:i/>
                <w:iCs/>
                <w:color w:val="000000"/>
                <w:sz w:val="18"/>
                <w:lang w:val="en-US" w:eastAsia="en-US"/>
              </w:rPr>
              <w:t>SE</w:t>
            </w:r>
            <w:proofErr w:type="spellEnd"/>
            <w:r w:rsidRPr="00C1439B">
              <w:rPr>
                <w:color w:val="000000"/>
                <w:sz w:val="18"/>
                <w:lang w:val="en-US" w:eastAsia="en-US"/>
              </w:rPr>
              <w:t xml:space="preserve"> (mm)</w:t>
            </w:r>
          </w:p>
        </w:tc>
        <w:tc>
          <w:tcPr>
            <w:tcW w:w="1134" w:type="dxa"/>
            <w:tcBorders>
              <w:top w:val="single" w:sz="4" w:space="0" w:color="auto"/>
              <w:left w:val="nil"/>
              <w:bottom w:val="single" w:sz="4" w:space="0" w:color="auto"/>
              <w:right w:val="nil"/>
            </w:tcBorders>
            <w:shd w:val="clear" w:color="000000" w:fill="FFFFFF"/>
            <w:vAlign w:val="center"/>
            <w:hideMark/>
          </w:tcPr>
          <w:p w14:paraId="52B8F243" w14:textId="77777777" w:rsidR="00C1439B" w:rsidRPr="00C1439B" w:rsidRDefault="00C1439B" w:rsidP="00C1439B">
            <w:pPr>
              <w:spacing w:before="0" w:after="0" w:line="240" w:lineRule="auto"/>
              <w:jc w:val="center"/>
              <w:rPr>
                <w:color w:val="000000"/>
                <w:sz w:val="18"/>
                <w:lang w:val="en-US" w:eastAsia="en-US"/>
              </w:rPr>
            </w:pPr>
            <w:r w:rsidRPr="00C1439B">
              <w:rPr>
                <w:color w:val="000000"/>
                <w:sz w:val="18"/>
                <w:lang w:val="en-US" w:eastAsia="en-US"/>
              </w:rPr>
              <w:t>max(</w:t>
            </w:r>
            <w:proofErr w:type="spellStart"/>
            <w:proofErr w:type="gramStart"/>
            <w:r w:rsidRPr="00C1439B">
              <w:rPr>
                <w:i/>
                <w:iCs/>
                <w:color w:val="000000"/>
                <w:sz w:val="18"/>
                <w:lang w:val="en-US" w:eastAsia="en-US"/>
              </w:rPr>
              <w:t>q</w:t>
            </w:r>
            <w:r w:rsidRPr="00C1439B">
              <w:rPr>
                <w:color w:val="000000"/>
                <w:sz w:val="18"/>
                <w:vertAlign w:val="subscript"/>
                <w:lang w:val="en-US" w:eastAsia="en-US"/>
              </w:rPr>
              <w:t>e,i</w:t>
            </w:r>
            <w:proofErr w:type="spellEnd"/>
            <w:proofErr w:type="gramEnd"/>
            <w:r w:rsidRPr="00C1439B">
              <w:rPr>
                <w:color w:val="000000"/>
                <w:sz w:val="18"/>
                <w:lang w:val="en-US" w:eastAsia="en-US"/>
              </w:rPr>
              <w:t>/</w:t>
            </w:r>
            <w:r w:rsidRPr="00C1439B">
              <w:rPr>
                <w:i/>
                <w:iCs/>
                <w:color w:val="000000"/>
                <w:sz w:val="18"/>
                <w:lang w:val="en-US" w:eastAsia="en-US"/>
              </w:rPr>
              <w:t>q</w:t>
            </w:r>
            <w:r w:rsidRPr="00C1439B">
              <w:rPr>
                <w:color w:val="000000"/>
                <w:sz w:val="18"/>
                <w:vertAlign w:val="subscript"/>
                <w:lang w:val="en-US" w:eastAsia="en-US"/>
              </w:rPr>
              <w:t>i</w:t>
            </w:r>
            <w:r w:rsidRPr="00C1439B">
              <w:rPr>
                <w:color w:val="000000"/>
                <w:sz w:val="18"/>
                <w:lang w:val="en-US" w:eastAsia="en-US"/>
              </w:rPr>
              <w:t>)±</w:t>
            </w:r>
            <w:r w:rsidRPr="00C1439B">
              <w:rPr>
                <w:i/>
                <w:iCs/>
                <w:color w:val="000000"/>
                <w:sz w:val="18"/>
                <w:lang w:val="en-US" w:eastAsia="en-US"/>
              </w:rPr>
              <w:t>SE</w:t>
            </w:r>
            <w:r w:rsidRPr="00C1439B">
              <w:rPr>
                <w:color w:val="000000"/>
                <w:sz w:val="18"/>
                <w:lang w:val="en-US" w:eastAsia="en-US"/>
              </w:rPr>
              <w:t xml:space="preserve"> (-)</w:t>
            </w:r>
          </w:p>
        </w:tc>
        <w:tc>
          <w:tcPr>
            <w:tcW w:w="1276" w:type="dxa"/>
            <w:tcBorders>
              <w:top w:val="single" w:sz="4" w:space="0" w:color="auto"/>
              <w:left w:val="nil"/>
              <w:bottom w:val="single" w:sz="4" w:space="0" w:color="auto"/>
              <w:right w:val="nil"/>
            </w:tcBorders>
            <w:shd w:val="clear" w:color="000000" w:fill="FFFFFF"/>
            <w:vAlign w:val="center"/>
            <w:hideMark/>
          </w:tcPr>
          <w:p w14:paraId="1C32E137" w14:textId="77777777" w:rsidR="00C1439B" w:rsidRPr="00C1439B" w:rsidRDefault="00C1439B" w:rsidP="00C1439B">
            <w:pPr>
              <w:spacing w:before="0" w:after="0" w:line="240" w:lineRule="auto"/>
              <w:jc w:val="center"/>
              <w:rPr>
                <w:color w:val="000000"/>
                <w:sz w:val="18"/>
                <w:lang w:val="en-US" w:eastAsia="en-US"/>
              </w:rPr>
            </w:pPr>
            <w:proofErr w:type="spellStart"/>
            <w:proofErr w:type="gramStart"/>
            <w:r w:rsidRPr="00C1439B">
              <w:rPr>
                <w:i/>
                <w:iCs/>
                <w:color w:val="000000"/>
                <w:sz w:val="18"/>
                <w:lang w:val="en-US" w:eastAsia="en-US"/>
              </w:rPr>
              <w:t>q</w:t>
            </w:r>
            <w:r w:rsidRPr="00C1439B">
              <w:rPr>
                <w:color w:val="000000"/>
                <w:sz w:val="18"/>
                <w:vertAlign w:val="subscript"/>
                <w:lang w:val="en-US" w:eastAsia="en-US"/>
              </w:rPr>
              <w:t>e,i</w:t>
            </w:r>
            <w:proofErr w:type="spellEnd"/>
            <w:proofErr w:type="gramEnd"/>
            <w:r w:rsidRPr="00C1439B">
              <w:rPr>
                <w:color w:val="000000"/>
                <w:sz w:val="18"/>
                <w:lang w:val="en-US" w:eastAsia="en-US"/>
              </w:rPr>
              <w:t>/</w:t>
            </w:r>
            <w:r w:rsidRPr="00C1439B">
              <w:rPr>
                <w:i/>
                <w:iCs/>
                <w:color w:val="000000"/>
                <w:sz w:val="18"/>
                <w:lang w:val="en-US" w:eastAsia="en-US"/>
              </w:rPr>
              <w:t>q</w:t>
            </w:r>
            <w:r w:rsidRPr="00C1439B">
              <w:rPr>
                <w:color w:val="000000"/>
                <w:sz w:val="18"/>
                <w:vertAlign w:val="subscript"/>
                <w:lang w:val="en-US" w:eastAsia="en-US"/>
              </w:rPr>
              <w:t xml:space="preserve">i </w:t>
            </w:r>
            <w:r w:rsidRPr="00C1439B">
              <w:rPr>
                <w:color w:val="000000"/>
                <w:sz w:val="18"/>
                <w:lang w:val="en-US" w:eastAsia="en-US"/>
              </w:rPr>
              <w:t xml:space="preserve">at peak </w:t>
            </w:r>
            <w:proofErr w:type="spellStart"/>
            <w:r w:rsidRPr="00C1439B">
              <w:rPr>
                <w:color w:val="000000"/>
                <w:sz w:val="18"/>
                <w:lang w:val="en-US" w:eastAsia="en-US"/>
              </w:rPr>
              <w:t>flow±</w:t>
            </w:r>
            <w:r w:rsidRPr="00C1439B">
              <w:rPr>
                <w:i/>
                <w:iCs/>
                <w:color w:val="000000"/>
                <w:sz w:val="18"/>
                <w:lang w:val="en-US" w:eastAsia="en-US"/>
              </w:rPr>
              <w:t>SE</w:t>
            </w:r>
            <w:proofErr w:type="spellEnd"/>
            <w:r w:rsidRPr="00C1439B">
              <w:rPr>
                <w:color w:val="000000"/>
                <w:sz w:val="18"/>
                <w:lang w:val="en-US" w:eastAsia="en-US"/>
              </w:rPr>
              <w:t xml:space="preserve"> (-)</w:t>
            </w:r>
          </w:p>
        </w:tc>
        <w:tc>
          <w:tcPr>
            <w:tcW w:w="1276" w:type="dxa"/>
            <w:tcBorders>
              <w:top w:val="single" w:sz="4" w:space="0" w:color="auto"/>
              <w:left w:val="nil"/>
              <w:bottom w:val="single" w:sz="4" w:space="0" w:color="auto"/>
              <w:right w:val="nil"/>
            </w:tcBorders>
            <w:shd w:val="clear" w:color="000000" w:fill="FFFFFF"/>
            <w:vAlign w:val="center"/>
            <w:hideMark/>
          </w:tcPr>
          <w:p w14:paraId="66F6AB88" w14:textId="77777777" w:rsidR="00C1439B" w:rsidRPr="00C1439B" w:rsidRDefault="00C1439B" w:rsidP="00C1439B">
            <w:pPr>
              <w:spacing w:before="0" w:after="0" w:line="240" w:lineRule="auto"/>
              <w:jc w:val="center"/>
              <w:rPr>
                <w:color w:val="000000"/>
                <w:sz w:val="18"/>
                <w:lang w:val="en-US" w:eastAsia="en-US"/>
              </w:rPr>
            </w:pPr>
            <w:proofErr w:type="spellStart"/>
            <w:r w:rsidRPr="00C1439B">
              <w:rPr>
                <w:i/>
                <w:iCs/>
                <w:color w:val="000000"/>
                <w:sz w:val="18"/>
                <w:lang w:val="en-US" w:eastAsia="en-US"/>
              </w:rPr>
              <w:t>Q</w:t>
            </w:r>
            <w:r w:rsidRPr="00C1439B">
              <w:rPr>
                <w:color w:val="000000"/>
                <w:sz w:val="18"/>
                <w:vertAlign w:val="subscript"/>
                <w:lang w:val="en-US" w:eastAsia="en-US"/>
              </w:rPr>
              <w:t>e</w:t>
            </w:r>
            <w:proofErr w:type="spellEnd"/>
            <w:r w:rsidRPr="00C1439B">
              <w:rPr>
                <w:color w:val="000000"/>
                <w:sz w:val="18"/>
                <w:lang w:val="en-US" w:eastAsia="en-US"/>
              </w:rPr>
              <w:t>/</w:t>
            </w:r>
            <w:r w:rsidRPr="00C1439B">
              <w:rPr>
                <w:i/>
                <w:iCs/>
                <w:color w:val="000000"/>
                <w:sz w:val="18"/>
                <w:lang w:val="en-US" w:eastAsia="en-US"/>
              </w:rPr>
              <w:t>Q</w:t>
            </w:r>
            <w:r w:rsidRPr="00C1439B">
              <w:rPr>
                <w:color w:val="000000"/>
                <w:sz w:val="18"/>
                <w:lang w:val="en-US" w:eastAsia="en-US"/>
              </w:rPr>
              <w:t>±</w:t>
            </w:r>
            <w:r w:rsidRPr="00C1439B">
              <w:rPr>
                <w:i/>
                <w:iCs/>
                <w:color w:val="000000"/>
                <w:sz w:val="18"/>
                <w:lang w:val="en-US" w:eastAsia="en-US"/>
              </w:rPr>
              <w:t>SE</w:t>
            </w:r>
            <w:r w:rsidRPr="00C1439B">
              <w:rPr>
                <w:color w:val="000000"/>
                <w:sz w:val="18"/>
                <w:lang w:val="en-US" w:eastAsia="en-US"/>
              </w:rPr>
              <w:t xml:space="preserve"> (-)</w:t>
            </w:r>
          </w:p>
        </w:tc>
        <w:tc>
          <w:tcPr>
            <w:tcW w:w="1276" w:type="dxa"/>
            <w:tcBorders>
              <w:top w:val="single" w:sz="4" w:space="0" w:color="auto"/>
              <w:left w:val="nil"/>
              <w:bottom w:val="single" w:sz="4" w:space="0" w:color="auto"/>
              <w:right w:val="nil"/>
            </w:tcBorders>
            <w:shd w:val="clear" w:color="000000" w:fill="FFFFFF"/>
            <w:vAlign w:val="center"/>
            <w:hideMark/>
          </w:tcPr>
          <w:p w14:paraId="201F7539" w14:textId="77777777" w:rsidR="00C1439B" w:rsidRPr="00C1439B" w:rsidRDefault="00C1439B" w:rsidP="00C1439B">
            <w:pPr>
              <w:spacing w:before="0" w:after="0" w:line="240" w:lineRule="auto"/>
              <w:jc w:val="center"/>
              <w:rPr>
                <w:color w:val="000000"/>
                <w:sz w:val="18"/>
                <w:lang w:val="en-US" w:eastAsia="en-US"/>
              </w:rPr>
            </w:pPr>
            <w:proofErr w:type="spellStart"/>
            <w:r w:rsidRPr="00C1439B">
              <w:rPr>
                <w:i/>
                <w:iCs/>
                <w:color w:val="000000"/>
                <w:sz w:val="18"/>
                <w:lang w:val="en-US" w:eastAsia="en-US"/>
              </w:rPr>
              <w:t>Q</w:t>
            </w:r>
            <w:r w:rsidRPr="00C1439B">
              <w:rPr>
                <w:color w:val="000000"/>
                <w:sz w:val="18"/>
                <w:vertAlign w:val="subscript"/>
                <w:lang w:val="en-US" w:eastAsia="en-US"/>
              </w:rPr>
              <w:t>e</w:t>
            </w:r>
            <w:proofErr w:type="spellEnd"/>
            <w:r w:rsidRPr="00C1439B">
              <w:rPr>
                <w:color w:val="000000"/>
                <w:sz w:val="18"/>
                <w:lang w:val="en-US" w:eastAsia="en-US"/>
              </w:rPr>
              <w:t>/</w:t>
            </w:r>
            <w:r w:rsidRPr="00C1439B">
              <w:rPr>
                <w:i/>
                <w:iCs/>
                <w:color w:val="000000"/>
                <w:sz w:val="18"/>
                <w:lang w:val="en-US" w:eastAsia="en-US"/>
              </w:rPr>
              <w:t>P</w:t>
            </w:r>
            <w:r w:rsidRPr="00C1439B">
              <w:rPr>
                <w:color w:val="000000"/>
                <w:sz w:val="18"/>
                <w:lang w:val="en-US" w:eastAsia="en-US"/>
              </w:rPr>
              <w:t>±</w:t>
            </w:r>
            <w:r w:rsidRPr="00C1439B">
              <w:rPr>
                <w:i/>
                <w:iCs/>
                <w:color w:val="000000"/>
                <w:sz w:val="18"/>
                <w:lang w:val="en-US" w:eastAsia="en-US"/>
              </w:rPr>
              <w:t>SE</w:t>
            </w:r>
            <w:r w:rsidRPr="00C1439B">
              <w:rPr>
                <w:color w:val="000000"/>
                <w:sz w:val="18"/>
                <w:lang w:val="en-US" w:eastAsia="en-US"/>
              </w:rPr>
              <w:t xml:space="preserve"> (-)</w:t>
            </w:r>
          </w:p>
        </w:tc>
        <w:tc>
          <w:tcPr>
            <w:tcW w:w="1275" w:type="dxa"/>
            <w:tcBorders>
              <w:top w:val="single" w:sz="4" w:space="0" w:color="auto"/>
              <w:left w:val="nil"/>
              <w:bottom w:val="single" w:sz="4" w:space="0" w:color="auto"/>
              <w:right w:val="nil"/>
            </w:tcBorders>
            <w:shd w:val="clear" w:color="000000" w:fill="FFFFFF"/>
            <w:vAlign w:val="center"/>
            <w:hideMark/>
          </w:tcPr>
          <w:p w14:paraId="71E0C600" w14:textId="77777777" w:rsidR="00C1439B" w:rsidRPr="00C1439B" w:rsidRDefault="00C1439B" w:rsidP="00C1439B">
            <w:pPr>
              <w:spacing w:before="0" w:after="0" w:line="240" w:lineRule="auto"/>
              <w:jc w:val="center"/>
              <w:rPr>
                <w:color w:val="000000"/>
                <w:sz w:val="18"/>
                <w:lang w:val="en-US" w:eastAsia="en-US"/>
              </w:rPr>
            </w:pPr>
            <w:proofErr w:type="spellStart"/>
            <w:r w:rsidRPr="00C1439B">
              <w:rPr>
                <w:i/>
                <w:iCs/>
                <w:color w:val="000000"/>
                <w:sz w:val="18"/>
                <w:lang w:val="en-US" w:eastAsia="en-US"/>
              </w:rPr>
              <w:t>Q</w:t>
            </w:r>
            <w:r w:rsidRPr="00C1439B">
              <w:rPr>
                <w:color w:val="000000"/>
                <w:sz w:val="18"/>
                <w:vertAlign w:val="subscript"/>
                <w:lang w:val="en-US" w:eastAsia="en-US"/>
              </w:rPr>
              <w:t>pe</w:t>
            </w:r>
            <w:proofErr w:type="spellEnd"/>
            <w:r w:rsidRPr="00C1439B">
              <w:rPr>
                <w:color w:val="000000"/>
                <w:sz w:val="18"/>
                <w:lang w:val="en-US" w:eastAsia="en-US"/>
              </w:rPr>
              <w:t>/</w:t>
            </w:r>
            <w:r w:rsidRPr="00C1439B">
              <w:rPr>
                <w:i/>
                <w:iCs/>
                <w:color w:val="000000"/>
                <w:sz w:val="18"/>
                <w:lang w:val="en-US" w:eastAsia="en-US"/>
              </w:rPr>
              <w:t>P</w:t>
            </w:r>
            <w:r w:rsidRPr="00C1439B">
              <w:rPr>
                <w:color w:val="000000"/>
                <w:sz w:val="18"/>
                <w:lang w:val="en-US" w:eastAsia="en-US"/>
              </w:rPr>
              <w:t>±</w:t>
            </w:r>
            <w:r w:rsidRPr="00C1439B">
              <w:rPr>
                <w:i/>
                <w:iCs/>
                <w:color w:val="000000"/>
                <w:sz w:val="18"/>
                <w:lang w:val="en-US" w:eastAsia="en-US"/>
              </w:rPr>
              <w:t>SE</w:t>
            </w:r>
            <w:r w:rsidRPr="00C1439B">
              <w:rPr>
                <w:color w:val="000000"/>
                <w:sz w:val="18"/>
                <w:lang w:val="en-US" w:eastAsia="en-US"/>
              </w:rPr>
              <w:t xml:space="preserve"> (-)</w:t>
            </w:r>
          </w:p>
        </w:tc>
      </w:tr>
      <w:tr w:rsidR="00C1439B" w:rsidRPr="00C1439B" w14:paraId="706D9E0F" w14:textId="77777777" w:rsidTr="00C1439B">
        <w:trPr>
          <w:trHeight w:val="320"/>
        </w:trPr>
        <w:tc>
          <w:tcPr>
            <w:tcW w:w="1276" w:type="dxa"/>
            <w:tcBorders>
              <w:top w:val="nil"/>
              <w:left w:val="nil"/>
              <w:bottom w:val="nil"/>
              <w:right w:val="nil"/>
            </w:tcBorders>
            <w:shd w:val="clear" w:color="000000" w:fill="FFFFFF"/>
            <w:noWrap/>
            <w:vAlign w:val="bottom"/>
            <w:hideMark/>
          </w:tcPr>
          <w:p w14:paraId="6E88FFE6" w14:textId="77777777" w:rsidR="00C1439B" w:rsidRPr="00C1439B" w:rsidRDefault="00C1439B" w:rsidP="00C1439B">
            <w:pPr>
              <w:spacing w:before="0" w:after="0" w:line="240" w:lineRule="auto"/>
              <w:rPr>
                <w:color w:val="000000"/>
                <w:sz w:val="18"/>
                <w:lang w:val="en-US" w:eastAsia="en-US"/>
              </w:rPr>
            </w:pPr>
            <w:r w:rsidRPr="00C1439B">
              <w:rPr>
                <w:color w:val="000000"/>
                <w:sz w:val="18"/>
                <w:lang w:val="en-US" w:eastAsia="en-US"/>
              </w:rPr>
              <w:t xml:space="preserve"> 17Sep2016</w:t>
            </w:r>
          </w:p>
        </w:tc>
        <w:tc>
          <w:tcPr>
            <w:tcW w:w="992" w:type="dxa"/>
            <w:tcBorders>
              <w:top w:val="nil"/>
              <w:left w:val="nil"/>
              <w:bottom w:val="nil"/>
              <w:right w:val="nil"/>
            </w:tcBorders>
            <w:shd w:val="clear" w:color="000000" w:fill="FFFFFF"/>
            <w:noWrap/>
            <w:vAlign w:val="center"/>
            <w:hideMark/>
          </w:tcPr>
          <w:p w14:paraId="18CE11D8" w14:textId="77777777" w:rsidR="00C1439B" w:rsidRPr="00C1439B" w:rsidRDefault="00C1439B" w:rsidP="00C1439B">
            <w:pPr>
              <w:spacing w:before="0" w:after="0" w:line="240" w:lineRule="auto"/>
              <w:jc w:val="center"/>
              <w:rPr>
                <w:color w:val="000000"/>
                <w:sz w:val="18"/>
                <w:lang w:val="en-US" w:eastAsia="en-US"/>
              </w:rPr>
            </w:pPr>
            <w:r w:rsidRPr="00C1439B">
              <w:rPr>
                <w:color w:val="000000"/>
                <w:sz w:val="18"/>
                <w:lang w:val="en-US" w:eastAsia="en-US"/>
              </w:rPr>
              <w:t>0.08</w:t>
            </w:r>
          </w:p>
        </w:tc>
        <w:tc>
          <w:tcPr>
            <w:tcW w:w="1134" w:type="dxa"/>
            <w:tcBorders>
              <w:top w:val="nil"/>
              <w:left w:val="nil"/>
              <w:bottom w:val="nil"/>
              <w:right w:val="nil"/>
            </w:tcBorders>
            <w:shd w:val="clear" w:color="000000" w:fill="FFFFFF"/>
            <w:noWrap/>
            <w:vAlign w:val="center"/>
            <w:hideMark/>
          </w:tcPr>
          <w:p w14:paraId="348F458A"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0.30±0.02</w:t>
            </w:r>
          </w:p>
        </w:tc>
        <w:tc>
          <w:tcPr>
            <w:tcW w:w="1134" w:type="dxa"/>
            <w:tcBorders>
              <w:top w:val="nil"/>
              <w:left w:val="nil"/>
              <w:bottom w:val="nil"/>
              <w:right w:val="nil"/>
            </w:tcBorders>
            <w:shd w:val="clear" w:color="000000" w:fill="FFFFFF"/>
            <w:noWrap/>
            <w:vAlign w:val="center"/>
            <w:hideMark/>
          </w:tcPr>
          <w:p w14:paraId="776B9034"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0.45±0.02</w:t>
            </w:r>
          </w:p>
        </w:tc>
        <w:tc>
          <w:tcPr>
            <w:tcW w:w="1134" w:type="dxa"/>
            <w:tcBorders>
              <w:top w:val="nil"/>
              <w:left w:val="nil"/>
              <w:bottom w:val="nil"/>
              <w:right w:val="nil"/>
            </w:tcBorders>
            <w:shd w:val="clear" w:color="000000" w:fill="FFFFFF"/>
            <w:noWrap/>
            <w:vAlign w:val="center"/>
            <w:hideMark/>
          </w:tcPr>
          <w:p w14:paraId="74880942"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0.51±0.05</w:t>
            </w:r>
          </w:p>
        </w:tc>
        <w:tc>
          <w:tcPr>
            <w:tcW w:w="1276" w:type="dxa"/>
            <w:tcBorders>
              <w:top w:val="nil"/>
              <w:left w:val="nil"/>
              <w:bottom w:val="nil"/>
              <w:right w:val="nil"/>
            </w:tcBorders>
            <w:shd w:val="clear" w:color="000000" w:fill="FFFFFF"/>
            <w:noWrap/>
            <w:vAlign w:val="center"/>
            <w:hideMark/>
          </w:tcPr>
          <w:p w14:paraId="21D8183F"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0.45±0.04</w:t>
            </w:r>
          </w:p>
        </w:tc>
        <w:tc>
          <w:tcPr>
            <w:tcW w:w="1276" w:type="dxa"/>
            <w:tcBorders>
              <w:top w:val="nil"/>
              <w:left w:val="nil"/>
              <w:bottom w:val="nil"/>
              <w:right w:val="nil"/>
            </w:tcBorders>
            <w:shd w:val="clear" w:color="000000" w:fill="FFFFFF"/>
            <w:noWrap/>
            <w:vAlign w:val="center"/>
            <w:hideMark/>
          </w:tcPr>
          <w:p w14:paraId="7A26F8AF"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0.40±0.03</w:t>
            </w:r>
          </w:p>
        </w:tc>
        <w:tc>
          <w:tcPr>
            <w:tcW w:w="1276" w:type="dxa"/>
            <w:tcBorders>
              <w:top w:val="nil"/>
              <w:left w:val="nil"/>
              <w:bottom w:val="nil"/>
              <w:right w:val="nil"/>
            </w:tcBorders>
            <w:shd w:val="clear" w:color="000000" w:fill="FFFFFF"/>
            <w:noWrap/>
            <w:vAlign w:val="center"/>
            <w:hideMark/>
          </w:tcPr>
          <w:p w14:paraId="441F3C92"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0.033±0.002</w:t>
            </w:r>
          </w:p>
        </w:tc>
        <w:tc>
          <w:tcPr>
            <w:tcW w:w="1275" w:type="dxa"/>
            <w:tcBorders>
              <w:top w:val="nil"/>
              <w:left w:val="nil"/>
              <w:bottom w:val="nil"/>
              <w:right w:val="nil"/>
            </w:tcBorders>
            <w:shd w:val="clear" w:color="000000" w:fill="FFFFFF"/>
            <w:noWrap/>
            <w:vAlign w:val="center"/>
            <w:hideMark/>
          </w:tcPr>
          <w:p w14:paraId="7D639590"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0.049±0.002</w:t>
            </w:r>
          </w:p>
        </w:tc>
      </w:tr>
      <w:tr w:rsidR="00C1439B" w:rsidRPr="00C1439B" w14:paraId="34E80602" w14:textId="77777777" w:rsidTr="00C1439B">
        <w:trPr>
          <w:trHeight w:val="320"/>
        </w:trPr>
        <w:tc>
          <w:tcPr>
            <w:tcW w:w="1276" w:type="dxa"/>
            <w:tcBorders>
              <w:top w:val="nil"/>
              <w:left w:val="nil"/>
              <w:bottom w:val="nil"/>
              <w:right w:val="nil"/>
            </w:tcBorders>
            <w:shd w:val="clear" w:color="000000" w:fill="FFFFFF"/>
            <w:noWrap/>
            <w:vAlign w:val="bottom"/>
            <w:hideMark/>
          </w:tcPr>
          <w:p w14:paraId="3855A341" w14:textId="77777777" w:rsidR="00C1439B" w:rsidRPr="00C1439B" w:rsidRDefault="00C1439B" w:rsidP="00C1439B">
            <w:pPr>
              <w:spacing w:before="0" w:after="0" w:line="240" w:lineRule="auto"/>
              <w:rPr>
                <w:color w:val="000000"/>
                <w:sz w:val="18"/>
                <w:lang w:val="en-US" w:eastAsia="en-US"/>
              </w:rPr>
            </w:pPr>
            <w:r w:rsidRPr="00C1439B">
              <w:rPr>
                <w:color w:val="000000"/>
                <w:sz w:val="18"/>
                <w:lang w:val="en-US" w:eastAsia="en-US"/>
              </w:rPr>
              <w:t xml:space="preserve"> 02Oct2016</w:t>
            </w:r>
          </w:p>
        </w:tc>
        <w:tc>
          <w:tcPr>
            <w:tcW w:w="992" w:type="dxa"/>
            <w:tcBorders>
              <w:top w:val="nil"/>
              <w:left w:val="nil"/>
              <w:bottom w:val="nil"/>
              <w:right w:val="nil"/>
            </w:tcBorders>
            <w:shd w:val="clear" w:color="000000" w:fill="FFFFFF"/>
            <w:noWrap/>
            <w:vAlign w:val="center"/>
            <w:hideMark/>
          </w:tcPr>
          <w:p w14:paraId="4864CD8E" w14:textId="77777777" w:rsidR="00C1439B" w:rsidRPr="00C1439B" w:rsidRDefault="00C1439B" w:rsidP="00C1439B">
            <w:pPr>
              <w:spacing w:before="0" w:after="0" w:line="240" w:lineRule="auto"/>
              <w:jc w:val="center"/>
              <w:rPr>
                <w:color w:val="000000"/>
                <w:sz w:val="18"/>
                <w:lang w:val="en-US" w:eastAsia="en-US"/>
              </w:rPr>
            </w:pPr>
            <w:r w:rsidRPr="00C1439B">
              <w:rPr>
                <w:color w:val="000000"/>
                <w:sz w:val="18"/>
                <w:lang w:val="en-US" w:eastAsia="en-US"/>
              </w:rPr>
              <w:t>0.22</w:t>
            </w:r>
          </w:p>
        </w:tc>
        <w:tc>
          <w:tcPr>
            <w:tcW w:w="1134" w:type="dxa"/>
            <w:tcBorders>
              <w:top w:val="nil"/>
              <w:left w:val="nil"/>
              <w:bottom w:val="nil"/>
              <w:right w:val="nil"/>
            </w:tcBorders>
            <w:shd w:val="clear" w:color="000000" w:fill="FFFFFF"/>
            <w:noWrap/>
            <w:vAlign w:val="center"/>
            <w:hideMark/>
          </w:tcPr>
          <w:p w14:paraId="5E2E8B5D"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1.09±0.04</w:t>
            </w:r>
          </w:p>
        </w:tc>
        <w:tc>
          <w:tcPr>
            <w:tcW w:w="1134" w:type="dxa"/>
            <w:tcBorders>
              <w:top w:val="nil"/>
              <w:left w:val="nil"/>
              <w:bottom w:val="nil"/>
              <w:right w:val="nil"/>
            </w:tcBorders>
            <w:shd w:val="clear" w:color="000000" w:fill="FFFFFF"/>
            <w:noWrap/>
            <w:vAlign w:val="center"/>
            <w:hideMark/>
          </w:tcPr>
          <w:p w14:paraId="3AA55344"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3.68±0.04</w:t>
            </w:r>
          </w:p>
        </w:tc>
        <w:tc>
          <w:tcPr>
            <w:tcW w:w="1134" w:type="dxa"/>
            <w:tcBorders>
              <w:top w:val="nil"/>
              <w:left w:val="nil"/>
              <w:bottom w:val="nil"/>
              <w:right w:val="nil"/>
            </w:tcBorders>
            <w:shd w:val="clear" w:color="000000" w:fill="FFFFFF"/>
            <w:noWrap/>
            <w:vAlign w:val="center"/>
            <w:hideMark/>
          </w:tcPr>
          <w:p w14:paraId="7378216E"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0.30±0.01</w:t>
            </w:r>
          </w:p>
        </w:tc>
        <w:tc>
          <w:tcPr>
            <w:tcW w:w="1276" w:type="dxa"/>
            <w:tcBorders>
              <w:top w:val="nil"/>
              <w:left w:val="nil"/>
              <w:bottom w:val="nil"/>
              <w:right w:val="nil"/>
            </w:tcBorders>
            <w:shd w:val="clear" w:color="000000" w:fill="FFFFFF"/>
            <w:noWrap/>
            <w:vAlign w:val="center"/>
            <w:hideMark/>
          </w:tcPr>
          <w:p w14:paraId="62A76EF9"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0.30±0.01</w:t>
            </w:r>
          </w:p>
        </w:tc>
        <w:tc>
          <w:tcPr>
            <w:tcW w:w="1276" w:type="dxa"/>
            <w:tcBorders>
              <w:top w:val="nil"/>
              <w:left w:val="nil"/>
              <w:bottom w:val="nil"/>
              <w:right w:val="nil"/>
            </w:tcBorders>
            <w:shd w:val="clear" w:color="000000" w:fill="FFFFFF"/>
            <w:noWrap/>
            <w:vAlign w:val="center"/>
            <w:hideMark/>
          </w:tcPr>
          <w:p w14:paraId="4C592398"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0.23±0.01</w:t>
            </w:r>
          </w:p>
        </w:tc>
        <w:tc>
          <w:tcPr>
            <w:tcW w:w="1276" w:type="dxa"/>
            <w:tcBorders>
              <w:top w:val="nil"/>
              <w:left w:val="nil"/>
              <w:bottom w:val="nil"/>
              <w:right w:val="nil"/>
            </w:tcBorders>
            <w:shd w:val="clear" w:color="000000" w:fill="FFFFFF"/>
            <w:noWrap/>
            <w:vAlign w:val="center"/>
            <w:hideMark/>
          </w:tcPr>
          <w:p w14:paraId="12B74F98"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0.051±0.002</w:t>
            </w:r>
          </w:p>
        </w:tc>
        <w:tc>
          <w:tcPr>
            <w:tcW w:w="1275" w:type="dxa"/>
            <w:tcBorders>
              <w:top w:val="nil"/>
              <w:left w:val="nil"/>
              <w:bottom w:val="nil"/>
              <w:right w:val="nil"/>
            </w:tcBorders>
            <w:shd w:val="clear" w:color="000000" w:fill="FFFFFF"/>
            <w:noWrap/>
            <w:vAlign w:val="center"/>
            <w:hideMark/>
          </w:tcPr>
          <w:p w14:paraId="1D7537BD"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0.170±0.002</w:t>
            </w:r>
          </w:p>
        </w:tc>
      </w:tr>
      <w:tr w:rsidR="00C1439B" w:rsidRPr="00C1439B" w14:paraId="6EB19497" w14:textId="77777777" w:rsidTr="00C1439B">
        <w:trPr>
          <w:trHeight w:val="320"/>
        </w:trPr>
        <w:tc>
          <w:tcPr>
            <w:tcW w:w="1276" w:type="dxa"/>
            <w:tcBorders>
              <w:top w:val="nil"/>
              <w:left w:val="nil"/>
              <w:bottom w:val="nil"/>
              <w:right w:val="nil"/>
            </w:tcBorders>
            <w:shd w:val="clear" w:color="000000" w:fill="FFFFFF"/>
            <w:noWrap/>
            <w:vAlign w:val="bottom"/>
            <w:hideMark/>
          </w:tcPr>
          <w:p w14:paraId="443B44FB" w14:textId="77777777" w:rsidR="00C1439B" w:rsidRPr="00C1439B" w:rsidRDefault="00C1439B" w:rsidP="00C1439B">
            <w:pPr>
              <w:spacing w:before="0" w:after="0" w:line="240" w:lineRule="auto"/>
              <w:rPr>
                <w:color w:val="000000"/>
                <w:sz w:val="18"/>
                <w:lang w:val="en-US" w:eastAsia="en-US"/>
              </w:rPr>
            </w:pPr>
            <w:r w:rsidRPr="00C1439B">
              <w:rPr>
                <w:color w:val="000000"/>
                <w:sz w:val="18"/>
                <w:lang w:val="en-US" w:eastAsia="en-US"/>
              </w:rPr>
              <w:t xml:space="preserve"> 09Oct2016</w:t>
            </w:r>
          </w:p>
        </w:tc>
        <w:tc>
          <w:tcPr>
            <w:tcW w:w="992" w:type="dxa"/>
            <w:tcBorders>
              <w:top w:val="nil"/>
              <w:left w:val="nil"/>
              <w:bottom w:val="nil"/>
              <w:right w:val="nil"/>
            </w:tcBorders>
            <w:shd w:val="clear" w:color="000000" w:fill="FFFFFF"/>
            <w:noWrap/>
            <w:vAlign w:val="center"/>
            <w:hideMark/>
          </w:tcPr>
          <w:p w14:paraId="30D22B40" w14:textId="77777777" w:rsidR="00C1439B" w:rsidRPr="00C1439B" w:rsidRDefault="00C1439B" w:rsidP="00C1439B">
            <w:pPr>
              <w:spacing w:before="0" w:after="0" w:line="240" w:lineRule="auto"/>
              <w:jc w:val="center"/>
              <w:rPr>
                <w:color w:val="000000"/>
                <w:sz w:val="18"/>
                <w:lang w:val="en-US" w:eastAsia="en-US"/>
              </w:rPr>
            </w:pPr>
            <w:r w:rsidRPr="00C1439B">
              <w:rPr>
                <w:color w:val="000000"/>
                <w:sz w:val="18"/>
                <w:lang w:val="en-US" w:eastAsia="en-US"/>
              </w:rPr>
              <w:t>0.03</w:t>
            </w:r>
          </w:p>
        </w:tc>
        <w:tc>
          <w:tcPr>
            <w:tcW w:w="1134" w:type="dxa"/>
            <w:tcBorders>
              <w:top w:val="nil"/>
              <w:left w:val="nil"/>
              <w:bottom w:val="nil"/>
              <w:right w:val="nil"/>
            </w:tcBorders>
            <w:shd w:val="clear" w:color="000000" w:fill="FFFFFF"/>
            <w:noWrap/>
            <w:vAlign w:val="center"/>
            <w:hideMark/>
          </w:tcPr>
          <w:p w14:paraId="09D1F678"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0.03±0.00</w:t>
            </w:r>
          </w:p>
        </w:tc>
        <w:tc>
          <w:tcPr>
            <w:tcW w:w="1134" w:type="dxa"/>
            <w:tcBorders>
              <w:top w:val="nil"/>
              <w:left w:val="nil"/>
              <w:bottom w:val="nil"/>
              <w:right w:val="nil"/>
            </w:tcBorders>
            <w:shd w:val="clear" w:color="000000" w:fill="FFFFFF"/>
            <w:noWrap/>
            <w:vAlign w:val="center"/>
            <w:hideMark/>
          </w:tcPr>
          <w:p w14:paraId="56E90041"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0.41±0.00</w:t>
            </w:r>
          </w:p>
        </w:tc>
        <w:tc>
          <w:tcPr>
            <w:tcW w:w="1134" w:type="dxa"/>
            <w:tcBorders>
              <w:top w:val="nil"/>
              <w:left w:val="nil"/>
              <w:bottom w:val="nil"/>
              <w:right w:val="nil"/>
            </w:tcBorders>
            <w:shd w:val="clear" w:color="000000" w:fill="FFFFFF"/>
            <w:noWrap/>
            <w:vAlign w:val="center"/>
            <w:hideMark/>
          </w:tcPr>
          <w:p w14:paraId="43BBB353"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0.10±0.01</w:t>
            </w:r>
          </w:p>
        </w:tc>
        <w:tc>
          <w:tcPr>
            <w:tcW w:w="1276" w:type="dxa"/>
            <w:tcBorders>
              <w:top w:val="nil"/>
              <w:left w:val="nil"/>
              <w:bottom w:val="nil"/>
              <w:right w:val="nil"/>
            </w:tcBorders>
            <w:shd w:val="clear" w:color="000000" w:fill="FFFFFF"/>
            <w:noWrap/>
            <w:vAlign w:val="center"/>
            <w:hideMark/>
          </w:tcPr>
          <w:p w14:paraId="12DB5EB5"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0.06±0.01</w:t>
            </w:r>
          </w:p>
        </w:tc>
        <w:tc>
          <w:tcPr>
            <w:tcW w:w="1276" w:type="dxa"/>
            <w:tcBorders>
              <w:top w:val="nil"/>
              <w:left w:val="nil"/>
              <w:bottom w:val="nil"/>
              <w:right w:val="nil"/>
            </w:tcBorders>
            <w:shd w:val="clear" w:color="000000" w:fill="FFFFFF"/>
            <w:noWrap/>
            <w:vAlign w:val="center"/>
            <w:hideMark/>
          </w:tcPr>
          <w:p w14:paraId="04CCFA48"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0.07±0.00</w:t>
            </w:r>
          </w:p>
        </w:tc>
        <w:tc>
          <w:tcPr>
            <w:tcW w:w="1276" w:type="dxa"/>
            <w:tcBorders>
              <w:top w:val="nil"/>
              <w:left w:val="nil"/>
              <w:bottom w:val="nil"/>
              <w:right w:val="nil"/>
            </w:tcBorders>
            <w:shd w:val="clear" w:color="000000" w:fill="FFFFFF"/>
            <w:noWrap/>
            <w:vAlign w:val="center"/>
            <w:hideMark/>
          </w:tcPr>
          <w:p w14:paraId="46AA5C4B"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0.002±0.000</w:t>
            </w:r>
          </w:p>
        </w:tc>
        <w:tc>
          <w:tcPr>
            <w:tcW w:w="1275" w:type="dxa"/>
            <w:tcBorders>
              <w:top w:val="nil"/>
              <w:left w:val="nil"/>
              <w:bottom w:val="nil"/>
              <w:right w:val="nil"/>
            </w:tcBorders>
            <w:shd w:val="clear" w:color="000000" w:fill="FFFFFF"/>
            <w:noWrap/>
            <w:vAlign w:val="center"/>
            <w:hideMark/>
          </w:tcPr>
          <w:p w14:paraId="10A395AC"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0.033±0.000</w:t>
            </w:r>
          </w:p>
        </w:tc>
      </w:tr>
      <w:tr w:rsidR="00C1439B" w:rsidRPr="00C1439B" w14:paraId="49F693F5" w14:textId="77777777" w:rsidTr="00C1439B">
        <w:trPr>
          <w:trHeight w:val="320"/>
        </w:trPr>
        <w:tc>
          <w:tcPr>
            <w:tcW w:w="1276" w:type="dxa"/>
            <w:tcBorders>
              <w:top w:val="nil"/>
              <w:left w:val="nil"/>
              <w:bottom w:val="nil"/>
              <w:right w:val="nil"/>
            </w:tcBorders>
            <w:shd w:val="clear" w:color="000000" w:fill="FFFFFF"/>
            <w:noWrap/>
            <w:vAlign w:val="bottom"/>
            <w:hideMark/>
          </w:tcPr>
          <w:p w14:paraId="2D9E4C08" w14:textId="77777777" w:rsidR="00C1439B" w:rsidRPr="00C1439B" w:rsidRDefault="00C1439B" w:rsidP="00C1439B">
            <w:pPr>
              <w:spacing w:before="0" w:after="0" w:line="240" w:lineRule="auto"/>
              <w:rPr>
                <w:color w:val="000000"/>
                <w:sz w:val="18"/>
                <w:lang w:val="en-US" w:eastAsia="en-US"/>
              </w:rPr>
            </w:pPr>
            <w:r w:rsidRPr="00C1439B">
              <w:rPr>
                <w:color w:val="000000"/>
                <w:sz w:val="18"/>
                <w:lang w:val="en-US" w:eastAsia="en-US"/>
              </w:rPr>
              <w:t xml:space="preserve"> 13May2017</w:t>
            </w:r>
          </w:p>
        </w:tc>
        <w:tc>
          <w:tcPr>
            <w:tcW w:w="992" w:type="dxa"/>
            <w:tcBorders>
              <w:top w:val="nil"/>
              <w:left w:val="nil"/>
              <w:bottom w:val="nil"/>
              <w:right w:val="nil"/>
            </w:tcBorders>
            <w:shd w:val="clear" w:color="000000" w:fill="FFFFFF"/>
            <w:noWrap/>
            <w:vAlign w:val="center"/>
            <w:hideMark/>
          </w:tcPr>
          <w:p w14:paraId="2CD7AD64" w14:textId="77777777" w:rsidR="00C1439B" w:rsidRPr="00C1439B" w:rsidRDefault="00C1439B" w:rsidP="00C1439B">
            <w:pPr>
              <w:spacing w:before="0" w:after="0" w:line="240" w:lineRule="auto"/>
              <w:jc w:val="center"/>
              <w:rPr>
                <w:color w:val="000000"/>
                <w:sz w:val="18"/>
                <w:lang w:val="en-US" w:eastAsia="en-US"/>
              </w:rPr>
            </w:pPr>
            <w:r w:rsidRPr="00C1439B">
              <w:rPr>
                <w:color w:val="000000"/>
                <w:sz w:val="18"/>
                <w:lang w:val="en-US" w:eastAsia="en-US"/>
              </w:rPr>
              <w:t>0.46</w:t>
            </w:r>
          </w:p>
        </w:tc>
        <w:tc>
          <w:tcPr>
            <w:tcW w:w="1134" w:type="dxa"/>
            <w:tcBorders>
              <w:top w:val="nil"/>
              <w:left w:val="nil"/>
              <w:bottom w:val="nil"/>
              <w:right w:val="nil"/>
            </w:tcBorders>
            <w:shd w:val="clear" w:color="000000" w:fill="FFFFFF"/>
            <w:noWrap/>
            <w:vAlign w:val="center"/>
            <w:hideMark/>
          </w:tcPr>
          <w:p w14:paraId="6923B10A"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1.50±0.10</w:t>
            </w:r>
          </w:p>
        </w:tc>
        <w:tc>
          <w:tcPr>
            <w:tcW w:w="1134" w:type="dxa"/>
            <w:tcBorders>
              <w:top w:val="nil"/>
              <w:left w:val="nil"/>
              <w:bottom w:val="nil"/>
              <w:right w:val="nil"/>
            </w:tcBorders>
            <w:shd w:val="clear" w:color="000000" w:fill="FFFFFF"/>
            <w:noWrap/>
            <w:vAlign w:val="center"/>
            <w:hideMark/>
          </w:tcPr>
          <w:p w14:paraId="194BB310"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7.97±0.10</w:t>
            </w:r>
          </w:p>
        </w:tc>
        <w:tc>
          <w:tcPr>
            <w:tcW w:w="1134" w:type="dxa"/>
            <w:tcBorders>
              <w:top w:val="nil"/>
              <w:left w:val="nil"/>
              <w:bottom w:val="nil"/>
              <w:right w:val="nil"/>
            </w:tcBorders>
            <w:shd w:val="clear" w:color="000000" w:fill="FFFFFF"/>
            <w:noWrap/>
            <w:vAlign w:val="center"/>
            <w:hideMark/>
          </w:tcPr>
          <w:p w14:paraId="08212BE8"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0.31±0.06</w:t>
            </w:r>
          </w:p>
        </w:tc>
        <w:tc>
          <w:tcPr>
            <w:tcW w:w="1276" w:type="dxa"/>
            <w:tcBorders>
              <w:top w:val="nil"/>
              <w:left w:val="nil"/>
              <w:bottom w:val="nil"/>
              <w:right w:val="nil"/>
            </w:tcBorders>
            <w:shd w:val="clear" w:color="000000" w:fill="FFFFFF"/>
            <w:noWrap/>
            <w:vAlign w:val="center"/>
            <w:hideMark/>
          </w:tcPr>
          <w:p w14:paraId="7B9E1481"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0.21±0.04</w:t>
            </w:r>
          </w:p>
        </w:tc>
        <w:tc>
          <w:tcPr>
            <w:tcW w:w="1276" w:type="dxa"/>
            <w:tcBorders>
              <w:top w:val="nil"/>
              <w:left w:val="nil"/>
              <w:bottom w:val="nil"/>
              <w:right w:val="nil"/>
            </w:tcBorders>
            <w:shd w:val="clear" w:color="000000" w:fill="FFFFFF"/>
            <w:noWrap/>
            <w:vAlign w:val="center"/>
            <w:hideMark/>
          </w:tcPr>
          <w:p w14:paraId="7A85A606"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0.16±0.01</w:t>
            </w:r>
          </w:p>
        </w:tc>
        <w:tc>
          <w:tcPr>
            <w:tcW w:w="1276" w:type="dxa"/>
            <w:tcBorders>
              <w:top w:val="nil"/>
              <w:left w:val="nil"/>
              <w:bottom w:val="nil"/>
              <w:right w:val="nil"/>
            </w:tcBorders>
            <w:shd w:val="clear" w:color="000000" w:fill="FFFFFF"/>
            <w:noWrap/>
            <w:vAlign w:val="center"/>
            <w:hideMark/>
          </w:tcPr>
          <w:p w14:paraId="743F3C79"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0.072±0.005</w:t>
            </w:r>
          </w:p>
        </w:tc>
        <w:tc>
          <w:tcPr>
            <w:tcW w:w="1275" w:type="dxa"/>
            <w:tcBorders>
              <w:top w:val="nil"/>
              <w:left w:val="nil"/>
              <w:bottom w:val="nil"/>
              <w:right w:val="nil"/>
            </w:tcBorders>
            <w:shd w:val="clear" w:color="000000" w:fill="FFFFFF"/>
            <w:noWrap/>
            <w:vAlign w:val="center"/>
            <w:hideMark/>
          </w:tcPr>
          <w:p w14:paraId="38FFD762"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0.383±0.005</w:t>
            </w:r>
          </w:p>
        </w:tc>
      </w:tr>
      <w:tr w:rsidR="00C1439B" w:rsidRPr="00C1439B" w14:paraId="366F70E4" w14:textId="77777777" w:rsidTr="00C1439B">
        <w:trPr>
          <w:trHeight w:val="320"/>
        </w:trPr>
        <w:tc>
          <w:tcPr>
            <w:tcW w:w="1276" w:type="dxa"/>
            <w:tcBorders>
              <w:top w:val="nil"/>
              <w:left w:val="nil"/>
              <w:bottom w:val="nil"/>
              <w:right w:val="nil"/>
            </w:tcBorders>
            <w:shd w:val="clear" w:color="000000" w:fill="FFFFFF"/>
            <w:noWrap/>
            <w:vAlign w:val="bottom"/>
            <w:hideMark/>
          </w:tcPr>
          <w:p w14:paraId="1396F12D" w14:textId="77777777" w:rsidR="00C1439B" w:rsidRPr="00C1439B" w:rsidRDefault="00C1439B" w:rsidP="00C1439B">
            <w:pPr>
              <w:spacing w:before="0" w:after="0" w:line="240" w:lineRule="auto"/>
              <w:rPr>
                <w:color w:val="000000"/>
                <w:sz w:val="18"/>
                <w:lang w:val="en-US" w:eastAsia="en-US"/>
              </w:rPr>
            </w:pPr>
            <w:r w:rsidRPr="00C1439B">
              <w:rPr>
                <w:color w:val="000000"/>
                <w:sz w:val="18"/>
                <w:lang w:val="en-US" w:eastAsia="en-US"/>
              </w:rPr>
              <w:t xml:space="preserve"> 19May2017</w:t>
            </w:r>
          </w:p>
        </w:tc>
        <w:tc>
          <w:tcPr>
            <w:tcW w:w="992" w:type="dxa"/>
            <w:tcBorders>
              <w:top w:val="nil"/>
              <w:left w:val="nil"/>
              <w:bottom w:val="nil"/>
              <w:right w:val="nil"/>
            </w:tcBorders>
            <w:shd w:val="clear" w:color="000000" w:fill="FFFFFF"/>
            <w:noWrap/>
            <w:vAlign w:val="center"/>
            <w:hideMark/>
          </w:tcPr>
          <w:p w14:paraId="20AF16A7" w14:textId="77777777" w:rsidR="00C1439B" w:rsidRPr="00C1439B" w:rsidRDefault="00C1439B" w:rsidP="00C1439B">
            <w:pPr>
              <w:spacing w:before="0" w:after="0" w:line="240" w:lineRule="auto"/>
              <w:jc w:val="center"/>
              <w:rPr>
                <w:color w:val="000000"/>
                <w:sz w:val="18"/>
                <w:lang w:val="en-US" w:eastAsia="en-US"/>
              </w:rPr>
            </w:pPr>
            <w:r w:rsidRPr="00C1439B">
              <w:rPr>
                <w:color w:val="000000"/>
                <w:sz w:val="18"/>
                <w:lang w:val="en-US" w:eastAsia="en-US"/>
              </w:rPr>
              <w:t>0.30</w:t>
            </w:r>
          </w:p>
        </w:tc>
        <w:tc>
          <w:tcPr>
            <w:tcW w:w="1134" w:type="dxa"/>
            <w:tcBorders>
              <w:top w:val="nil"/>
              <w:left w:val="nil"/>
              <w:bottom w:val="nil"/>
              <w:right w:val="nil"/>
            </w:tcBorders>
            <w:shd w:val="clear" w:color="000000" w:fill="FFFFFF"/>
            <w:noWrap/>
            <w:vAlign w:val="center"/>
            <w:hideMark/>
          </w:tcPr>
          <w:p w14:paraId="7804CD32"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0.27±0.02</w:t>
            </w:r>
          </w:p>
        </w:tc>
        <w:tc>
          <w:tcPr>
            <w:tcW w:w="1134" w:type="dxa"/>
            <w:tcBorders>
              <w:top w:val="nil"/>
              <w:left w:val="nil"/>
              <w:bottom w:val="nil"/>
              <w:right w:val="nil"/>
            </w:tcBorders>
            <w:shd w:val="clear" w:color="000000" w:fill="FFFFFF"/>
            <w:noWrap/>
            <w:vAlign w:val="center"/>
            <w:hideMark/>
          </w:tcPr>
          <w:p w14:paraId="6B40F0C5"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5.03±0.02</w:t>
            </w:r>
          </w:p>
        </w:tc>
        <w:tc>
          <w:tcPr>
            <w:tcW w:w="1134" w:type="dxa"/>
            <w:tcBorders>
              <w:top w:val="nil"/>
              <w:left w:val="nil"/>
              <w:bottom w:val="nil"/>
              <w:right w:val="nil"/>
            </w:tcBorders>
            <w:shd w:val="clear" w:color="000000" w:fill="FFFFFF"/>
            <w:noWrap/>
            <w:vAlign w:val="center"/>
            <w:hideMark/>
          </w:tcPr>
          <w:p w14:paraId="3561AE47"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0.11±0.03</w:t>
            </w:r>
          </w:p>
        </w:tc>
        <w:tc>
          <w:tcPr>
            <w:tcW w:w="1276" w:type="dxa"/>
            <w:tcBorders>
              <w:top w:val="nil"/>
              <w:left w:val="nil"/>
              <w:bottom w:val="nil"/>
              <w:right w:val="nil"/>
            </w:tcBorders>
            <w:shd w:val="clear" w:color="000000" w:fill="FFFFFF"/>
            <w:noWrap/>
            <w:vAlign w:val="center"/>
            <w:hideMark/>
          </w:tcPr>
          <w:p w14:paraId="7F67A53E"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0.08±0.01</w:t>
            </w:r>
          </w:p>
        </w:tc>
        <w:tc>
          <w:tcPr>
            <w:tcW w:w="1276" w:type="dxa"/>
            <w:tcBorders>
              <w:top w:val="nil"/>
              <w:left w:val="nil"/>
              <w:bottom w:val="nil"/>
              <w:right w:val="nil"/>
            </w:tcBorders>
            <w:shd w:val="clear" w:color="000000" w:fill="FFFFFF"/>
            <w:noWrap/>
            <w:vAlign w:val="center"/>
            <w:hideMark/>
          </w:tcPr>
          <w:p w14:paraId="463B385B"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0.05±0.00</w:t>
            </w:r>
          </w:p>
        </w:tc>
        <w:tc>
          <w:tcPr>
            <w:tcW w:w="1276" w:type="dxa"/>
            <w:tcBorders>
              <w:top w:val="nil"/>
              <w:left w:val="nil"/>
              <w:bottom w:val="nil"/>
              <w:right w:val="nil"/>
            </w:tcBorders>
            <w:shd w:val="clear" w:color="000000" w:fill="FFFFFF"/>
            <w:noWrap/>
            <w:vAlign w:val="center"/>
            <w:hideMark/>
          </w:tcPr>
          <w:p w14:paraId="68EDC636"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0.015±0.001</w:t>
            </w:r>
          </w:p>
        </w:tc>
        <w:tc>
          <w:tcPr>
            <w:tcW w:w="1275" w:type="dxa"/>
            <w:tcBorders>
              <w:top w:val="nil"/>
              <w:left w:val="nil"/>
              <w:bottom w:val="nil"/>
              <w:right w:val="nil"/>
            </w:tcBorders>
            <w:shd w:val="clear" w:color="000000" w:fill="FFFFFF"/>
            <w:noWrap/>
            <w:vAlign w:val="center"/>
            <w:hideMark/>
          </w:tcPr>
          <w:p w14:paraId="04D9E694"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0.286±0.001</w:t>
            </w:r>
          </w:p>
        </w:tc>
      </w:tr>
      <w:tr w:rsidR="00C1439B" w:rsidRPr="00C1439B" w14:paraId="7F391852" w14:textId="77777777" w:rsidTr="00C1439B">
        <w:trPr>
          <w:trHeight w:val="320"/>
        </w:trPr>
        <w:tc>
          <w:tcPr>
            <w:tcW w:w="1276" w:type="dxa"/>
            <w:tcBorders>
              <w:top w:val="nil"/>
              <w:left w:val="nil"/>
              <w:bottom w:val="nil"/>
              <w:right w:val="nil"/>
            </w:tcBorders>
            <w:shd w:val="clear" w:color="000000" w:fill="FFFFFF"/>
            <w:noWrap/>
            <w:vAlign w:val="bottom"/>
            <w:hideMark/>
          </w:tcPr>
          <w:p w14:paraId="6C4AAC59" w14:textId="77777777" w:rsidR="00C1439B" w:rsidRPr="00C1439B" w:rsidRDefault="00C1439B" w:rsidP="00C1439B">
            <w:pPr>
              <w:spacing w:before="0" w:after="0" w:line="240" w:lineRule="auto"/>
              <w:rPr>
                <w:color w:val="000000"/>
                <w:sz w:val="18"/>
                <w:lang w:val="en-US" w:eastAsia="en-US"/>
              </w:rPr>
            </w:pPr>
            <w:r w:rsidRPr="00C1439B">
              <w:rPr>
                <w:color w:val="000000"/>
                <w:sz w:val="18"/>
                <w:lang w:val="en-US" w:eastAsia="en-US"/>
              </w:rPr>
              <w:t xml:space="preserve"> 01Jun2017</w:t>
            </w:r>
          </w:p>
        </w:tc>
        <w:tc>
          <w:tcPr>
            <w:tcW w:w="992" w:type="dxa"/>
            <w:tcBorders>
              <w:top w:val="nil"/>
              <w:left w:val="nil"/>
              <w:bottom w:val="nil"/>
              <w:right w:val="nil"/>
            </w:tcBorders>
            <w:shd w:val="clear" w:color="000000" w:fill="FFFFFF"/>
            <w:noWrap/>
            <w:vAlign w:val="center"/>
            <w:hideMark/>
          </w:tcPr>
          <w:p w14:paraId="07C2C427" w14:textId="77777777" w:rsidR="00C1439B" w:rsidRPr="00C1439B" w:rsidRDefault="00C1439B" w:rsidP="00C1439B">
            <w:pPr>
              <w:spacing w:before="0" w:after="0" w:line="240" w:lineRule="auto"/>
              <w:jc w:val="center"/>
              <w:rPr>
                <w:color w:val="000000"/>
                <w:sz w:val="18"/>
                <w:lang w:val="en-US" w:eastAsia="en-US"/>
              </w:rPr>
            </w:pPr>
            <w:r w:rsidRPr="00C1439B">
              <w:rPr>
                <w:color w:val="000000"/>
                <w:sz w:val="18"/>
                <w:lang w:val="en-US" w:eastAsia="en-US"/>
              </w:rPr>
              <w:t>0.26</w:t>
            </w:r>
          </w:p>
        </w:tc>
        <w:tc>
          <w:tcPr>
            <w:tcW w:w="1134" w:type="dxa"/>
            <w:tcBorders>
              <w:top w:val="nil"/>
              <w:left w:val="nil"/>
              <w:bottom w:val="nil"/>
              <w:right w:val="nil"/>
            </w:tcBorders>
            <w:shd w:val="clear" w:color="000000" w:fill="FFFFFF"/>
            <w:noWrap/>
            <w:vAlign w:val="center"/>
            <w:hideMark/>
          </w:tcPr>
          <w:p w14:paraId="55EBBC59"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1.88±0.07</w:t>
            </w:r>
          </w:p>
        </w:tc>
        <w:tc>
          <w:tcPr>
            <w:tcW w:w="1134" w:type="dxa"/>
            <w:tcBorders>
              <w:top w:val="nil"/>
              <w:left w:val="nil"/>
              <w:bottom w:val="nil"/>
              <w:right w:val="nil"/>
            </w:tcBorders>
            <w:shd w:val="clear" w:color="000000" w:fill="FFFFFF"/>
            <w:noWrap/>
            <w:vAlign w:val="center"/>
            <w:hideMark/>
          </w:tcPr>
          <w:p w14:paraId="4FA5744E"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5.66±0.07</w:t>
            </w:r>
          </w:p>
        </w:tc>
        <w:tc>
          <w:tcPr>
            <w:tcW w:w="1134" w:type="dxa"/>
            <w:tcBorders>
              <w:top w:val="nil"/>
              <w:left w:val="nil"/>
              <w:bottom w:val="nil"/>
              <w:right w:val="nil"/>
            </w:tcBorders>
            <w:shd w:val="clear" w:color="000000" w:fill="FFFFFF"/>
            <w:noWrap/>
            <w:vAlign w:val="center"/>
            <w:hideMark/>
          </w:tcPr>
          <w:p w14:paraId="196BA33D"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0.48±0.02</w:t>
            </w:r>
          </w:p>
        </w:tc>
        <w:tc>
          <w:tcPr>
            <w:tcW w:w="1276" w:type="dxa"/>
            <w:tcBorders>
              <w:top w:val="nil"/>
              <w:left w:val="nil"/>
              <w:bottom w:val="nil"/>
              <w:right w:val="nil"/>
            </w:tcBorders>
            <w:shd w:val="clear" w:color="000000" w:fill="FFFFFF"/>
            <w:noWrap/>
            <w:vAlign w:val="center"/>
            <w:hideMark/>
          </w:tcPr>
          <w:p w14:paraId="516218E6"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0.30±0.02</w:t>
            </w:r>
          </w:p>
        </w:tc>
        <w:tc>
          <w:tcPr>
            <w:tcW w:w="1276" w:type="dxa"/>
            <w:tcBorders>
              <w:top w:val="nil"/>
              <w:left w:val="nil"/>
              <w:bottom w:val="nil"/>
              <w:right w:val="nil"/>
            </w:tcBorders>
            <w:shd w:val="clear" w:color="000000" w:fill="FFFFFF"/>
            <w:noWrap/>
            <w:vAlign w:val="center"/>
            <w:hideMark/>
          </w:tcPr>
          <w:p w14:paraId="3B62232B"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0.25±0.01</w:t>
            </w:r>
          </w:p>
        </w:tc>
        <w:tc>
          <w:tcPr>
            <w:tcW w:w="1276" w:type="dxa"/>
            <w:tcBorders>
              <w:top w:val="nil"/>
              <w:left w:val="nil"/>
              <w:bottom w:val="nil"/>
              <w:right w:val="nil"/>
            </w:tcBorders>
            <w:shd w:val="clear" w:color="000000" w:fill="FFFFFF"/>
            <w:noWrap/>
            <w:vAlign w:val="center"/>
            <w:hideMark/>
          </w:tcPr>
          <w:p w14:paraId="3EEC0CE0"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0.066±0.002</w:t>
            </w:r>
          </w:p>
        </w:tc>
        <w:tc>
          <w:tcPr>
            <w:tcW w:w="1275" w:type="dxa"/>
            <w:tcBorders>
              <w:top w:val="nil"/>
              <w:left w:val="nil"/>
              <w:bottom w:val="nil"/>
              <w:right w:val="nil"/>
            </w:tcBorders>
            <w:shd w:val="clear" w:color="000000" w:fill="FFFFFF"/>
            <w:noWrap/>
            <w:vAlign w:val="center"/>
            <w:hideMark/>
          </w:tcPr>
          <w:p w14:paraId="00B6C891"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0.199±0.002</w:t>
            </w:r>
          </w:p>
        </w:tc>
      </w:tr>
      <w:tr w:rsidR="00C1439B" w:rsidRPr="00C1439B" w14:paraId="018E4C6B" w14:textId="77777777" w:rsidTr="00C1439B">
        <w:trPr>
          <w:trHeight w:val="320"/>
        </w:trPr>
        <w:tc>
          <w:tcPr>
            <w:tcW w:w="1276" w:type="dxa"/>
            <w:tcBorders>
              <w:top w:val="nil"/>
              <w:left w:val="nil"/>
              <w:bottom w:val="nil"/>
              <w:right w:val="nil"/>
            </w:tcBorders>
            <w:shd w:val="clear" w:color="000000" w:fill="FFFFFF"/>
            <w:noWrap/>
            <w:vAlign w:val="bottom"/>
            <w:hideMark/>
          </w:tcPr>
          <w:p w14:paraId="4C670417" w14:textId="77777777" w:rsidR="00C1439B" w:rsidRPr="00C1439B" w:rsidRDefault="00C1439B" w:rsidP="00C1439B">
            <w:pPr>
              <w:spacing w:before="0" w:after="0" w:line="240" w:lineRule="auto"/>
              <w:rPr>
                <w:color w:val="000000"/>
                <w:sz w:val="18"/>
                <w:lang w:val="en-US" w:eastAsia="en-US"/>
              </w:rPr>
            </w:pPr>
            <w:r w:rsidRPr="00C1439B">
              <w:rPr>
                <w:color w:val="000000"/>
                <w:sz w:val="18"/>
                <w:lang w:val="en-US" w:eastAsia="en-US"/>
              </w:rPr>
              <w:t xml:space="preserve"> 04Jun2017</w:t>
            </w:r>
          </w:p>
        </w:tc>
        <w:tc>
          <w:tcPr>
            <w:tcW w:w="992" w:type="dxa"/>
            <w:tcBorders>
              <w:top w:val="nil"/>
              <w:left w:val="nil"/>
              <w:bottom w:val="nil"/>
              <w:right w:val="nil"/>
            </w:tcBorders>
            <w:shd w:val="clear" w:color="000000" w:fill="FFFFFF"/>
            <w:noWrap/>
            <w:vAlign w:val="center"/>
            <w:hideMark/>
          </w:tcPr>
          <w:p w14:paraId="2714C6F1" w14:textId="77777777" w:rsidR="00C1439B" w:rsidRPr="00C1439B" w:rsidRDefault="00C1439B" w:rsidP="00C1439B">
            <w:pPr>
              <w:spacing w:before="0" w:after="0" w:line="240" w:lineRule="auto"/>
              <w:jc w:val="center"/>
              <w:rPr>
                <w:color w:val="000000"/>
                <w:sz w:val="18"/>
                <w:lang w:val="en-US" w:eastAsia="en-US"/>
              </w:rPr>
            </w:pPr>
            <w:r w:rsidRPr="00C1439B">
              <w:rPr>
                <w:color w:val="000000"/>
                <w:sz w:val="18"/>
                <w:lang w:val="en-US" w:eastAsia="en-US"/>
              </w:rPr>
              <w:t>0.52</w:t>
            </w:r>
          </w:p>
        </w:tc>
        <w:tc>
          <w:tcPr>
            <w:tcW w:w="1134" w:type="dxa"/>
            <w:tcBorders>
              <w:top w:val="nil"/>
              <w:left w:val="nil"/>
              <w:bottom w:val="nil"/>
              <w:right w:val="nil"/>
            </w:tcBorders>
            <w:shd w:val="clear" w:color="000000" w:fill="FFFFFF"/>
            <w:noWrap/>
            <w:vAlign w:val="center"/>
            <w:hideMark/>
          </w:tcPr>
          <w:p w14:paraId="6320C432"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2.26±0.11</w:t>
            </w:r>
          </w:p>
        </w:tc>
        <w:tc>
          <w:tcPr>
            <w:tcW w:w="1134" w:type="dxa"/>
            <w:tcBorders>
              <w:top w:val="nil"/>
              <w:left w:val="nil"/>
              <w:bottom w:val="nil"/>
              <w:right w:val="nil"/>
            </w:tcBorders>
            <w:shd w:val="clear" w:color="000000" w:fill="FFFFFF"/>
            <w:noWrap/>
            <w:vAlign w:val="center"/>
            <w:hideMark/>
          </w:tcPr>
          <w:p w14:paraId="7B13984A"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15.13±0.11</w:t>
            </w:r>
          </w:p>
        </w:tc>
        <w:tc>
          <w:tcPr>
            <w:tcW w:w="1134" w:type="dxa"/>
            <w:tcBorders>
              <w:top w:val="nil"/>
              <w:left w:val="nil"/>
              <w:bottom w:val="nil"/>
              <w:right w:val="nil"/>
            </w:tcBorders>
            <w:shd w:val="clear" w:color="000000" w:fill="FFFFFF"/>
            <w:noWrap/>
            <w:vAlign w:val="center"/>
            <w:hideMark/>
          </w:tcPr>
          <w:p w14:paraId="39C63ED4"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0.17±0.02</w:t>
            </w:r>
          </w:p>
        </w:tc>
        <w:tc>
          <w:tcPr>
            <w:tcW w:w="1276" w:type="dxa"/>
            <w:tcBorders>
              <w:top w:val="nil"/>
              <w:left w:val="nil"/>
              <w:bottom w:val="nil"/>
              <w:right w:val="nil"/>
            </w:tcBorders>
            <w:shd w:val="clear" w:color="000000" w:fill="FFFFFF"/>
            <w:noWrap/>
            <w:vAlign w:val="center"/>
            <w:hideMark/>
          </w:tcPr>
          <w:p w14:paraId="05650CE2"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0.14±0.02</w:t>
            </w:r>
          </w:p>
        </w:tc>
        <w:tc>
          <w:tcPr>
            <w:tcW w:w="1276" w:type="dxa"/>
            <w:tcBorders>
              <w:top w:val="nil"/>
              <w:left w:val="nil"/>
              <w:bottom w:val="nil"/>
              <w:right w:val="nil"/>
            </w:tcBorders>
            <w:shd w:val="clear" w:color="000000" w:fill="FFFFFF"/>
            <w:noWrap/>
            <w:vAlign w:val="center"/>
            <w:hideMark/>
          </w:tcPr>
          <w:p w14:paraId="10ABE09E"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0.13±0.01</w:t>
            </w:r>
          </w:p>
        </w:tc>
        <w:tc>
          <w:tcPr>
            <w:tcW w:w="1276" w:type="dxa"/>
            <w:tcBorders>
              <w:top w:val="nil"/>
              <w:left w:val="nil"/>
              <w:bottom w:val="nil"/>
              <w:right w:val="nil"/>
            </w:tcBorders>
            <w:shd w:val="clear" w:color="000000" w:fill="FFFFFF"/>
            <w:noWrap/>
            <w:vAlign w:val="center"/>
            <w:hideMark/>
          </w:tcPr>
          <w:p w14:paraId="2CD4CED0"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0.067±0.003</w:t>
            </w:r>
          </w:p>
        </w:tc>
        <w:tc>
          <w:tcPr>
            <w:tcW w:w="1275" w:type="dxa"/>
            <w:tcBorders>
              <w:top w:val="nil"/>
              <w:left w:val="nil"/>
              <w:bottom w:val="nil"/>
              <w:right w:val="nil"/>
            </w:tcBorders>
            <w:shd w:val="clear" w:color="000000" w:fill="FFFFFF"/>
            <w:noWrap/>
            <w:vAlign w:val="center"/>
            <w:hideMark/>
          </w:tcPr>
          <w:p w14:paraId="7B0ECAFD"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0.449±0.003</w:t>
            </w:r>
          </w:p>
        </w:tc>
      </w:tr>
      <w:tr w:rsidR="00C1439B" w:rsidRPr="00C1439B" w14:paraId="1ECBE3AC" w14:textId="77777777" w:rsidTr="00C1439B">
        <w:trPr>
          <w:trHeight w:val="320"/>
        </w:trPr>
        <w:tc>
          <w:tcPr>
            <w:tcW w:w="1276" w:type="dxa"/>
            <w:tcBorders>
              <w:top w:val="nil"/>
              <w:left w:val="nil"/>
              <w:bottom w:val="nil"/>
              <w:right w:val="nil"/>
            </w:tcBorders>
            <w:shd w:val="clear" w:color="000000" w:fill="FFFFFF"/>
            <w:noWrap/>
            <w:vAlign w:val="bottom"/>
            <w:hideMark/>
          </w:tcPr>
          <w:p w14:paraId="4B1645C4" w14:textId="77777777" w:rsidR="00C1439B" w:rsidRPr="00C1439B" w:rsidRDefault="00C1439B" w:rsidP="00C1439B">
            <w:pPr>
              <w:spacing w:before="0" w:after="0" w:line="240" w:lineRule="auto"/>
              <w:rPr>
                <w:color w:val="000000"/>
                <w:sz w:val="18"/>
                <w:lang w:val="en-US" w:eastAsia="en-US"/>
              </w:rPr>
            </w:pPr>
            <w:r w:rsidRPr="00C1439B">
              <w:rPr>
                <w:color w:val="000000"/>
                <w:sz w:val="18"/>
                <w:lang w:val="en-US" w:eastAsia="en-US"/>
              </w:rPr>
              <w:t xml:space="preserve"> 07Jun2017</w:t>
            </w:r>
          </w:p>
        </w:tc>
        <w:tc>
          <w:tcPr>
            <w:tcW w:w="992" w:type="dxa"/>
            <w:tcBorders>
              <w:top w:val="nil"/>
              <w:left w:val="nil"/>
              <w:bottom w:val="nil"/>
              <w:right w:val="nil"/>
            </w:tcBorders>
            <w:shd w:val="clear" w:color="000000" w:fill="FFFFFF"/>
            <w:noWrap/>
            <w:vAlign w:val="center"/>
            <w:hideMark/>
          </w:tcPr>
          <w:p w14:paraId="307F4014" w14:textId="77777777" w:rsidR="00C1439B" w:rsidRPr="00C1439B" w:rsidRDefault="00C1439B" w:rsidP="00C1439B">
            <w:pPr>
              <w:spacing w:before="0" w:after="0" w:line="240" w:lineRule="auto"/>
              <w:jc w:val="center"/>
              <w:rPr>
                <w:color w:val="000000"/>
                <w:sz w:val="18"/>
                <w:lang w:val="en-US" w:eastAsia="en-US"/>
              </w:rPr>
            </w:pPr>
            <w:r w:rsidRPr="00C1439B">
              <w:rPr>
                <w:color w:val="000000"/>
                <w:sz w:val="18"/>
                <w:lang w:val="en-US" w:eastAsia="en-US"/>
              </w:rPr>
              <w:t>0.72</w:t>
            </w:r>
          </w:p>
        </w:tc>
        <w:tc>
          <w:tcPr>
            <w:tcW w:w="1134" w:type="dxa"/>
            <w:tcBorders>
              <w:top w:val="nil"/>
              <w:left w:val="nil"/>
              <w:bottom w:val="nil"/>
              <w:right w:val="nil"/>
            </w:tcBorders>
            <w:shd w:val="clear" w:color="000000" w:fill="FFFFFF"/>
            <w:noWrap/>
            <w:vAlign w:val="center"/>
            <w:hideMark/>
          </w:tcPr>
          <w:p w14:paraId="1CCA1656"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0.41±0.01</w:t>
            </w:r>
          </w:p>
        </w:tc>
        <w:tc>
          <w:tcPr>
            <w:tcW w:w="1134" w:type="dxa"/>
            <w:tcBorders>
              <w:top w:val="nil"/>
              <w:left w:val="nil"/>
              <w:bottom w:val="nil"/>
              <w:right w:val="nil"/>
            </w:tcBorders>
            <w:shd w:val="clear" w:color="000000" w:fill="FFFFFF"/>
            <w:noWrap/>
            <w:vAlign w:val="center"/>
            <w:hideMark/>
          </w:tcPr>
          <w:p w14:paraId="0FC79745"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7.63±0.01</w:t>
            </w:r>
          </w:p>
        </w:tc>
        <w:tc>
          <w:tcPr>
            <w:tcW w:w="1134" w:type="dxa"/>
            <w:tcBorders>
              <w:top w:val="nil"/>
              <w:left w:val="nil"/>
              <w:bottom w:val="nil"/>
              <w:right w:val="nil"/>
            </w:tcBorders>
            <w:shd w:val="clear" w:color="000000" w:fill="FFFFFF"/>
            <w:noWrap/>
            <w:vAlign w:val="center"/>
            <w:hideMark/>
          </w:tcPr>
          <w:p w14:paraId="7702E41E"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0.10±0.01</w:t>
            </w:r>
          </w:p>
        </w:tc>
        <w:tc>
          <w:tcPr>
            <w:tcW w:w="1276" w:type="dxa"/>
            <w:tcBorders>
              <w:top w:val="nil"/>
              <w:left w:val="nil"/>
              <w:bottom w:val="nil"/>
              <w:right w:val="nil"/>
            </w:tcBorders>
            <w:shd w:val="clear" w:color="000000" w:fill="FFFFFF"/>
            <w:noWrap/>
            <w:vAlign w:val="center"/>
            <w:hideMark/>
          </w:tcPr>
          <w:p w14:paraId="44F639A0"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0.08±0.01</w:t>
            </w:r>
          </w:p>
        </w:tc>
        <w:tc>
          <w:tcPr>
            <w:tcW w:w="1276" w:type="dxa"/>
            <w:tcBorders>
              <w:top w:val="nil"/>
              <w:left w:val="nil"/>
              <w:bottom w:val="nil"/>
              <w:right w:val="nil"/>
            </w:tcBorders>
            <w:shd w:val="clear" w:color="000000" w:fill="FFFFFF"/>
            <w:noWrap/>
            <w:vAlign w:val="center"/>
            <w:hideMark/>
          </w:tcPr>
          <w:p w14:paraId="350D8A2A"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0.05±0.00</w:t>
            </w:r>
          </w:p>
        </w:tc>
        <w:tc>
          <w:tcPr>
            <w:tcW w:w="1276" w:type="dxa"/>
            <w:tcBorders>
              <w:top w:val="nil"/>
              <w:left w:val="nil"/>
              <w:bottom w:val="nil"/>
              <w:right w:val="nil"/>
            </w:tcBorders>
            <w:shd w:val="clear" w:color="000000" w:fill="FFFFFF"/>
            <w:noWrap/>
            <w:vAlign w:val="center"/>
            <w:hideMark/>
          </w:tcPr>
          <w:p w14:paraId="637A3B55"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0.037±0.001</w:t>
            </w:r>
          </w:p>
        </w:tc>
        <w:tc>
          <w:tcPr>
            <w:tcW w:w="1275" w:type="dxa"/>
            <w:tcBorders>
              <w:top w:val="nil"/>
              <w:left w:val="nil"/>
              <w:bottom w:val="nil"/>
              <w:right w:val="nil"/>
            </w:tcBorders>
            <w:shd w:val="clear" w:color="000000" w:fill="FFFFFF"/>
            <w:noWrap/>
            <w:vAlign w:val="center"/>
            <w:hideMark/>
          </w:tcPr>
          <w:p w14:paraId="6343100E"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0.682±0.001</w:t>
            </w:r>
          </w:p>
        </w:tc>
      </w:tr>
      <w:tr w:rsidR="00C1439B" w:rsidRPr="00C1439B" w14:paraId="68E28E9E" w14:textId="77777777" w:rsidTr="00C1439B">
        <w:trPr>
          <w:trHeight w:val="320"/>
        </w:trPr>
        <w:tc>
          <w:tcPr>
            <w:tcW w:w="1276" w:type="dxa"/>
            <w:tcBorders>
              <w:top w:val="nil"/>
              <w:left w:val="nil"/>
              <w:bottom w:val="nil"/>
              <w:right w:val="nil"/>
            </w:tcBorders>
            <w:shd w:val="clear" w:color="000000" w:fill="FFFFFF"/>
            <w:noWrap/>
            <w:vAlign w:val="bottom"/>
            <w:hideMark/>
          </w:tcPr>
          <w:p w14:paraId="0EE9F742" w14:textId="77777777" w:rsidR="00C1439B" w:rsidRPr="00C1439B" w:rsidRDefault="00C1439B" w:rsidP="00C1439B">
            <w:pPr>
              <w:spacing w:before="0" w:after="0" w:line="240" w:lineRule="auto"/>
              <w:rPr>
                <w:color w:val="000000"/>
                <w:sz w:val="18"/>
                <w:lang w:val="en-US" w:eastAsia="en-US"/>
              </w:rPr>
            </w:pPr>
            <w:r w:rsidRPr="00C1439B">
              <w:rPr>
                <w:color w:val="000000"/>
                <w:sz w:val="18"/>
                <w:lang w:val="en-US" w:eastAsia="en-US"/>
              </w:rPr>
              <w:t xml:space="preserve"> 16Jun2017</w:t>
            </w:r>
          </w:p>
        </w:tc>
        <w:tc>
          <w:tcPr>
            <w:tcW w:w="992" w:type="dxa"/>
            <w:tcBorders>
              <w:top w:val="nil"/>
              <w:left w:val="nil"/>
              <w:bottom w:val="nil"/>
              <w:right w:val="nil"/>
            </w:tcBorders>
            <w:shd w:val="clear" w:color="000000" w:fill="FFFFFF"/>
            <w:noWrap/>
            <w:vAlign w:val="center"/>
            <w:hideMark/>
          </w:tcPr>
          <w:p w14:paraId="40BF542D" w14:textId="77777777" w:rsidR="00C1439B" w:rsidRPr="00C1439B" w:rsidRDefault="00C1439B" w:rsidP="00C1439B">
            <w:pPr>
              <w:spacing w:before="0" w:after="0" w:line="240" w:lineRule="auto"/>
              <w:jc w:val="center"/>
              <w:rPr>
                <w:color w:val="000000"/>
                <w:sz w:val="18"/>
                <w:lang w:val="en-US" w:eastAsia="en-US"/>
              </w:rPr>
            </w:pPr>
            <w:r w:rsidRPr="00C1439B">
              <w:rPr>
                <w:color w:val="000000"/>
                <w:sz w:val="18"/>
                <w:lang w:val="en-US" w:eastAsia="en-US"/>
              </w:rPr>
              <w:t>0.37</w:t>
            </w:r>
          </w:p>
        </w:tc>
        <w:tc>
          <w:tcPr>
            <w:tcW w:w="1134" w:type="dxa"/>
            <w:tcBorders>
              <w:top w:val="nil"/>
              <w:left w:val="nil"/>
              <w:bottom w:val="nil"/>
              <w:right w:val="nil"/>
            </w:tcBorders>
            <w:shd w:val="clear" w:color="000000" w:fill="FFFFFF"/>
            <w:noWrap/>
            <w:vAlign w:val="center"/>
            <w:hideMark/>
          </w:tcPr>
          <w:p w14:paraId="070D1AD7"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7.13±0.57</w:t>
            </w:r>
          </w:p>
        </w:tc>
        <w:tc>
          <w:tcPr>
            <w:tcW w:w="1134" w:type="dxa"/>
            <w:tcBorders>
              <w:top w:val="nil"/>
              <w:left w:val="nil"/>
              <w:bottom w:val="nil"/>
              <w:right w:val="nil"/>
            </w:tcBorders>
            <w:shd w:val="clear" w:color="000000" w:fill="FFFFFF"/>
            <w:noWrap/>
            <w:vAlign w:val="center"/>
            <w:hideMark/>
          </w:tcPr>
          <w:p w14:paraId="1CCB7171"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9.94±0.57</w:t>
            </w:r>
          </w:p>
        </w:tc>
        <w:tc>
          <w:tcPr>
            <w:tcW w:w="1134" w:type="dxa"/>
            <w:tcBorders>
              <w:top w:val="nil"/>
              <w:left w:val="nil"/>
              <w:bottom w:val="nil"/>
              <w:right w:val="nil"/>
            </w:tcBorders>
            <w:shd w:val="clear" w:color="000000" w:fill="FFFFFF"/>
            <w:noWrap/>
            <w:vAlign w:val="center"/>
            <w:hideMark/>
          </w:tcPr>
          <w:p w14:paraId="43CBAC88"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0.74±0.13</w:t>
            </w:r>
          </w:p>
        </w:tc>
        <w:tc>
          <w:tcPr>
            <w:tcW w:w="1276" w:type="dxa"/>
            <w:tcBorders>
              <w:top w:val="nil"/>
              <w:left w:val="nil"/>
              <w:bottom w:val="nil"/>
              <w:right w:val="nil"/>
            </w:tcBorders>
            <w:shd w:val="clear" w:color="000000" w:fill="FFFFFF"/>
            <w:noWrap/>
            <w:vAlign w:val="center"/>
            <w:hideMark/>
          </w:tcPr>
          <w:p w14:paraId="77A6A4E3"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0.46±0.06</w:t>
            </w:r>
          </w:p>
        </w:tc>
        <w:tc>
          <w:tcPr>
            <w:tcW w:w="1276" w:type="dxa"/>
            <w:tcBorders>
              <w:top w:val="nil"/>
              <w:left w:val="nil"/>
              <w:bottom w:val="nil"/>
              <w:right w:val="nil"/>
            </w:tcBorders>
            <w:shd w:val="clear" w:color="000000" w:fill="FFFFFF"/>
            <w:noWrap/>
            <w:vAlign w:val="center"/>
            <w:hideMark/>
          </w:tcPr>
          <w:p w14:paraId="4F107D3E"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0.42±0.03</w:t>
            </w:r>
          </w:p>
        </w:tc>
        <w:tc>
          <w:tcPr>
            <w:tcW w:w="1276" w:type="dxa"/>
            <w:tcBorders>
              <w:top w:val="nil"/>
              <w:left w:val="nil"/>
              <w:bottom w:val="nil"/>
              <w:right w:val="nil"/>
            </w:tcBorders>
            <w:shd w:val="clear" w:color="000000" w:fill="FFFFFF"/>
            <w:noWrap/>
            <w:vAlign w:val="center"/>
            <w:hideMark/>
          </w:tcPr>
          <w:p w14:paraId="46A19933"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0.155±0.012</w:t>
            </w:r>
          </w:p>
        </w:tc>
        <w:tc>
          <w:tcPr>
            <w:tcW w:w="1275" w:type="dxa"/>
            <w:tcBorders>
              <w:top w:val="nil"/>
              <w:left w:val="nil"/>
              <w:bottom w:val="nil"/>
              <w:right w:val="nil"/>
            </w:tcBorders>
            <w:shd w:val="clear" w:color="000000" w:fill="FFFFFF"/>
            <w:noWrap/>
            <w:vAlign w:val="center"/>
            <w:hideMark/>
          </w:tcPr>
          <w:p w14:paraId="407F2606"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0.216±0.012</w:t>
            </w:r>
          </w:p>
        </w:tc>
      </w:tr>
      <w:tr w:rsidR="00C1439B" w:rsidRPr="00C1439B" w14:paraId="0DF111F1" w14:textId="77777777" w:rsidTr="00C1439B">
        <w:trPr>
          <w:trHeight w:val="320"/>
        </w:trPr>
        <w:tc>
          <w:tcPr>
            <w:tcW w:w="1276" w:type="dxa"/>
            <w:tcBorders>
              <w:top w:val="nil"/>
              <w:left w:val="nil"/>
              <w:bottom w:val="nil"/>
              <w:right w:val="nil"/>
            </w:tcBorders>
            <w:shd w:val="clear" w:color="000000" w:fill="FFFFFF"/>
            <w:noWrap/>
            <w:vAlign w:val="bottom"/>
            <w:hideMark/>
          </w:tcPr>
          <w:p w14:paraId="56862674" w14:textId="77777777" w:rsidR="00C1439B" w:rsidRPr="00C1439B" w:rsidRDefault="00C1439B" w:rsidP="00C1439B">
            <w:pPr>
              <w:spacing w:before="0" w:after="0" w:line="240" w:lineRule="auto"/>
              <w:rPr>
                <w:color w:val="000000"/>
                <w:sz w:val="18"/>
                <w:lang w:val="en-US" w:eastAsia="en-US"/>
              </w:rPr>
            </w:pPr>
            <w:r w:rsidRPr="00C1439B">
              <w:rPr>
                <w:color w:val="000000"/>
                <w:sz w:val="18"/>
                <w:lang w:val="en-US" w:eastAsia="en-US"/>
              </w:rPr>
              <w:t xml:space="preserve"> 25Jun2017</w:t>
            </w:r>
          </w:p>
        </w:tc>
        <w:tc>
          <w:tcPr>
            <w:tcW w:w="992" w:type="dxa"/>
            <w:tcBorders>
              <w:top w:val="nil"/>
              <w:left w:val="nil"/>
              <w:bottom w:val="nil"/>
              <w:right w:val="nil"/>
            </w:tcBorders>
            <w:shd w:val="clear" w:color="000000" w:fill="FFFFFF"/>
            <w:noWrap/>
            <w:vAlign w:val="center"/>
            <w:hideMark/>
          </w:tcPr>
          <w:p w14:paraId="737E0EEC" w14:textId="77777777" w:rsidR="00C1439B" w:rsidRPr="00C1439B" w:rsidRDefault="00C1439B" w:rsidP="00C1439B">
            <w:pPr>
              <w:spacing w:before="0" w:after="0" w:line="240" w:lineRule="auto"/>
              <w:jc w:val="center"/>
              <w:rPr>
                <w:color w:val="000000"/>
                <w:sz w:val="18"/>
                <w:lang w:val="en-US" w:eastAsia="en-US"/>
              </w:rPr>
            </w:pPr>
            <w:r w:rsidRPr="00C1439B">
              <w:rPr>
                <w:color w:val="000000"/>
                <w:sz w:val="18"/>
                <w:lang w:val="en-US" w:eastAsia="en-US"/>
              </w:rPr>
              <w:t>0.08</w:t>
            </w:r>
          </w:p>
        </w:tc>
        <w:tc>
          <w:tcPr>
            <w:tcW w:w="1134" w:type="dxa"/>
            <w:tcBorders>
              <w:top w:val="nil"/>
              <w:left w:val="nil"/>
              <w:bottom w:val="nil"/>
              <w:right w:val="nil"/>
            </w:tcBorders>
            <w:shd w:val="clear" w:color="000000" w:fill="FFFFFF"/>
            <w:noWrap/>
            <w:vAlign w:val="center"/>
            <w:hideMark/>
          </w:tcPr>
          <w:p w14:paraId="460F6B52"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0.35±0.00</w:t>
            </w:r>
          </w:p>
        </w:tc>
        <w:tc>
          <w:tcPr>
            <w:tcW w:w="1134" w:type="dxa"/>
            <w:tcBorders>
              <w:top w:val="nil"/>
              <w:left w:val="nil"/>
              <w:bottom w:val="nil"/>
              <w:right w:val="nil"/>
            </w:tcBorders>
            <w:shd w:val="clear" w:color="000000" w:fill="FFFFFF"/>
            <w:noWrap/>
            <w:vAlign w:val="center"/>
            <w:hideMark/>
          </w:tcPr>
          <w:p w14:paraId="5894FEBB"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1.37±0.00</w:t>
            </w:r>
          </w:p>
        </w:tc>
        <w:tc>
          <w:tcPr>
            <w:tcW w:w="1134" w:type="dxa"/>
            <w:tcBorders>
              <w:top w:val="nil"/>
              <w:left w:val="nil"/>
              <w:bottom w:val="nil"/>
              <w:right w:val="nil"/>
            </w:tcBorders>
            <w:shd w:val="clear" w:color="000000" w:fill="FFFFFF"/>
            <w:noWrap/>
            <w:vAlign w:val="center"/>
            <w:hideMark/>
          </w:tcPr>
          <w:p w14:paraId="66FD32E2"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0.26±0.01</w:t>
            </w:r>
          </w:p>
        </w:tc>
        <w:tc>
          <w:tcPr>
            <w:tcW w:w="1276" w:type="dxa"/>
            <w:tcBorders>
              <w:top w:val="nil"/>
              <w:left w:val="nil"/>
              <w:bottom w:val="nil"/>
              <w:right w:val="nil"/>
            </w:tcBorders>
            <w:shd w:val="clear" w:color="000000" w:fill="FFFFFF"/>
            <w:noWrap/>
            <w:vAlign w:val="center"/>
            <w:hideMark/>
          </w:tcPr>
          <w:p w14:paraId="1A95F7F9"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0.26±0.01</w:t>
            </w:r>
          </w:p>
        </w:tc>
        <w:tc>
          <w:tcPr>
            <w:tcW w:w="1276" w:type="dxa"/>
            <w:tcBorders>
              <w:top w:val="nil"/>
              <w:left w:val="nil"/>
              <w:bottom w:val="nil"/>
              <w:right w:val="nil"/>
            </w:tcBorders>
            <w:shd w:val="clear" w:color="000000" w:fill="FFFFFF"/>
            <w:noWrap/>
            <w:vAlign w:val="center"/>
            <w:hideMark/>
          </w:tcPr>
          <w:p w14:paraId="0656C634"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0.20±0.00</w:t>
            </w:r>
          </w:p>
        </w:tc>
        <w:tc>
          <w:tcPr>
            <w:tcW w:w="1276" w:type="dxa"/>
            <w:tcBorders>
              <w:top w:val="nil"/>
              <w:left w:val="nil"/>
              <w:bottom w:val="nil"/>
              <w:right w:val="nil"/>
            </w:tcBorders>
            <w:shd w:val="clear" w:color="000000" w:fill="FFFFFF"/>
            <w:noWrap/>
            <w:vAlign w:val="center"/>
            <w:hideMark/>
          </w:tcPr>
          <w:p w14:paraId="49FE7BF3"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0.016±0.000</w:t>
            </w:r>
          </w:p>
        </w:tc>
        <w:tc>
          <w:tcPr>
            <w:tcW w:w="1275" w:type="dxa"/>
            <w:tcBorders>
              <w:top w:val="nil"/>
              <w:left w:val="nil"/>
              <w:bottom w:val="nil"/>
              <w:right w:val="nil"/>
            </w:tcBorders>
            <w:shd w:val="clear" w:color="000000" w:fill="FFFFFF"/>
            <w:noWrap/>
            <w:vAlign w:val="center"/>
            <w:hideMark/>
          </w:tcPr>
          <w:p w14:paraId="42E608EC"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0.065±0.000</w:t>
            </w:r>
          </w:p>
        </w:tc>
      </w:tr>
      <w:tr w:rsidR="00C1439B" w:rsidRPr="00C1439B" w14:paraId="249E96D4" w14:textId="77777777" w:rsidTr="00C1439B">
        <w:trPr>
          <w:trHeight w:val="320"/>
        </w:trPr>
        <w:tc>
          <w:tcPr>
            <w:tcW w:w="1276" w:type="dxa"/>
            <w:tcBorders>
              <w:top w:val="nil"/>
              <w:left w:val="nil"/>
              <w:bottom w:val="nil"/>
              <w:right w:val="nil"/>
            </w:tcBorders>
            <w:shd w:val="clear" w:color="000000" w:fill="FFFFFF"/>
            <w:noWrap/>
            <w:vAlign w:val="bottom"/>
            <w:hideMark/>
          </w:tcPr>
          <w:p w14:paraId="7449F39C" w14:textId="77777777" w:rsidR="00C1439B" w:rsidRPr="00C1439B" w:rsidRDefault="00C1439B" w:rsidP="00C1439B">
            <w:pPr>
              <w:spacing w:before="0" w:after="0" w:line="240" w:lineRule="auto"/>
              <w:rPr>
                <w:color w:val="000000"/>
                <w:sz w:val="18"/>
                <w:lang w:val="en-US" w:eastAsia="en-US"/>
              </w:rPr>
            </w:pPr>
            <w:r w:rsidRPr="00C1439B">
              <w:rPr>
                <w:color w:val="000000"/>
                <w:sz w:val="18"/>
                <w:lang w:val="en-US" w:eastAsia="en-US"/>
              </w:rPr>
              <w:t xml:space="preserve"> 10Jul2017</w:t>
            </w:r>
          </w:p>
        </w:tc>
        <w:tc>
          <w:tcPr>
            <w:tcW w:w="992" w:type="dxa"/>
            <w:tcBorders>
              <w:top w:val="nil"/>
              <w:left w:val="nil"/>
              <w:bottom w:val="nil"/>
              <w:right w:val="nil"/>
            </w:tcBorders>
            <w:shd w:val="clear" w:color="000000" w:fill="FFFFFF"/>
            <w:noWrap/>
            <w:vAlign w:val="center"/>
            <w:hideMark/>
          </w:tcPr>
          <w:p w14:paraId="54139631" w14:textId="77777777" w:rsidR="00C1439B" w:rsidRPr="00C1439B" w:rsidRDefault="00C1439B" w:rsidP="00C1439B">
            <w:pPr>
              <w:spacing w:before="0" w:after="0" w:line="240" w:lineRule="auto"/>
              <w:jc w:val="center"/>
              <w:rPr>
                <w:color w:val="000000"/>
                <w:sz w:val="18"/>
                <w:lang w:val="en-US" w:eastAsia="en-US"/>
              </w:rPr>
            </w:pPr>
            <w:r w:rsidRPr="00C1439B">
              <w:rPr>
                <w:color w:val="000000"/>
                <w:sz w:val="18"/>
                <w:lang w:val="en-US" w:eastAsia="en-US"/>
              </w:rPr>
              <w:t>0.28</w:t>
            </w:r>
          </w:p>
        </w:tc>
        <w:tc>
          <w:tcPr>
            <w:tcW w:w="1134" w:type="dxa"/>
            <w:tcBorders>
              <w:top w:val="nil"/>
              <w:left w:val="nil"/>
              <w:bottom w:val="nil"/>
              <w:right w:val="nil"/>
            </w:tcBorders>
            <w:shd w:val="clear" w:color="000000" w:fill="FFFFFF"/>
            <w:noWrap/>
            <w:vAlign w:val="center"/>
            <w:hideMark/>
          </w:tcPr>
          <w:p w14:paraId="0E75ACA5"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3.42±0.11</w:t>
            </w:r>
          </w:p>
        </w:tc>
        <w:tc>
          <w:tcPr>
            <w:tcW w:w="1134" w:type="dxa"/>
            <w:tcBorders>
              <w:top w:val="nil"/>
              <w:left w:val="nil"/>
              <w:bottom w:val="nil"/>
              <w:right w:val="nil"/>
            </w:tcBorders>
            <w:shd w:val="clear" w:color="000000" w:fill="FFFFFF"/>
            <w:noWrap/>
            <w:vAlign w:val="center"/>
            <w:hideMark/>
          </w:tcPr>
          <w:p w14:paraId="536CFD6C"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3.57±0.11</w:t>
            </w:r>
          </w:p>
        </w:tc>
        <w:tc>
          <w:tcPr>
            <w:tcW w:w="1134" w:type="dxa"/>
            <w:tcBorders>
              <w:top w:val="nil"/>
              <w:left w:val="nil"/>
              <w:bottom w:val="nil"/>
              <w:right w:val="nil"/>
            </w:tcBorders>
            <w:shd w:val="clear" w:color="000000" w:fill="FFFFFF"/>
            <w:noWrap/>
            <w:vAlign w:val="center"/>
            <w:hideMark/>
          </w:tcPr>
          <w:p w14:paraId="1742FD04"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0.57±0.02</w:t>
            </w:r>
          </w:p>
        </w:tc>
        <w:tc>
          <w:tcPr>
            <w:tcW w:w="1276" w:type="dxa"/>
            <w:tcBorders>
              <w:top w:val="nil"/>
              <w:left w:val="nil"/>
              <w:bottom w:val="nil"/>
              <w:right w:val="nil"/>
            </w:tcBorders>
            <w:shd w:val="clear" w:color="000000" w:fill="FFFFFF"/>
            <w:noWrap/>
            <w:vAlign w:val="center"/>
            <w:hideMark/>
          </w:tcPr>
          <w:p w14:paraId="7FF141B0"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0.56±0.03</w:t>
            </w:r>
          </w:p>
        </w:tc>
        <w:tc>
          <w:tcPr>
            <w:tcW w:w="1276" w:type="dxa"/>
            <w:tcBorders>
              <w:top w:val="nil"/>
              <w:left w:val="nil"/>
              <w:bottom w:val="nil"/>
              <w:right w:val="nil"/>
            </w:tcBorders>
            <w:shd w:val="clear" w:color="000000" w:fill="FFFFFF"/>
            <w:noWrap/>
            <w:vAlign w:val="center"/>
            <w:hideMark/>
          </w:tcPr>
          <w:p w14:paraId="657208D4"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0.49±0.02</w:t>
            </w:r>
          </w:p>
        </w:tc>
        <w:tc>
          <w:tcPr>
            <w:tcW w:w="1276" w:type="dxa"/>
            <w:tcBorders>
              <w:top w:val="nil"/>
              <w:left w:val="nil"/>
              <w:bottom w:val="nil"/>
              <w:right w:val="nil"/>
            </w:tcBorders>
            <w:shd w:val="clear" w:color="000000" w:fill="FFFFFF"/>
            <w:noWrap/>
            <w:vAlign w:val="center"/>
            <w:hideMark/>
          </w:tcPr>
          <w:p w14:paraId="62C98BA6"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0.135±0.005</w:t>
            </w:r>
          </w:p>
        </w:tc>
        <w:tc>
          <w:tcPr>
            <w:tcW w:w="1275" w:type="dxa"/>
            <w:tcBorders>
              <w:top w:val="nil"/>
              <w:left w:val="nil"/>
              <w:bottom w:val="nil"/>
              <w:right w:val="nil"/>
            </w:tcBorders>
            <w:shd w:val="clear" w:color="000000" w:fill="FFFFFF"/>
            <w:noWrap/>
            <w:vAlign w:val="center"/>
            <w:hideMark/>
          </w:tcPr>
          <w:p w14:paraId="68FF48F4"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0.141±0.005</w:t>
            </w:r>
          </w:p>
        </w:tc>
      </w:tr>
      <w:tr w:rsidR="00C1439B" w:rsidRPr="00C1439B" w14:paraId="7971F790" w14:textId="77777777" w:rsidTr="00C1439B">
        <w:trPr>
          <w:trHeight w:val="320"/>
        </w:trPr>
        <w:tc>
          <w:tcPr>
            <w:tcW w:w="1276" w:type="dxa"/>
            <w:tcBorders>
              <w:top w:val="nil"/>
              <w:left w:val="nil"/>
              <w:bottom w:val="nil"/>
              <w:right w:val="nil"/>
            </w:tcBorders>
            <w:shd w:val="clear" w:color="000000" w:fill="FFFFFF"/>
            <w:noWrap/>
            <w:vAlign w:val="bottom"/>
            <w:hideMark/>
          </w:tcPr>
          <w:p w14:paraId="730D02DA" w14:textId="77777777" w:rsidR="00C1439B" w:rsidRPr="00C1439B" w:rsidRDefault="00C1439B" w:rsidP="00C1439B">
            <w:pPr>
              <w:spacing w:before="0" w:after="0" w:line="240" w:lineRule="auto"/>
              <w:rPr>
                <w:color w:val="000000"/>
                <w:sz w:val="18"/>
                <w:lang w:val="en-US" w:eastAsia="en-US"/>
              </w:rPr>
            </w:pPr>
            <w:r w:rsidRPr="00C1439B">
              <w:rPr>
                <w:color w:val="000000"/>
                <w:sz w:val="18"/>
                <w:lang w:val="en-US" w:eastAsia="en-US"/>
              </w:rPr>
              <w:t xml:space="preserve"> 19Jul2017</w:t>
            </w:r>
          </w:p>
        </w:tc>
        <w:tc>
          <w:tcPr>
            <w:tcW w:w="992" w:type="dxa"/>
            <w:tcBorders>
              <w:top w:val="nil"/>
              <w:left w:val="nil"/>
              <w:bottom w:val="nil"/>
              <w:right w:val="nil"/>
            </w:tcBorders>
            <w:shd w:val="clear" w:color="000000" w:fill="FFFFFF"/>
            <w:noWrap/>
            <w:vAlign w:val="center"/>
            <w:hideMark/>
          </w:tcPr>
          <w:p w14:paraId="55335C1B" w14:textId="77777777" w:rsidR="00C1439B" w:rsidRPr="00C1439B" w:rsidRDefault="00C1439B" w:rsidP="00C1439B">
            <w:pPr>
              <w:spacing w:before="0" w:after="0" w:line="240" w:lineRule="auto"/>
              <w:jc w:val="center"/>
              <w:rPr>
                <w:color w:val="000000"/>
                <w:sz w:val="18"/>
                <w:lang w:val="en-US" w:eastAsia="en-US"/>
              </w:rPr>
            </w:pPr>
            <w:r w:rsidRPr="00C1439B">
              <w:rPr>
                <w:color w:val="000000"/>
                <w:sz w:val="18"/>
                <w:lang w:val="en-US" w:eastAsia="en-US"/>
              </w:rPr>
              <w:t>0.20</w:t>
            </w:r>
          </w:p>
        </w:tc>
        <w:tc>
          <w:tcPr>
            <w:tcW w:w="1134" w:type="dxa"/>
            <w:tcBorders>
              <w:top w:val="nil"/>
              <w:left w:val="nil"/>
              <w:bottom w:val="nil"/>
              <w:right w:val="nil"/>
            </w:tcBorders>
            <w:shd w:val="clear" w:color="000000" w:fill="FFFFFF"/>
            <w:noWrap/>
            <w:vAlign w:val="center"/>
            <w:hideMark/>
          </w:tcPr>
          <w:p w14:paraId="2E615BD7"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1.12±0.02</w:t>
            </w:r>
          </w:p>
        </w:tc>
        <w:tc>
          <w:tcPr>
            <w:tcW w:w="1134" w:type="dxa"/>
            <w:tcBorders>
              <w:top w:val="nil"/>
              <w:left w:val="nil"/>
              <w:bottom w:val="nil"/>
              <w:right w:val="nil"/>
            </w:tcBorders>
            <w:shd w:val="clear" w:color="000000" w:fill="FFFFFF"/>
            <w:noWrap/>
            <w:vAlign w:val="center"/>
            <w:hideMark/>
          </w:tcPr>
          <w:p w14:paraId="680D0D63"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2.91±0.02</w:t>
            </w:r>
          </w:p>
        </w:tc>
        <w:tc>
          <w:tcPr>
            <w:tcW w:w="1134" w:type="dxa"/>
            <w:tcBorders>
              <w:top w:val="nil"/>
              <w:left w:val="nil"/>
              <w:bottom w:val="nil"/>
              <w:right w:val="nil"/>
            </w:tcBorders>
            <w:shd w:val="clear" w:color="000000" w:fill="FFFFFF"/>
            <w:noWrap/>
            <w:vAlign w:val="center"/>
            <w:hideMark/>
          </w:tcPr>
          <w:p w14:paraId="57C77757"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0.35±0.01</w:t>
            </w:r>
          </w:p>
        </w:tc>
        <w:tc>
          <w:tcPr>
            <w:tcW w:w="1276" w:type="dxa"/>
            <w:tcBorders>
              <w:top w:val="nil"/>
              <w:left w:val="nil"/>
              <w:bottom w:val="nil"/>
              <w:right w:val="nil"/>
            </w:tcBorders>
            <w:shd w:val="clear" w:color="000000" w:fill="FFFFFF"/>
            <w:noWrap/>
            <w:vAlign w:val="center"/>
            <w:hideMark/>
          </w:tcPr>
          <w:p w14:paraId="1A3A1F6C"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0.35±0.01</w:t>
            </w:r>
          </w:p>
        </w:tc>
        <w:tc>
          <w:tcPr>
            <w:tcW w:w="1276" w:type="dxa"/>
            <w:tcBorders>
              <w:top w:val="nil"/>
              <w:left w:val="nil"/>
              <w:bottom w:val="nil"/>
              <w:right w:val="nil"/>
            </w:tcBorders>
            <w:shd w:val="clear" w:color="000000" w:fill="FFFFFF"/>
            <w:noWrap/>
            <w:vAlign w:val="center"/>
            <w:hideMark/>
          </w:tcPr>
          <w:p w14:paraId="42D42B68"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0.28±0.00</w:t>
            </w:r>
          </w:p>
        </w:tc>
        <w:tc>
          <w:tcPr>
            <w:tcW w:w="1276" w:type="dxa"/>
            <w:tcBorders>
              <w:top w:val="nil"/>
              <w:left w:val="nil"/>
              <w:bottom w:val="nil"/>
              <w:right w:val="nil"/>
            </w:tcBorders>
            <w:shd w:val="clear" w:color="000000" w:fill="FFFFFF"/>
            <w:noWrap/>
            <w:vAlign w:val="center"/>
            <w:hideMark/>
          </w:tcPr>
          <w:p w14:paraId="6091FEF5"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0.055±0.001</w:t>
            </w:r>
          </w:p>
        </w:tc>
        <w:tc>
          <w:tcPr>
            <w:tcW w:w="1275" w:type="dxa"/>
            <w:tcBorders>
              <w:top w:val="nil"/>
              <w:left w:val="nil"/>
              <w:bottom w:val="nil"/>
              <w:right w:val="nil"/>
            </w:tcBorders>
            <w:shd w:val="clear" w:color="000000" w:fill="FFFFFF"/>
            <w:noWrap/>
            <w:vAlign w:val="center"/>
            <w:hideMark/>
          </w:tcPr>
          <w:p w14:paraId="5BEEF676"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0.144±0.001</w:t>
            </w:r>
          </w:p>
        </w:tc>
      </w:tr>
      <w:tr w:rsidR="00C1439B" w:rsidRPr="00C1439B" w14:paraId="354EDA41" w14:textId="77777777" w:rsidTr="00C1439B">
        <w:trPr>
          <w:trHeight w:val="320"/>
        </w:trPr>
        <w:tc>
          <w:tcPr>
            <w:tcW w:w="1276" w:type="dxa"/>
            <w:tcBorders>
              <w:top w:val="nil"/>
              <w:left w:val="nil"/>
              <w:bottom w:val="nil"/>
              <w:right w:val="nil"/>
            </w:tcBorders>
            <w:shd w:val="clear" w:color="000000" w:fill="FFFFFF"/>
            <w:noWrap/>
            <w:vAlign w:val="bottom"/>
            <w:hideMark/>
          </w:tcPr>
          <w:p w14:paraId="24334254" w14:textId="77777777" w:rsidR="00C1439B" w:rsidRPr="00C1439B" w:rsidRDefault="00C1439B" w:rsidP="00C1439B">
            <w:pPr>
              <w:spacing w:before="0" w:after="0" w:line="240" w:lineRule="auto"/>
              <w:rPr>
                <w:color w:val="000000"/>
                <w:sz w:val="18"/>
                <w:lang w:val="en-US" w:eastAsia="en-US"/>
              </w:rPr>
            </w:pPr>
            <w:r w:rsidRPr="00C1439B">
              <w:rPr>
                <w:color w:val="000000"/>
                <w:sz w:val="18"/>
                <w:lang w:val="en-US" w:eastAsia="en-US"/>
              </w:rPr>
              <w:t xml:space="preserve"> 27Jul2017</w:t>
            </w:r>
          </w:p>
        </w:tc>
        <w:tc>
          <w:tcPr>
            <w:tcW w:w="992" w:type="dxa"/>
            <w:tcBorders>
              <w:top w:val="nil"/>
              <w:left w:val="nil"/>
              <w:bottom w:val="nil"/>
              <w:right w:val="nil"/>
            </w:tcBorders>
            <w:shd w:val="clear" w:color="000000" w:fill="FFFFFF"/>
            <w:noWrap/>
            <w:vAlign w:val="center"/>
            <w:hideMark/>
          </w:tcPr>
          <w:p w14:paraId="5D846376" w14:textId="77777777" w:rsidR="00C1439B" w:rsidRPr="00C1439B" w:rsidRDefault="00C1439B" w:rsidP="00C1439B">
            <w:pPr>
              <w:spacing w:before="0" w:after="0" w:line="240" w:lineRule="auto"/>
              <w:jc w:val="center"/>
              <w:rPr>
                <w:color w:val="000000"/>
                <w:sz w:val="18"/>
                <w:lang w:val="en-US" w:eastAsia="en-US"/>
              </w:rPr>
            </w:pPr>
            <w:r w:rsidRPr="00C1439B">
              <w:rPr>
                <w:color w:val="000000"/>
                <w:sz w:val="18"/>
                <w:lang w:val="en-US" w:eastAsia="en-US"/>
              </w:rPr>
              <w:t>0.59</w:t>
            </w:r>
          </w:p>
        </w:tc>
        <w:tc>
          <w:tcPr>
            <w:tcW w:w="1134" w:type="dxa"/>
            <w:tcBorders>
              <w:top w:val="nil"/>
              <w:left w:val="nil"/>
              <w:bottom w:val="nil"/>
              <w:right w:val="nil"/>
            </w:tcBorders>
            <w:shd w:val="clear" w:color="000000" w:fill="FFFFFF"/>
            <w:noWrap/>
            <w:vAlign w:val="center"/>
            <w:hideMark/>
          </w:tcPr>
          <w:p w14:paraId="3AE882A1"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0.57±0.01</w:t>
            </w:r>
          </w:p>
        </w:tc>
        <w:tc>
          <w:tcPr>
            <w:tcW w:w="1134" w:type="dxa"/>
            <w:tcBorders>
              <w:top w:val="nil"/>
              <w:left w:val="nil"/>
              <w:bottom w:val="nil"/>
              <w:right w:val="nil"/>
            </w:tcBorders>
            <w:shd w:val="clear" w:color="000000" w:fill="FFFFFF"/>
            <w:noWrap/>
            <w:vAlign w:val="center"/>
            <w:hideMark/>
          </w:tcPr>
          <w:p w14:paraId="04E82F63"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7.10±0.01</w:t>
            </w:r>
          </w:p>
        </w:tc>
        <w:tc>
          <w:tcPr>
            <w:tcW w:w="1134" w:type="dxa"/>
            <w:tcBorders>
              <w:top w:val="nil"/>
              <w:left w:val="nil"/>
              <w:bottom w:val="nil"/>
              <w:right w:val="nil"/>
            </w:tcBorders>
            <w:shd w:val="clear" w:color="000000" w:fill="FFFFFF"/>
            <w:noWrap/>
            <w:vAlign w:val="center"/>
            <w:hideMark/>
          </w:tcPr>
          <w:p w14:paraId="5A6E94B9"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0.13±0.01</w:t>
            </w:r>
          </w:p>
        </w:tc>
        <w:tc>
          <w:tcPr>
            <w:tcW w:w="1276" w:type="dxa"/>
            <w:tcBorders>
              <w:top w:val="nil"/>
              <w:left w:val="nil"/>
              <w:bottom w:val="nil"/>
              <w:right w:val="nil"/>
            </w:tcBorders>
            <w:shd w:val="clear" w:color="000000" w:fill="FFFFFF"/>
            <w:noWrap/>
            <w:vAlign w:val="center"/>
            <w:hideMark/>
          </w:tcPr>
          <w:p w14:paraId="5F4C5A0B"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0.10±0.01</w:t>
            </w:r>
          </w:p>
        </w:tc>
        <w:tc>
          <w:tcPr>
            <w:tcW w:w="1276" w:type="dxa"/>
            <w:tcBorders>
              <w:top w:val="nil"/>
              <w:left w:val="nil"/>
              <w:bottom w:val="nil"/>
              <w:right w:val="nil"/>
            </w:tcBorders>
            <w:shd w:val="clear" w:color="000000" w:fill="FFFFFF"/>
            <w:noWrap/>
            <w:vAlign w:val="center"/>
            <w:hideMark/>
          </w:tcPr>
          <w:p w14:paraId="0F2733DD"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0.07±0.00</w:t>
            </w:r>
          </w:p>
        </w:tc>
        <w:tc>
          <w:tcPr>
            <w:tcW w:w="1276" w:type="dxa"/>
            <w:tcBorders>
              <w:top w:val="nil"/>
              <w:left w:val="nil"/>
              <w:bottom w:val="nil"/>
              <w:right w:val="nil"/>
            </w:tcBorders>
            <w:shd w:val="clear" w:color="000000" w:fill="FFFFFF"/>
            <w:noWrap/>
            <w:vAlign w:val="center"/>
            <w:hideMark/>
          </w:tcPr>
          <w:p w14:paraId="6DFD4CEB"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0.044±0.001</w:t>
            </w:r>
          </w:p>
        </w:tc>
        <w:tc>
          <w:tcPr>
            <w:tcW w:w="1275" w:type="dxa"/>
            <w:tcBorders>
              <w:top w:val="nil"/>
              <w:left w:val="nil"/>
              <w:bottom w:val="nil"/>
              <w:right w:val="nil"/>
            </w:tcBorders>
            <w:shd w:val="clear" w:color="000000" w:fill="FFFFFF"/>
            <w:noWrap/>
            <w:vAlign w:val="center"/>
            <w:hideMark/>
          </w:tcPr>
          <w:p w14:paraId="297CD6F2"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0.550±0.001</w:t>
            </w:r>
          </w:p>
        </w:tc>
      </w:tr>
      <w:tr w:rsidR="00C1439B" w:rsidRPr="00C1439B" w14:paraId="762B8BBE" w14:textId="77777777" w:rsidTr="00C1439B">
        <w:trPr>
          <w:trHeight w:val="320"/>
        </w:trPr>
        <w:tc>
          <w:tcPr>
            <w:tcW w:w="1276" w:type="dxa"/>
            <w:tcBorders>
              <w:top w:val="nil"/>
              <w:left w:val="nil"/>
              <w:bottom w:val="nil"/>
              <w:right w:val="nil"/>
            </w:tcBorders>
            <w:shd w:val="clear" w:color="000000" w:fill="FFFFFF"/>
            <w:noWrap/>
            <w:vAlign w:val="bottom"/>
            <w:hideMark/>
          </w:tcPr>
          <w:p w14:paraId="2D17CF60" w14:textId="77777777" w:rsidR="00C1439B" w:rsidRPr="00C1439B" w:rsidRDefault="00C1439B" w:rsidP="00C1439B">
            <w:pPr>
              <w:spacing w:before="0" w:after="0" w:line="240" w:lineRule="auto"/>
              <w:rPr>
                <w:color w:val="000000"/>
                <w:sz w:val="18"/>
                <w:lang w:val="en-US" w:eastAsia="en-US"/>
              </w:rPr>
            </w:pPr>
            <w:r w:rsidRPr="00C1439B">
              <w:rPr>
                <w:color w:val="000000"/>
                <w:sz w:val="18"/>
                <w:lang w:val="en-US" w:eastAsia="en-US"/>
              </w:rPr>
              <w:t xml:space="preserve"> 05Aug2017</w:t>
            </w:r>
          </w:p>
        </w:tc>
        <w:tc>
          <w:tcPr>
            <w:tcW w:w="992" w:type="dxa"/>
            <w:tcBorders>
              <w:top w:val="nil"/>
              <w:left w:val="nil"/>
              <w:bottom w:val="nil"/>
              <w:right w:val="nil"/>
            </w:tcBorders>
            <w:shd w:val="clear" w:color="000000" w:fill="FFFFFF"/>
            <w:noWrap/>
            <w:vAlign w:val="center"/>
            <w:hideMark/>
          </w:tcPr>
          <w:p w14:paraId="057B4E9A" w14:textId="77777777" w:rsidR="00C1439B" w:rsidRPr="00C1439B" w:rsidRDefault="00C1439B" w:rsidP="00C1439B">
            <w:pPr>
              <w:spacing w:before="0" w:after="0" w:line="240" w:lineRule="auto"/>
              <w:jc w:val="center"/>
              <w:rPr>
                <w:color w:val="000000"/>
                <w:sz w:val="18"/>
                <w:lang w:val="en-US" w:eastAsia="en-US"/>
              </w:rPr>
            </w:pPr>
            <w:r w:rsidRPr="00C1439B">
              <w:rPr>
                <w:color w:val="000000"/>
                <w:sz w:val="18"/>
                <w:lang w:val="en-US" w:eastAsia="en-US"/>
              </w:rPr>
              <w:t>0.16</w:t>
            </w:r>
          </w:p>
        </w:tc>
        <w:tc>
          <w:tcPr>
            <w:tcW w:w="1134" w:type="dxa"/>
            <w:tcBorders>
              <w:top w:val="nil"/>
              <w:left w:val="nil"/>
              <w:bottom w:val="nil"/>
              <w:right w:val="nil"/>
            </w:tcBorders>
            <w:shd w:val="clear" w:color="000000" w:fill="FFFFFF"/>
            <w:noWrap/>
            <w:vAlign w:val="center"/>
            <w:hideMark/>
          </w:tcPr>
          <w:p w14:paraId="66830A50"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0.52±0.02</w:t>
            </w:r>
          </w:p>
        </w:tc>
        <w:tc>
          <w:tcPr>
            <w:tcW w:w="1134" w:type="dxa"/>
            <w:tcBorders>
              <w:top w:val="nil"/>
              <w:left w:val="nil"/>
              <w:bottom w:val="nil"/>
              <w:right w:val="nil"/>
            </w:tcBorders>
            <w:shd w:val="clear" w:color="000000" w:fill="FFFFFF"/>
            <w:noWrap/>
            <w:vAlign w:val="center"/>
            <w:hideMark/>
          </w:tcPr>
          <w:p w14:paraId="4C2F8AE2"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2.15±0.02</w:t>
            </w:r>
          </w:p>
        </w:tc>
        <w:tc>
          <w:tcPr>
            <w:tcW w:w="1134" w:type="dxa"/>
            <w:tcBorders>
              <w:top w:val="nil"/>
              <w:left w:val="nil"/>
              <w:bottom w:val="nil"/>
              <w:right w:val="nil"/>
            </w:tcBorders>
            <w:shd w:val="clear" w:color="000000" w:fill="FFFFFF"/>
            <w:noWrap/>
            <w:vAlign w:val="center"/>
            <w:hideMark/>
          </w:tcPr>
          <w:p w14:paraId="56EFE88D"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0.26±0.03</w:t>
            </w:r>
          </w:p>
        </w:tc>
        <w:tc>
          <w:tcPr>
            <w:tcW w:w="1276" w:type="dxa"/>
            <w:tcBorders>
              <w:top w:val="nil"/>
              <w:left w:val="nil"/>
              <w:bottom w:val="nil"/>
              <w:right w:val="nil"/>
            </w:tcBorders>
            <w:shd w:val="clear" w:color="000000" w:fill="FFFFFF"/>
            <w:noWrap/>
            <w:vAlign w:val="center"/>
            <w:hideMark/>
          </w:tcPr>
          <w:p w14:paraId="4CB94B01"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0.23±0.03</w:t>
            </w:r>
          </w:p>
        </w:tc>
        <w:tc>
          <w:tcPr>
            <w:tcW w:w="1276" w:type="dxa"/>
            <w:tcBorders>
              <w:top w:val="nil"/>
              <w:left w:val="nil"/>
              <w:bottom w:val="nil"/>
              <w:right w:val="nil"/>
            </w:tcBorders>
            <w:shd w:val="clear" w:color="000000" w:fill="FFFFFF"/>
            <w:noWrap/>
            <w:vAlign w:val="center"/>
            <w:hideMark/>
          </w:tcPr>
          <w:p w14:paraId="7B7F40C6"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0.20±0.01</w:t>
            </w:r>
          </w:p>
        </w:tc>
        <w:tc>
          <w:tcPr>
            <w:tcW w:w="1276" w:type="dxa"/>
            <w:tcBorders>
              <w:top w:val="nil"/>
              <w:left w:val="nil"/>
              <w:bottom w:val="nil"/>
              <w:right w:val="nil"/>
            </w:tcBorders>
            <w:shd w:val="clear" w:color="000000" w:fill="FFFFFF"/>
            <w:noWrap/>
            <w:vAlign w:val="center"/>
            <w:hideMark/>
          </w:tcPr>
          <w:p w14:paraId="5BE4DCD8"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0.031±0.001</w:t>
            </w:r>
          </w:p>
        </w:tc>
        <w:tc>
          <w:tcPr>
            <w:tcW w:w="1275" w:type="dxa"/>
            <w:tcBorders>
              <w:top w:val="nil"/>
              <w:left w:val="nil"/>
              <w:bottom w:val="nil"/>
              <w:right w:val="nil"/>
            </w:tcBorders>
            <w:shd w:val="clear" w:color="000000" w:fill="FFFFFF"/>
            <w:noWrap/>
            <w:vAlign w:val="center"/>
            <w:hideMark/>
          </w:tcPr>
          <w:p w14:paraId="75F9407A"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0.125±0.001</w:t>
            </w:r>
          </w:p>
        </w:tc>
      </w:tr>
      <w:tr w:rsidR="00C1439B" w:rsidRPr="00C1439B" w14:paraId="41699ABC" w14:textId="77777777" w:rsidTr="00C1439B">
        <w:trPr>
          <w:trHeight w:val="320"/>
        </w:trPr>
        <w:tc>
          <w:tcPr>
            <w:tcW w:w="1276" w:type="dxa"/>
            <w:tcBorders>
              <w:top w:val="nil"/>
              <w:left w:val="nil"/>
              <w:bottom w:val="nil"/>
              <w:right w:val="nil"/>
            </w:tcBorders>
            <w:shd w:val="clear" w:color="000000" w:fill="FFFFFF"/>
            <w:noWrap/>
            <w:vAlign w:val="bottom"/>
            <w:hideMark/>
          </w:tcPr>
          <w:p w14:paraId="7F9CE8F0" w14:textId="77777777" w:rsidR="00C1439B" w:rsidRPr="00C1439B" w:rsidRDefault="00C1439B" w:rsidP="00C1439B">
            <w:pPr>
              <w:spacing w:before="0" w:after="0" w:line="240" w:lineRule="auto"/>
              <w:rPr>
                <w:color w:val="000000"/>
                <w:sz w:val="18"/>
                <w:lang w:val="en-US" w:eastAsia="en-US"/>
              </w:rPr>
            </w:pPr>
            <w:r w:rsidRPr="00C1439B">
              <w:rPr>
                <w:color w:val="000000"/>
                <w:sz w:val="18"/>
                <w:lang w:val="en-US" w:eastAsia="en-US"/>
              </w:rPr>
              <w:t xml:space="preserve"> 06Aug2017</w:t>
            </w:r>
          </w:p>
        </w:tc>
        <w:tc>
          <w:tcPr>
            <w:tcW w:w="992" w:type="dxa"/>
            <w:tcBorders>
              <w:top w:val="nil"/>
              <w:left w:val="nil"/>
              <w:bottom w:val="nil"/>
              <w:right w:val="nil"/>
            </w:tcBorders>
            <w:shd w:val="clear" w:color="000000" w:fill="FFFFFF"/>
            <w:noWrap/>
            <w:vAlign w:val="center"/>
            <w:hideMark/>
          </w:tcPr>
          <w:p w14:paraId="41A13533" w14:textId="77777777" w:rsidR="00C1439B" w:rsidRPr="00C1439B" w:rsidRDefault="00C1439B" w:rsidP="00C1439B">
            <w:pPr>
              <w:spacing w:before="0" w:after="0" w:line="240" w:lineRule="auto"/>
              <w:jc w:val="center"/>
              <w:rPr>
                <w:color w:val="000000"/>
                <w:sz w:val="18"/>
                <w:lang w:val="en-US" w:eastAsia="en-US"/>
              </w:rPr>
            </w:pPr>
            <w:r w:rsidRPr="00C1439B">
              <w:rPr>
                <w:color w:val="000000"/>
                <w:sz w:val="18"/>
                <w:lang w:val="en-US" w:eastAsia="en-US"/>
              </w:rPr>
              <w:t>0.43</w:t>
            </w:r>
          </w:p>
        </w:tc>
        <w:tc>
          <w:tcPr>
            <w:tcW w:w="1134" w:type="dxa"/>
            <w:tcBorders>
              <w:top w:val="nil"/>
              <w:left w:val="nil"/>
              <w:bottom w:val="nil"/>
              <w:right w:val="nil"/>
            </w:tcBorders>
            <w:shd w:val="clear" w:color="000000" w:fill="FFFFFF"/>
            <w:noWrap/>
            <w:vAlign w:val="center"/>
            <w:hideMark/>
          </w:tcPr>
          <w:p w14:paraId="6082C2A9"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0.46±0.01</w:t>
            </w:r>
          </w:p>
        </w:tc>
        <w:tc>
          <w:tcPr>
            <w:tcW w:w="1134" w:type="dxa"/>
            <w:tcBorders>
              <w:top w:val="nil"/>
              <w:left w:val="nil"/>
              <w:bottom w:val="nil"/>
              <w:right w:val="nil"/>
            </w:tcBorders>
            <w:shd w:val="clear" w:color="000000" w:fill="FFFFFF"/>
            <w:noWrap/>
            <w:vAlign w:val="center"/>
            <w:hideMark/>
          </w:tcPr>
          <w:p w14:paraId="1372C522"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4.31±0.01</w:t>
            </w:r>
          </w:p>
        </w:tc>
        <w:tc>
          <w:tcPr>
            <w:tcW w:w="1134" w:type="dxa"/>
            <w:tcBorders>
              <w:top w:val="nil"/>
              <w:left w:val="nil"/>
              <w:bottom w:val="nil"/>
              <w:right w:val="nil"/>
            </w:tcBorders>
            <w:shd w:val="clear" w:color="000000" w:fill="FFFFFF"/>
            <w:noWrap/>
            <w:vAlign w:val="center"/>
            <w:hideMark/>
          </w:tcPr>
          <w:p w14:paraId="350166DE"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0.16±0.01</w:t>
            </w:r>
          </w:p>
        </w:tc>
        <w:tc>
          <w:tcPr>
            <w:tcW w:w="1276" w:type="dxa"/>
            <w:tcBorders>
              <w:top w:val="nil"/>
              <w:left w:val="nil"/>
              <w:bottom w:val="nil"/>
              <w:right w:val="nil"/>
            </w:tcBorders>
            <w:shd w:val="clear" w:color="000000" w:fill="FFFFFF"/>
            <w:noWrap/>
            <w:vAlign w:val="center"/>
            <w:hideMark/>
          </w:tcPr>
          <w:p w14:paraId="11D4315C"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0.15±0.01</w:t>
            </w:r>
          </w:p>
        </w:tc>
        <w:tc>
          <w:tcPr>
            <w:tcW w:w="1276" w:type="dxa"/>
            <w:tcBorders>
              <w:top w:val="nil"/>
              <w:left w:val="nil"/>
              <w:bottom w:val="nil"/>
              <w:right w:val="nil"/>
            </w:tcBorders>
            <w:shd w:val="clear" w:color="000000" w:fill="FFFFFF"/>
            <w:noWrap/>
            <w:vAlign w:val="center"/>
            <w:hideMark/>
          </w:tcPr>
          <w:p w14:paraId="147660AE"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0.10±0.00</w:t>
            </w:r>
          </w:p>
        </w:tc>
        <w:tc>
          <w:tcPr>
            <w:tcW w:w="1276" w:type="dxa"/>
            <w:tcBorders>
              <w:top w:val="nil"/>
              <w:left w:val="nil"/>
              <w:bottom w:val="nil"/>
              <w:right w:val="nil"/>
            </w:tcBorders>
            <w:shd w:val="clear" w:color="000000" w:fill="FFFFFF"/>
            <w:noWrap/>
            <w:vAlign w:val="center"/>
            <w:hideMark/>
          </w:tcPr>
          <w:p w14:paraId="1C67A6EA"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0.041±0.001</w:t>
            </w:r>
          </w:p>
        </w:tc>
        <w:tc>
          <w:tcPr>
            <w:tcW w:w="1275" w:type="dxa"/>
            <w:tcBorders>
              <w:top w:val="nil"/>
              <w:left w:val="nil"/>
              <w:bottom w:val="nil"/>
              <w:right w:val="nil"/>
            </w:tcBorders>
            <w:shd w:val="clear" w:color="000000" w:fill="FFFFFF"/>
            <w:noWrap/>
            <w:vAlign w:val="center"/>
            <w:hideMark/>
          </w:tcPr>
          <w:p w14:paraId="4F7B1F39"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0.385±0.001</w:t>
            </w:r>
          </w:p>
        </w:tc>
      </w:tr>
      <w:tr w:rsidR="00C1439B" w:rsidRPr="00C1439B" w14:paraId="61774A93" w14:textId="77777777" w:rsidTr="00C1439B">
        <w:trPr>
          <w:trHeight w:val="320"/>
        </w:trPr>
        <w:tc>
          <w:tcPr>
            <w:tcW w:w="1276" w:type="dxa"/>
            <w:tcBorders>
              <w:top w:val="nil"/>
              <w:left w:val="nil"/>
              <w:bottom w:val="nil"/>
              <w:right w:val="nil"/>
            </w:tcBorders>
            <w:shd w:val="clear" w:color="000000" w:fill="FFFFFF"/>
            <w:noWrap/>
            <w:vAlign w:val="bottom"/>
            <w:hideMark/>
          </w:tcPr>
          <w:p w14:paraId="0B61EDA6" w14:textId="77777777" w:rsidR="00C1439B" w:rsidRPr="00C1439B" w:rsidRDefault="00C1439B" w:rsidP="00C1439B">
            <w:pPr>
              <w:spacing w:before="0" w:after="0" w:line="240" w:lineRule="auto"/>
              <w:rPr>
                <w:color w:val="000000"/>
                <w:sz w:val="18"/>
                <w:lang w:val="en-US" w:eastAsia="en-US"/>
              </w:rPr>
            </w:pPr>
            <w:r w:rsidRPr="00C1439B">
              <w:rPr>
                <w:color w:val="000000"/>
                <w:sz w:val="18"/>
                <w:lang w:val="en-US" w:eastAsia="en-US"/>
              </w:rPr>
              <w:t xml:space="preserve"> 15Aug2017</w:t>
            </w:r>
          </w:p>
        </w:tc>
        <w:tc>
          <w:tcPr>
            <w:tcW w:w="992" w:type="dxa"/>
            <w:tcBorders>
              <w:top w:val="nil"/>
              <w:left w:val="nil"/>
              <w:bottom w:val="nil"/>
              <w:right w:val="nil"/>
            </w:tcBorders>
            <w:shd w:val="clear" w:color="000000" w:fill="FFFFFF"/>
            <w:noWrap/>
            <w:vAlign w:val="center"/>
            <w:hideMark/>
          </w:tcPr>
          <w:p w14:paraId="46E6BA7E" w14:textId="77777777" w:rsidR="00C1439B" w:rsidRPr="00C1439B" w:rsidRDefault="00C1439B" w:rsidP="00C1439B">
            <w:pPr>
              <w:spacing w:before="0" w:after="0" w:line="240" w:lineRule="auto"/>
              <w:jc w:val="center"/>
              <w:rPr>
                <w:color w:val="000000"/>
                <w:sz w:val="18"/>
                <w:lang w:val="en-US" w:eastAsia="en-US"/>
              </w:rPr>
            </w:pPr>
            <w:r w:rsidRPr="00C1439B">
              <w:rPr>
                <w:color w:val="000000"/>
                <w:sz w:val="18"/>
                <w:lang w:val="en-US" w:eastAsia="en-US"/>
              </w:rPr>
              <w:t>0.28</w:t>
            </w:r>
          </w:p>
        </w:tc>
        <w:tc>
          <w:tcPr>
            <w:tcW w:w="1134" w:type="dxa"/>
            <w:tcBorders>
              <w:top w:val="nil"/>
              <w:left w:val="nil"/>
              <w:bottom w:val="nil"/>
              <w:right w:val="nil"/>
            </w:tcBorders>
            <w:shd w:val="clear" w:color="000000" w:fill="FFFFFF"/>
            <w:noWrap/>
            <w:vAlign w:val="center"/>
            <w:hideMark/>
          </w:tcPr>
          <w:p w14:paraId="1C8D4EAA"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0.10±0.00</w:t>
            </w:r>
          </w:p>
        </w:tc>
        <w:tc>
          <w:tcPr>
            <w:tcW w:w="1134" w:type="dxa"/>
            <w:tcBorders>
              <w:top w:val="nil"/>
              <w:left w:val="nil"/>
              <w:bottom w:val="nil"/>
              <w:right w:val="nil"/>
            </w:tcBorders>
            <w:shd w:val="clear" w:color="000000" w:fill="FFFFFF"/>
            <w:noWrap/>
            <w:vAlign w:val="center"/>
            <w:hideMark/>
          </w:tcPr>
          <w:p w14:paraId="740F8FE5"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2.22±0.00</w:t>
            </w:r>
          </w:p>
        </w:tc>
        <w:tc>
          <w:tcPr>
            <w:tcW w:w="1134" w:type="dxa"/>
            <w:tcBorders>
              <w:top w:val="nil"/>
              <w:left w:val="nil"/>
              <w:bottom w:val="nil"/>
              <w:right w:val="nil"/>
            </w:tcBorders>
            <w:shd w:val="clear" w:color="000000" w:fill="FFFFFF"/>
            <w:noWrap/>
            <w:vAlign w:val="center"/>
            <w:hideMark/>
          </w:tcPr>
          <w:p w14:paraId="1410309E"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0.08±0.01</w:t>
            </w:r>
          </w:p>
        </w:tc>
        <w:tc>
          <w:tcPr>
            <w:tcW w:w="1276" w:type="dxa"/>
            <w:tcBorders>
              <w:top w:val="nil"/>
              <w:left w:val="nil"/>
              <w:bottom w:val="nil"/>
              <w:right w:val="nil"/>
            </w:tcBorders>
            <w:shd w:val="clear" w:color="000000" w:fill="FFFFFF"/>
            <w:noWrap/>
            <w:vAlign w:val="center"/>
            <w:hideMark/>
          </w:tcPr>
          <w:p w14:paraId="4C25CA94"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0.06±0.01</w:t>
            </w:r>
          </w:p>
        </w:tc>
        <w:tc>
          <w:tcPr>
            <w:tcW w:w="1276" w:type="dxa"/>
            <w:tcBorders>
              <w:top w:val="nil"/>
              <w:left w:val="nil"/>
              <w:bottom w:val="nil"/>
              <w:right w:val="nil"/>
            </w:tcBorders>
            <w:shd w:val="clear" w:color="000000" w:fill="FFFFFF"/>
            <w:noWrap/>
            <w:vAlign w:val="center"/>
            <w:hideMark/>
          </w:tcPr>
          <w:p w14:paraId="60D97DE9"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0.04±0.00</w:t>
            </w:r>
          </w:p>
        </w:tc>
        <w:tc>
          <w:tcPr>
            <w:tcW w:w="1276" w:type="dxa"/>
            <w:tcBorders>
              <w:top w:val="nil"/>
              <w:left w:val="nil"/>
              <w:bottom w:val="nil"/>
              <w:right w:val="nil"/>
            </w:tcBorders>
            <w:shd w:val="clear" w:color="000000" w:fill="FFFFFF"/>
            <w:noWrap/>
            <w:vAlign w:val="center"/>
            <w:hideMark/>
          </w:tcPr>
          <w:p w14:paraId="12C02DF0"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0.012±0.000</w:t>
            </w:r>
          </w:p>
        </w:tc>
        <w:tc>
          <w:tcPr>
            <w:tcW w:w="1275" w:type="dxa"/>
            <w:tcBorders>
              <w:top w:val="nil"/>
              <w:left w:val="nil"/>
              <w:bottom w:val="nil"/>
              <w:right w:val="nil"/>
            </w:tcBorders>
            <w:shd w:val="clear" w:color="000000" w:fill="FFFFFF"/>
            <w:noWrap/>
            <w:vAlign w:val="center"/>
            <w:hideMark/>
          </w:tcPr>
          <w:p w14:paraId="71AEFEF1"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0.270±0.000</w:t>
            </w:r>
          </w:p>
        </w:tc>
      </w:tr>
      <w:tr w:rsidR="00C1439B" w:rsidRPr="00C1439B" w14:paraId="63FED637" w14:textId="77777777" w:rsidTr="00C1439B">
        <w:trPr>
          <w:trHeight w:val="320"/>
        </w:trPr>
        <w:tc>
          <w:tcPr>
            <w:tcW w:w="1276" w:type="dxa"/>
            <w:tcBorders>
              <w:top w:val="nil"/>
              <w:left w:val="nil"/>
              <w:bottom w:val="nil"/>
              <w:right w:val="nil"/>
            </w:tcBorders>
            <w:shd w:val="clear" w:color="000000" w:fill="FFFFFF"/>
            <w:noWrap/>
            <w:vAlign w:val="bottom"/>
            <w:hideMark/>
          </w:tcPr>
          <w:p w14:paraId="3874E050" w14:textId="77777777" w:rsidR="00C1439B" w:rsidRPr="00C1439B" w:rsidRDefault="00C1439B" w:rsidP="00C1439B">
            <w:pPr>
              <w:spacing w:before="0" w:after="0" w:line="240" w:lineRule="auto"/>
              <w:rPr>
                <w:color w:val="000000"/>
                <w:sz w:val="18"/>
                <w:lang w:val="en-US" w:eastAsia="en-US"/>
              </w:rPr>
            </w:pPr>
            <w:r w:rsidRPr="00C1439B">
              <w:rPr>
                <w:color w:val="000000"/>
                <w:sz w:val="18"/>
                <w:lang w:val="en-US" w:eastAsia="en-US"/>
              </w:rPr>
              <w:t xml:space="preserve"> 18Aug2017</w:t>
            </w:r>
          </w:p>
        </w:tc>
        <w:tc>
          <w:tcPr>
            <w:tcW w:w="992" w:type="dxa"/>
            <w:tcBorders>
              <w:top w:val="nil"/>
              <w:left w:val="nil"/>
              <w:bottom w:val="nil"/>
              <w:right w:val="nil"/>
            </w:tcBorders>
            <w:shd w:val="clear" w:color="000000" w:fill="FFFFFF"/>
            <w:noWrap/>
            <w:vAlign w:val="center"/>
            <w:hideMark/>
          </w:tcPr>
          <w:p w14:paraId="76CE4104" w14:textId="77777777" w:rsidR="00C1439B" w:rsidRPr="00C1439B" w:rsidRDefault="00C1439B" w:rsidP="00C1439B">
            <w:pPr>
              <w:spacing w:before="0" w:after="0" w:line="240" w:lineRule="auto"/>
              <w:jc w:val="center"/>
              <w:rPr>
                <w:color w:val="000000"/>
                <w:sz w:val="18"/>
                <w:lang w:val="en-US" w:eastAsia="en-US"/>
              </w:rPr>
            </w:pPr>
            <w:r w:rsidRPr="00C1439B">
              <w:rPr>
                <w:color w:val="000000"/>
                <w:sz w:val="18"/>
                <w:lang w:val="en-US" w:eastAsia="en-US"/>
              </w:rPr>
              <w:t>0.45</w:t>
            </w:r>
          </w:p>
        </w:tc>
        <w:tc>
          <w:tcPr>
            <w:tcW w:w="1134" w:type="dxa"/>
            <w:tcBorders>
              <w:top w:val="nil"/>
              <w:left w:val="nil"/>
              <w:bottom w:val="nil"/>
              <w:right w:val="nil"/>
            </w:tcBorders>
            <w:shd w:val="clear" w:color="000000" w:fill="FFFFFF"/>
            <w:noWrap/>
            <w:vAlign w:val="center"/>
            <w:hideMark/>
          </w:tcPr>
          <w:p w14:paraId="61A11C21"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19.25±1.03</w:t>
            </w:r>
          </w:p>
        </w:tc>
        <w:tc>
          <w:tcPr>
            <w:tcW w:w="1134" w:type="dxa"/>
            <w:tcBorders>
              <w:top w:val="nil"/>
              <w:left w:val="nil"/>
              <w:bottom w:val="nil"/>
              <w:right w:val="nil"/>
            </w:tcBorders>
            <w:shd w:val="clear" w:color="000000" w:fill="FFFFFF"/>
            <w:noWrap/>
            <w:vAlign w:val="center"/>
            <w:hideMark/>
          </w:tcPr>
          <w:p w14:paraId="7CC10A8E"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6.33±1.03</w:t>
            </w:r>
          </w:p>
        </w:tc>
        <w:tc>
          <w:tcPr>
            <w:tcW w:w="1134" w:type="dxa"/>
            <w:tcBorders>
              <w:top w:val="nil"/>
              <w:left w:val="nil"/>
              <w:bottom w:val="nil"/>
              <w:right w:val="nil"/>
            </w:tcBorders>
            <w:shd w:val="clear" w:color="000000" w:fill="FFFFFF"/>
            <w:noWrap/>
            <w:vAlign w:val="center"/>
            <w:hideMark/>
          </w:tcPr>
          <w:p w14:paraId="14BEF15C"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0.84±0.02</w:t>
            </w:r>
          </w:p>
        </w:tc>
        <w:tc>
          <w:tcPr>
            <w:tcW w:w="1276" w:type="dxa"/>
            <w:tcBorders>
              <w:top w:val="nil"/>
              <w:left w:val="nil"/>
              <w:bottom w:val="nil"/>
              <w:right w:val="nil"/>
            </w:tcBorders>
            <w:shd w:val="clear" w:color="000000" w:fill="FFFFFF"/>
            <w:noWrap/>
            <w:vAlign w:val="center"/>
            <w:hideMark/>
          </w:tcPr>
          <w:p w14:paraId="7C3E0EFD"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0.84±0.04</w:t>
            </w:r>
          </w:p>
        </w:tc>
        <w:tc>
          <w:tcPr>
            <w:tcW w:w="1276" w:type="dxa"/>
            <w:tcBorders>
              <w:top w:val="nil"/>
              <w:left w:val="nil"/>
              <w:bottom w:val="nil"/>
              <w:right w:val="nil"/>
            </w:tcBorders>
            <w:shd w:val="clear" w:color="000000" w:fill="FFFFFF"/>
            <w:noWrap/>
            <w:vAlign w:val="center"/>
            <w:hideMark/>
          </w:tcPr>
          <w:p w14:paraId="73D2056E"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0.75±0.04</w:t>
            </w:r>
          </w:p>
        </w:tc>
        <w:tc>
          <w:tcPr>
            <w:tcW w:w="1276" w:type="dxa"/>
            <w:tcBorders>
              <w:top w:val="nil"/>
              <w:left w:val="nil"/>
              <w:bottom w:val="nil"/>
              <w:right w:val="nil"/>
            </w:tcBorders>
            <w:shd w:val="clear" w:color="000000" w:fill="FFFFFF"/>
            <w:noWrap/>
            <w:vAlign w:val="center"/>
            <w:hideMark/>
          </w:tcPr>
          <w:p w14:paraId="5B27412C"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0.342±0.018</w:t>
            </w:r>
          </w:p>
        </w:tc>
        <w:tc>
          <w:tcPr>
            <w:tcW w:w="1275" w:type="dxa"/>
            <w:tcBorders>
              <w:top w:val="nil"/>
              <w:left w:val="nil"/>
              <w:bottom w:val="nil"/>
              <w:right w:val="nil"/>
            </w:tcBorders>
            <w:shd w:val="clear" w:color="000000" w:fill="FFFFFF"/>
            <w:noWrap/>
            <w:vAlign w:val="center"/>
            <w:hideMark/>
          </w:tcPr>
          <w:p w14:paraId="0BFC2AB3"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0.112±0.018</w:t>
            </w:r>
          </w:p>
        </w:tc>
      </w:tr>
      <w:tr w:rsidR="00C1439B" w:rsidRPr="00C1439B" w14:paraId="05250112" w14:textId="77777777" w:rsidTr="00C1439B">
        <w:trPr>
          <w:trHeight w:val="320"/>
        </w:trPr>
        <w:tc>
          <w:tcPr>
            <w:tcW w:w="1276" w:type="dxa"/>
            <w:tcBorders>
              <w:top w:val="nil"/>
              <w:left w:val="nil"/>
              <w:bottom w:val="nil"/>
              <w:right w:val="nil"/>
            </w:tcBorders>
            <w:shd w:val="clear" w:color="000000" w:fill="FFFFFF"/>
            <w:noWrap/>
            <w:vAlign w:val="bottom"/>
            <w:hideMark/>
          </w:tcPr>
          <w:p w14:paraId="426CD6DE" w14:textId="77777777" w:rsidR="00C1439B" w:rsidRPr="00C1439B" w:rsidRDefault="00C1439B" w:rsidP="00C1439B">
            <w:pPr>
              <w:spacing w:before="0" w:after="0" w:line="240" w:lineRule="auto"/>
              <w:rPr>
                <w:color w:val="000000"/>
                <w:sz w:val="18"/>
                <w:lang w:val="en-US" w:eastAsia="en-US"/>
              </w:rPr>
            </w:pPr>
            <w:r w:rsidRPr="00C1439B">
              <w:rPr>
                <w:color w:val="000000"/>
                <w:sz w:val="18"/>
                <w:lang w:val="en-US" w:eastAsia="en-US"/>
              </w:rPr>
              <w:t xml:space="preserve"> 12Sep2017</w:t>
            </w:r>
          </w:p>
        </w:tc>
        <w:tc>
          <w:tcPr>
            <w:tcW w:w="992" w:type="dxa"/>
            <w:tcBorders>
              <w:top w:val="nil"/>
              <w:left w:val="nil"/>
              <w:bottom w:val="nil"/>
              <w:right w:val="nil"/>
            </w:tcBorders>
            <w:shd w:val="clear" w:color="000000" w:fill="FFFFFF"/>
            <w:noWrap/>
            <w:vAlign w:val="center"/>
            <w:hideMark/>
          </w:tcPr>
          <w:p w14:paraId="647BE926" w14:textId="77777777" w:rsidR="00C1439B" w:rsidRPr="00C1439B" w:rsidRDefault="00C1439B" w:rsidP="00C1439B">
            <w:pPr>
              <w:spacing w:before="0" w:after="0" w:line="240" w:lineRule="auto"/>
              <w:jc w:val="center"/>
              <w:rPr>
                <w:color w:val="000000"/>
                <w:sz w:val="18"/>
                <w:lang w:val="en-US" w:eastAsia="en-US"/>
              </w:rPr>
            </w:pPr>
            <w:r w:rsidRPr="00C1439B">
              <w:rPr>
                <w:color w:val="000000"/>
                <w:sz w:val="18"/>
                <w:lang w:val="en-US" w:eastAsia="en-US"/>
              </w:rPr>
              <w:t>0.46</w:t>
            </w:r>
          </w:p>
        </w:tc>
        <w:tc>
          <w:tcPr>
            <w:tcW w:w="1134" w:type="dxa"/>
            <w:tcBorders>
              <w:top w:val="nil"/>
              <w:left w:val="nil"/>
              <w:bottom w:val="nil"/>
              <w:right w:val="nil"/>
            </w:tcBorders>
            <w:shd w:val="clear" w:color="000000" w:fill="FFFFFF"/>
            <w:noWrap/>
            <w:vAlign w:val="center"/>
            <w:hideMark/>
          </w:tcPr>
          <w:p w14:paraId="00AC433B"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0.33±0.03</w:t>
            </w:r>
          </w:p>
        </w:tc>
        <w:tc>
          <w:tcPr>
            <w:tcW w:w="1134" w:type="dxa"/>
            <w:tcBorders>
              <w:top w:val="nil"/>
              <w:left w:val="nil"/>
              <w:bottom w:val="nil"/>
              <w:right w:val="nil"/>
            </w:tcBorders>
            <w:shd w:val="clear" w:color="000000" w:fill="FFFFFF"/>
            <w:noWrap/>
            <w:vAlign w:val="center"/>
            <w:hideMark/>
          </w:tcPr>
          <w:p w14:paraId="6B9BDB8A"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8.82±0.03</w:t>
            </w:r>
          </w:p>
        </w:tc>
        <w:tc>
          <w:tcPr>
            <w:tcW w:w="1134" w:type="dxa"/>
            <w:tcBorders>
              <w:top w:val="nil"/>
              <w:left w:val="nil"/>
              <w:bottom w:val="nil"/>
              <w:right w:val="nil"/>
            </w:tcBorders>
            <w:shd w:val="clear" w:color="000000" w:fill="FFFFFF"/>
            <w:noWrap/>
            <w:vAlign w:val="center"/>
            <w:hideMark/>
          </w:tcPr>
          <w:p w14:paraId="5542244F"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0.13±0.02</w:t>
            </w:r>
          </w:p>
        </w:tc>
        <w:tc>
          <w:tcPr>
            <w:tcW w:w="1276" w:type="dxa"/>
            <w:tcBorders>
              <w:top w:val="nil"/>
              <w:left w:val="nil"/>
              <w:bottom w:val="nil"/>
              <w:right w:val="nil"/>
            </w:tcBorders>
            <w:shd w:val="clear" w:color="000000" w:fill="FFFFFF"/>
            <w:noWrap/>
            <w:vAlign w:val="center"/>
            <w:hideMark/>
          </w:tcPr>
          <w:p w14:paraId="6577D4B9"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0.03±0.01</w:t>
            </w:r>
          </w:p>
        </w:tc>
        <w:tc>
          <w:tcPr>
            <w:tcW w:w="1276" w:type="dxa"/>
            <w:tcBorders>
              <w:top w:val="nil"/>
              <w:left w:val="nil"/>
              <w:bottom w:val="nil"/>
              <w:right w:val="nil"/>
            </w:tcBorders>
            <w:shd w:val="clear" w:color="000000" w:fill="FFFFFF"/>
            <w:noWrap/>
            <w:vAlign w:val="center"/>
            <w:hideMark/>
          </w:tcPr>
          <w:p w14:paraId="412897DF"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0.04±0.00</w:t>
            </w:r>
          </w:p>
        </w:tc>
        <w:tc>
          <w:tcPr>
            <w:tcW w:w="1276" w:type="dxa"/>
            <w:tcBorders>
              <w:top w:val="nil"/>
              <w:left w:val="nil"/>
              <w:bottom w:val="nil"/>
              <w:right w:val="nil"/>
            </w:tcBorders>
            <w:shd w:val="clear" w:color="000000" w:fill="FFFFFF"/>
            <w:noWrap/>
            <w:vAlign w:val="center"/>
            <w:hideMark/>
          </w:tcPr>
          <w:p w14:paraId="4D57179C"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0.017±0.001</w:t>
            </w:r>
          </w:p>
        </w:tc>
        <w:tc>
          <w:tcPr>
            <w:tcW w:w="1275" w:type="dxa"/>
            <w:tcBorders>
              <w:top w:val="nil"/>
              <w:left w:val="nil"/>
              <w:bottom w:val="nil"/>
              <w:right w:val="nil"/>
            </w:tcBorders>
            <w:shd w:val="clear" w:color="000000" w:fill="FFFFFF"/>
            <w:noWrap/>
            <w:vAlign w:val="center"/>
            <w:hideMark/>
          </w:tcPr>
          <w:p w14:paraId="21318E18"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0.448±0.001</w:t>
            </w:r>
          </w:p>
        </w:tc>
      </w:tr>
      <w:tr w:rsidR="00C1439B" w:rsidRPr="00C1439B" w14:paraId="68DC72DF" w14:textId="77777777" w:rsidTr="00C1439B">
        <w:trPr>
          <w:trHeight w:val="320"/>
        </w:trPr>
        <w:tc>
          <w:tcPr>
            <w:tcW w:w="1276" w:type="dxa"/>
            <w:tcBorders>
              <w:top w:val="nil"/>
              <w:left w:val="nil"/>
              <w:bottom w:val="nil"/>
              <w:right w:val="nil"/>
            </w:tcBorders>
            <w:shd w:val="clear" w:color="000000" w:fill="FFFFFF"/>
            <w:noWrap/>
            <w:vAlign w:val="bottom"/>
            <w:hideMark/>
          </w:tcPr>
          <w:p w14:paraId="77A6B48D" w14:textId="77777777" w:rsidR="00C1439B" w:rsidRPr="00C1439B" w:rsidRDefault="00C1439B" w:rsidP="00C1439B">
            <w:pPr>
              <w:spacing w:before="0" w:after="0" w:line="240" w:lineRule="auto"/>
              <w:rPr>
                <w:color w:val="000000"/>
                <w:sz w:val="18"/>
                <w:lang w:val="en-US" w:eastAsia="en-US"/>
              </w:rPr>
            </w:pPr>
            <w:r w:rsidRPr="00C1439B">
              <w:rPr>
                <w:color w:val="000000"/>
                <w:sz w:val="18"/>
                <w:lang w:val="en-US" w:eastAsia="en-US"/>
              </w:rPr>
              <w:t xml:space="preserve"> 25Sep2017</w:t>
            </w:r>
          </w:p>
        </w:tc>
        <w:tc>
          <w:tcPr>
            <w:tcW w:w="992" w:type="dxa"/>
            <w:tcBorders>
              <w:top w:val="nil"/>
              <w:left w:val="nil"/>
              <w:bottom w:val="nil"/>
              <w:right w:val="nil"/>
            </w:tcBorders>
            <w:shd w:val="clear" w:color="000000" w:fill="FFFFFF"/>
            <w:noWrap/>
            <w:vAlign w:val="center"/>
            <w:hideMark/>
          </w:tcPr>
          <w:p w14:paraId="51697B16" w14:textId="77777777" w:rsidR="00C1439B" w:rsidRPr="00C1439B" w:rsidRDefault="00C1439B" w:rsidP="00C1439B">
            <w:pPr>
              <w:spacing w:before="0" w:after="0" w:line="240" w:lineRule="auto"/>
              <w:jc w:val="center"/>
              <w:rPr>
                <w:color w:val="000000"/>
                <w:sz w:val="18"/>
                <w:lang w:val="en-US" w:eastAsia="en-US"/>
              </w:rPr>
            </w:pPr>
            <w:r w:rsidRPr="00C1439B">
              <w:rPr>
                <w:color w:val="000000"/>
                <w:sz w:val="18"/>
                <w:lang w:val="en-US" w:eastAsia="en-US"/>
              </w:rPr>
              <w:t>0.23</w:t>
            </w:r>
          </w:p>
        </w:tc>
        <w:tc>
          <w:tcPr>
            <w:tcW w:w="1134" w:type="dxa"/>
            <w:tcBorders>
              <w:top w:val="nil"/>
              <w:left w:val="nil"/>
              <w:bottom w:val="nil"/>
              <w:right w:val="nil"/>
            </w:tcBorders>
            <w:shd w:val="clear" w:color="000000" w:fill="FFFFFF"/>
            <w:noWrap/>
            <w:vAlign w:val="center"/>
            <w:hideMark/>
          </w:tcPr>
          <w:p w14:paraId="56A3CA31"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0.73±0.01</w:t>
            </w:r>
          </w:p>
        </w:tc>
        <w:tc>
          <w:tcPr>
            <w:tcW w:w="1134" w:type="dxa"/>
            <w:tcBorders>
              <w:top w:val="nil"/>
              <w:left w:val="nil"/>
              <w:bottom w:val="nil"/>
              <w:right w:val="nil"/>
            </w:tcBorders>
            <w:shd w:val="clear" w:color="000000" w:fill="FFFFFF"/>
            <w:noWrap/>
            <w:vAlign w:val="center"/>
            <w:hideMark/>
          </w:tcPr>
          <w:p w14:paraId="6490936A"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2.78±0.01</w:t>
            </w:r>
          </w:p>
        </w:tc>
        <w:tc>
          <w:tcPr>
            <w:tcW w:w="1134" w:type="dxa"/>
            <w:tcBorders>
              <w:top w:val="nil"/>
              <w:left w:val="nil"/>
              <w:bottom w:val="nil"/>
              <w:right w:val="nil"/>
            </w:tcBorders>
            <w:shd w:val="clear" w:color="000000" w:fill="FFFFFF"/>
            <w:noWrap/>
            <w:vAlign w:val="center"/>
            <w:hideMark/>
          </w:tcPr>
          <w:p w14:paraId="19742CA4"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0.36±0.01</w:t>
            </w:r>
          </w:p>
        </w:tc>
        <w:tc>
          <w:tcPr>
            <w:tcW w:w="1276" w:type="dxa"/>
            <w:tcBorders>
              <w:top w:val="nil"/>
              <w:left w:val="nil"/>
              <w:bottom w:val="nil"/>
              <w:right w:val="nil"/>
            </w:tcBorders>
            <w:shd w:val="clear" w:color="000000" w:fill="FFFFFF"/>
            <w:noWrap/>
            <w:vAlign w:val="center"/>
            <w:hideMark/>
          </w:tcPr>
          <w:p w14:paraId="18E14EF8"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0.26±0.01</w:t>
            </w:r>
          </w:p>
        </w:tc>
        <w:tc>
          <w:tcPr>
            <w:tcW w:w="1276" w:type="dxa"/>
            <w:tcBorders>
              <w:top w:val="nil"/>
              <w:left w:val="nil"/>
              <w:bottom w:val="nil"/>
              <w:right w:val="nil"/>
            </w:tcBorders>
            <w:shd w:val="clear" w:color="000000" w:fill="FFFFFF"/>
            <w:noWrap/>
            <w:vAlign w:val="center"/>
            <w:hideMark/>
          </w:tcPr>
          <w:p w14:paraId="169F4D33"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0.21±0.00</w:t>
            </w:r>
          </w:p>
        </w:tc>
        <w:tc>
          <w:tcPr>
            <w:tcW w:w="1276" w:type="dxa"/>
            <w:tcBorders>
              <w:top w:val="nil"/>
              <w:left w:val="nil"/>
              <w:bottom w:val="nil"/>
              <w:right w:val="nil"/>
            </w:tcBorders>
            <w:shd w:val="clear" w:color="000000" w:fill="FFFFFF"/>
            <w:noWrap/>
            <w:vAlign w:val="center"/>
            <w:hideMark/>
          </w:tcPr>
          <w:p w14:paraId="78614D7A"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0.048±0.001</w:t>
            </w:r>
          </w:p>
        </w:tc>
        <w:tc>
          <w:tcPr>
            <w:tcW w:w="1275" w:type="dxa"/>
            <w:tcBorders>
              <w:top w:val="nil"/>
              <w:left w:val="nil"/>
              <w:bottom w:val="nil"/>
              <w:right w:val="nil"/>
            </w:tcBorders>
            <w:shd w:val="clear" w:color="000000" w:fill="FFFFFF"/>
            <w:noWrap/>
            <w:vAlign w:val="center"/>
            <w:hideMark/>
          </w:tcPr>
          <w:p w14:paraId="47E64B1D"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0.183±0.001</w:t>
            </w:r>
          </w:p>
        </w:tc>
      </w:tr>
      <w:tr w:rsidR="00C1439B" w:rsidRPr="00C1439B" w14:paraId="42630010" w14:textId="77777777" w:rsidTr="00C1439B">
        <w:trPr>
          <w:trHeight w:val="320"/>
        </w:trPr>
        <w:tc>
          <w:tcPr>
            <w:tcW w:w="1276" w:type="dxa"/>
            <w:tcBorders>
              <w:top w:val="nil"/>
              <w:left w:val="nil"/>
              <w:bottom w:val="nil"/>
              <w:right w:val="nil"/>
            </w:tcBorders>
            <w:shd w:val="clear" w:color="000000" w:fill="FFFFFF"/>
            <w:noWrap/>
            <w:vAlign w:val="bottom"/>
            <w:hideMark/>
          </w:tcPr>
          <w:p w14:paraId="6C2FBEF5" w14:textId="77777777" w:rsidR="00C1439B" w:rsidRPr="00C1439B" w:rsidRDefault="00C1439B" w:rsidP="00C1439B">
            <w:pPr>
              <w:spacing w:before="0" w:after="0" w:line="240" w:lineRule="auto"/>
              <w:rPr>
                <w:color w:val="000000"/>
                <w:sz w:val="18"/>
                <w:lang w:val="en-US" w:eastAsia="en-US"/>
              </w:rPr>
            </w:pPr>
            <w:r w:rsidRPr="00C1439B">
              <w:rPr>
                <w:color w:val="000000"/>
                <w:sz w:val="18"/>
                <w:lang w:val="en-US" w:eastAsia="en-US"/>
              </w:rPr>
              <w:t xml:space="preserve"> 02Oct2017</w:t>
            </w:r>
          </w:p>
        </w:tc>
        <w:tc>
          <w:tcPr>
            <w:tcW w:w="992" w:type="dxa"/>
            <w:tcBorders>
              <w:top w:val="nil"/>
              <w:left w:val="nil"/>
              <w:bottom w:val="nil"/>
              <w:right w:val="nil"/>
            </w:tcBorders>
            <w:shd w:val="clear" w:color="000000" w:fill="FFFFFF"/>
            <w:noWrap/>
            <w:vAlign w:val="center"/>
            <w:hideMark/>
          </w:tcPr>
          <w:p w14:paraId="7EBDB70F" w14:textId="77777777" w:rsidR="00C1439B" w:rsidRPr="00C1439B" w:rsidRDefault="00C1439B" w:rsidP="00C1439B">
            <w:pPr>
              <w:spacing w:before="0" w:after="0" w:line="240" w:lineRule="auto"/>
              <w:jc w:val="center"/>
              <w:rPr>
                <w:color w:val="000000"/>
                <w:sz w:val="18"/>
                <w:lang w:val="en-US" w:eastAsia="en-US"/>
              </w:rPr>
            </w:pPr>
            <w:r w:rsidRPr="00C1439B">
              <w:rPr>
                <w:color w:val="000000"/>
                <w:sz w:val="18"/>
                <w:lang w:val="en-US" w:eastAsia="en-US"/>
              </w:rPr>
              <w:t>0.53</w:t>
            </w:r>
          </w:p>
        </w:tc>
        <w:tc>
          <w:tcPr>
            <w:tcW w:w="1134" w:type="dxa"/>
            <w:tcBorders>
              <w:top w:val="nil"/>
              <w:left w:val="nil"/>
              <w:bottom w:val="nil"/>
              <w:right w:val="nil"/>
            </w:tcBorders>
            <w:shd w:val="clear" w:color="000000" w:fill="FFFFFF"/>
            <w:noWrap/>
            <w:vAlign w:val="center"/>
            <w:hideMark/>
          </w:tcPr>
          <w:p w14:paraId="4F24B69B"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5.62±0.69</w:t>
            </w:r>
          </w:p>
        </w:tc>
        <w:tc>
          <w:tcPr>
            <w:tcW w:w="1134" w:type="dxa"/>
            <w:tcBorders>
              <w:top w:val="nil"/>
              <w:left w:val="nil"/>
              <w:bottom w:val="nil"/>
              <w:right w:val="nil"/>
            </w:tcBorders>
            <w:shd w:val="clear" w:color="000000" w:fill="FFFFFF"/>
            <w:noWrap/>
            <w:vAlign w:val="center"/>
            <w:hideMark/>
          </w:tcPr>
          <w:p w14:paraId="4E7E3166"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15.25±0.69</w:t>
            </w:r>
          </w:p>
        </w:tc>
        <w:tc>
          <w:tcPr>
            <w:tcW w:w="1134" w:type="dxa"/>
            <w:tcBorders>
              <w:top w:val="nil"/>
              <w:left w:val="nil"/>
              <w:bottom w:val="nil"/>
              <w:right w:val="nil"/>
            </w:tcBorders>
            <w:shd w:val="clear" w:color="000000" w:fill="FFFFFF"/>
            <w:noWrap/>
            <w:vAlign w:val="center"/>
            <w:hideMark/>
          </w:tcPr>
          <w:p w14:paraId="5A39EEC5"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0.31±0.08</w:t>
            </w:r>
          </w:p>
        </w:tc>
        <w:tc>
          <w:tcPr>
            <w:tcW w:w="1276" w:type="dxa"/>
            <w:tcBorders>
              <w:top w:val="nil"/>
              <w:left w:val="nil"/>
              <w:bottom w:val="nil"/>
              <w:right w:val="nil"/>
            </w:tcBorders>
            <w:shd w:val="clear" w:color="000000" w:fill="FFFFFF"/>
            <w:noWrap/>
            <w:vAlign w:val="center"/>
            <w:hideMark/>
          </w:tcPr>
          <w:p w14:paraId="7B89D7CD"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0.31±0.05</w:t>
            </w:r>
          </w:p>
        </w:tc>
        <w:tc>
          <w:tcPr>
            <w:tcW w:w="1276" w:type="dxa"/>
            <w:tcBorders>
              <w:top w:val="nil"/>
              <w:left w:val="nil"/>
              <w:bottom w:val="nil"/>
              <w:right w:val="nil"/>
            </w:tcBorders>
            <w:shd w:val="clear" w:color="000000" w:fill="FFFFFF"/>
            <w:noWrap/>
            <w:vAlign w:val="center"/>
            <w:hideMark/>
          </w:tcPr>
          <w:p w14:paraId="7228C450"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0.27±0.03</w:t>
            </w:r>
          </w:p>
        </w:tc>
        <w:tc>
          <w:tcPr>
            <w:tcW w:w="1276" w:type="dxa"/>
            <w:tcBorders>
              <w:top w:val="nil"/>
              <w:left w:val="nil"/>
              <w:bottom w:val="nil"/>
              <w:right w:val="nil"/>
            </w:tcBorders>
            <w:shd w:val="clear" w:color="000000" w:fill="FFFFFF"/>
            <w:noWrap/>
            <w:vAlign w:val="center"/>
            <w:hideMark/>
          </w:tcPr>
          <w:p w14:paraId="2100202F"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0.144±0.018</w:t>
            </w:r>
          </w:p>
        </w:tc>
        <w:tc>
          <w:tcPr>
            <w:tcW w:w="1275" w:type="dxa"/>
            <w:tcBorders>
              <w:top w:val="nil"/>
              <w:left w:val="nil"/>
              <w:bottom w:val="nil"/>
              <w:right w:val="nil"/>
            </w:tcBorders>
            <w:shd w:val="clear" w:color="000000" w:fill="FFFFFF"/>
            <w:noWrap/>
            <w:vAlign w:val="center"/>
            <w:hideMark/>
          </w:tcPr>
          <w:p w14:paraId="1CDF6CF0"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0.390±0.018</w:t>
            </w:r>
          </w:p>
        </w:tc>
      </w:tr>
      <w:tr w:rsidR="00C1439B" w:rsidRPr="00C1439B" w14:paraId="646C9089" w14:textId="77777777" w:rsidTr="00C1439B">
        <w:trPr>
          <w:trHeight w:val="320"/>
        </w:trPr>
        <w:tc>
          <w:tcPr>
            <w:tcW w:w="1276" w:type="dxa"/>
            <w:tcBorders>
              <w:top w:val="nil"/>
              <w:left w:val="nil"/>
              <w:bottom w:val="nil"/>
              <w:right w:val="nil"/>
            </w:tcBorders>
            <w:shd w:val="clear" w:color="000000" w:fill="FFFFFF"/>
            <w:noWrap/>
            <w:vAlign w:val="bottom"/>
            <w:hideMark/>
          </w:tcPr>
          <w:p w14:paraId="6B064D96" w14:textId="77777777" w:rsidR="00C1439B" w:rsidRPr="00C1439B" w:rsidRDefault="00C1439B" w:rsidP="00C1439B">
            <w:pPr>
              <w:spacing w:before="0" w:after="0" w:line="240" w:lineRule="auto"/>
              <w:rPr>
                <w:color w:val="000000"/>
                <w:sz w:val="18"/>
                <w:lang w:val="en-US" w:eastAsia="en-US"/>
              </w:rPr>
            </w:pPr>
            <w:r w:rsidRPr="00C1439B">
              <w:rPr>
                <w:color w:val="000000"/>
                <w:sz w:val="18"/>
                <w:lang w:val="en-US" w:eastAsia="en-US"/>
              </w:rPr>
              <w:t xml:space="preserve"> 05Oct2017</w:t>
            </w:r>
          </w:p>
        </w:tc>
        <w:tc>
          <w:tcPr>
            <w:tcW w:w="992" w:type="dxa"/>
            <w:tcBorders>
              <w:top w:val="nil"/>
              <w:left w:val="nil"/>
              <w:bottom w:val="nil"/>
              <w:right w:val="nil"/>
            </w:tcBorders>
            <w:shd w:val="clear" w:color="000000" w:fill="FFFFFF"/>
            <w:noWrap/>
            <w:vAlign w:val="center"/>
            <w:hideMark/>
          </w:tcPr>
          <w:p w14:paraId="6BDB6348" w14:textId="77777777" w:rsidR="00C1439B" w:rsidRPr="00C1439B" w:rsidRDefault="00C1439B" w:rsidP="00C1439B">
            <w:pPr>
              <w:spacing w:before="0" w:after="0" w:line="240" w:lineRule="auto"/>
              <w:jc w:val="center"/>
              <w:rPr>
                <w:color w:val="000000"/>
                <w:sz w:val="18"/>
                <w:lang w:val="en-US" w:eastAsia="en-US"/>
              </w:rPr>
            </w:pPr>
            <w:r w:rsidRPr="00C1439B">
              <w:rPr>
                <w:color w:val="000000"/>
                <w:sz w:val="18"/>
                <w:lang w:val="en-US" w:eastAsia="en-US"/>
              </w:rPr>
              <w:t>0.61</w:t>
            </w:r>
          </w:p>
        </w:tc>
        <w:tc>
          <w:tcPr>
            <w:tcW w:w="1134" w:type="dxa"/>
            <w:tcBorders>
              <w:top w:val="nil"/>
              <w:left w:val="nil"/>
              <w:bottom w:val="nil"/>
              <w:right w:val="nil"/>
            </w:tcBorders>
            <w:shd w:val="clear" w:color="000000" w:fill="FFFFFF"/>
            <w:noWrap/>
            <w:vAlign w:val="center"/>
            <w:hideMark/>
          </w:tcPr>
          <w:p w14:paraId="5A7CC1A8"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5.03±0.11</w:t>
            </w:r>
          </w:p>
        </w:tc>
        <w:tc>
          <w:tcPr>
            <w:tcW w:w="1134" w:type="dxa"/>
            <w:tcBorders>
              <w:top w:val="nil"/>
              <w:left w:val="nil"/>
              <w:bottom w:val="nil"/>
              <w:right w:val="nil"/>
            </w:tcBorders>
            <w:shd w:val="clear" w:color="000000" w:fill="FFFFFF"/>
            <w:noWrap/>
            <w:vAlign w:val="center"/>
            <w:hideMark/>
          </w:tcPr>
          <w:p w14:paraId="7F1E37A6"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15.52±0.11</w:t>
            </w:r>
          </w:p>
        </w:tc>
        <w:tc>
          <w:tcPr>
            <w:tcW w:w="1134" w:type="dxa"/>
            <w:tcBorders>
              <w:top w:val="nil"/>
              <w:left w:val="nil"/>
              <w:bottom w:val="nil"/>
              <w:right w:val="nil"/>
            </w:tcBorders>
            <w:shd w:val="clear" w:color="000000" w:fill="FFFFFF"/>
            <w:noWrap/>
            <w:vAlign w:val="center"/>
            <w:hideMark/>
          </w:tcPr>
          <w:p w14:paraId="4549D18B"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0.33±0.01</w:t>
            </w:r>
          </w:p>
        </w:tc>
        <w:tc>
          <w:tcPr>
            <w:tcW w:w="1276" w:type="dxa"/>
            <w:tcBorders>
              <w:top w:val="nil"/>
              <w:left w:val="nil"/>
              <w:bottom w:val="nil"/>
              <w:right w:val="nil"/>
            </w:tcBorders>
            <w:shd w:val="clear" w:color="000000" w:fill="FFFFFF"/>
            <w:noWrap/>
            <w:vAlign w:val="center"/>
            <w:hideMark/>
          </w:tcPr>
          <w:p w14:paraId="3BF88D40"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0.30±0.01</w:t>
            </w:r>
          </w:p>
        </w:tc>
        <w:tc>
          <w:tcPr>
            <w:tcW w:w="1276" w:type="dxa"/>
            <w:tcBorders>
              <w:top w:val="nil"/>
              <w:left w:val="nil"/>
              <w:bottom w:val="nil"/>
              <w:right w:val="nil"/>
            </w:tcBorders>
            <w:shd w:val="clear" w:color="000000" w:fill="FFFFFF"/>
            <w:noWrap/>
            <w:vAlign w:val="center"/>
            <w:hideMark/>
          </w:tcPr>
          <w:p w14:paraId="494F9C3A"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0.24±0.01</w:t>
            </w:r>
          </w:p>
        </w:tc>
        <w:tc>
          <w:tcPr>
            <w:tcW w:w="1276" w:type="dxa"/>
            <w:tcBorders>
              <w:top w:val="nil"/>
              <w:left w:val="nil"/>
              <w:bottom w:val="nil"/>
              <w:right w:val="nil"/>
            </w:tcBorders>
            <w:shd w:val="clear" w:color="000000" w:fill="FFFFFF"/>
            <w:noWrap/>
            <w:vAlign w:val="center"/>
            <w:hideMark/>
          </w:tcPr>
          <w:p w14:paraId="0E293DF5"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0.150±0.003</w:t>
            </w:r>
          </w:p>
        </w:tc>
        <w:tc>
          <w:tcPr>
            <w:tcW w:w="1275" w:type="dxa"/>
            <w:tcBorders>
              <w:top w:val="nil"/>
              <w:left w:val="nil"/>
              <w:bottom w:val="nil"/>
              <w:right w:val="nil"/>
            </w:tcBorders>
            <w:shd w:val="clear" w:color="000000" w:fill="FFFFFF"/>
            <w:noWrap/>
            <w:vAlign w:val="center"/>
            <w:hideMark/>
          </w:tcPr>
          <w:p w14:paraId="5F3A8E28"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0.463±0.003</w:t>
            </w:r>
          </w:p>
        </w:tc>
      </w:tr>
      <w:tr w:rsidR="00C1439B" w:rsidRPr="00C1439B" w14:paraId="4C00F657" w14:textId="77777777" w:rsidTr="00C1439B">
        <w:trPr>
          <w:trHeight w:val="320"/>
        </w:trPr>
        <w:tc>
          <w:tcPr>
            <w:tcW w:w="1276" w:type="dxa"/>
            <w:tcBorders>
              <w:top w:val="nil"/>
              <w:left w:val="nil"/>
              <w:bottom w:val="nil"/>
              <w:right w:val="nil"/>
            </w:tcBorders>
            <w:shd w:val="clear" w:color="000000" w:fill="FFFFFF"/>
            <w:noWrap/>
            <w:vAlign w:val="bottom"/>
            <w:hideMark/>
          </w:tcPr>
          <w:p w14:paraId="33F1C936" w14:textId="77777777" w:rsidR="00C1439B" w:rsidRPr="00C1439B" w:rsidRDefault="00C1439B" w:rsidP="00C1439B">
            <w:pPr>
              <w:spacing w:before="0" w:after="0" w:line="240" w:lineRule="auto"/>
              <w:rPr>
                <w:color w:val="000000"/>
                <w:sz w:val="18"/>
                <w:lang w:val="en-US" w:eastAsia="en-US"/>
              </w:rPr>
            </w:pPr>
            <w:r w:rsidRPr="00C1439B">
              <w:rPr>
                <w:color w:val="000000"/>
                <w:sz w:val="18"/>
                <w:lang w:val="en-US" w:eastAsia="en-US"/>
              </w:rPr>
              <w:t xml:space="preserve"> 22Oct2017</w:t>
            </w:r>
          </w:p>
        </w:tc>
        <w:tc>
          <w:tcPr>
            <w:tcW w:w="992" w:type="dxa"/>
            <w:tcBorders>
              <w:top w:val="nil"/>
              <w:left w:val="nil"/>
              <w:bottom w:val="nil"/>
              <w:right w:val="nil"/>
            </w:tcBorders>
            <w:shd w:val="clear" w:color="000000" w:fill="FFFFFF"/>
            <w:noWrap/>
            <w:vAlign w:val="center"/>
            <w:hideMark/>
          </w:tcPr>
          <w:p w14:paraId="5DC0F69B" w14:textId="77777777" w:rsidR="00C1439B" w:rsidRPr="00C1439B" w:rsidRDefault="00C1439B" w:rsidP="00C1439B">
            <w:pPr>
              <w:spacing w:before="0" w:after="0" w:line="240" w:lineRule="auto"/>
              <w:jc w:val="center"/>
              <w:rPr>
                <w:color w:val="000000"/>
                <w:sz w:val="18"/>
                <w:lang w:val="en-US" w:eastAsia="en-US"/>
              </w:rPr>
            </w:pPr>
            <w:r w:rsidRPr="00C1439B">
              <w:rPr>
                <w:color w:val="000000"/>
                <w:sz w:val="18"/>
                <w:lang w:val="en-US" w:eastAsia="en-US"/>
              </w:rPr>
              <w:t>0.40</w:t>
            </w:r>
          </w:p>
        </w:tc>
        <w:tc>
          <w:tcPr>
            <w:tcW w:w="1134" w:type="dxa"/>
            <w:tcBorders>
              <w:top w:val="nil"/>
              <w:left w:val="nil"/>
              <w:bottom w:val="nil"/>
              <w:right w:val="nil"/>
            </w:tcBorders>
            <w:shd w:val="clear" w:color="000000" w:fill="FFFFFF"/>
            <w:noWrap/>
            <w:vAlign w:val="center"/>
            <w:hideMark/>
          </w:tcPr>
          <w:p w14:paraId="4EC177EB"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11.32±0.32</w:t>
            </w:r>
          </w:p>
        </w:tc>
        <w:tc>
          <w:tcPr>
            <w:tcW w:w="1134" w:type="dxa"/>
            <w:tcBorders>
              <w:top w:val="nil"/>
              <w:left w:val="nil"/>
              <w:bottom w:val="nil"/>
              <w:right w:val="nil"/>
            </w:tcBorders>
            <w:shd w:val="clear" w:color="000000" w:fill="FFFFFF"/>
            <w:noWrap/>
            <w:vAlign w:val="center"/>
            <w:hideMark/>
          </w:tcPr>
          <w:p w14:paraId="6F224384"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14.17±0.32</w:t>
            </w:r>
          </w:p>
        </w:tc>
        <w:tc>
          <w:tcPr>
            <w:tcW w:w="1134" w:type="dxa"/>
            <w:tcBorders>
              <w:top w:val="nil"/>
              <w:left w:val="nil"/>
              <w:bottom w:val="nil"/>
              <w:right w:val="nil"/>
            </w:tcBorders>
            <w:shd w:val="clear" w:color="000000" w:fill="FFFFFF"/>
            <w:noWrap/>
            <w:vAlign w:val="center"/>
            <w:hideMark/>
          </w:tcPr>
          <w:p w14:paraId="1085144B"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0.58±0.01</w:t>
            </w:r>
          </w:p>
        </w:tc>
        <w:tc>
          <w:tcPr>
            <w:tcW w:w="1276" w:type="dxa"/>
            <w:tcBorders>
              <w:top w:val="nil"/>
              <w:left w:val="nil"/>
              <w:bottom w:val="nil"/>
              <w:right w:val="nil"/>
            </w:tcBorders>
            <w:shd w:val="clear" w:color="000000" w:fill="FFFFFF"/>
            <w:noWrap/>
            <w:vAlign w:val="center"/>
            <w:hideMark/>
          </w:tcPr>
          <w:p w14:paraId="5C68461B"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0.56±0.02</w:t>
            </w:r>
          </w:p>
        </w:tc>
        <w:tc>
          <w:tcPr>
            <w:tcW w:w="1276" w:type="dxa"/>
            <w:tcBorders>
              <w:top w:val="nil"/>
              <w:left w:val="nil"/>
              <w:bottom w:val="nil"/>
              <w:right w:val="nil"/>
            </w:tcBorders>
            <w:shd w:val="clear" w:color="000000" w:fill="FFFFFF"/>
            <w:noWrap/>
            <w:vAlign w:val="center"/>
            <w:hideMark/>
          </w:tcPr>
          <w:p w14:paraId="275650E1"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0.44±0.01</w:t>
            </w:r>
          </w:p>
        </w:tc>
        <w:tc>
          <w:tcPr>
            <w:tcW w:w="1276" w:type="dxa"/>
            <w:tcBorders>
              <w:top w:val="nil"/>
              <w:left w:val="nil"/>
              <w:bottom w:val="nil"/>
              <w:right w:val="nil"/>
            </w:tcBorders>
            <w:shd w:val="clear" w:color="000000" w:fill="FFFFFF"/>
            <w:noWrap/>
            <w:vAlign w:val="center"/>
            <w:hideMark/>
          </w:tcPr>
          <w:p w14:paraId="35697DC3"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0.179±0.005</w:t>
            </w:r>
          </w:p>
        </w:tc>
        <w:tc>
          <w:tcPr>
            <w:tcW w:w="1275" w:type="dxa"/>
            <w:tcBorders>
              <w:top w:val="nil"/>
              <w:left w:val="nil"/>
              <w:bottom w:val="nil"/>
              <w:right w:val="nil"/>
            </w:tcBorders>
            <w:shd w:val="clear" w:color="000000" w:fill="FFFFFF"/>
            <w:noWrap/>
            <w:vAlign w:val="center"/>
            <w:hideMark/>
          </w:tcPr>
          <w:p w14:paraId="2B0A7A42"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0.224±0.005</w:t>
            </w:r>
          </w:p>
        </w:tc>
      </w:tr>
      <w:tr w:rsidR="00C1439B" w:rsidRPr="00C1439B" w14:paraId="45FBF479" w14:textId="77777777" w:rsidTr="00C1439B">
        <w:trPr>
          <w:trHeight w:val="320"/>
        </w:trPr>
        <w:tc>
          <w:tcPr>
            <w:tcW w:w="1276" w:type="dxa"/>
            <w:tcBorders>
              <w:top w:val="nil"/>
              <w:left w:val="nil"/>
              <w:bottom w:val="nil"/>
              <w:right w:val="nil"/>
            </w:tcBorders>
            <w:shd w:val="clear" w:color="000000" w:fill="FFFFFF"/>
            <w:noWrap/>
            <w:vAlign w:val="bottom"/>
            <w:hideMark/>
          </w:tcPr>
          <w:p w14:paraId="5BF74291" w14:textId="77777777" w:rsidR="00C1439B" w:rsidRPr="00C1439B" w:rsidRDefault="00C1439B" w:rsidP="00C1439B">
            <w:pPr>
              <w:spacing w:before="0" w:after="0" w:line="240" w:lineRule="auto"/>
              <w:rPr>
                <w:color w:val="000000"/>
                <w:sz w:val="18"/>
                <w:lang w:val="en-US" w:eastAsia="en-US"/>
              </w:rPr>
            </w:pPr>
            <w:r w:rsidRPr="00C1439B">
              <w:rPr>
                <w:color w:val="000000"/>
                <w:sz w:val="18"/>
                <w:lang w:val="en-US" w:eastAsia="en-US"/>
              </w:rPr>
              <w:t xml:space="preserve"> 26Oct2017</w:t>
            </w:r>
          </w:p>
        </w:tc>
        <w:tc>
          <w:tcPr>
            <w:tcW w:w="992" w:type="dxa"/>
            <w:tcBorders>
              <w:top w:val="nil"/>
              <w:left w:val="nil"/>
              <w:bottom w:val="nil"/>
              <w:right w:val="nil"/>
            </w:tcBorders>
            <w:shd w:val="clear" w:color="000000" w:fill="FFFFFF"/>
            <w:noWrap/>
            <w:vAlign w:val="center"/>
            <w:hideMark/>
          </w:tcPr>
          <w:p w14:paraId="37C1A226" w14:textId="77777777" w:rsidR="00C1439B" w:rsidRPr="00C1439B" w:rsidRDefault="00C1439B" w:rsidP="00C1439B">
            <w:pPr>
              <w:spacing w:before="0" w:after="0" w:line="240" w:lineRule="auto"/>
              <w:jc w:val="center"/>
              <w:rPr>
                <w:color w:val="000000"/>
                <w:sz w:val="18"/>
                <w:lang w:val="en-US" w:eastAsia="en-US"/>
              </w:rPr>
            </w:pPr>
            <w:r w:rsidRPr="00C1439B">
              <w:rPr>
                <w:color w:val="000000"/>
                <w:sz w:val="18"/>
                <w:lang w:val="en-US" w:eastAsia="en-US"/>
              </w:rPr>
              <w:t>0.34</w:t>
            </w:r>
          </w:p>
        </w:tc>
        <w:tc>
          <w:tcPr>
            <w:tcW w:w="1134" w:type="dxa"/>
            <w:tcBorders>
              <w:top w:val="nil"/>
              <w:left w:val="nil"/>
              <w:bottom w:val="nil"/>
              <w:right w:val="nil"/>
            </w:tcBorders>
            <w:shd w:val="clear" w:color="000000" w:fill="FFFFFF"/>
            <w:noWrap/>
            <w:vAlign w:val="center"/>
            <w:hideMark/>
          </w:tcPr>
          <w:p w14:paraId="1A764DBF"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0.85±0.03</w:t>
            </w:r>
          </w:p>
        </w:tc>
        <w:tc>
          <w:tcPr>
            <w:tcW w:w="1134" w:type="dxa"/>
            <w:tcBorders>
              <w:top w:val="nil"/>
              <w:left w:val="nil"/>
              <w:bottom w:val="nil"/>
              <w:right w:val="nil"/>
            </w:tcBorders>
            <w:shd w:val="clear" w:color="000000" w:fill="FFFFFF"/>
            <w:noWrap/>
            <w:vAlign w:val="center"/>
            <w:hideMark/>
          </w:tcPr>
          <w:p w14:paraId="479145DE"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3.40±0.03</w:t>
            </w:r>
          </w:p>
        </w:tc>
        <w:tc>
          <w:tcPr>
            <w:tcW w:w="1134" w:type="dxa"/>
            <w:tcBorders>
              <w:top w:val="nil"/>
              <w:left w:val="nil"/>
              <w:bottom w:val="nil"/>
              <w:right w:val="nil"/>
            </w:tcBorders>
            <w:shd w:val="clear" w:color="000000" w:fill="FFFFFF"/>
            <w:noWrap/>
            <w:vAlign w:val="center"/>
            <w:hideMark/>
          </w:tcPr>
          <w:p w14:paraId="2B32394E"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0.27±0.02</w:t>
            </w:r>
          </w:p>
        </w:tc>
        <w:tc>
          <w:tcPr>
            <w:tcW w:w="1276" w:type="dxa"/>
            <w:tcBorders>
              <w:top w:val="nil"/>
              <w:left w:val="nil"/>
              <w:bottom w:val="nil"/>
              <w:right w:val="nil"/>
            </w:tcBorders>
            <w:shd w:val="clear" w:color="000000" w:fill="FFFFFF"/>
            <w:noWrap/>
            <w:vAlign w:val="center"/>
            <w:hideMark/>
          </w:tcPr>
          <w:p w14:paraId="40CD2F24"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0.26±0.02</w:t>
            </w:r>
          </w:p>
        </w:tc>
        <w:tc>
          <w:tcPr>
            <w:tcW w:w="1276" w:type="dxa"/>
            <w:tcBorders>
              <w:top w:val="nil"/>
              <w:left w:val="nil"/>
              <w:bottom w:val="nil"/>
              <w:right w:val="nil"/>
            </w:tcBorders>
            <w:shd w:val="clear" w:color="000000" w:fill="FFFFFF"/>
            <w:noWrap/>
            <w:vAlign w:val="center"/>
            <w:hideMark/>
          </w:tcPr>
          <w:p w14:paraId="1A964EB3"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0.20±0.01</w:t>
            </w:r>
          </w:p>
        </w:tc>
        <w:tc>
          <w:tcPr>
            <w:tcW w:w="1276" w:type="dxa"/>
            <w:tcBorders>
              <w:top w:val="nil"/>
              <w:left w:val="nil"/>
              <w:bottom w:val="nil"/>
              <w:right w:val="nil"/>
            </w:tcBorders>
            <w:shd w:val="clear" w:color="000000" w:fill="FFFFFF"/>
            <w:noWrap/>
            <w:vAlign w:val="center"/>
            <w:hideMark/>
          </w:tcPr>
          <w:p w14:paraId="1355DB9B"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0.068±0.002</w:t>
            </w:r>
          </w:p>
        </w:tc>
        <w:tc>
          <w:tcPr>
            <w:tcW w:w="1275" w:type="dxa"/>
            <w:tcBorders>
              <w:top w:val="nil"/>
              <w:left w:val="nil"/>
              <w:bottom w:val="nil"/>
              <w:right w:val="nil"/>
            </w:tcBorders>
            <w:shd w:val="clear" w:color="000000" w:fill="FFFFFF"/>
            <w:noWrap/>
            <w:vAlign w:val="center"/>
            <w:hideMark/>
          </w:tcPr>
          <w:p w14:paraId="5FD69416"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0.272±0.002</w:t>
            </w:r>
          </w:p>
        </w:tc>
      </w:tr>
      <w:tr w:rsidR="00C1439B" w:rsidRPr="00C1439B" w14:paraId="52EE6DFF" w14:textId="77777777" w:rsidTr="00C1439B">
        <w:trPr>
          <w:trHeight w:val="320"/>
        </w:trPr>
        <w:tc>
          <w:tcPr>
            <w:tcW w:w="1276" w:type="dxa"/>
            <w:tcBorders>
              <w:top w:val="nil"/>
              <w:left w:val="nil"/>
              <w:bottom w:val="single" w:sz="4" w:space="0" w:color="auto"/>
              <w:right w:val="nil"/>
            </w:tcBorders>
            <w:shd w:val="clear" w:color="000000" w:fill="FFFFFF"/>
            <w:noWrap/>
            <w:vAlign w:val="bottom"/>
            <w:hideMark/>
          </w:tcPr>
          <w:p w14:paraId="6DDE8FAF" w14:textId="77777777" w:rsidR="00C1439B" w:rsidRPr="00C1439B" w:rsidRDefault="00C1439B" w:rsidP="00C1439B">
            <w:pPr>
              <w:spacing w:before="0" w:after="0" w:line="240" w:lineRule="auto"/>
              <w:rPr>
                <w:color w:val="000000"/>
                <w:sz w:val="18"/>
                <w:lang w:val="en-US" w:eastAsia="en-US"/>
              </w:rPr>
            </w:pPr>
            <w:r w:rsidRPr="00C1439B">
              <w:rPr>
                <w:color w:val="000000"/>
                <w:sz w:val="18"/>
                <w:lang w:val="en-US" w:eastAsia="en-US"/>
              </w:rPr>
              <w:t xml:space="preserve"> 29Oct2017</w:t>
            </w:r>
          </w:p>
        </w:tc>
        <w:tc>
          <w:tcPr>
            <w:tcW w:w="992" w:type="dxa"/>
            <w:tcBorders>
              <w:top w:val="nil"/>
              <w:left w:val="nil"/>
              <w:bottom w:val="single" w:sz="4" w:space="0" w:color="auto"/>
              <w:right w:val="nil"/>
            </w:tcBorders>
            <w:shd w:val="clear" w:color="000000" w:fill="FFFFFF"/>
            <w:noWrap/>
            <w:vAlign w:val="center"/>
            <w:hideMark/>
          </w:tcPr>
          <w:p w14:paraId="0E3B2297" w14:textId="77777777" w:rsidR="00C1439B" w:rsidRPr="00C1439B" w:rsidRDefault="00C1439B" w:rsidP="00C1439B">
            <w:pPr>
              <w:spacing w:before="0" w:after="0" w:line="240" w:lineRule="auto"/>
              <w:jc w:val="center"/>
              <w:rPr>
                <w:color w:val="000000"/>
                <w:sz w:val="18"/>
                <w:lang w:val="en-US" w:eastAsia="en-US"/>
              </w:rPr>
            </w:pPr>
            <w:r w:rsidRPr="00C1439B">
              <w:rPr>
                <w:color w:val="000000"/>
                <w:sz w:val="18"/>
                <w:lang w:val="en-US" w:eastAsia="en-US"/>
              </w:rPr>
              <w:t>0.57</w:t>
            </w:r>
          </w:p>
        </w:tc>
        <w:tc>
          <w:tcPr>
            <w:tcW w:w="1134" w:type="dxa"/>
            <w:tcBorders>
              <w:top w:val="nil"/>
              <w:left w:val="nil"/>
              <w:bottom w:val="single" w:sz="4" w:space="0" w:color="auto"/>
              <w:right w:val="nil"/>
            </w:tcBorders>
            <w:shd w:val="clear" w:color="000000" w:fill="FFFFFF"/>
            <w:noWrap/>
            <w:vAlign w:val="center"/>
            <w:hideMark/>
          </w:tcPr>
          <w:p w14:paraId="0DAAB1A2"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8.88±0.17</w:t>
            </w:r>
          </w:p>
        </w:tc>
        <w:tc>
          <w:tcPr>
            <w:tcW w:w="1134" w:type="dxa"/>
            <w:tcBorders>
              <w:top w:val="nil"/>
              <w:left w:val="nil"/>
              <w:bottom w:val="single" w:sz="4" w:space="0" w:color="auto"/>
              <w:right w:val="nil"/>
            </w:tcBorders>
            <w:shd w:val="clear" w:color="000000" w:fill="FFFFFF"/>
            <w:noWrap/>
            <w:vAlign w:val="center"/>
            <w:hideMark/>
          </w:tcPr>
          <w:p w14:paraId="686D3EDC"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16.85±0.17</w:t>
            </w:r>
          </w:p>
        </w:tc>
        <w:tc>
          <w:tcPr>
            <w:tcW w:w="1134" w:type="dxa"/>
            <w:tcBorders>
              <w:top w:val="nil"/>
              <w:left w:val="nil"/>
              <w:bottom w:val="single" w:sz="4" w:space="0" w:color="auto"/>
              <w:right w:val="nil"/>
            </w:tcBorders>
            <w:shd w:val="clear" w:color="000000" w:fill="FFFFFF"/>
            <w:noWrap/>
            <w:vAlign w:val="center"/>
            <w:hideMark/>
          </w:tcPr>
          <w:p w14:paraId="421161CD"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0.42±0.01</w:t>
            </w:r>
          </w:p>
        </w:tc>
        <w:tc>
          <w:tcPr>
            <w:tcW w:w="1276" w:type="dxa"/>
            <w:tcBorders>
              <w:top w:val="nil"/>
              <w:left w:val="nil"/>
              <w:bottom w:val="single" w:sz="4" w:space="0" w:color="auto"/>
              <w:right w:val="nil"/>
            </w:tcBorders>
            <w:shd w:val="clear" w:color="000000" w:fill="FFFFFF"/>
            <w:noWrap/>
            <w:vAlign w:val="center"/>
            <w:hideMark/>
          </w:tcPr>
          <w:p w14:paraId="2FE1D42F"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0.41±0.01</w:t>
            </w:r>
          </w:p>
        </w:tc>
        <w:tc>
          <w:tcPr>
            <w:tcW w:w="1276" w:type="dxa"/>
            <w:tcBorders>
              <w:top w:val="nil"/>
              <w:left w:val="nil"/>
              <w:bottom w:val="single" w:sz="4" w:space="0" w:color="auto"/>
              <w:right w:val="nil"/>
            </w:tcBorders>
            <w:shd w:val="clear" w:color="000000" w:fill="FFFFFF"/>
            <w:noWrap/>
            <w:vAlign w:val="center"/>
            <w:hideMark/>
          </w:tcPr>
          <w:p w14:paraId="0595D955"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0.35±0.01</w:t>
            </w:r>
          </w:p>
        </w:tc>
        <w:tc>
          <w:tcPr>
            <w:tcW w:w="1276" w:type="dxa"/>
            <w:tcBorders>
              <w:top w:val="nil"/>
              <w:left w:val="nil"/>
              <w:bottom w:val="single" w:sz="4" w:space="0" w:color="auto"/>
              <w:right w:val="nil"/>
            </w:tcBorders>
            <w:shd w:val="clear" w:color="000000" w:fill="FFFFFF"/>
            <w:noWrap/>
            <w:vAlign w:val="center"/>
            <w:hideMark/>
          </w:tcPr>
          <w:p w14:paraId="60BF4594"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0.198±0.004</w:t>
            </w:r>
          </w:p>
        </w:tc>
        <w:tc>
          <w:tcPr>
            <w:tcW w:w="1275" w:type="dxa"/>
            <w:tcBorders>
              <w:top w:val="nil"/>
              <w:left w:val="nil"/>
              <w:bottom w:val="single" w:sz="4" w:space="0" w:color="auto"/>
              <w:right w:val="nil"/>
            </w:tcBorders>
            <w:shd w:val="clear" w:color="000000" w:fill="FFFFFF"/>
            <w:noWrap/>
            <w:vAlign w:val="center"/>
            <w:hideMark/>
          </w:tcPr>
          <w:p w14:paraId="24DD2558" w14:textId="77777777" w:rsidR="00C1439B" w:rsidRPr="00C1439B" w:rsidRDefault="00C1439B" w:rsidP="00C1439B">
            <w:pPr>
              <w:spacing w:before="0" w:after="0" w:line="240" w:lineRule="auto"/>
              <w:jc w:val="center"/>
              <w:rPr>
                <w:sz w:val="18"/>
                <w:lang w:val="en-US" w:eastAsia="en-US"/>
              </w:rPr>
            </w:pPr>
            <w:r w:rsidRPr="00C1439B">
              <w:rPr>
                <w:sz w:val="18"/>
                <w:lang w:val="en-US" w:eastAsia="en-US"/>
              </w:rPr>
              <w:t>0.376±0.004</w:t>
            </w:r>
          </w:p>
        </w:tc>
      </w:tr>
    </w:tbl>
    <w:p w14:paraId="20DDEB90" w14:textId="43B44096" w:rsidR="00663BB5" w:rsidRPr="00FF09DB" w:rsidRDefault="00663BB5" w:rsidP="00663BB5"/>
    <w:p w14:paraId="43C0CBDE" w14:textId="77777777" w:rsidR="00F62938" w:rsidRDefault="00F62938" w:rsidP="00E466DB">
      <w:pPr>
        <w:sectPr w:rsidR="00F62938" w:rsidSect="0091791F">
          <w:pgSz w:w="11907" w:h="13608"/>
          <w:pgMar w:top="567" w:right="936" w:bottom="1338" w:left="936" w:header="0" w:footer="737" w:gutter="0"/>
          <w:lnNumType w:countBy="5" w:distance="227"/>
          <w:cols w:space="708"/>
          <w:docGrid w:linePitch="360"/>
        </w:sectPr>
      </w:pPr>
    </w:p>
    <w:p w14:paraId="05ED03B1" w14:textId="3E2F9DAD" w:rsidR="00E466DB" w:rsidRDefault="00E466DB" w:rsidP="00E466DB"/>
    <w:p w14:paraId="624F6601" w14:textId="24073FE8" w:rsidR="00663BB5" w:rsidRDefault="00663BB5" w:rsidP="00591176">
      <w:pPr>
        <w:pStyle w:val="Caption"/>
        <w:keepNext/>
        <w:rPr>
          <w:rFonts w:eastAsia="SimSun"/>
          <w:lang w:val="en-US" w:eastAsia="en-GB"/>
        </w:rPr>
      </w:pPr>
      <w:bookmarkStart w:id="3" w:name="_Ref514157343"/>
      <w:r w:rsidRPr="00757D48">
        <w:t xml:space="preserve">Table </w:t>
      </w:r>
      <w:r w:rsidRPr="00D858AD">
        <w:rPr>
          <w:noProof/>
        </w:rPr>
        <w:fldChar w:fldCharType="begin"/>
      </w:r>
      <w:r w:rsidRPr="00D858AD">
        <w:rPr>
          <w:noProof/>
        </w:rPr>
        <w:instrText xml:space="preserve"> SEQ Table \* ARABIC </w:instrText>
      </w:r>
      <w:r w:rsidRPr="00D858AD">
        <w:rPr>
          <w:noProof/>
        </w:rPr>
        <w:fldChar w:fldCharType="separate"/>
      </w:r>
      <w:r w:rsidR="004405C0">
        <w:rPr>
          <w:noProof/>
        </w:rPr>
        <w:t>3</w:t>
      </w:r>
      <w:r w:rsidRPr="00D858AD">
        <w:rPr>
          <w:noProof/>
        </w:rPr>
        <w:fldChar w:fldCharType="end"/>
      </w:r>
      <w:bookmarkEnd w:id="3"/>
      <w:r w:rsidRPr="00757D48">
        <w:t xml:space="preserve">: Spearman rank correlation coefficients </w:t>
      </w:r>
      <w:r>
        <w:t>(</w:t>
      </w:r>
      <w:r w:rsidRPr="0094538D">
        <w:rPr>
          <w:i/>
        </w:rPr>
        <w:t>ρ</w:t>
      </w:r>
      <w:r>
        <w:t xml:space="preserve">) </w:t>
      </w:r>
      <w:r w:rsidRPr="00757D48">
        <w:t xml:space="preserve">and </w:t>
      </w:r>
      <w:r w:rsidRPr="0094538D">
        <w:rPr>
          <w:i/>
        </w:rPr>
        <w:t>p</w:t>
      </w:r>
      <w:r w:rsidRPr="00757D48">
        <w:t>-values for measures of storm characteristics, antecedent wetness, and catchment storm response.  Fields with dark grey background</w:t>
      </w:r>
      <w:r w:rsidR="00362516">
        <w:t>s</w:t>
      </w:r>
      <w:r w:rsidRPr="00757D48">
        <w:t xml:space="preserve"> represent statistically significant correlations with </w:t>
      </w:r>
      <w:r w:rsidRPr="00757D48">
        <w:rPr>
          <w:i/>
        </w:rPr>
        <w:t>p</w:t>
      </w:r>
      <w:r w:rsidRPr="00757D48">
        <w:t>&lt;0.0001, and fields with light grey background</w:t>
      </w:r>
      <w:r w:rsidR="00362516">
        <w:t>s</w:t>
      </w:r>
      <w:r w:rsidRPr="00757D48">
        <w:t xml:space="preserve"> represent statistically significant correlations with </w:t>
      </w:r>
      <w:r w:rsidRPr="00757D48">
        <w:rPr>
          <w:i/>
        </w:rPr>
        <w:t>p</w:t>
      </w:r>
      <w:r w:rsidRPr="00757D48">
        <w:t>&lt;0.01.</w:t>
      </w:r>
      <w:r w:rsidR="00F62938">
        <w:t xml:space="preserve"> Measures of storm characteristics (left-hand columns in table) are total event precipitation (</w:t>
      </w:r>
      <w:r w:rsidR="00F62938" w:rsidRPr="001C596F">
        <w:rPr>
          <w:i/>
        </w:rPr>
        <w:t>P</w:t>
      </w:r>
      <w:r w:rsidR="00F62938">
        <w:t xml:space="preserve">), cumulative </w:t>
      </w:r>
      <w:r w:rsidR="00F62938" w:rsidRPr="005030E8">
        <w:t>precipitation before peak flow (</w:t>
      </w:r>
      <w:proofErr w:type="spellStart"/>
      <w:r w:rsidR="00F62938" w:rsidRPr="005030E8">
        <w:rPr>
          <w:i/>
        </w:rPr>
        <w:t>P</w:t>
      </w:r>
      <w:r w:rsidR="00F62938" w:rsidRPr="005030E8">
        <w:rPr>
          <w:vertAlign w:val="subscript"/>
        </w:rPr>
        <w:t>untilQpeak</w:t>
      </w:r>
      <w:proofErr w:type="spellEnd"/>
      <w:r w:rsidR="00F62938" w:rsidRPr="005030E8">
        <w:t>),</w:t>
      </w:r>
      <w:r w:rsidR="00F62938">
        <w:t xml:space="preserve"> mean precipitation intensity (</w:t>
      </w:r>
      <w:r w:rsidR="00F62938" w:rsidRPr="001C596F">
        <w:rPr>
          <w:i/>
        </w:rPr>
        <w:t>P</w:t>
      </w:r>
      <w:r w:rsidR="00F62938" w:rsidRPr="001C596F">
        <w:rPr>
          <w:vertAlign w:val="subscript"/>
        </w:rPr>
        <w:t>int</w:t>
      </w:r>
      <w:r w:rsidR="00F62938">
        <w:t>), maximum precipitation over 1 hour (</w:t>
      </w:r>
      <w:r w:rsidR="00F62938" w:rsidRPr="001C596F">
        <w:rPr>
          <w:i/>
        </w:rPr>
        <w:t>P</w:t>
      </w:r>
      <w:r w:rsidR="00F62938">
        <w:rPr>
          <w:vertAlign w:val="subscript"/>
        </w:rPr>
        <w:t>1</w:t>
      </w:r>
      <w:r w:rsidR="00F62938" w:rsidRPr="00F745B1">
        <w:rPr>
          <w:vertAlign w:val="subscript"/>
        </w:rPr>
        <w:t>h</w:t>
      </w:r>
      <w:r w:rsidR="00F62938">
        <w:t>) and 4 hours (</w:t>
      </w:r>
      <w:r w:rsidR="00F62938" w:rsidRPr="001C596F">
        <w:rPr>
          <w:i/>
        </w:rPr>
        <w:t>P</w:t>
      </w:r>
      <w:r w:rsidR="00F62938">
        <w:rPr>
          <w:vertAlign w:val="subscript"/>
        </w:rPr>
        <w:t>4</w:t>
      </w:r>
      <w:r w:rsidR="00F62938" w:rsidRPr="00F745B1">
        <w:rPr>
          <w:vertAlign w:val="subscript"/>
        </w:rPr>
        <w:t>h</w:t>
      </w:r>
      <w:r w:rsidR="00F62938">
        <w:t>), event duration (</w:t>
      </w:r>
      <w:r w:rsidR="00F62938">
        <w:rPr>
          <w:i/>
        </w:rPr>
        <w:t>T</w:t>
      </w:r>
      <w:r w:rsidR="00F62938">
        <w:t>), and four-hour peak discharge volume (</w:t>
      </w:r>
      <w:r w:rsidR="00F62938">
        <w:rPr>
          <w:i/>
        </w:rPr>
        <w:t>Q</w:t>
      </w:r>
      <w:r w:rsidR="00265E45">
        <w:rPr>
          <w:vertAlign w:val="subscript"/>
        </w:rPr>
        <w:t>4h</w:t>
      </w:r>
      <w:r w:rsidR="00F62938">
        <w:t>)</w:t>
      </w:r>
      <w:r w:rsidR="00265E45">
        <w:rPr>
          <w:color w:val="808080" w:themeColor="background1" w:themeShade="80"/>
        </w:rPr>
        <w:t>.</w:t>
      </w:r>
      <w:r w:rsidR="00F62938">
        <w:t xml:space="preserve">  Measures of </w:t>
      </w:r>
      <w:r w:rsidR="00F62938">
        <w:rPr>
          <w:rFonts w:eastAsia="SimSun"/>
          <w:lang w:val="en-US" w:eastAsia="en-GB"/>
        </w:rPr>
        <w:t xml:space="preserve">initial </w:t>
      </w:r>
      <w:r w:rsidR="00F62938" w:rsidRPr="001C596F">
        <w:rPr>
          <w:rFonts w:eastAsia="SimSun"/>
          <w:lang w:val="en-US" w:eastAsia="en-GB"/>
        </w:rPr>
        <w:t xml:space="preserve">catchment </w:t>
      </w:r>
      <w:r w:rsidR="00F62938">
        <w:rPr>
          <w:rFonts w:eastAsia="SimSun"/>
          <w:lang w:val="en-US" w:eastAsia="en-GB"/>
        </w:rPr>
        <w:t xml:space="preserve">wetness state (right-hand columns in table) are three-day and seven-day </w:t>
      </w:r>
      <w:r w:rsidR="00F62938" w:rsidRPr="001C596F">
        <w:rPr>
          <w:rFonts w:eastAsia="SimSun"/>
          <w:lang w:val="en-US" w:eastAsia="en-GB"/>
        </w:rPr>
        <w:t>antecedent precipitation (</w:t>
      </w:r>
      <w:r w:rsidR="00F62938" w:rsidRPr="001C596F">
        <w:rPr>
          <w:rFonts w:eastAsia="SimSun"/>
          <w:i/>
          <w:lang w:val="en-US" w:eastAsia="en-GB"/>
        </w:rPr>
        <w:t>AP</w:t>
      </w:r>
      <w:r w:rsidR="00F62938">
        <w:rPr>
          <w:rFonts w:eastAsia="SimSun"/>
          <w:i/>
          <w:lang w:val="en-US" w:eastAsia="en-GB"/>
        </w:rPr>
        <w:t>3</w:t>
      </w:r>
      <w:r w:rsidR="00F62938">
        <w:rPr>
          <w:rFonts w:eastAsia="SimSun"/>
          <w:lang w:val="en-US" w:eastAsia="en-GB"/>
        </w:rPr>
        <w:t xml:space="preserve"> and </w:t>
      </w:r>
      <w:r w:rsidR="00F62938" w:rsidRPr="00F64915">
        <w:rPr>
          <w:rFonts w:eastAsia="SimSun"/>
          <w:i/>
          <w:lang w:val="en-US" w:eastAsia="en-GB"/>
        </w:rPr>
        <w:t>AP7</w:t>
      </w:r>
      <w:r w:rsidR="00F62938">
        <w:rPr>
          <w:rFonts w:eastAsia="SimSun"/>
          <w:lang w:val="en-US" w:eastAsia="en-GB"/>
        </w:rPr>
        <w:t xml:space="preserve">), as well as the 1-hour average values of discharge </w:t>
      </w:r>
      <w:r w:rsidR="00F62938" w:rsidRPr="001C596F">
        <w:rPr>
          <w:rFonts w:eastAsia="SimSun"/>
          <w:lang w:val="en-US" w:eastAsia="en-GB"/>
        </w:rPr>
        <w:t>(</w:t>
      </w:r>
      <w:proofErr w:type="spellStart"/>
      <w:r w:rsidR="00F62938" w:rsidRPr="001C596F">
        <w:rPr>
          <w:rFonts w:eastAsia="SimSun"/>
          <w:i/>
          <w:lang w:val="en-US" w:eastAsia="en-GB"/>
        </w:rPr>
        <w:t>Q</w:t>
      </w:r>
      <w:r w:rsidR="00F62938" w:rsidRPr="001C596F">
        <w:rPr>
          <w:rFonts w:eastAsia="SimSun"/>
          <w:vertAlign w:val="subscript"/>
          <w:lang w:val="en-US" w:eastAsia="en-GB"/>
        </w:rPr>
        <w:t>ini</w:t>
      </w:r>
      <w:proofErr w:type="spellEnd"/>
      <w:r w:rsidR="00F62938">
        <w:rPr>
          <w:rFonts w:eastAsia="SimSun"/>
          <w:lang w:val="en-US" w:eastAsia="en-GB"/>
        </w:rPr>
        <w:t xml:space="preserve">), </w:t>
      </w:r>
      <w:r w:rsidR="00F62938" w:rsidRPr="001C596F">
        <w:rPr>
          <w:rFonts w:eastAsia="SimSun"/>
          <w:lang w:val="en-US" w:eastAsia="en-GB"/>
        </w:rPr>
        <w:t>groundwater table depth (</w:t>
      </w:r>
      <w:proofErr w:type="spellStart"/>
      <w:r w:rsidR="00F62938" w:rsidRPr="001C596F">
        <w:rPr>
          <w:rFonts w:eastAsia="SimSun"/>
          <w:i/>
          <w:lang w:val="en-US" w:eastAsia="en-GB"/>
        </w:rPr>
        <w:t>GW</w:t>
      </w:r>
      <w:r w:rsidR="00F62938" w:rsidRPr="001C596F">
        <w:rPr>
          <w:rFonts w:eastAsia="SimSun"/>
          <w:vertAlign w:val="subscript"/>
          <w:lang w:val="en-US" w:eastAsia="en-GB"/>
        </w:rPr>
        <w:t>ini</w:t>
      </w:r>
      <w:proofErr w:type="spellEnd"/>
      <w:r w:rsidR="00F62938">
        <w:rPr>
          <w:rFonts w:eastAsia="SimSun"/>
          <w:lang w:val="en-US" w:eastAsia="en-GB"/>
        </w:rPr>
        <w:t>)</w:t>
      </w:r>
      <w:r w:rsidR="00F62938" w:rsidRPr="001C596F">
        <w:rPr>
          <w:rFonts w:eastAsia="SimSun"/>
          <w:lang w:val="en-US" w:eastAsia="en-GB"/>
        </w:rPr>
        <w:t>,</w:t>
      </w:r>
      <w:r w:rsidR="00F62938">
        <w:rPr>
          <w:rFonts w:eastAsia="SimSun"/>
          <w:lang w:val="en-US" w:eastAsia="en-GB"/>
        </w:rPr>
        <w:t xml:space="preserve"> and</w:t>
      </w:r>
      <w:r w:rsidR="00F62938" w:rsidRPr="001C596F">
        <w:rPr>
          <w:rFonts w:eastAsia="SimSun"/>
          <w:lang w:val="en-US" w:eastAsia="en-GB"/>
        </w:rPr>
        <w:t xml:space="preserve"> soil moisture (</w:t>
      </w:r>
      <w:proofErr w:type="spellStart"/>
      <w:r w:rsidR="00F62938" w:rsidRPr="001C596F">
        <w:rPr>
          <w:rFonts w:eastAsia="SimSun"/>
          <w:i/>
          <w:lang w:val="en-US" w:eastAsia="en-GB"/>
        </w:rPr>
        <w:t>SM</w:t>
      </w:r>
      <w:r w:rsidR="00F62938" w:rsidRPr="001C596F">
        <w:rPr>
          <w:rFonts w:eastAsia="SimSun"/>
          <w:vertAlign w:val="subscript"/>
          <w:lang w:val="en-US" w:eastAsia="en-GB"/>
        </w:rPr>
        <w:t>ini</w:t>
      </w:r>
      <w:proofErr w:type="spellEnd"/>
      <w:r w:rsidR="00F62938">
        <w:rPr>
          <w:rFonts w:eastAsia="SimSun"/>
          <w:lang w:val="en-US" w:eastAsia="en-GB"/>
        </w:rPr>
        <w:t>) before the onset of the storm event. Measures of catchment storm response (rows of table) are precipitation (</w:t>
      </w:r>
      <w:r w:rsidR="00F62938" w:rsidRPr="00A00370">
        <w:rPr>
          <w:rFonts w:eastAsia="SimSun"/>
          <w:i/>
          <w:lang w:val="en-US" w:eastAsia="en-GB"/>
        </w:rPr>
        <w:t>P</w:t>
      </w:r>
      <w:r w:rsidR="00F62938">
        <w:rPr>
          <w:rFonts w:eastAsia="SimSun"/>
          <w:lang w:val="en-US" w:eastAsia="en-GB"/>
        </w:rPr>
        <w:t>), discharge (</w:t>
      </w:r>
      <w:r w:rsidR="00F62938" w:rsidRPr="00A00370">
        <w:rPr>
          <w:rFonts w:eastAsia="SimSun"/>
          <w:i/>
          <w:lang w:val="en-US" w:eastAsia="en-GB"/>
        </w:rPr>
        <w:t>Q</w:t>
      </w:r>
      <w:r w:rsidR="00F62938">
        <w:rPr>
          <w:rFonts w:eastAsia="SimSun"/>
          <w:lang w:val="en-US" w:eastAsia="en-GB"/>
        </w:rPr>
        <w:t>), event discharge (</w:t>
      </w:r>
      <w:proofErr w:type="spellStart"/>
      <w:r w:rsidR="00F62938" w:rsidRPr="00A00370">
        <w:rPr>
          <w:rFonts w:eastAsia="SimSun"/>
          <w:i/>
          <w:lang w:val="en-US" w:eastAsia="en-GB"/>
        </w:rPr>
        <w:t>Q</w:t>
      </w:r>
      <w:r w:rsidR="00F62938" w:rsidRPr="00A00370">
        <w:rPr>
          <w:rFonts w:eastAsia="SimSun"/>
          <w:vertAlign w:val="subscript"/>
          <w:lang w:val="en-US" w:eastAsia="en-GB"/>
        </w:rPr>
        <w:t>e</w:t>
      </w:r>
      <w:proofErr w:type="spellEnd"/>
      <w:r w:rsidR="00F62938">
        <w:rPr>
          <w:rFonts w:eastAsia="SimSun"/>
          <w:lang w:val="en-US" w:eastAsia="en-GB"/>
        </w:rPr>
        <w:t>), and pre-event discharge (</w:t>
      </w:r>
      <w:proofErr w:type="spellStart"/>
      <w:r w:rsidR="00F62938" w:rsidRPr="00A00370">
        <w:rPr>
          <w:rFonts w:eastAsia="SimSun"/>
          <w:i/>
          <w:lang w:val="en-US" w:eastAsia="en-GB"/>
        </w:rPr>
        <w:t>Q</w:t>
      </w:r>
      <w:r w:rsidR="00F62938" w:rsidRPr="00A00370">
        <w:rPr>
          <w:rFonts w:eastAsia="SimSun"/>
          <w:vertAlign w:val="subscript"/>
          <w:lang w:val="en-US" w:eastAsia="en-GB"/>
        </w:rPr>
        <w:t>pe</w:t>
      </w:r>
      <w:proofErr w:type="spellEnd"/>
      <w:r w:rsidR="00F62938">
        <w:rPr>
          <w:rFonts w:eastAsia="SimSun"/>
          <w:lang w:val="en-US" w:eastAsia="en-GB"/>
        </w:rPr>
        <w:t>), all defined as totals over the event, and ratios among them.</w:t>
      </w:r>
      <w:r w:rsidR="00591176">
        <w:rPr>
          <w:rFonts w:eastAsia="SimSun"/>
          <w:lang w:val="en-US" w:eastAsia="en-GB"/>
        </w:rPr>
        <w:t xml:space="preserve">  Correlations are not shown for </w:t>
      </w:r>
      <w:proofErr w:type="spellStart"/>
      <w:r w:rsidR="00591176" w:rsidRPr="004405C0">
        <w:rPr>
          <w:rFonts w:eastAsia="SimSun"/>
          <w:i/>
          <w:lang w:val="en-US" w:eastAsia="en-GB"/>
        </w:rPr>
        <w:t>Q</w:t>
      </w:r>
      <w:r w:rsidR="00591176" w:rsidRPr="004405C0">
        <w:rPr>
          <w:rFonts w:eastAsia="SimSun"/>
          <w:vertAlign w:val="subscript"/>
          <w:lang w:val="en-US" w:eastAsia="en-GB"/>
        </w:rPr>
        <w:t>pe</w:t>
      </w:r>
      <w:proofErr w:type="spellEnd"/>
      <w:r w:rsidR="00591176">
        <w:rPr>
          <w:rFonts w:eastAsia="SimSun"/>
          <w:lang w:val="en-US" w:eastAsia="en-GB"/>
        </w:rPr>
        <w:t>/</w:t>
      </w:r>
      <w:r w:rsidR="00591176" w:rsidRPr="004405C0">
        <w:rPr>
          <w:rFonts w:eastAsia="SimSun"/>
          <w:i/>
          <w:lang w:val="en-US" w:eastAsia="en-GB"/>
        </w:rPr>
        <w:t>Q</w:t>
      </w:r>
      <w:r w:rsidR="00591176">
        <w:rPr>
          <w:rFonts w:eastAsia="SimSun"/>
          <w:lang w:val="en-US" w:eastAsia="en-GB"/>
        </w:rPr>
        <w:t xml:space="preserve"> because they are just the negative of the corresponding correlations for </w:t>
      </w:r>
      <w:proofErr w:type="spellStart"/>
      <w:r w:rsidR="00591176" w:rsidRPr="003C0131">
        <w:rPr>
          <w:rFonts w:eastAsia="SimSun"/>
          <w:i/>
          <w:lang w:val="en-US" w:eastAsia="en-GB"/>
        </w:rPr>
        <w:t>Q</w:t>
      </w:r>
      <w:r w:rsidR="00591176" w:rsidRPr="003C0131">
        <w:rPr>
          <w:rFonts w:eastAsia="SimSun"/>
          <w:vertAlign w:val="subscript"/>
          <w:lang w:val="en-US" w:eastAsia="en-GB"/>
        </w:rPr>
        <w:t>e</w:t>
      </w:r>
      <w:proofErr w:type="spellEnd"/>
      <w:r w:rsidR="00591176">
        <w:rPr>
          <w:rFonts w:eastAsia="SimSun"/>
          <w:lang w:val="en-US" w:eastAsia="en-GB"/>
        </w:rPr>
        <w:t>/</w:t>
      </w:r>
      <w:r w:rsidR="00591176" w:rsidRPr="003C0131">
        <w:rPr>
          <w:rFonts w:eastAsia="SimSun"/>
          <w:i/>
          <w:lang w:val="en-US" w:eastAsia="en-GB"/>
        </w:rPr>
        <w:t>Q</w:t>
      </w:r>
      <w:r w:rsidR="00591176">
        <w:rPr>
          <w:rFonts w:eastAsia="SimSun"/>
          <w:lang w:val="en-US" w:eastAsia="en-GB"/>
        </w:rPr>
        <w:t xml:space="preserve"> (since </w:t>
      </w:r>
      <w:proofErr w:type="spellStart"/>
      <w:r w:rsidR="00591176" w:rsidRPr="003C0131">
        <w:rPr>
          <w:rFonts w:eastAsia="SimSun"/>
          <w:i/>
          <w:lang w:val="en-US" w:eastAsia="en-GB"/>
        </w:rPr>
        <w:t>Q</w:t>
      </w:r>
      <w:r w:rsidR="00591176" w:rsidRPr="003C0131">
        <w:rPr>
          <w:rFonts w:eastAsia="SimSun"/>
          <w:vertAlign w:val="subscript"/>
          <w:lang w:val="en-US" w:eastAsia="en-GB"/>
        </w:rPr>
        <w:t>pe</w:t>
      </w:r>
      <w:proofErr w:type="spellEnd"/>
      <w:r w:rsidR="00591176">
        <w:rPr>
          <w:rFonts w:eastAsia="SimSun"/>
          <w:lang w:val="en-US" w:eastAsia="en-GB"/>
        </w:rPr>
        <w:t>/</w:t>
      </w:r>
      <w:r w:rsidR="00591176" w:rsidRPr="003C0131">
        <w:rPr>
          <w:rFonts w:eastAsia="SimSun"/>
          <w:i/>
          <w:lang w:val="en-US" w:eastAsia="en-GB"/>
        </w:rPr>
        <w:t>Q</w:t>
      </w:r>
      <w:r w:rsidR="00591176">
        <w:rPr>
          <w:rFonts w:eastAsia="SimSun"/>
          <w:lang w:val="en-US" w:eastAsia="en-GB"/>
        </w:rPr>
        <w:t xml:space="preserve"> =1</w:t>
      </w:r>
      <w:r w:rsidR="00591176">
        <w:rPr>
          <w:rFonts w:eastAsia="SimSun"/>
          <w:lang w:val="en-US" w:eastAsia="en-GB"/>
        </w:rPr>
        <w:noBreakHyphen/>
      </w:r>
      <w:r w:rsidR="00591176" w:rsidRPr="003C0131">
        <w:rPr>
          <w:rFonts w:eastAsia="SimSun"/>
          <w:i/>
          <w:lang w:val="en-US" w:eastAsia="en-GB"/>
        </w:rPr>
        <w:t>Q</w:t>
      </w:r>
      <w:r w:rsidR="00591176" w:rsidRPr="003C0131">
        <w:rPr>
          <w:rFonts w:eastAsia="SimSun"/>
          <w:vertAlign w:val="subscript"/>
          <w:lang w:val="en-US" w:eastAsia="en-GB"/>
        </w:rPr>
        <w:t>e</w:t>
      </w:r>
      <w:r w:rsidR="00591176">
        <w:rPr>
          <w:rFonts w:eastAsia="SimSun"/>
          <w:lang w:val="en-US" w:eastAsia="en-GB"/>
        </w:rPr>
        <w:t>/</w:t>
      </w:r>
      <w:r w:rsidR="00591176" w:rsidRPr="003C0131">
        <w:rPr>
          <w:rFonts w:eastAsia="SimSun"/>
          <w:i/>
          <w:lang w:val="en-US" w:eastAsia="en-GB"/>
        </w:rPr>
        <w:t>Q</w:t>
      </w:r>
      <w:r w:rsidR="00591176">
        <w:rPr>
          <w:rFonts w:eastAsia="SimSun"/>
          <w:lang w:val="en-US" w:eastAsia="en-GB"/>
        </w:rPr>
        <w:t xml:space="preserve">). </w:t>
      </w:r>
    </w:p>
    <w:tbl>
      <w:tblPr>
        <w:tblW w:w="9781" w:type="dxa"/>
        <w:tblLayout w:type="fixed"/>
        <w:tblLook w:val="04A0" w:firstRow="1" w:lastRow="0" w:firstColumn="1" w:lastColumn="0" w:noHBand="0" w:noVBand="1"/>
      </w:tblPr>
      <w:tblGrid>
        <w:gridCol w:w="796"/>
        <w:gridCol w:w="766"/>
        <w:gridCol w:w="916"/>
        <w:gridCol w:w="766"/>
        <w:gridCol w:w="584"/>
        <w:gridCol w:w="708"/>
        <w:gridCol w:w="709"/>
        <w:gridCol w:w="567"/>
        <w:gridCol w:w="709"/>
        <w:gridCol w:w="709"/>
        <w:gridCol w:w="850"/>
        <w:gridCol w:w="851"/>
        <w:gridCol w:w="850"/>
      </w:tblGrid>
      <w:tr w:rsidR="00C1439B" w:rsidRPr="00C1439B" w14:paraId="629C219B" w14:textId="77777777" w:rsidTr="00C1439B">
        <w:trPr>
          <w:trHeight w:val="380"/>
        </w:trPr>
        <w:tc>
          <w:tcPr>
            <w:tcW w:w="796" w:type="dxa"/>
            <w:tcBorders>
              <w:top w:val="nil"/>
              <w:left w:val="nil"/>
              <w:bottom w:val="single" w:sz="4" w:space="0" w:color="auto"/>
              <w:right w:val="nil"/>
            </w:tcBorders>
            <w:shd w:val="clear" w:color="000000" w:fill="FFFFFF"/>
            <w:noWrap/>
            <w:vAlign w:val="bottom"/>
            <w:hideMark/>
          </w:tcPr>
          <w:p w14:paraId="34AD5E4C" w14:textId="77777777" w:rsidR="00C1439B" w:rsidRPr="00C1439B" w:rsidRDefault="00C1439B" w:rsidP="00C1439B">
            <w:pPr>
              <w:spacing w:before="0" w:after="0" w:line="240" w:lineRule="auto"/>
              <w:rPr>
                <w:b/>
                <w:bCs/>
                <w:i/>
                <w:iCs/>
                <w:color w:val="000000"/>
                <w:szCs w:val="32"/>
                <w:lang w:val="en-US" w:eastAsia="en-US"/>
              </w:rPr>
            </w:pPr>
            <w:r w:rsidRPr="00C1439B">
              <w:rPr>
                <w:b/>
                <w:bCs/>
                <w:i/>
                <w:iCs/>
                <w:color w:val="000000"/>
                <w:szCs w:val="32"/>
                <w:lang w:val="en-US" w:eastAsia="en-US"/>
              </w:rPr>
              <w:t>ρ</w:t>
            </w:r>
          </w:p>
        </w:tc>
        <w:tc>
          <w:tcPr>
            <w:tcW w:w="766" w:type="dxa"/>
            <w:tcBorders>
              <w:top w:val="nil"/>
              <w:left w:val="nil"/>
              <w:bottom w:val="single" w:sz="4" w:space="0" w:color="auto"/>
              <w:right w:val="nil"/>
            </w:tcBorders>
            <w:shd w:val="clear" w:color="000000" w:fill="FFFFFF"/>
            <w:noWrap/>
            <w:vAlign w:val="bottom"/>
            <w:hideMark/>
          </w:tcPr>
          <w:p w14:paraId="7A07555C" w14:textId="77777777" w:rsidR="00C1439B" w:rsidRPr="00C1439B" w:rsidRDefault="00C1439B" w:rsidP="00C1439B">
            <w:pPr>
              <w:spacing w:before="0" w:after="0" w:line="240" w:lineRule="auto"/>
              <w:jc w:val="center"/>
              <w:rPr>
                <w:i/>
                <w:iCs/>
                <w:color w:val="000000"/>
                <w:lang w:val="en-US" w:eastAsia="en-US"/>
              </w:rPr>
            </w:pPr>
            <w:r w:rsidRPr="00C1439B">
              <w:rPr>
                <w:i/>
                <w:iCs/>
                <w:color w:val="000000"/>
                <w:lang w:val="en-US" w:eastAsia="en-US"/>
              </w:rPr>
              <w:t>P</w:t>
            </w:r>
          </w:p>
        </w:tc>
        <w:tc>
          <w:tcPr>
            <w:tcW w:w="916" w:type="dxa"/>
            <w:tcBorders>
              <w:top w:val="nil"/>
              <w:left w:val="nil"/>
              <w:bottom w:val="single" w:sz="4" w:space="0" w:color="auto"/>
              <w:right w:val="nil"/>
            </w:tcBorders>
            <w:shd w:val="clear" w:color="000000" w:fill="FFFFFF"/>
            <w:noWrap/>
            <w:vAlign w:val="bottom"/>
            <w:hideMark/>
          </w:tcPr>
          <w:p w14:paraId="06629CC4" w14:textId="77777777" w:rsidR="00C1439B" w:rsidRPr="00C1439B" w:rsidRDefault="00C1439B" w:rsidP="00C1439B">
            <w:pPr>
              <w:spacing w:before="0" w:after="0" w:line="240" w:lineRule="auto"/>
              <w:jc w:val="center"/>
              <w:rPr>
                <w:color w:val="000000"/>
                <w:lang w:val="en-US" w:eastAsia="en-US"/>
              </w:rPr>
            </w:pPr>
            <w:proofErr w:type="spellStart"/>
            <w:r w:rsidRPr="00C1439B">
              <w:rPr>
                <w:i/>
                <w:iCs/>
                <w:color w:val="000000"/>
                <w:lang w:val="en-US" w:eastAsia="en-US"/>
              </w:rPr>
              <w:t>P</w:t>
            </w:r>
            <w:r w:rsidRPr="00C1439B">
              <w:rPr>
                <w:color w:val="000000"/>
                <w:vertAlign w:val="subscript"/>
                <w:lang w:val="en-US" w:eastAsia="en-US"/>
              </w:rPr>
              <w:t>untilQpeak</w:t>
            </w:r>
            <w:proofErr w:type="spellEnd"/>
          </w:p>
        </w:tc>
        <w:tc>
          <w:tcPr>
            <w:tcW w:w="766" w:type="dxa"/>
            <w:tcBorders>
              <w:top w:val="nil"/>
              <w:left w:val="nil"/>
              <w:bottom w:val="single" w:sz="4" w:space="0" w:color="auto"/>
              <w:right w:val="nil"/>
            </w:tcBorders>
            <w:shd w:val="clear" w:color="000000" w:fill="FFFFFF"/>
            <w:noWrap/>
            <w:vAlign w:val="bottom"/>
            <w:hideMark/>
          </w:tcPr>
          <w:p w14:paraId="1024C5E0" w14:textId="77777777" w:rsidR="00C1439B" w:rsidRPr="00C1439B" w:rsidRDefault="00C1439B" w:rsidP="00C1439B">
            <w:pPr>
              <w:spacing w:before="0" w:after="0" w:line="240" w:lineRule="auto"/>
              <w:jc w:val="center"/>
              <w:rPr>
                <w:color w:val="000000"/>
                <w:lang w:val="en-US" w:eastAsia="en-US"/>
              </w:rPr>
            </w:pPr>
            <w:r w:rsidRPr="00C1439B">
              <w:rPr>
                <w:i/>
                <w:iCs/>
                <w:color w:val="000000"/>
                <w:lang w:val="en-US" w:eastAsia="en-US"/>
              </w:rPr>
              <w:t>P</w:t>
            </w:r>
            <w:r w:rsidRPr="00C1439B">
              <w:rPr>
                <w:color w:val="000000"/>
                <w:vertAlign w:val="subscript"/>
                <w:lang w:val="en-US" w:eastAsia="en-US"/>
              </w:rPr>
              <w:t>1h</w:t>
            </w:r>
          </w:p>
        </w:tc>
        <w:tc>
          <w:tcPr>
            <w:tcW w:w="584" w:type="dxa"/>
            <w:tcBorders>
              <w:top w:val="nil"/>
              <w:left w:val="nil"/>
              <w:bottom w:val="single" w:sz="4" w:space="0" w:color="auto"/>
              <w:right w:val="nil"/>
            </w:tcBorders>
            <w:shd w:val="clear" w:color="000000" w:fill="FFFFFF"/>
            <w:noWrap/>
            <w:vAlign w:val="bottom"/>
            <w:hideMark/>
          </w:tcPr>
          <w:p w14:paraId="6DC7DE77" w14:textId="77777777" w:rsidR="00C1439B" w:rsidRPr="00C1439B" w:rsidRDefault="00C1439B" w:rsidP="00C1439B">
            <w:pPr>
              <w:spacing w:before="0" w:after="0" w:line="240" w:lineRule="auto"/>
              <w:jc w:val="center"/>
              <w:rPr>
                <w:color w:val="000000"/>
                <w:lang w:val="en-US" w:eastAsia="en-US"/>
              </w:rPr>
            </w:pPr>
            <w:r w:rsidRPr="00C1439B">
              <w:rPr>
                <w:i/>
                <w:iCs/>
                <w:color w:val="000000"/>
                <w:lang w:val="en-US" w:eastAsia="en-US"/>
              </w:rPr>
              <w:t>P</w:t>
            </w:r>
            <w:r w:rsidRPr="00C1439B">
              <w:rPr>
                <w:color w:val="000000"/>
                <w:vertAlign w:val="subscript"/>
                <w:lang w:val="en-US" w:eastAsia="en-US"/>
              </w:rPr>
              <w:t>4h</w:t>
            </w:r>
          </w:p>
        </w:tc>
        <w:tc>
          <w:tcPr>
            <w:tcW w:w="708" w:type="dxa"/>
            <w:tcBorders>
              <w:top w:val="nil"/>
              <w:left w:val="nil"/>
              <w:bottom w:val="single" w:sz="4" w:space="0" w:color="auto"/>
              <w:right w:val="nil"/>
            </w:tcBorders>
            <w:shd w:val="clear" w:color="000000" w:fill="FFFFFF"/>
            <w:noWrap/>
            <w:vAlign w:val="bottom"/>
            <w:hideMark/>
          </w:tcPr>
          <w:p w14:paraId="27AE6EFF" w14:textId="77777777" w:rsidR="00C1439B" w:rsidRPr="00C1439B" w:rsidRDefault="00C1439B" w:rsidP="00C1439B">
            <w:pPr>
              <w:spacing w:before="0" w:after="0" w:line="240" w:lineRule="auto"/>
              <w:jc w:val="center"/>
              <w:rPr>
                <w:color w:val="000000"/>
                <w:lang w:val="en-US" w:eastAsia="en-US"/>
              </w:rPr>
            </w:pPr>
            <w:r w:rsidRPr="00C1439B">
              <w:rPr>
                <w:i/>
                <w:iCs/>
                <w:color w:val="000000"/>
                <w:lang w:val="en-US" w:eastAsia="en-US"/>
              </w:rPr>
              <w:t>P</w:t>
            </w:r>
            <w:r w:rsidRPr="00C1439B">
              <w:rPr>
                <w:color w:val="000000"/>
                <w:vertAlign w:val="subscript"/>
                <w:lang w:val="en-US" w:eastAsia="en-US"/>
              </w:rPr>
              <w:t>int</w:t>
            </w:r>
          </w:p>
        </w:tc>
        <w:tc>
          <w:tcPr>
            <w:tcW w:w="709" w:type="dxa"/>
            <w:tcBorders>
              <w:top w:val="nil"/>
              <w:left w:val="nil"/>
              <w:bottom w:val="single" w:sz="4" w:space="0" w:color="auto"/>
              <w:right w:val="nil"/>
            </w:tcBorders>
            <w:shd w:val="clear" w:color="000000" w:fill="FFFFFF"/>
            <w:noWrap/>
            <w:vAlign w:val="bottom"/>
            <w:hideMark/>
          </w:tcPr>
          <w:p w14:paraId="69E4F889" w14:textId="77777777" w:rsidR="00C1439B" w:rsidRPr="00C1439B" w:rsidRDefault="00C1439B" w:rsidP="00C1439B">
            <w:pPr>
              <w:spacing w:before="0" w:after="0" w:line="240" w:lineRule="auto"/>
              <w:jc w:val="center"/>
              <w:rPr>
                <w:i/>
                <w:iCs/>
                <w:color w:val="000000"/>
                <w:lang w:val="en-US" w:eastAsia="en-US"/>
              </w:rPr>
            </w:pPr>
            <w:r w:rsidRPr="00C1439B">
              <w:rPr>
                <w:i/>
                <w:iCs/>
                <w:color w:val="000000"/>
                <w:lang w:val="en-US" w:eastAsia="en-US"/>
              </w:rPr>
              <w:t>T</w:t>
            </w:r>
          </w:p>
        </w:tc>
        <w:tc>
          <w:tcPr>
            <w:tcW w:w="567" w:type="dxa"/>
            <w:tcBorders>
              <w:top w:val="nil"/>
              <w:left w:val="nil"/>
              <w:bottom w:val="single" w:sz="4" w:space="0" w:color="auto"/>
              <w:right w:val="nil"/>
            </w:tcBorders>
            <w:shd w:val="clear" w:color="000000" w:fill="FFFFFF"/>
            <w:noWrap/>
            <w:vAlign w:val="bottom"/>
            <w:hideMark/>
          </w:tcPr>
          <w:p w14:paraId="101FA00D" w14:textId="77777777" w:rsidR="00C1439B" w:rsidRPr="00C1439B" w:rsidRDefault="00C1439B" w:rsidP="00C1439B">
            <w:pPr>
              <w:spacing w:before="0" w:after="0" w:line="240" w:lineRule="auto"/>
              <w:jc w:val="center"/>
              <w:rPr>
                <w:color w:val="000000"/>
                <w:lang w:val="en-US" w:eastAsia="en-US"/>
              </w:rPr>
            </w:pPr>
            <w:r w:rsidRPr="00C1439B">
              <w:rPr>
                <w:i/>
                <w:iCs/>
                <w:color w:val="000000"/>
                <w:lang w:val="en-US" w:eastAsia="en-US"/>
              </w:rPr>
              <w:t>Q</w:t>
            </w:r>
            <w:r w:rsidRPr="00C1439B">
              <w:rPr>
                <w:color w:val="000000"/>
                <w:vertAlign w:val="subscript"/>
                <w:lang w:val="en-US" w:eastAsia="en-US"/>
              </w:rPr>
              <w:t>4h</w:t>
            </w:r>
          </w:p>
        </w:tc>
        <w:tc>
          <w:tcPr>
            <w:tcW w:w="709" w:type="dxa"/>
            <w:tcBorders>
              <w:top w:val="nil"/>
              <w:left w:val="nil"/>
              <w:bottom w:val="single" w:sz="4" w:space="0" w:color="auto"/>
              <w:right w:val="nil"/>
            </w:tcBorders>
            <w:shd w:val="clear" w:color="000000" w:fill="FFFFFF"/>
            <w:noWrap/>
            <w:vAlign w:val="bottom"/>
            <w:hideMark/>
          </w:tcPr>
          <w:p w14:paraId="284BC500" w14:textId="77777777" w:rsidR="00C1439B" w:rsidRPr="00C1439B" w:rsidRDefault="00C1439B" w:rsidP="00C1439B">
            <w:pPr>
              <w:spacing w:before="0" w:after="0" w:line="240" w:lineRule="auto"/>
              <w:jc w:val="center"/>
              <w:rPr>
                <w:i/>
                <w:iCs/>
                <w:color w:val="000000"/>
                <w:lang w:val="en-US" w:eastAsia="en-US"/>
              </w:rPr>
            </w:pPr>
            <w:r w:rsidRPr="00C1439B">
              <w:rPr>
                <w:i/>
                <w:iCs/>
                <w:color w:val="000000"/>
                <w:lang w:val="en-US" w:eastAsia="en-US"/>
              </w:rPr>
              <w:t>AP3</w:t>
            </w:r>
          </w:p>
        </w:tc>
        <w:tc>
          <w:tcPr>
            <w:tcW w:w="709" w:type="dxa"/>
            <w:tcBorders>
              <w:top w:val="nil"/>
              <w:left w:val="nil"/>
              <w:bottom w:val="single" w:sz="4" w:space="0" w:color="auto"/>
              <w:right w:val="nil"/>
            </w:tcBorders>
            <w:shd w:val="clear" w:color="000000" w:fill="FFFFFF"/>
            <w:noWrap/>
            <w:vAlign w:val="bottom"/>
            <w:hideMark/>
          </w:tcPr>
          <w:p w14:paraId="7DD16644" w14:textId="77777777" w:rsidR="00C1439B" w:rsidRPr="00C1439B" w:rsidRDefault="00C1439B" w:rsidP="00C1439B">
            <w:pPr>
              <w:spacing w:before="0" w:after="0" w:line="240" w:lineRule="auto"/>
              <w:jc w:val="center"/>
              <w:rPr>
                <w:i/>
                <w:iCs/>
                <w:color w:val="000000"/>
                <w:lang w:val="en-US" w:eastAsia="en-US"/>
              </w:rPr>
            </w:pPr>
            <w:r w:rsidRPr="00C1439B">
              <w:rPr>
                <w:i/>
                <w:iCs/>
                <w:color w:val="000000"/>
                <w:lang w:val="en-US" w:eastAsia="en-US"/>
              </w:rPr>
              <w:t>AP7</w:t>
            </w:r>
          </w:p>
        </w:tc>
        <w:tc>
          <w:tcPr>
            <w:tcW w:w="850" w:type="dxa"/>
            <w:tcBorders>
              <w:top w:val="nil"/>
              <w:left w:val="nil"/>
              <w:bottom w:val="single" w:sz="4" w:space="0" w:color="auto"/>
              <w:right w:val="nil"/>
            </w:tcBorders>
            <w:shd w:val="clear" w:color="000000" w:fill="FFFFFF"/>
            <w:noWrap/>
            <w:vAlign w:val="bottom"/>
            <w:hideMark/>
          </w:tcPr>
          <w:p w14:paraId="654D33AA" w14:textId="77777777" w:rsidR="00C1439B" w:rsidRPr="00C1439B" w:rsidRDefault="00C1439B" w:rsidP="00C1439B">
            <w:pPr>
              <w:spacing w:before="0" w:after="0" w:line="240" w:lineRule="auto"/>
              <w:jc w:val="center"/>
              <w:rPr>
                <w:color w:val="000000"/>
                <w:lang w:val="en-US" w:eastAsia="en-US"/>
              </w:rPr>
            </w:pPr>
            <w:proofErr w:type="spellStart"/>
            <w:r w:rsidRPr="00C1439B">
              <w:rPr>
                <w:i/>
                <w:iCs/>
                <w:color w:val="000000"/>
                <w:lang w:val="en-US" w:eastAsia="en-US"/>
              </w:rPr>
              <w:t>Q</w:t>
            </w:r>
            <w:r w:rsidRPr="00C1439B">
              <w:rPr>
                <w:color w:val="000000"/>
                <w:vertAlign w:val="subscript"/>
                <w:lang w:val="en-US" w:eastAsia="en-US"/>
              </w:rPr>
              <w:t>ini</w:t>
            </w:r>
            <w:proofErr w:type="spellEnd"/>
          </w:p>
        </w:tc>
        <w:tc>
          <w:tcPr>
            <w:tcW w:w="851" w:type="dxa"/>
            <w:tcBorders>
              <w:top w:val="nil"/>
              <w:left w:val="nil"/>
              <w:bottom w:val="single" w:sz="4" w:space="0" w:color="auto"/>
              <w:right w:val="nil"/>
            </w:tcBorders>
            <w:shd w:val="clear" w:color="000000" w:fill="FFFFFF"/>
            <w:noWrap/>
            <w:vAlign w:val="bottom"/>
            <w:hideMark/>
          </w:tcPr>
          <w:p w14:paraId="5DC3EF6D" w14:textId="77777777" w:rsidR="00C1439B" w:rsidRPr="00C1439B" w:rsidRDefault="00C1439B" w:rsidP="00C1439B">
            <w:pPr>
              <w:spacing w:before="0" w:after="0" w:line="240" w:lineRule="auto"/>
              <w:jc w:val="center"/>
              <w:rPr>
                <w:color w:val="000000"/>
                <w:lang w:val="en-US" w:eastAsia="en-US"/>
              </w:rPr>
            </w:pPr>
            <w:proofErr w:type="spellStart"/>
            <w:r w:rsidRPr="00C1439B">
              <w:rPr>
                <w:i/>
                <w:iCs/>
                <w:color w:val="000000"/>
                <w:lang w:val="en-US" w:eastAsia="en-US"/>
              </w:rPr>
              <w:t>SM</w:t>
            </w:r>
            <w:r w:rsidRPr="00C1439B">
              <w:rPr>
                <w:color w:val="000000"/>
                <w:vertAlign w:val="subscript"/>
                <w:lang w:val="en-US" w:eastAsia="en-US"/>
              </w:rPr>
              <w:t>ini</w:t>
            </w:r>
            <w:proofErr w:type="spellEnd"/>
          </w:p>
        </w:tc>
        <w:tc>
          <w:tcPr>
            <w:tcW w:w="850" w:type="dxa"/>
            <w:tcBorders>
              <w:top w:val="nil"/>
              <w:left w:val="nil"/>
              <w:bottom w:val="single" w:sz="4" w:space="0" w:color="auto"/>
              <w:right w:val="nil"/>
            </w:tcBorders>
            <w:shd w:val="clear" w:color="000000" w:fill="FFFFFF"/>
            <w:noWrap/>
            <w:vAlign w:val="bottom"/>
            <w:hideMark/>
          </w:tcPr>
          <w:p w14:paraId="40C50D4D" w14:textId="77777777" w:rsidR="00C1439B" w:rsidRPr="00C1439B" w:rsidRDefault="00C1439B" w:rsidP="00C1439B">
            <w:pPr>
              <w:spacing w:before="0" w:after="0" w:line="240" w:lineRule="auto"/>
              <w:jc w:val="center"/>
              <w:rPr>
                <w:color w:val="000000"/>
                <w:lang w:val="en-US" w:eastAsia="en-US"/>
              </w:rPr>
            </w:pPr>
            <w:proofErr w:type="spellStart"/>
            <w:r w:rsidRPr="00C1439B">
              <w:rPr>
                <w:i/>
                <w:iCs/>
                <w:color w:val="000000"/>
                <w:lang w:val="en-US" w:eastAsia="en-US"/>
              </w:rPr>
              <w:t>GW</w:t>
            </w:r>
            <w:r w:rsidRPr="00C1439B">
              <w:rPr>
                <w:color w:val="000000"/>
                <w:vertAlign w:val="subscript"/>
                <w:lang w:val="en-US" w:eastAsia="en-US"/>
              </w:rPr>
              <w:t>ini</w:t>
            </w:r>
            <w:proofErr w:type="spellEnd"/>
          </w:p>
        </w:tc>
      </w:tr>
      <w:tr w:rsidR="00C1439B" w:rsidRPr="00C1439B" w14:paraId="411906B3" w14:textId="77777777" w:rsidTr="00C1439B">
        <w:trPr>
          <w:trHeight w:val="380"/>
        </w:trPr>
        <w:tc>
          <w:tcPr>
            <w:tcW w:w="796" w:type="dxa"/>
            <w:tcBorders>
              <w:top w:val="nil"/>
              <w:left w:val="nil"/>
              <w:bottom w:val="nil"/>
              <w:right w:val="nil"/>
            </w:tcBorders>
            <w:shd w:val="clear" w:color="000000" w:fill="FFFFFF"/>
            <w:noWrap/>
            <w:vAlign w:val="bottom"/>
            <w:hideMark/>
          </w:tcPr>
          <w:p w14:paraId="1AC220F6" w14:textId="77777777" w:rsidR="00C1439B" w:rsidRPr="00C1439B" w:rsidRDefault="00C1439B" w:rsidP="00C1439B">
            <w:pPr>
              <w:spacing w:before="0" w:after="0" w:line="240" w:lineRule="auto"/>
              <w:rPr>
                <w:i/>
                <w:iCs/>
                <w:color w:val="000000"/>
                <w:lang w:val="en-US" w:eastAsia="en-US"/>
              </w:rPr>
            </w:pPr>
            <w:r w:rsidRPr="00C1439B">
              <w:rPr>
                <w:i/>
                <w:iCs/>
                <w:color w:val="000000"/>
                <w:lang w:val="en-US" w:eastAsia="en-US"/>
              </w:rPr>
              <w:t>P</w:t>
            </w:r>
          </w:p>
        </w:tc>
        <w:tc>
          <w:tcPr>
            <w:tcW w:w="766" w:type="dxa"/>
            <w:tcBorders>
              <w:top w:val="nil"/>
              <w:left w:val="nil"/>
              <w:bottom w:val="nil"/>
              <w:right w:val="nil"/>
            </w:tcBorders>
            <w:shd w:val="clear" w:color="000000" w:fill="A6A6A6"/>
            <w:noWrap/>
            <w:vAlign w:val="center"/>
            <w:hideMark/>
          </w:tcPr>
          <w:p w14:paraId="24773531"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1.00</w:t>
            </w:r>
          </w:p>
        </w:tc>
        <w:tc>
          <w:tcPr>
            <w:tcW w:w="916" w:type="dxa"/>
            <w:tcBorders>
              <w:top w:val="nil"/>
              <w:left w:val="nil"/>
              <w:bottom w:val="nil"/>
              <w:right w:val="nil"/>
            </w:tcBorders>
            <w:shd w:val="clear" w:color="000000" w:fill="A6A6A6"/>
            <w:noWrap/>
            <w:vAlign w:val="center"/>
            <w:hideMark/>
          </w:tcPr>
          <w:p w14:paraId="0C4058A5"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0.99</w:t>
            </w:r>
          </w:p>
        </w:tc>
        <w:tc>
          <w:tcPr>
            <w:tcW w:w="766" w:type="dxa"/>
            <w:tcBorders>
              <w:top w:val="nil"/>
              <w:left w:val="nil"/>
              <w:bottom w:val="nil"/>
              <w:right w:val="nil"/>
            </w:tcBorders>
            <w:shd w:val="clear" w:color="000000" w:fill="D9D9D9"/>
            <w:noWrap/>
            <w:vAlign w:val="center"/>
            <w:hideMark/>
          </w:tcPr>
          <w:p w14:paraId="1B955C21" w14:textId="77777777" w:rsidR="00C1439B" w:rsidRPr="00C1439B" w:rsidRDefault="00C1439B" w:rsidP="00C1439B">
            <w:pPr>
              <w:spacing w:before="0" w:after="0" w:line="240" w:lineRule="auto"/>
              <w:jc w:val="center"/>
              <w:rPr>
                <w:b/>
                <w:bCs/>
                <w:color w:val="000000"/>
                <w:lang w:val="en-US" w:eastAsia="en-US"/>
              </w:rPr>
            </w:pPr>
            <w:r w:rsidRPr="00C1439B">
              <w:rPr>
                <w:b/>
                <w:bCs/>
                <w:color w:val="000000"/>
                <w:lang w:val="en-US" w:eastAsia="en-US"/>
              </w:rPr>
              <w:t>0.55</w:t>
            </w:r>
          </w:p>
        </w:tc>
        <w:tc>
          <w:tcPr>
            <w:tcW w:w="584" w:type="dxa"/>
            <w:tcBorders>
              <w:top w:val="nil"/>
              <w:left w:val="nil"/>
              <w:bottom w:val="nil"/>
              <w:right w:val="nil"/>
            </w:tcBorders>
            <w:shd w:val="clear" w:color="000000" w:fill="A6A6A6"/>
            <w:noWrap/>
            <w:vAlign w:val="center"/>
            <w:hideMark/>
          </w:tcPr>
          <w:p w14:paraId="4BFC1B94"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0.88</w:t>
            </w:r>
          </w:p>
        </w:tc>
        <w:tc>
          <w:tcPr>
            <w:tcW w:w="708" w:type="dxa"/>
            <w:tcBorders>
              <w:top w:val="nil"/>
              <w:left w:val="nil"/>
              <w:bottom w:val="nil"/>
              <w:right w:val="nil"/>
            </w:tcBorders>
            <w:shd w:val="clear" w:color="auto" w:fill="auto"/>
            <w:noWrap/>
            <w:vAlign w:val="center"/>
            <w:hideMark/>
          </w:tcPr>
          <w:p w14:paraId="21BAE272"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0.42</w:t>
            </w:r>
          </w:p>
        </w:tc>
        <w:tc>
          <w:tcPr>
            <w:tcW w:w="709" w:type="dxa"/>
            <w:tcBorders>
              <w:top w:val="nil"/>
              <w:left w:val="nil"/>
              <w:bottom w:val="nil"/>
              <w:right w:val="nil"/>
            </w:tcBorders>
            <w:shd w:val="clear" w:color="000000" w:fill="D9D9D9"/>
            <w:noWrap/>
            <w:vAlign w:val="center"/>
            <w:hideMark/>
          </w:tcPr>
          <w:p w14:paraId="198DF58D" w14:textId="77777777" w:rsidR="00C1439B" w:rsidRPr="00C1439B" w:rsidRDefault="00C1439B" w:rsidP="00C1439B">
            <w:pPr>
              <w:spacing w:before="0" w:after="0" w:line="240" w:lineRule="auto"/>
              <w:jc w:val="center"/>
              <w:rPr>
                <w:b/>
                <w:bCs/>
                <w:color w:val="000000"/>
                <w:lang w:val="en-US" w:eastAsia="en-US"/>
              </w:rPr>
            </w:pPr>
            <w:r w:rsidRPr="00C1439B">
              <w:rPr>
                <w:b/>
                <w:bCs/>
                <w:color w:val="000000"/>
                <w:lang w:val="en-US" w:eastAsia="en-US"/>
              </w:rPr>
              <w:t>0.57</w:t>
            </w:r>
          </w:p>
        </w:tc>
        <w:tc>
          <w:tcPr>
            <w:tcW w:w="567" w:type="dxa"/>
            <w:tcBorders>
              <w:top w:val="nil"/>
              <w:left w:val="nil"/>
              <w:bottom w:val="nil"/>
              <w:right w:val="nil"/>
            </w:tcBorders>
            <w:shd w:val="clear" w:color="000000" w:fill="A6A6A6"/>
            <w:noWrap/>
            <w:vAlign w:val="center"/>
            <w:hideMark/>
          </w:tcPr>
          <w:p w14:paraId="7611D64B"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0.71</w:t>
            </w:r>
          </w:p>
        </w:tc>
        <w:tc>
          <w:tcPr>
            <w:tcW w:w="709" w:type="dxa"/>
            <w:tcBorders>
              <w:top w:val="nil"/>
              <w:left w:val="nil"/>
              <w:bottom w:val="nil"/>
              <w:right w:val="nil"/>
            </w:tcBorders>
            <w:shd w:val="clear" w:color="auto" w:fill="auto"/>
            <w:noWrap/>
            <w:vAlign w:val="center"/>
            <w:hideMark/>
          </w:tcPr>
          <w:p w14:paraId="255704AB"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0.03</w:t>
            </w:r>
          </w:p>
        </w:tc>
        <w:tc>
          <w:tcPr>
            <w:tcW w:w="709" w:type="dxa"/>
            <w:tcBorders>
              <w:top w:val="nil"/>
              <w:left w:val="nil"/>
              <w:bottom w:val="nil"/>
              <w:right w:val="nil"/>
            </w:tcBorders>
            <w:shd w:val="clear" w:color="auto" w:fill="auto"/>
            <w:noWrap/>
            <w:vAlign w:val="center"/>
            <w:hideMark/>
          </w:tcPr>
          <w:p w14:paraId="165ACCB2"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-0.25</w:t>
            </w:r>
          </w:p>
        </w:tc>
        <w:tc>
          <w:tcPr>
            <w:tcW w:w="850" w:type="dxa"/>
            <w:tcBorders>
              <w:top w:val="nil"/>
              <w:left w:val="nil"/>
              <w:bottom w:val="nil"/>
              <w:right w:val="nil"/>
            </w:tcBorders>
            <w:shd w:val="clear" w:color="auto" w:fill="auto"/>
            <w:noWrap/>
            <w:vAlign w:val="center"/>
            <w:hideMark/>
          </w:tcPr>
          <w:p w14:paraId="346B8176"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-0.21</w:t>
            </w:r>
          </w:p>
        </w:tc>
        <w:tc>
          <w:tcPr>
            <w:tcW w:w="851" w:type="dxa"/>
            <w:tcBorders>
              <w:top w:val="nil"/>
              <w:left w:val="nil"/>
              <w:bottom w:val="nil"/>
              <w:right w:val="nil"/>
            </w:tcBorders>
            <w:shd w:val="clear" w:color="auto" w:fill="auto"/>
            <w:noWrap/>
            <w:vAlign w:val="center"/>
            <w:hideMark/>
          </w:tcPr>
          <w:p w14:paraId="1B525992"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-0.06</w:t>
            </w:r>
          </w:p>
        </w:tc>
        <w:tc>
          <w:tcPr>
            <w:tcW w:w="850" w:type="dxa"/>
            <w:tcBorders>
              <w:top w:val="nil"/>
              <w:left w:val="nil"/>
              <w:bottom w:val="nil"/>
              <w:right w:val="nil"/>
            </w:tcBorders>
            <w:shd w:val="clear" w:color="auto" w:fill="auto"/>
            <w:noWrap/>
            <w:vAlign w:val="center"/>
            <w:hideMark/>
          </w:tcPr>
          <w:p w14:paraId="4142F760"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-0.17</w:t>
            </w:r>
          </w:p>
        </w:tc>
      </w:tr>
      <w:tr w:rsidR="00C1439B" w:rsidRPr="00C1439B" w14:paraId="708BF461" w14:textId="77777777" w:rsidTr="00C1439B">
        <w:trPr>
          <w:trHeight w:val="380"/>
        </w:trPr>
        <w:tc>
          <w:tcPr>
            <w:tcW w:w="796" w:type="dxa"/>
            <w:tcBorders>
              <w:top w:val="nil"/>
              <w:left w:val="nil"/>
              <w:bottom w:val="nil"/>
              <w:right w:val="nil"/>
            </w:tcBorders>
            <w:shd w:val="clear" w:color="000000" w:fill="FFFFFF"/>
            <w:noWrap/>
            <w:vAlign w:val="bottom"/>
            <w:hideMark/>
          </w:tcPr>
          <w:p w14:paraId="7822DF49" w14:textId="77777777" w:rsidR="00C1439B" w:rsidRPr="00C1439B" w:rsidRDefault="00C1439B" w:rsidP="00C1439B">
            <w:pPr>
              <w:spacing w:before="0" w:after="0" w:line="240" w:lineRule="auto"/>
              <w:rPr>
                <w:i/>
                <w:iCs/>
                <w:color w:val="000000"/>
                <w:lang w:val="en-US" w:eastAsia="en-US"/>
              </w:rPr>
            </w:pPr>
            <w:r w:rsidRPr="00C1439B">
              <w:rPr>
                <w:i/>
                <w:iCs/>
                <w:color w:val="000000"/>
                <w:lang w:val="en-US" w:eastAsia="en-US"/>
              </w:rPr>
              <w:t>Q</w:t>
            </w:r>
          </w:p>
        </w:tc>
        <w:tc>
          <w:tcPr>
            <w:tcW w:w="766" w:type="dxa"/>
            <w:tcBorders>
              <w:top w:val="nil"/>
              <w:left w:val="nil"/>
              <w:bottom w:val="nil"/>
              <w:right w:val="nil"/>
            </w:tcBorders>
            <w:shd w:val="clear" w:color="000000" w:fill="A6A6A6"/>
            <w:noWrap/>
            <w:vAlign w:val="center"/>
            <w:hideMark/>
          </w:tcPr>
          <w:p w14:paraId="6CDCE0B0"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0.75</w:t>
            </w:r>
          </w:p>
        </w:tc>
        <w:tc>
          <w:tcPr>
            <w:tcW w:w="916" w:type="dxa"/>
            <w:tcBorders>
              <w:top w:val="nil"/>
              <w:left w:val="nil"/>
              <w:bottom w:val="nil"/>
              <w:right w:val="nil"/>
            </w:tcBorders>
            <w:shd w:val="clear" w:color="000000" w:fill="A6A6A6"/>
            <w:noWrap/>
            <w:vAlign w:val="center"/>
            <w:hideMark/>
          </w:tcPr>
          <w:p w14:paraId="70A4B2CD"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0.74</w:t>
            </w:r>
          </w:p>
        </w:tc>
        <w:tc>
          <w:tcPr>
            <w:tcW w:w="766" w:type="dxa"/>
            <w:tcBorders>
              <w:top w:val="nil"/>
              <w:left w:val="nil"/>
              <w:bottom w:val="nil"/>
              <w:right w:val="nil"/>
            </w:tcBorders>
            <w:shd w:val="clear" w:color="auto" w:fill="auto"/>
            <w:noWrap/>
            <w:vAlign w:val="center"/>
            <w:hideMark/>
          </w:tcPr>
          <w:p w14:paraId="796C4DD7"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0.14</w:t>
            </w:r>
          </w:p>
        </w:tc>
        <w:tc>
          <w:tcPr>
            <w:tcW w:w="584" w:type="dxa"/>
            <w:tcBorders>
              <w:top w:val="nil"/>
              <w:left w:val="nil"/>
              <w:bottom w:val="nil"/>
              <w:right w:val="nil"/>
            </w:tcBorders>
            <w:shd w:val="clear" w:color="000000" w:fill="D9D9D9"/>
            <w:noWrap/>
            <w:vAlign w:val="center"/>
            <w:hideMark/>
          </w:tcPr>
          <w:p w14:paraId="4AF33C8C" w14:textId="77777777" w:rsidR="00C1439B" w:rsidRPr="00C1439B" w:rsidRDefault="00C1439B" w:rsidP="00C1439B">
            <w:pPr>
              <w:spacing w:before="0" w:after="0" w:line="240" w:lineRule="auto"/>
              <w:jc w:val="center"/>
              <w:rPr>
                <w:b/>
                <w:bCs/>
                <w:color w:val="000000"/>
                <w:lang w:val="en-US" w:eastAsia="en-US"/>
              </w:rPr>
            </w:pPr>
            <w:r w:rsidRPr="00C1439B">
              <w:rPr>
                <w:b/>
                <w:bCs/>
                <w:color w:val="000000"/>
                <w:lang w:val="en-US" w:eastAsia="en-US"/>
              </w:rPr>
              <w:t>0.57</w:t>
            </w:r>
          </w:p>
        </w:tc>
        <w:tc>
          <w:tcPr>
            <w:tcW w:w="708" w:type="dxa"/>
            <w:tcBorders>
              <w:top w:val="nil"/>
              <w:left w:val="nil"/>
              <w:bottom w:val="nil"/>
              <w:right w:val="nil"/>
            </w:tcBorders>
            <w:shd w:val="clear" w:color="auto" w:fill="auto"/>
            <w:noWrap/>
            <w:vAlign w:val="center"/>
            <w:hideMark/>
          </w:tcPr>
          <w:p w14:paraId="7066A20B"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0.13</w:t>
            </w:r>
          </w:p>
        </w:tc>
        <w:tc>
          <w:tcPr>
            <w:tcW w:w="709" w:type="dxa"/>
            <w:tcBorders>
              <w:top w:val="nil"/>
              <w:left w:val="nil"/>
              <w:bottom w:val="nil"/>
              <w:right w:val="nil"/>
            </w:tcBorders>
            <w:shd w:val="clear" w:color="000000" w:fill="D9D9D9"/>
            <w:noWrap/>
            <w:vAlign w:val="center"/>
            <w:hideMark/>
          </w:tcPr>
          <w:p w14:paraId="2C63825F" w14:textId="77777777" w:rsidR="00C1439B" w:rsidRPr="00C1439B" w:rsidRDefault="00C1439B" w:rsidP="00C1439B">
            <w:pPr>
              <w:spacing w:before="0" w:after="0" w:line="240" w:lineRule="auto"/>
              <w:jc w:val="center"/>
              <w:rPr>
                <w:b/>
                <w:bCs/>
                <w:color w:val="000000"/>
                <w:lang w:val="en-US" w:eastAsia="en-US"/>
              </w:rPr>
            </w:pPr>
            <w:r w:rsidRPr="00C1439B">
              <w:rPr>
                <w:b/>
                <w:bCs/>
                <w:color w:val="000000"/>
                <w:lang w:val="en-US" w:eastAsia="en-US"/>
              </w:rPr>
              <w:t>0.60</w:t>
            </w:r>
          </w:p>
        </w:tc>
        <w:tc>
          <w:tcPr>
            <w:tcW w:w="567" w:type="dxa"/>
            <w:tcBorders>
              <w:top w:val="nil"/>
              <w:left w:val="nil"/>
              <w:bottom w:val="nil"/>
              <w:right w:val="nil"/>
            </w:tcBorders>
            <w:shd w:val="clear" w:color="000000" w:fill="A6A6A6"/>
            <w:noWrap/>
            <w:vAlign w:val="center"/>
            <w:hideMark/>
          </w:tcPr>
          <w:p w14:paraId="008D5274"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0.88</w:t>
            </w:r>
          </w:p>
        </w:tc>
        <w:tc>
          <w:tcPr>
            <w:tcW w:w="709" w:type="dxa"/>
            <w:tcBorders>
              <w:top w:val="nil"/>
              <w:left w:val="nil"/>
              <w:bottom w:val="nil"/>
              <w:right w:val="nil"/>
            </w:tcBorders>
            <w:shd w:val="clear" w:color="auto" w:fill="auto"/>
            <w:noWrap/>
            <w:vAlign w:val="center"/>
            <w:hideMark/>
          </w:tcPr>
          <w:p w14:paraId="48A0DABF"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0.41</w:t>
            </w:r>
          </w:p>
        </w:tc>
        <w:tc>
          <w:tcPr>
            <w:tcW w:w="709" w:type="dxa"/>
            <w:tcBorders>
              <w:top w:val="nil"/>
              <w:left w:val="nil"/>
              <w:bottom w:val="nil"/>
              <w:right w:val="nil"/>
            </w:tcBorders>
            <w:shd w:val="clear" w:color="auto" w:fill="auto"/>
            <w:noWrap/>
            <w:vAlign w:val="center"/>
            <w:hideMark/>
          </w:tcPr>
          <w:p w14:paraId="5DF4AA7A"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0.33</w:t>
            </w:r>
          </w:p>
        </w:tc>
        <w:tc>
          <w:tcPr>
            <w:tcW w:w="850" w:type="dxa"/>
            <w:tcBorders>
              <w:top w:val="nil"/>
              <w:left w:val="nil"/>
              <w:bottom w:val="nil"/>
              <w:right w:val="nil"/>
            </w:tcBorders>
            <w:shd w:val="clear" w:color="auto" w:fill="auto"/>
            <w:noWrap/>
            <w:vAlign w:val="center"/>
            <w:hideMark/>
          </w:tcPr>
          <w:p w14:paraId="0E3CEE81"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0.39</w:t>
            </w:r>
          </w:p>
        </w:tc>
        <w:tc>
          <w:tcPr>
            <w:tcW w:w="851" w:type="dxa"/>
            <w:tcBorders>
              <w:top w:val="nil"/>
              <w:left w:val="nil"/>
              <w:bottom w:val="nil"/>
              <w:right w:val="nil"/>
            </w:tcBorders>
            <w:shd w:val="clear" w:color="auto" w:fill="auto"/>
            <w:noWrap/>
            <w:vAlign w:val="center"/>
            <w:hideMark/>
          </w:tcPr>
          <w:p w14:paraId="529678B8"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0.50</w:t>
            </w:r>
          </w:p>
        </w:tc>
        <w:tc>
          <w:tcPr>
            <w:tcW w:w="850" w:type="dxa"/>
            <w:tcBorders>
              <w:top w:val="nil"/>
              <w:left w:val="nil"/>
              <w:bottom w:val="nil"/>
              <w:right w:val="nil"/>
            </w:tcBorders>
            <w:shd w:val="clear" w:color="auto" w:fill="auto"/>
            <w:noWrap/>
            <w:vAlign w:val="center"/>
            <w:hideMark/>
          </w:tcPr>
          <w:p w14:paraId="71A20AF9"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0.41</w:t>
            </w:r>
          </w:p>
        </w:tc>
      </w:tr>
      <w:tr w:rsidR="00C1439B" w:rsidRPr="00C1439B" w14:paraId="07810B3F" w14:textId="77777777" w:rsidTr="00C1439B">
        <w:trPr>
          <w:trHeight w:val="380"/>
        </w:trPr>
        <w:tc>
          <w:tcPr>
            <w:tcW w:w="796" w:type="dxa"/>
            <w:tcBorders>
              <w:top w:val="nil"/>
              <w:left w:val="nil"/>
              <w:bottom w:val="nil"/>
              <w:right w:val="nil"/>
            </w:tcBorders>
            <w:shd w:val="clear" w:color="000000" w:fill="FFFFFF"/>
            <w:noWrap/>
            <w:vAlign w:val="bottom"/>
            <w:hideMark/>
          </w:tcPr>
          <w:p w14:paraId="442B2C3E" w14:textId="77777777" w:rsidR="00C1439B" w:rsidRPr="00C1439B" w:rsidRDefault="00C1439B" w:rsidP="00C1439B">
            <w:pPr>
              <w:spacing w:before="0" w:after="0" w:line="240" w:lineRule="auto"/>
              <w:rPr>
                <w:color w:val="000000"/>
                <w:lang w:val="en-US" w:eastAsia="en-US"/>
              </w:rPr>
            </w:pPr>
            <w:proofErr w:type="spellStart"/>
            <w:r w:rsidRPr="00C1439B">
              <w:rPr>
                <w:i/>
                <w:iCs/>
                <w:color w:val="000000"/>
                <w:lang w:val="en-US" w:eastAsia="en-US"/>
              </w:rPr>
              <w:t>Q</w:t>
            </w:r>
            <w:r w:rsidRPr="00C1439B">
              <w:rPr>
                <w:color w:val="000000"/>
                <w:vertAlign w:val="subscript"/>
                <w:lang w:val="en-US" w:eastAsia="en-US"/>
              </w:rPr>
              <w:t>e</w:t>
            </w:r>
            <w:proofErr w:type="spellEnd"/>
          </w:p>
        </w:tc>
        <w:tc>
          <w:tcPr>
            <w:tcW w:w="766" w:type="dxa"/>
            <w:tcBorders>
              <w:top w:val="nil"/>
              <w:left w:val="nil"/>
              <w:bottom w:val="nil"/>
              <w:right w:val="nil"/>
            </w:tcBorders>
            <w:shd w:val="clear" w:color="000000" w:fill="A6A6A6"/>
            <w:noWrap/>
            <w:vAlign w:val="center"/>
            <w:hideMark/>
          </w:tcPr>
          <w:p w14:paraId="474D1BDE"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0.87</w:t>
            </w:r>
          </w:p>
        </w:tc>
        <w:tc>
          <w:tcPr>
            <w:tcW w:w="916" w:type="dxa"/>
            <w:tcBorders>
              <w:top w:val="nil"/>
              <w:left w:val="nil"/>
              <w:bottom w:val="nil"/>
              <w:right w:val="nil"/>
            </w:tcBorders>
            <w:shd w:val="clear" w:color="000000" w:fill="A6A6A6"/>
            <w:noWrap/>
            <w:vAlign w:val="center"/>
            <w:hideMark/>
          </w:tcPr>
          <w:p w14:paraId="7432E937"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0.85</w:t>
            </w:r>
          </w:p>
        </w:tc>
        <w:tc>
          <w:tcPr>
            <w:tcW w:w="766" w:type="dxa"/>
            <w:tcBorders>
              <w:top w:val="nil"/>
              <w:left w:val="nil"/>
              <w:bottom w:val="nil"/>
              <w:right w:val="nil"/>
            </w:tcBorders>
            <w:shd w:val="clear" w:color="auto" w:fill="auto"/>
            <w:noWrap/>
            <w:vAlign w:val="center"/>
            <w:hideMark/>
          </w:tcPr>
          <w:p w14:paraId="6029CD74"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0.50</w:t>
            </w:r>
          </w:p>
        </w:tc>
        <w:tc>
          <w:tcPr>
            <w:tcW w:w="584" w:type="dxa"/>
            <w:tcBorders>
              <w:top w:val="nil"/>
              <w:left w:val="nil"/>
              <w:bottom w:val="nil"/>
              <w:right w:val="nil"/>
            </w:tcBorders>
            <w:shd w:val="clear" w:color="000000" w:fill="A6A6A6"/>
            <w:noWrap/>
            <w:vAlign w:val="center"/>
            <w:hideMark/>
          </w:tcPr>
          <w:p w14:paraId="3EBBB953"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0.79</w:t>
            </w:r>
          </w:p>
        </w:tc>
        <w:tc>
          <w:tcPr>
            <w:tcW w:w="708" w:type="dxa"/>
            <w:tcBorders>
              <w:top w:val="nil"/>
              <w:left w:val="nil"/>
              <w:bottom w:val="nil"/>
              <w:right w:val="nil"/>
            </w:tcBorders>
            <w:shd w:val="clear" w:color="auto" w:fill="auto"/>
            <w:noWrap/>
            <w:vAlign w:val="center"/>
            <w:hideMark/>
          </w:tcPr>
          <w:p w14:paraId="42C18B5B"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0.32</w:t>
            </w:r>
          </w:p>
        </w:tc>
        <w:tc>
          <w:tcPr>
            <w:tcW w:w="709" w:type="dxa"/>
            <w:tcBorders>
              <w:top w:val="nil"/>
              <w:left w:val="nil"/>
              <w:bottom w:val="nil"/>
              <w:right w:val="nil"/>
            </w:tcBorders>
            <w:shd w:val="clear" w:color="000000" w:fill="D9D9D9"/>
            <w:noWrap/>
            <w:vAlign w:val="center"/>
            <w:hideMark/>
          </w:tcPr>
          <w:p w14:paraId="160BF29C" w14:textId="77777777" w:rsidR="00C1439B" w:rsidRPr="00C1439B" w:rsidRDefault="00C1439B" w:rsidP="00C1439B">
            <w:pPr>
              <w:spacing w:before="0" w:after="0" w:line="240" w:lineRule="auto"/>
              <w:jc w:val="center"/>
              <w:rPr>
                <w:b/>
                <w:bCs/>
                <w:color w:val="000000"/>
                <w:lang w:val="en-US" w:eastAsia="en-US"/>
              </w:rPr>
            </w:pPr>
            <w:r w:rsidRPr="00C1439B">
              <w:rPr>
                <w:b/>
                <w:bCs/>
                <w:color w:val="000000"/>
                <w:lang w:val="en-US" w:eastAsia="en-US"/>
              </w:rPr>
              <w:t>0.53</w:t>
            </w:r>
          </w:p>
        </w:tc>
        <w:tc>
          <w:tcPr>
            <w:tcW w:w="567" w:type="dxa"/>
            <w:tcBorders>
              <w:top w:val="nil"/>
              <w:left w:val="nil"/>
              <w:bottom w:val="nil"/>
              <w:right w:val="nil"/>
            </w:tcBorders>
            <w:shd w:val="clear" w:color="000000" w:fill="A6A6A6"/>
            <w:noWrap/>
            <w:vAlign w:val="center"/>
            <w:hideMark/>
          </w:tcPr>
          <w:p w14:paraId="63670843"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0.81</w:t>
            </w:r>
          </w:p>
        </w:tc>
        <w:tc>
          <w:tcPr>
            <w:tcW w:w="709" w:type="dxa"/>
            <w:tcBorders>
              <w:top w:val="nil"/>
              <w:left w:val="nil"/>
              <w:bottom w:val="nil"/>
              <w:right w:val="nil"/>
            </w:tcBorders>
            <w:shd w:val="clear" w:color="auto" w:fill="auto"/>
            <w:noWrap/>
            <w:vAlign w:val="center"/>
            <w:hideMark/>
          </w:tcPr>
          <w:p w14:paraId="02B4D806"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0.04</w:t>
            </w:r>
          </w:p>
        </w:tc>
        <w:tc>
          <w:tcPr>
            <w:tcW w:w="709" w:type="dxa"/>
            <w:tcBorders>
              <w:top w:val="nil"/>
              <w:left w:val="nil"/>
              <w:bottom w:val="nil"/>
              <w:right w:val="nil"/>
            </w:tcBorders>
            <w:shd w:val="clear" w:color="auto" w:fill="auto"/>
            <w:noWrap/>
            <w:vAlign w:val="center"/>
            <w:hideMark/>
          </w:tcPr>
          <w:p w14:paraId="6ECFFDF2"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-0.05</w:t>
            </w:r>
          </w:p>
        </w:tc>
        <w:tc>
          <w:tcPr>
            <w:tcW w:w="850" w:type="dxa"/>
            <w:tcBorders>
              <w:top w:val="nil"/>
              <w:left w:val="nil"/>
              <w:bottom w:val="nil"/>
              <w:right w:val="nil"/>
            </w:tcBorders>
            <w:shd w:val="clear" w:color="auto" w:fill="auto"/>
            <w:noWrap/>
            <w:vAlign w:val="center"/>
            <w:hideMark/>
          </w:tcPr>
          <w:p w14:paraId="3C4E2DB8"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-0.07</w:t>
            </w:r>
          </w:p>
        </w:tc>
        <w:tc>
          <w:tcPr>
            <w:tcW w:w="851" w:type="dxa"/>
            <w:tcBorders>
              <w:top w:val="nil"/>
              <w:left w:val="nil"/>
              <w:bottom w:val="nil"/>
              <w:right w:val="nil"/>
            </w:tcBorders>
            <w:shd w:val="clear" w:color="auto" w:fill="auto"/>
            <w:noWrap/>
            <w:vAlign w:val="center"/>
            <w:hideMark/>
          </w:tcPr>
          <w:p w14:paraId="1E3CBF8B"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0.13</w:t>
            </w:r>
          </w:p>
        </w:tc>
        <w:tc>
          <w:tcPr>
            <w:tcW w:w="850" w:type="dxa"/>
            <w:tcBorders>
              <w:top w:val="nil"/>
              <w:left w:val="nil"/>
              <w:bottom w:val="nil"/>
              <w:right w:val="nil"/>
            </w:tcBorders>
            <w:shd w:val="clear" w:color="auto" w:fill="auto"/>
            <w:noWrap/>
            <w:vAlign w:val="center"/>
            <w:hideMark/>
          </w:tcPr>
          <w:p w14:paraId="1B8CE6DA"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0.01</w:t>
            </w:r>
          </w:p>
        </w:tc>
      </w:tr>
      <w:tr w:rsidR="00C1439B" w:rsidRPr="00C1439B" w14:paraId="3A38F1BF" w14:textId="77777777" w:rsidTr="00C1439B">
        <w:trPr>
          <w:trHeight w:val="380"/>
        </w:trPr>
        <w:tc>
          <w:tcPr>
            <w:tcW w:w="796" w:type="dxa"/>
            <w:tcBorders>
              <w:top w:val="nil"/>
              <w:left w:val="nil"/>
              <w:bottom w:val="nil"/>
              <w:right w:val="nil"/>
            </w:tcBorders>
            <w:shd w:val="clear" w:color="000000" w:fill="FFFFFF"/>
            <w:noWrap/>
            <w:vAlign w:val="bottom"/>
            <w:hideMark/>
          </w:tcPr>
          <w:p w14:paraId="7C991F63" w14:textId="77777777" w:rsidR="00C1439B" w:rsidRPr="00C1439B" w:rsidRDefault="00C1439B" w:rsidP="00C1439B">
            <w:pPr>
              <w:spacing w:before="0" w:after="0" w:line="240" w:lineRule="auto"/>
              <w:rPr>
                <w:color w:val="000000"/>
                <w:lang w:val="en-US" w:eastAsia="en-US"/>
              </w:rPr>
            </w:pPr>
            <w:proofErr w:type="spellStart"/>
            <w:r w:rsidRPr="00C1439B">
              <w:rPr>
                <w:i/>
                <w:iCs/>
                <w:color w:val="000000"/>
                <w:lang w:val="en-US" w:eastAsia="en-US"/>
              </w:rPr>
              <w:t>Q</w:t>
            </w:r>
            <w:r w:rsidRPr="00C1439B">
              <w:rPr>
                <w:color w:val="000000"/>
                <w:vertAlign w:val="subscript"/>
                <w:lang w:val="en-US" w:eastAsia="en-US"/>
              </w:rPr>
              <w:t>pe</w:t>
            </w:r>
            <w:proofErr w:type="spellEnd"/>
          </w:p>
        </w:tc>
        <w:tc>
          <w:tcPr>
            <w:tcW w:w="766" w:type="dxa"/>
            <w:tcBorders>
              <w:top w:val="nil"/>
              <w:left w:val="nil"/>
              <w:bottom w:val="nil"/>
              <w:right w:val="nil"/>
            </w:tcBorders>
            <w:shd w:val="clear" w:color="000000" w:fill="A6A6A6"/>
            <w:noWrap/>
            <w:vAlign w:val="center"/>
            <w:hideMark/>
          </w:tcPr>
          <w:p w14:paraId="19561F50"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0.65</w:t>
            </w:r>
          </w:p>
        </w:tc>
        <w:tc>
          <w:tcPr>
            <w:tcW w:w="916" w:type="dxa"/>
            <w:tcBorders>
              <w:top w:val="nil"/>
              <w:left w:val="nil"/>
              <w:bottom w:val="nil"/>
              <w:right w:val="nil"/>
            </w:tcBorders>
            <w:shd w:val="clear" w:color="000000" w:fill="A6A6A6"/>
            <w:noWrap/>
            <w:vAlign w:val="center"/>
            <w:hideMark/>
          </w:tcPr>
          <w:p w14:paraId="17FC0DC4"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0.67</w:t>
            </w:r>
          </w:p>
        </w:tc>
        <w:tc>
          <w:tcPr>
            <w:tcW w:w="766" w:type="dxa"/>
            <w:tcBorders>
              <w:top w:val="nil"/>
              <w:left w:val="nil"/>
              <w:bottom w:val="nil"/>
              <w:right w:val="nil"/>
            </w:tcBorders>
            <w:shd w:val="clear" w:color="auto" w:fill="auto"/>
            <w:noWrap/>
            <w:vAlign w:val="center"/>
            <w:hideMark/>
          </w:tcPr>
          <w:p w14:paraId="3BA8D98B"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-0.03</w:t>
            </w:r>
          </w:p>
        </w:tc>
        <w:tc>
          <w:tcPr>
            <w:tcW w:w="584" w:type="dxa"/>
            <w:tcBorders>
              <w:top w:val="nil"/>
              <w:left w:val="nil"/>
              <w:bottom w:val="nil"/>
              <w:right w:val="nil"/>
            </w:tcBorders>
            <w:shd w:val="clear" w:color="auto" w:fill="auto"/>
            <w:noWrap/>
            <w:vAlign w:val="center"/>
            <w:hideMark/>
          </w:tcPr>
          <w:p w14:paraId="57AE6BF5"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0.45</w:t>
            </w:r>
          </w:p>
        </w:tc>
        <w:tc>
          <w:tcPr>
            <w:tcW w:w="708" w:type="dxa"/>
            <w:tcBorders>
              <w:top w:val="nil"/>
              <w:left w:val="nil"/>
              <w:bottom w:val="nil"/>
              <w:right w:val="nil"/>
            </w:tcBorders>
            <w:shd w:val="clear" w:color="auto" w:fill="auto"/>
            <w:noWrap/>
            <w:vAlign w:val="center"/>
            <w:hideMark/>
          </w:tcPr>
          <w:p w14:paraId="59707443"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0.04</w:t>
            </w:r>
          </w:p>
        </w:tc>
        <w:tc>
          <w:tcPr>
            <w:tcW w:w="709" w:type="dxa"/>
            <w:tcBorders>
              <w:top w:val="nil"/>
              <w:left w:val="nil"/>
              <w:bottom w:val="nil"/>
              <w:right w:val="nil"/>
            </w:tcBorders>
            <w:shd w:val="clear" w:color="000000" w:fill="D9D9D9"/>
            <w:noWrap/>
            <w:vAlign w:val="center"/>
            <w:hideMark/>
          </w:tcPr>
          <w:p w14:paraId="4A291B83" w14:textId="77777777" w:rsidR="00C1439B" w:rsidRPr="00C1439B" w:rsidRDefault="00C1439B" w:rsidP="00C1439B">
            <w:pPr>
              <w:spacing w:before="0" w:after="0" w:line="240" w:lineRule="auto"/>
              <w:jc w:val="center"/>
              <w:rPr>
                <w:b/>
                <w:bCs/>
                <w:color w:val="000000"/>
                <w:lang w:val="en-US" w:eastAsia="en-US"/>
              </w:rPr>
            </w:pPr>
            <w:r w:rsidRPr="00C1439B">
              <w:rPr>
                <w:b/>
                <w:bCs/>
                <w:color w:val="000000"/>
                <w:lang w:val="en-US" w:eastAsia="en-US"/>
              </w:rPr>
              <w:t>0.57</w:t>
            </w:r>
          </w:p>
        </w:tc>
        <w:tc>
          <w:tcPr>
            <w:tcW w:w="567" w:type="dxa"/>
            <w:tcBorders>
              <w:top w:val="nil"/>
              <w:left w:val="nil"/>
              <w:bottom w:val="nil"/>
              <w:right w:val="nil"/>
            </w:tcBorders>
            <w:shd w:val="clear" w:color="000000" w:fill="A6A6A6"/>
            <w:noWrap/>
            <w:vAlign w:val="center"/>
            <w:hideMark/>
          </w:tcPr>
          <w:p w14:paraId="26113D05"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0.83</w:t>
            </w:r>
          </w:p>
        </w:tc>
        <w:tc>
          <w:tcPr>
            <w:tcW w:w="709" w:type="dxa"/>
            <w:tcBorders>
              <w:top w:val="nil"/>
              <w:left w:val="nil"/>
              <w:bottom w:val="nil"/>
              <w:right w:val="nil"/>
            </w:tcBorders>
            <w:shd w:val="clear" w:color="auto" w:fill="auto"/>
            <w:noWrap/>
            <w:vAlign w:val="center"/>
            <w:hideMark/>
          </w:tcPr>
          <w:p w14:paraId="7E5EA6C7"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0.48</w:t>
            </w:r>
          </w:p>
        </w:tc>
        <w:tc>
          <w:tcPr>
            <w:tcW w:w="709" w:type="dxa"/>
            <w:tcBorders>
              <w:top w:val="nil"/>
              <w:left w:val="nil"/>
              <w:bottom w:val="nil"/>
              <w:right w:val="nil"/>
            </w:tcBorders>
            <w:shd w:val="clear" w:color="auto" w:fill="auto"/>
            <w:noWrap/>
            <w:vAlign w:val="center"/>
            <w:hideMark/>
          </w:tcPr>
          <w:p w14:paraId="103128D1"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0.41</w:t>
            </w:r>
          </w:p>
        </w:tc>
        <w:tc>
          <w:tcPr>
            <w:tcW w:w="850" w:type="dxa"/>
            <w:tcBorders>
              <w:top w:val="nil"/>
              <w:left w:val="nil"/>
              <w:bottom w:val="nil"/>
              <w:right w:val="nil"/>
            </w:tcBorders>
            <w:shd w:val="clear" w:color="auto" w:fill="auto"/>
            <w:noWrap/>
            <w:vAlign w:val="center"/>
            <w:hideMark/>
          </w:tcPr>
          <w:p w14:paraId="48F78B9A"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0.49</w:t>
            </w:r>
          </w:p>
        </w:tc>
        <w:tc>
          <w:tcPr>
            <w:tcW w:w="851" w:type="dxa"/>
            <w:tcBorders>
              <w:top w:val="nil"/>
              <w:left w:val="nil"/>
              <w:bottom w:val="nil"/>
              <w:right w:val="nil"/>
            </w:tcBorders>
            <w:shd w:val="clear" w:color="000000" w:fill="D9D9D9"/>
            <w:noWrap/>
            <w:vAlign w:val="center"/>
            <w:hideMark/>
          </w:tcPr>
          <w:p w14:paraId="5BB37D31" w14:textId="77777777" w:rsidR="00C1439B" w:rsidRPr="00C1439B" w:rsidRDefault="00C1439B" w:rsidP="00C1439B">
            <w:pPr>
              <w:spacing w:before="0" w:after="0" w:line="240" w:lineRule="auto"/>
              <w:jc w:val="center"/>
              <w:rPr>
                <w:b/>
                <w:bCs/>
                <w:color w:val="000000"/>
                <w:lang w:val="en-US" w:eastAsia="en-US"/>
              </w:rPr>
            </w:pPr>
            <w:r w:rsidRPr="00C1439B">
              <w:rPr>
                <w:b/>
                <w:bCs/>
                <w:color w:val="000000"/>
                <w:lang w:val="en-US" w:eastAsia="en-US"/>
              </w:rPr>
              <w:t>0.58</w:t>
            </w:r>
          </w:p>
        </w:tc>
        <w:tc>
          <w:tcPr>
            <w:tcW w:w="850" w:type="dxa"/>
            <w:tcBorders>
              <w:top w:val="nil"/>
              <w:left w:val="nil"/>
              <w:bottom w:val="nil"/>
              <w:right w:val="nil"/>
            </w:tcBorders>
            <w:shd w:val="clear" w:color="auto" w:fill="auto"/>
            <w:noWrap/>
            <w:vAlign w:val="center"/>
            <w:hideMark/>
          </w:tcPr>
          <w:p w14:paraId="0FD6B05F"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0.50</w:t>
            </w:r>
          </w:p>
        </w:tc>
      </w:tr>
      <w:tr w:rsidR="00C1439B" w:rsidRPr="00C1439B" w14:paraId="758D61E6" w14:textId="77777777" w:rsidTr="00C1439B">
        <w:trPr>
          <w:trHeight w:val="380"/>
        </w:trPr>
        <w:tc>
          <w:tcPr>
            <w:tcW w:w="796" w:type="dxa"/>
            <w:tcBorders>
              <w:top w:val="nil"/>
              <w:left w:val="nil"/>
              <w:bottom w:val="nil"/>
              <w:right w:val="nil"/>
            </w:tcBorders>
            <w:shd w:val="clear" w:color="000000" w:fill="FFFFFF"/>
            <w:noWrap/>
            <w:vAlign w:val="bottom"/>
            <w:hideMark/>
          </w:tcPr>
          <w:p w14:paraId="359EFFEF" w14:textId="77777777" w:rsidR="00C1439B" w:rsidRPr="00C1439B" w:rsidRDefault="00C1439B" w:rsidP="00C1439B">
            <w:pPr>
              <w:spacing w:before="0" w:after="0" w:line="240" w:lineRule="auto"/>
              <w:rPr>
                <w:color w:val="000000"/>
                <w:lang w:val="en-US" w:eastAsia="en-US"/>
              </w:rPr>
            </w:pPr>
            <w:r w:rsidRPr="00C1439B">
              <w:rPr>
                <w:i/>
                <w:iCs/>
                <w:color w:val="000000"/>
                <w:lang w:val="en-US" w:eastAsia="en-US"/>
              </w:rPr>
              <w:t>Q</w:t>
            </w:r>
            <w:r w:rsidRPr="00C1439B">
              <w:rPr>
                <w:color w:val="000000"/>
                <w:lang w:val="en-US" w:eastAsia="en-US"/>
              </w:rPr>
              <w:t>/</w:t>
            </w:r>
            <w:r w:rsidRPr="00C1439B">
              <w:rPr>
                <w:i/>
                <w:iCs/>
                <w:color w:val="000000"/>
                <w:lang w:val="en-US" w:eastAsia="en-US"/>
              </w:rPr>
              <w:t>P</w:t>
            </w:r>
          </w:p>
        </w:tc>
        <w:tc>
          <w:tcPr>
            <w:tcW w:w="766" w:type="dxa"/>
            <w:tcBorders>
              <w:top w:val="nil"/>
              <w:left w:val="nil"/>
              <w:bottom w:val="nil"/>
              <w:right w:val="nil"/>
            </w:tcBorders>
            <w:shd w:val="clear" w:color="auto" w:fill="auto"/>
            <w:noWrap/>
            <w:vAlign w:val="center"/>
            <w:hideMark/>
          </w:tcPr>
          <w:p w14:paraId="2FCD3B9B"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0.27</w:t>
            </w:r>
          </w:p>
        </w:tc>
        <w:tc>
          <w:tcPr>
            <w:tcW w:w="916" w:type="dxa"/>
            <w:tcBorders>
              <w:top w:val="nil"/>
              <w:left w:val="nil"/>
              <w:bottom w:val="nil"/>
              <w:right w:val="nil"/>
            </w:tcBorders>
            <w:shd w:val="clear" w:color="auto" w:fill="auto"/>
            <w:noWrap/>
            <w:vAlign w:val="center"/>
            <w:hideMark/>
          </w:tcPr>
          <w:p w14:paraId="6F748398"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0.29</w:t>
            </w:r>
          </w:p>
        </w:tc>
        <w:tc>
          <w:tcPr>
            <w:tcW w:w="766" w:type="dxa"/>
            <w:tcBorders>
              <w:top w:val="nil"/>
              <w:left w:val="nil"/>
              <w:bottom w:val="nil"/>
              <w:right w:val="nil"/>
            </w:tcBorders>
            <w:shd w:val="clear" w:color="auto" w:fill="auto"/>
            <w:noWrap/>
            <w:vAlign w:val="center"/>
            <w:hideMark/>
          </w:tcPr>
          <w:p w14:paraId="63E959B3"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-0.26</w:t>
            </w:r>
          </w:p>
        </w:tc>
        <w:tc>
          <w:tcPr>
            <w:tcW w:w="584" w:type="dxa"/>
            <w:tcBorders>
              <w:top w:val="nil"/>
              <w:left w:val="nil"/>
              <w:bottom w:val="nil"/>
              <w:right w:val="nil"/>
            </w:tcBorders>
            <w:shd w:val="clear" w:color="auto" w:fill="auto"/>
            <w:noWrap/>
            <w:vAlign w:val="center"/>
            <w:hideMark/>
          </w:tcPr>
          <w:p w14:paraId="0A230F0F"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0.09</w:t>
            </w:r>
          </w:p>
        </w:tc>
        <w:tc>
          <w:tcPr>
            <w:tcW w:w="708" w:type="dxa"/>
            <w:tcBorders>
              <w:top w:val="nil"/>
              <w:left w:val="nil"/>
              <w:bottom w:val="nil"/>
              <w:right w:val="nil"/>
            </w:tcBorders>
            <w:shd w:val="clear" w:color="auto" w:fill="auto"/>
            <w:noWrap/>
            <w:vAlign w:val="center"/>
            <w:hideMark/>
          </w:tcPr>
          <w:p w14:paraId="7E055C8E"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-0.14</w:t>
            </w:r>
          </w:p>
        </w:tc>
        <w:tc>
          <w:tcPr>
            <w:tcW w:w="709" w:type="dxa"/>
            <w:tcBorders>
              <w:top w:val="nil"/>
              <w:left w:val="nil"/>
              <w:bottom w:val="nil"/>
              <w:right w:val="nil"/>
            </w:tcBorders>
            <w:shd w:val="clear" w:color="auto" w:fill="auto"/>
            <w:noWrap/>
            <w:vAlign w:val="center"/>
            <w:hideMark/>
          </w:tcPr>
          <w:p w14:paraId="2EBCB6F0"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0.39</w:t>
            </w:r>
          </w:p>
        </w:tc>
        <w:tc>
          <w:tcPr>
            <w:tcW w:w="567" w:type="dxa"/>
            <w:tcBorders>
              <w:top w:val="nil"/>
              <w:left w:val="nil"/>
              <w:bottom w:val="nil"/>
              <w:right w:val="nil"/>
            </w:tcBorders>
            <w:shd w:val="clear" w:color="000000" w:fill="A6A6A6"/>
            <w:noWrap/>
            <w:vAlign w:val="center"/>
            <w:hideMark/>
          </w:tcPr>
          <w:p w14:paraId="18C2D8B3"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0.69</w:t>
            </w:r>
          </w:p>
        </w:tc>
        <w:tc>
          <w:tcPr>
            <w:tcW w:w="709" w:type="dxa"/>
            <w:tcBorders>
              <w:top w:val="nil"/>
              <w:left w:val="nil"/>
              <w:bottom w:val="nil"/>
              <w:right w:val="nil"/>
            </w:tcBorders>
            <w:shd w:val="clear" w:color="000000" w:fill="A6A6A6"/>
            <w:noWrap/>
            <w:vAlign w:val="center"/>
            <w:hideMark/>
          </w:tcPr>
          <w:p w14:paraId="060017C2"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0.65</w:t>
            </w:r>
          </w:p>
        </w:tc>
        <w:tc>
          <w:tcPr>
            <w:tcW w:w="709" w:type="dxa"/>
            <w:tcBorders>
              <w:top w:val="nil"/>
              <w:left w:val="nil"/>
              <w:bottom w:val="nil"/>
              <w:right w:val="nil"/>
            </w:tcBorders>
            <w:shd w:val="clear" w:color="000000" w:fill="A6A6A6"/>
            <w:noWrap/>
            <w:vAlign w:val="center"/>
            <w:hideMark/>
          </w:tcPr>
          <w:p w14:paraId="4C9C20F4"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0.74</w:t>
            </w:r>
          </w:p>
        </w:tc>
        <w:tc>
          <w:tcPr>
            <w:tcW w:w="850" w:type="dxa"/>
            <w:tcBorders>
              <w:top w:val="nil"/>
              <w:left w:val="nil"/>
              <w:bottom w:val="nil"/>
              <w:right w:val="nil"/>
            </w:tcBorders>
            <w:shd w:val="clear" w:color="000000" w:fill="A6A6A6"/>
            <w:noWrap/>
            <w:vAlign w:val="center"/>
            <w:hideMark/>
          </w:tcPr>
          <w:p w14:paraId="1CA90251"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0.76</w:t>
            </w:r>
          </w:p>
        </w:tc>
        <w:tc>
          <w:tcPr>
            <w:tcW w:w="851" w:type="dxa"/>
            <w:tcBorders>
              <w:top w:val="nil"/>
              <w:left w:val="nil"/>
              <w:bottom w:val="nil"/>
              <w:right w:val="nil"/>
            </w:tcBorders>
            <w:shd w:val="clear" w:color="000000" w:fill="A6A6A6"/>
            <w:noWrap/>
            <w:vAlign w:val="center"/>
            <w:hideMark/>
          </w:tcPr>
          <w:p w14:paraId="1ACA9074"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0.80</w:t>
            </w:r>
          </w:p>
        </w:tc>
        <w:tc>
          <w:tcPr>
            <w:tcW w:w="850" w:type="dxa"/>
            <w:tcBorders>
              <w:top w:val="nil"/>
              <w:left w:val="nil"/>
              <w:bottom w:val="nil"/>
              <w:right w:val="nil"/>
            </w:tcBorders>
            <w:shd w:val="clear" w:color="000000" w:fill="A6A6A6"/>
            <w:noWrap/>
            <w:vAlign w:val="center"/>
            <w:hideMark/>
          </w:tcPr>
          <w:p w14:paraId="6814805D"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0.76</w:t>
            </w:r>
          </w:p>
        </w:tc>
      </w:tr>
      <w:tr w:rsidR="00C1439B" w:rsidRPr="00C1439B" w14:paraId="74011759" w14:textId="77777777" w:rsidTr="00C1439B">
        <w:trPr>
          <w:trHeight w:val="380"/>
        </w:trPr>
        <w:tc>
          <w:tcPr>
            <w:tcW w:w="796" w:type="dxa"/>
            <w:tcBorders>
              <w:top w:val="nil"/>
              <w:left w:val="nil"/>
              <w:bottom w:val="nil"/>
              <w:right w:val="nil"/>
            </w:tcBorders>
            <w:shd w:val="clear" w:color="000000" w:fill="FFFFFF"/>
            <w:noWrap/>
            <w:vAlign w:val="bottom"/>
            <w:hideMark/>
          </w:tcPr>
          <w:p w14:paraId="4BF1A6E5" w14:textId="77777777" w:rsidR="00C1439B" w:rsidRPr="00C1439B" w:rsidRDefault="00C1439B" w:rsidP="00C1439B">
            <w:pPr>
              <w:spacing w:before="0" w:after="0" w:line="240" w:lineRule="auto"/>
              <w:rPr>
                <w:color w:val="000000"/>
                <w:lang w:val="en-US" w:eastAsia="en-US"/>
              </w:rPr>
            </w:pPr>
            <w:proofErr w:type="spellStart"/>
            <w:r w:rsidRPr="00C1439B">
              <w:rPr>
                <w:i/>
                <w:iCs/>
                <w:color w:val="000000"/>
                <w:lang w:val="en-US" w:eastAsia="en-US"/>
              </w:rPr>
              <w:t>Q</w:t>
            </w:r>
            <w:r w:rsidRPr="00C1439B">
              <w:rPr>
                <w:color w:val="000000"/>
                <w:vertAlign w:val="subscript"/>
                <w:lang w:val="en-US" w:eastAsia="en-US"/>
              </w:rPr>
              <w:t>e</w:t>
            </w:r>
            <w:proofErr w:type="spellEnd"/>
            <w:r w:rsidRPr="00C1439B">
              <w:rPr>
                <w:color w:val="000000"/>
                <w:lang w:val="en-US" w:eastAsia="en-US"/>
              </w:rPr>
              <w:t>/</w:t>
            </w:r>
            <w:r w:rsidRPr="00C1439B">
              <w:rPr>
                <w:i/>
                <w:iCs/>
                <w:color w:val="000000"/>
                <w:lang w:val="en-US" w:eastAsia="en-US"/>
              </w:rPr>
              <w:t>Q</w:t>
            </w:r>
          </w:p>
        </w:tc>
        <w:tc>
          <w:tcPr>
            <w:tcW w:w="766" w:type="dxa"/>
            <w:tcBorders>
              <w:top w:val="nil"/>
              <w:left w:val="nil"/>
              <w:bottom w:val="nil"/>
              <w:right w:val="nil"/>
            </w:tcBorders>
            <w:shd w:val="clear" w:color="000000" w:fill="A6A6A6"/>
            <w:noWrap/>
            <w:vAlign w:val="center"/>
            <w:hideMark/>
          </w:tcPr>
          <w:p w14:paraId="109C803A"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0.65</w:t>
            </w:r>
          </w:p>
        </w:tc>
        <w:tc>
          <w:tcPr>
            <w:tcW w:w="916" w:type="dxa"/>
            <w:tcBorders>
              <w:top w:val="nil"/>
              <w:left w:val="nil"/>
              <w:bottom w:val="nil"/>
              <w:right w:val="nil"/>
            </w:tcBorders>
            <w:shd w:val="clear" w:color="000000" w:fill="D9D9D9"/>
            <w:noWrap/>
            <w:vAlign w:val="center"/>
            <w:hideMark/>
          </w:tcPr>
          <w:p w14:paraId="5EEFED29" w14:textId="77777777" w:rsidR="00C1439B" w:rsidRPr="00C1439B" w:rsidRDefault="00C1439B" w:rsidP="00C1439B">
            <w:pPr>
              <w:spacing w:before="0" w:after="0" w:line="240" w:lineRule="auto"/>
              <w:jc w:val="center"/>
              <w:rPr>
                <w:b/>
                <w:bCs/>
                <w:color w:val="000000"/>
                <w:lang w:val="en-US" w:eastAsia="en-US"/>
              </w:rPr>
            </w:pPr>
            <w:r w:rsidRPr="00C1439B">
              <w:rPr>
                <w:b/>
                <w:bCs/>
                <w:color w:val="000000"/>
                <w:lang w:val="en-US" w:eastAsia="en-US"/>
              </w:rPr>
              <w:t>0.62</w:t>
            </w:r>
          </w:p>
        </w:tc>
        <w:tc>
          <w:tcPr>
            <w:tcW w:w="766" w:type="dxa"/>
            <w:tcBorders>
              <w:top w:val="nil"/>
              <w:left w:val="nil"/>
              <w:bottom w:val="nil"/>
              <w:right w:val="nil"/>
            </w:tcBorders>
            <w:shd w:val="clear" w:color="000000" w:fill="D9D9D9"/>
            <w:noWrap/>
            <w:vAlign w:val="center"/>
            <w:hideMark/>
          </w:tcPr>
          <w:p w14:paraId="356A31A9" w14:textId="77777777" w:rsidR="00C1439B" w:rsidRPr="00C1439B" w:rsidRDefault="00C1439B" w:rsidP="00C1439B">
            <w:pPr>
              <w:spacing w:before="0" w:after="0" w:line="240" w:lineRule="auto"/>
              <w:jc w:val="center"/>
              <w:rPr>
                <w:b/>
                <w:bCs/>
                <w:color w:val="000000"/>
                <w:lang w:val="en-US" w:eastAsia="en-US"/>
              </w:rPr>
            </w:pPr>
            <w:r w:rsidRPr="00C1439B">
              <w:rPr>
                <w:b/>
                <w:bCs/>
                <w:color w:val="000000"/>
                <w:lang w:val="en-US" w:eastAsia="en-US"/>
              </w:rPr>
              <w:t>0.59</w:t>
            </w:r>
          </w:p>
        </w:tc>
        <w:tc>
          <w:tcPr>
            <w:tcW w:w="584" w:type="dxa"/>
            <w:tcBorders>
              <w:top w:val="nil"/>
              <w:left w:val="nil"/>
              <w:bottom w:val="nil"/>
              <w:right w:val="nil"/>
            </w:tcBorders>
            <w:shd w:val="clear" w:color="000000" w:fill="A6A6A6"/>
            <w:noWrap/>
            <w:vAlign w:val="center"/>
            <w:hideMark/>
          </w:tcPr>
          <w:p w14:paraId="45FFEC39"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0.64</w:t>
            </w:r>
          </w:p>
        </w:tc>
        <w:tc>
          <w:tcPr>
            <w:tcW w:w="708" w:type="dxa"/>
            <w:tcBorders>
              <w:top w:val="nil"/>
              <w:left w:val="nil"/>
              <w:bottom w:val="nil"/>
              <w:right w:val="nil"/>
            </w:tcBorders>
            <w:shd w:val="clear" w:color="auto" w:fill="auto"/>
            <w:noWrap/>
            <w:vAlign w:val="center"/>
            <w:hideMark/>
          </w:tcPr>
          <w:p w14:paraId="061619A8"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0.31</w:t>
            </w:r>
          </w:p>
        </w:tc>
        <w:tc>
          <w:tcPr>
            <w:tcW w:w="709" w:type="dxa"/>
            <w:tcBorders>
              <w:top w:val="nil"/>
              <w:left w:val="nil"/>
              <w:bottom w:val="nil"/>
              <w:right w:val="nil"/>
            </w:tcBorders>
            <w:shd w:val="clear" w:color="auto" w:fill="auto"/>
            <w:noWrap/>
            <w:vAlign w:val="center"/>
            <w:hideMark/>
          </w:tcPr>
          <w:p w14:paraId="18E2F86F"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0.34</w:t>
            </w:r>
          </w:p>
        </w:tc>
        <w:tc>
          <w:tcPr>
            <w:tcW w:w="567" w:type="dxa"/>
            <w:tcBorders>
              <w:top w:val="nil"/>
              <w:left w:val="nil"/>
              <w:bottom w:val="nil"/>
              <w:right w:val="nil"/>
            </w:tcBorders>
            <w:shd w:val="clear" w:color="auto" w:fill="auto"/>
            <w:noWrap/>
            <w:vAlign w:val="center"/>
            <w:hideMark/>
          </w:tcPr>
          <w:p w14:paraId="566168DB"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0.40</w:t>
            </w:r>
          </w:p>
        </w:tc>
        <w:tc>
          <w:tcPr>
            <w:tcW w:w="709" w:type="dxa"/>
            <w:tcBorders>
              <w:top w:val="nil"/>
              <w:left w:val="nil"/>
              <w:bottom w:val="nil"/>
              <w:right w:val="nil"/>
            </w:tcBorders>
            <w:shd w:val="clear" w:color="auto" w:fill="auto"/>
            <w:noWrap/>
            <w:vAlign w:val="center"/>
            <w:hideMark/>
          </w:tcPr>
          <w:p w14:paraId="72006BAD"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-0.24</w:t>
            </w:r>
          </w:p>
        </w:tc>
        <w:tc>
          <w:tcPr>
            <w:tcW w:w="709" w:type="dxa"/>
            <w:tcBorders>
              <w:top w:val="nil"/>
              <w:left w:val="nil"/>
              <w:bottom w:val="nil"/>
              <w:right w:val="nil"/>
            </w:tcBorders>
            <w:shd w:val="clear" w:color="auto" w:fill="auto"/>
            <w:noWrap/>
            <w:vAlign w:val="center"/>
            <w:hideMark/>
          </w:tcPr>
          <w:p w14:paraId="152FCF0D"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-0.51</w:t>
            </w:r>
          </w:p>
        </w:tc>
        <w:tc>
          <w:tcPr>
            <w:tcW w:w="850" w:type="dxa"/>
            <w:tcBorders>
              <w:top w:val="nil"/>
              <w:left w:val="nil"/>
              <w:bottom w:val="nil"/>
              <w:right w:val="nil"/>
            </w:tcBorders>
            <w:shd w:val="clear" w:color="auto" w:fill="auto"/>
            <w:noWrap/>
            <w:vAlign w:val="center"/>
            <w:hideMark/>
          </w:tcPr>
          <w:p w14:paraId="6626DB4B"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-0.50</w:t>
            </w:r>
          </w:p>
        </w:tc>
        <w:tc>
          <w:tcPr>
            <w:tcW w:w="851" w:type="dxa"/>
            <w:tcBorders>
              <w:top w:val="nil"/>
              <w:left w:val="nil"/>
              <w:bottom w:val="nil"/>
              <w:right w:val="nil"/>
            </w:tcBorders>
            <w:shd w:val="clear" w:color="auto" w:fill="auto"/>
            <w:noWrap/>
            <w:vAlign w:val="center"/>
            <w:hideMark/>
          </w:tcPr>
          <w:p w14:paraId="7BB7C793"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-0.35</w:t>
            </w:r>
          </w:p>
        </w:tc>
        <w:tc>
          <w:tcPr>
            <w:tcW w:w="850" w:type="dxa"/>
            <w:tcBorders>
              <w:top w:val="nil"/>
              <w:left w:val="nil"/>
              <w:bottom w:val="nil"/>
              <w:right w:val="nil"/>
            </w:tcBorders>
            <w:shd w:val="clear" w:color="auto" w:fill="auto"/>
            <w:noWrap/>
            <w:vAlign w:val="center"/>
            <w:hideMark/>
          </w:tcPr>
          <w:p w14:paraId="547051DB"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-0.49</w:t>
            </w:r>
          </w:p>
        </w:tc>
      </w:tr>
      <w:tr w:rsidR="00C1439B" w:rsidRPr="00C1439B" w14:paraId="46EDC7A8" w14:textId="77777777" w:rsidTr="00C1439B">
        <w:trPr>
          <w:trHeight w:val="380"/>
        </w:trPr>
        <w:tc>
          <w:tcPr>
            <w:tcW w:w="796" w:type="dxa"/>
            <w:tcBorders>
              <w:top w:val="nil"/>
              <w:left w:val="nil"/>
              <w:bottom w:val="nil"/>
              <w:right w:val="nil"/>
            </w:tcBorders>
            <w:shd w:val="clear" w:color="000000" w:fill="FFFFFF"/>
            <w:noWrap/>
            <w:vAlign w:val="bottom"/>
            <w:hideMark/>
          </w:tcPr>
          <w:p w14:paraId="68E99489" w14:textId="77777777" w:rsidR="00C1439B" w:rsidRPr="00C1439B" w:rsidRDefault="00C1439B" w:rsidP="00C1439B">
            <w:pPr>
              <w:spacing w:before="0" w:after="0" w:line="240" w:lineRule="auto"/>
              <w:rPr>
                <w:color w:val="000000"/>
                <w:lang w:val="en-US" w:eastAsia="en-US"/>
              </w:rPr>
            </w:pPr>
            <w:proofErr w:type="spellStart"/>
            <w:r w:rsidRPr="00C1439B">
              <w:rPr>
                <w:i/>
                <w:iCs/>
                <w:color w:val="000000"/>
                <w:lang w:val="en-US" w:eastAsia="en-US"/>
              </w:rPr>
              <w:t>Q</w:t>
            </w:r>
            <w:r w:rsidRPr="00C1439B">
              <w:rPr>
                <w:color w:val="000000"/>
                <w:vertAlign w:val="subscript"/>
                <w:lang w:val="en-US" w:eastAsia="en-US"/>
              </w:rPr>
              <w:t>e</w:t>
            </w:r>
            <w:proofErr w:type="spellEnd"/>
            <w:r w:rsidRPr="00C1439B">
              <w:rPr>
                <w:color w:val="000000"/>
                <w:lang w:val="en-US" w:eastAsia="en-US"/>
              </w:rPr>
              <w:t>/</w:t>
            </w:r>
            <w:r w:rsidRPr="00C1439B">
              <w:rPr>
                <w:i/>
                <w:iCs/>
                <w:color w:val="000000"/>
                <w:lang w:val="en-US" w:eastAsia="en-US"/>
              </w:rPr>
              <w:t>P</w:t>
            </w:r>
          </w:p>
        </w:tc>
        <w:tc>
          <w:tcPr>
            <w:tcW w:w="766" w:type="dxa"/>
            <w:tcBorders>
              <w:top w:val="nil"/>
              <w:left w:val="nil"/>
              <w:bottom w:val="nil"/>
              <w:right w:val="nil"/>
            </w:tcBorders>
            <w:shd w:val="clear" w:color="000000" w:fill="A6A6A6"/>
            <w:noWrap/>
            <w:vAlign w:val="center"/>
            <w:hideMark/>
          </w:tcPr>
          <w:p w14:paraId="63F4387D"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0.78</w:t>
            </w:r>
          </w:p>
        </w:tc>
        <w:tc>
          <w:tcPr>
            <w:tcW w:w="916" w:type="dxa"/>
            <w:tcBorders>
              <w:top w:val="nil"/>
              <w:left w:val="nil"/>
              <w:bottom w:val="nil"/>
              <w:right w:val="nil"/>
            </w:tcBorders>
            <w:shd w:val="clear" w:color="000000" w:fill="A6A6A6"/>
            <w:noWrap/>
            <w:vAlign w:val="center"/>
            <w:hideMark/>
          </w:tcPr>
          <w:p w14:paraId="2B2802C1"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0.76</w:t>
            </w:r>
          </w:p>
        </w:tc>
        <w:tc>
          <w:tcPr>
            <w:tcW w:w="766" w:type="dxa"/>
            <w:tcBorders>
              <w:top w:val="nil"/>
              <w:left w:val="nil"/>
              <w:bottom w:val="nil"/>
              <w:right w:val="nil"/>
            </w:tcBorders>
            <w:shd w:val="clear" w:color="auto" w:fill="auto"/>
            <w:noWrap/>
            <w:vAlign w:val="center"/>
            <w:hideMark/>
          </w:tcPr>
          <w:p w14:paraId="38FE7CCE"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0.41</w:t>
            </w:r>
          </w:p>
        </w:tc>
        <w:tc>
          <w:tcPr>
            <w:tcW w:w="584" w:type="dxa"/>
            <w:tcBorders>
              <w:top w:val="nil"/>
              <w:left w:val="nil"/>
              <w:bottom w:val="nil"/>
              <w:right w:val="nil"/>
            </w:tcBorders>
            <w:shd w:val="clear" w:color="000000" w:fill="A6A6A6"/>
            <w:noWrap/>
            <w:vAlign w:val="center"/>
            <w:hideMark/>
          </w:tcPr>
          <w:p w14:paraId="1606CABF"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0.71</w:t>
            </w:r>
          </w:p>
        </w:tc>
        <w:tc>
          <w:tcPr>
            <w:tcW w:w="708" w:type="dxa"/>
            <w:tcBorders>
              <w:top w:val="nil"/>
              <w:left w:val="nil"/>
              <w:bottom w:val="nil"/>
              <w:right w:val="nil"/>
            </w:tcBorders>
            <w:shd w:val="clear" w:color="auto" w:fill="auto"/>
            <w:noWrap/>
            <w:vAlign w:val="center"/>
            <w:hideMark/>
          </w:tcPr>
          <w:p w14:paraId="1D9CC80C"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0.31</w:t>
            </w:r>
          </w:p>
        </w:tc>
        <w:tc>
          <w:tcPr>
            <w:tcW w:w="709" w:type="dxa"/>
            <w:tcBorders>
              <w:top w:val="nil"/>
              <w:left w:val="nil"/>
              <w:bottom w:val="nil"/>
              <w:right w:val="nil"/>
            </w:tcBorders>
            <w:shd w:val="clear" w:color="auto" w:fill="auto"/>
            <w:noWrap/>
            <w:vAlign w:val="center"/>
            <w:hideMark/>
          </w:tcPr>
          <w:p w14:paraId="22B332DA"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0.48</w:t>
            </w:r>
          </w:p>
        </w:tc>
        <w:tc>
          <w:tcPr>
            <w:tcW w:w="567" w:type="dxa"/>
            <w:tcBorders>
              <w:top w:val="nil"/>
              <w:left w:val="nil"/>
              <w:bottom w:val="nil"/>
              <w:right w:val="nil"/>
            </w:tcBorders>
            <w:shd w:val="clear" w:color="000000" w:fill="A6A6A6"/>
            <w:noWrap/>
            <w:vAlign w:val="center"/>
            <w:hideMark/>
          </w:tcPr>
          <w:p w14:paraId="4FB29B67"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0.80</w:t>
            </w:r>
          </w:p>
        </w:tc>
        <w:tc>
          <w:tcPr>
            <w:tcW w:w="709" w:type="dxa"/>
            <w:tcBorders>
              <w:top w:val="nil"/>
              <w:left w:val="nil"/>
              <w:bottom w:val="nil"/>
              <w:right w:val="nil"/>
            </w:tcBorders>
            <w:shd w:val="clear" w:color="auto" w:fill="auto"/>
            <w:noWrap/>
            <w:vAlign w:val="center"/>
            <w:hideMark/>
          </w:tcPr>
          <w:p w14:paraId="12009FD4"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0.04</w:t>
            </w:r>
          </w:p>
        </w:tc>
        <w:tc>
          <w:tcPr>
            <w:tcW w:w="709" w:type="dxa"/>
            <w:tcBorders>
              <w:top w:val="nil"/>
              <w:left w:val="nil"/>
              <w:bottom w:val="nil"/>
              <w:right w:val="nil"/>
            </w:tcBorders>
            <w:shd w:val="clear" w:color="auto" w:fill="auto"/>
            <w:noWrap/>
            <w:vAlign w:val="center"/>
            <w:hideMark/>
          </w:tcPr>
          <w:p w14:paraId="3D004096"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0.03</w:t>
            </w:r>
          </w:p>
        </w:tc>
        <w:tc>
          <w:tcPr>
            <w:tcW w:w="850" w:type="dxa"/>
            <w:tcBorders>
              <w:top w:val="nil"/>
              <w:left w:val="nil"/>
              <w:bottom w:val="nil"/>
              <w:right w:val="nil"/>
            </w:tcBorders>
            <w:shd w:val="clear" w:color="auto" w:fill="auto"/>
            <w:noWrap/>
            <w:vAlign w:val="center"/>
            <w:hideMark/>
          </w:tcPr>
          <w:p w14:paraId="4DBA99A7"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-0.01</w:t>
            </w:r>
          </w:p>
        </w:tc>
        <w:tc>
          <w:tcPr>
            <w:tcW w:w="851" w:type="dxa"/>
            <w:tcBorders>
              <w:top w:val="nil"/>
              <w:left w:val="nil"/>
              <w:bottom w:val="nil"/>
              <w:right w:val="nil"/>
            </w:tcBorders>
            <w:shd w:val="clear" w:color="auto" w:fill="auto"/>
            <w:noWrap/>
            <w:vAlign w:val="center"/>
            <w:hideMark/>
          </w:tcPr>
          <w:p w14:paraId="0AA5695F"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0.20</w:t>
            </w:r>
          </w:p>
        </w:tc>
        <w:tc>
          <w:tcPr>
            <w:tcW w:w="850" w:type="dxa"/>
            <w:tcBorders>
              <w:top w:val="nil"/>
              <w:left w:val="nil"/>
              <w:bottom w:val="nil"/>
              <w:right w:val="nil"/>
            </w:tcBorders>
            <w:shd w:val="clear" w:color="auto" w:fill="auto"/>
            <w:noWrap/>
            <w:vAlign w:val="center"/>
            <w:hideMark/>
          </w:tcPr>
          <w:p w14:paraId="06C822DA"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0.08</w:t>
            </w:r>
          </w:p>
        </w:tc>
      </w:tr>
      <w:tr w:rsidR="00C1439B" w:rsidRPr="00C1439B" w14:paraId="6FE33CD0" w14:textId="77777777" w:rsidTr="00C1439B">
        <w:trPr>
          <w:trHeight w:val="380"/>
        </w:trPr>
        <w:tc>
          <w:tcPr>
            <w:tcW w:w="796" w:type="dxa"/>
            <w:tcBorders>
              <w:top w:val="nil"/>
              <w:left w:val="nil"/>
              <w:bottom w:val="single" w:sz="4" w:space="0" w:color="auto"/>
              <w:right w:val="nil"/>
            </w:tcBorders>
            <w:shd w:val="clear" w:color="000000" w:fill="FFFFFF"/>
            <w:noWrap/>
            <w:vAlign w:val="bottom"/>
            <w:hideMark/>
          </w:tcPr>
          <w:p w14:paraId="2B11564B" w14:textId="77777777" w:rsidR="00C1439B" w:rsidRPr="00C1439B" w:rsidRDefault="00C1439B" w:rsidP="00C1439B">
            <w:pPr>
              <w:spacing w:before="0" w:after="0" w:line="240" w:lineRule="auto"/>
              <w:rPr>
                <w:color w:val="000000"/>
                <w:lang w:val="en-US" w:eastAsia="en-US"/>
              </w:rPr>
            </w:pPr>
            <w:proofErr w:type="spellStart"/>
            <w:r w:rsidRPr="00C1439B">
              <w:rPr>
                <w:i/>
                <w:iCs/>
                <w:color w:val="000000"/>
                <w:lang w:val="en-US" w:eastAsia="en-US"/>
              </w:rPr>
              <w:t>Q</w:t>
            </w:r>
            <w:r w:rsidRPr="00C1439B">
              <w:rPr>
                <w:color w:val="000000"/>
                <w:vertAlign w:val="subscript"/>
                <w:lang w:val="en-US" w:eastAsia="en-US"/>
              </w:rPr>
              <w:t>pe</w:t>
            </w:r>
            <w:proofErr w:type="spellEnd"/>
            <w:r w:rsidRPr="00C1439B">
              <w:rPr>
                <w:color w:val="000000"/>
                <w:lang w:val="en-US" w:eastAsia="en-US"/>
              </w:rPr>
              <w:t>/</w:t>
            </w:r>
            <w:r w:rsidRPr="00C1439B">
              <w:rPr>
                <w:i/>
                <w:iCs/>
                <w:color w:val="000000"/>
                <w:lang w:val="en-US" w:eastAsia="en-US"/>
              </w:rPr>
              <w:t>P</w:t>
            </w:r>
          </w:p>
        </w:tc>
        <w:tc>
          <w:tcPr>
            <w:tcW w:w="766" w:type="dxa"/>
            <w:tcBorders>
              <w:top w:val="nil"/>
              <w:left w:val="nil"/>
              <w:bottom w:val="single" w:sz="4" w:space="0" w:color="auto"/>
              <w:right w:val="nil"/>
            </w:tcBorders>
            <w:shd w:val="clear" w:color="auto" w:fill="auto"/>
            <w:noWrap/>
            <w:vAlign w:val="center"/>
            <w:hideMark/>
          </w:tcPr>
          <w:p w14:paraId="5328420D"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0.00</w:t>
            </w:r>
          </w:p>
        </w:tc>
        <w:tc>
          <w:tcPr>
            <w:tcW w:w="916" w:type="dxa"/>
            <w:tcBorders>
              <w:top w:val="nil"/>
              <w:left w:val="nil"/>
              <w:bottom w:val="single" w:sz="4" w:space="0" w:color="auto"/>
              <w:right w:val="nil"/>
            </w:tcBorders>
            <w:shd w:val="clear" w:color="auto" w:fill="auto"/>
            <w:noWrap/>
            <w:vAlign w:val="center"/>
            <w:hideMark/>
          </w:tcPr>
          <w:p w14:paraId="4A7ADF83"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0.05</w:t>
            </w:r>
          </w:p>
        </w:tc>
        <w:tc>
          <w:tcPr>
            <w:tcW w:w="766" w:type="dxa"/>
            <w:tcBorders>
              <w:top w:val="nil"/>
              <w:left w:val="nil"/>
              <w:bottom w:val="single" w:sz="4" w:space="0" w:color="auto"/>
              <w:right w:val="nil"/>
            </w:tcBorders>
            <w:shd w:val="clear" w:color="auto" w:fill="auto"/>
            <w:noWrap/>
            <w:vAlign w:val="center"/>
            <w:hideMark/>
          </w:tcPr>
          <w:p w14:paraId="66DD88EB"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-0.46</w:t>
            </w:r>
          </w:p>
        </w:tc>
        <w:tc>
          <w:tcPr>
            <w:tcW w:w="584" w:type="dxa"/>
            <w:tcBorders>
              <w:top w:val="nil"/>
              <w:left w:val="nil"/>
              <w:bottom w:val="single" w:sz="4" w:space="0" w:color="auto"/>
              <w:right w:val="nil"/>
            </w:tcBorders>
            <w:shd w:val="clear" w:color="auto" w:fill="auto"/>
            <w:noWrap/>
            <w:vAlign w:val="center"/>
            <w:hideMark/>
          </w:tcPr>
          <w:p w14:paraId="5BDA8187"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-0.15</w:t>
            </w:r>
          </w:p>
        </w:tc>
        <w:tc>
          <w:tcPr>
            <w:tcW w:w="708" w:type="dxa"/>
            <w:tcBorders>
              <w:top w:val="nil"/>
              <w:left w:val="nil"/>
              <w:bottom w:val="single" w:sz="4" w:space="0" w:color="auto"/>
              <w:right w:val="nil"/>
            </w:tcBorders>
            <w:shd w:val="clear" w:color="auto" w:fill="auto"/>
            <w:noWrap/>
            <w:vAlign w:val="center"/>
            <w:hideMark/>
          </w:tcPr>
          <w:p w14:paraId="68A7EFEF"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-0.30</w:t>
            </w:r>
          </w:p>
        </w:tc>
        <w:tc>
          <w:tcPr>
            <w:tcW w:w="709" w:type="dxa"/>
            <w:tcBorders>
              <w:top w:val="nil"/>
              <w:left w:val="nil"/>
              <w:bottom w:val="single" w:sz="4" w:space="0" w:color="auto"/>
              <w:right w:val="nil"/>
            </w:tcBorders>
            <w:shd w:val="clear" w:color="auto" w:fill="auto"/>
            <w:noWrap/>
            <w:vAlign w:val="center"/>
            <w:hideMark/>
          </w:tcPr>
          <w:p w14:paraId="0DAC8024"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0.22</w:t>
            </w:r>
          </w:p>
        </w:tc>
        <w:tc>
          <w:tcPr>
            <w:tcW w:w="567" w:type="dxa"/>
            <w:tcBorders>
              <w:top w:val="nil"/>
              <w:left w:val="nil"/>
              <w:bottom w:val="single" w:sz="4" w:space="0" w:color="auto"/>
              <w:right w:val="nil"/>
            </w:tcBorders>
            <w:shd w:val="clear" w:color="auto" w:fill="auto"/>
            <w:noWrap/>
            <w:vAlign w:val="center"/>
            <w:hideMark/>
          </w:tcPr>
          <w:p w14:paraId="2DBC902A"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0.45</w:t>
            </w:r>
          </w:p>
        </w:tc>
        <w:tc>
          <w:tcPr>
            <w:tcW w:w="709" w:type="dxa"/>
            <w:tcBorders>
              <w:top w:val="nil"/>
              <w:left w:val="nil"/>
              <w:bottom w:val="single" w:sz="4" w:space="0" w:color="auto"/>
              <w:right w:val="nil"/>
            </w:tcBorders>
            <w:shd w:val="clear" w:color="000000" w:fill="A6A6A6"/>
            <w:noWrap/>
            <w:vAlign w:val="center"/>
            <w:hideMark/>
          </w:tcPr>
          <w:p w14:paraId="35F35FBE"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0.63</w:t>
            </w:r>
          </w:p>
        </w:tc>
        <w:tc>
          <w:tcPr>
            <w:tcW w:w="709" w:type="dxa"/>
            <w:tcBorders>
              <w:top w:val="nil"/>
              <w:left w:val="nil"/>
              <w:bottom w:val="single" w:sz="4" w:space="0" w:color="auto"/>
              <w:right w:val="nil"/>
            </w:tcBorders>
            <w:shd w:val="clear" w:color="000000" w:fill="A6A6A6"/>
            <w:noWrap/>
            <w:vAlign w:val="center"/>
            <w:hideMark/>
          </w:tcPr>
          <w:p w14:paraId="54ACD69C"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0.79</w:t>
            </w:r>
          </w:p>
        </w:tc>
        <w:tc>
          <w:tcPr>
            <w:tcW w:w="850" w:type="dxa"/>
            <w:tcBorders>
              <w:top w:val="nil"/>
              <w:left w:val="nil"/>
              <w:bottom w:val="single" w:sz="4" w:space="0" w:color="auto"/>
              <w:right w:val="nil"/>
            </w:tcBorders>
            <w:shd w:val="clear" w:color="000000" w:fill="A6A6A6"/>
            <w:noWrap/>
            <w:vAlign w:val="center"/>
            <w:hideMark/>
          </w:tcPr>
          <w:p w14:paraId="05B20FAB"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0.83</w:t>
            </w:r>
          </w:p>
        </w:tc>
        <w:tc>
          <w:tcPr>
            <w:tcW w:w="851" w:type="dxa"/>
            <w:tcBorders>
              <w:top w:val="nil"/>
              <w:left w:val="nil"/>
              <w:bottom w:val="single" w:sz="4" w:space="0" w:color="auto"/>
              <w:right w:val="nil"/>
            </w:tcBorders>
            <w:shd w:val="clear" w:color="000000" w:fill="A6A6A6"/>
            <w:noWrap/>
            <w:vAlign w:val="center"/>
            <w:hideMark/>
          </w:tcPr>
          <w:p w14:paraId="1B0FC34D"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0.81</w:t>
            </w:r>
          </w:p>
        </w:tc>
        <w:tc>
          <w:tcPr>
            <w:tcW w:w="850" w:type="dxa"/>
            <w:tcBorders>
              <w:top w:val="nil"/>
              <w:left w:val="nil"/>
              <w:bottom w:val="single" w:sz="4" w:space="0" w:color="auto"/>
              <w:right w:val="nil"/>
            </w:tcBorders>
            <w:shd w:val="clear" w:color="000000" w:fill="A6A6A6"/>
            <w:noWrap/>
            <w:vAlign w:val="center"/>
            <w:hideMark/>
          </w:tcPr>
          <w:p w14:paraId="46C432F2"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0.79</w:t>
            </w:r>
          </w:p>
        </w:tc>
      </w:tr>
      <w:tr w:rsidR="00C1439B" w:rsidRPr="00C1439B" w14:paraId="1EBC3AAB" w14:textId="77777777" w:rsidTr="00C1439B">
        <w:trPr>
          <w:trHeight w:val="380"/>
        </w:trPr>
        <w:tc>
          <w:tcPr>
            <w:tcW w:w="796" w:type="dxa"/>
            <w:tcBorders>
              <w:top w:val="nil"/>
              <w:left w:val="nil"/>
              <w:bottom w:val="nil"/>
              <w:right w:val="nil"/>
            </w:tcBorders>
            <w:shd w:val="clear" w:color="000000" w:fill="FFFFFF"/>
            <w:noWrap/>
            <w:vAlign w:val="bottom"/>
            <w:hideMark/>
          </w:tcPr>
          <w:p w14:paraId="7BA0DBAA" w14:textId="77777777" w:rsidR="00C1439B" w:rsidRPr="00C1439B" w:rsidRDefault="00C1439B" w:rsidP="00C1439B">
            <w:pPr>
              <w:spacing w:before="0" w:after="0" w:line="240" w:lineRule="auto"/>
              <w:rPr>
                <w:rFonts w:ascii="Calibri" w:hAnsi="Calibri" w:cs="Calibri"/>
                <w:color w:val="000000"/>
                <w:lang w:val="en-US" w:eastAsia="en-US"/>
              </w:rPr>
            </w:pPr>
            <w:r w:rsidRPr="00C1439B">
              <w:rPr>
                <w:rFonts w:ascii="Calibri" w:hAnsi="Calibri" w:cs="Calibri"/>
                <w:color w:val="000000"/>
                <w:lang w:val="en-US" w:eastAsia="en-US"/>
              </w:rPr>
              <w:t> </w:t>
            </w:r>
          </w:p>
        </w:tc>
        <w:tc>
          <w:tcPr>
            <w:tcW w:w="766" w:type="dxa"/>
            <w:tcBorders>
              <w:top w:val="nil"/>
              <w:left w:val="nil"/>
              <w:bottom w:val="nil"/>
              <w:right w:val="nil"/>
            </w:tcBorders>
            <w:shd w:val="clear" w:color="000000" w:fill="FFFFFF"/>
            <w:noWrap/>
            <w:vAlign w:val="bottom"/>
            <w:hideMark/>
          </w:tcPr>
          <w:p w14:paraId="6517FC5F"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 </w:t>
            </w:r>
          </w:p>
        </w:tc>
        <w:tc>
          <w:tcPr>
            <w:tcW w:w="916" w:type="dxa"/>
            <w:tcBorders>
              <w:top w:val="nil"/>
              <w:left w:val="nil"/>
              <w:bottom w:val="nil"/>
              <w:right w:val="nil"/>
            </w:tcBorders>
            <w:shd w:val="clear" w:color="000000" w:fill="FFFFFF"/>
            <w:noWrap/>
            <w:vAlign w:val="bottom"/>
            <w:hideMark/>
          </w:tcPr>
          <w:p w14:paraId="6439ACD7"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 </w:t>
            </w:r>
          </w:p>
        </w:tc>
        <w:tc>
          <w:tcPr>
            <w:tcW w:w="766" w:type="dxa"/>
            <w:tcBorders>
              <w:top w:val="nil"/>
              <w:left w:val="nil"/>
              <w:bottom w:val="nil"/>
              <w:right w:val="nil"/>
            </w:tcBorders>
            <w:shd w:val="clear" w:color="000000" w:fill="FFFFFF"/>
            <w:noWrap/>
            <w:vAlign w:val="bottom"/>
            <w:hideMark/>
          </w:tcPr>
          <w:p w14:paraId="13A89644"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 </w:t>
            </w:r>
          </w:p>
        </w:tc>
        <w:tc>
          <w:tcPr>
            <w:tcW w:w="584" w:type="dxa"/>
            <w:tcBorders>
              <w:top w:val="nil"/>
              <w:left w:val="nil"/>
              <w:bottom w:val="nil"/>
              <w:right w:val="nil"/>
            </w:tcBorders>
            <w:shd w:val="clear" w:color="000000" w:fill="FFFFFF"/>
            <w:noWrap/>
            <w:vAlign w:val="bottom"/>
            <w:hideMark/>
          </w:tcPr>
          <w:p w14:paraId="4599603B"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 </w:t>
            </w:r>
          </w:p>
        </w:tc>
        <w:tc>
          <w:tcPr>
            <w:tcW w:w="708" w:type="dxa"/>
            <w:tcBorders>
              <w:top w:val="nil"/>
              <w:left w:val="nil"/>
              <w:bottom w:val="nil"/>
              <w:right w:val="nil"/>
            </w:tcBorders>
            <w:shd w:val="clear" w:color="000000" w:fill="FFFFFF"/>
            <w:noWrap/>
            <w:vAlign w:val="bottom"/>
            <w:hideMark/>
          </w:tcPr>
          <w:p w14:paraId="280D93BF"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 </w:t>
            </w:r>
          </w:p>
        </w:tc>
        <w:tc>
          <w:tcPr>
            <w:tcW w:w="709" w:type="dxa"/>
            <w:tcBorders>
              <w:top w:val="nil"/>
              <w:left w:val="nil"/>
              <w:bottom w:val="nil"/>
              <w:right w:val="nil"/>
            </w:tcBorders>
            <w:shd w:val="clear" w:color="000000" w:fill="FFFFFF"/>
            <w:noWrap/>
            <w:vAlign w:val="bottom"/>
            <w:hideMark/>
          </w:tcPr>
          <w:p w14:paraId="2BE9D7D6"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 </w:t>
            </w:r>
          </w:p>
        </w:tc>
        <w:tc>
          <w:tcPr>
            <w:tcW w:w="567" w:type="dxa"/>
            <w:tcBorders>
              <w:top w:val="nil"/>
              <w:left w:val="nil"/>
              <w:bottom w:val="nil"/>
              <w:right w:val="nil"/>
            </w:tcBorders>
            <w:shd w:val="clear" w:color="000000" w:fill="FFFFFF"/>
            <w:noWrap/>
            <w:vAlign w:val="bottom"/>
            <w:hideMark/>
          </w:tcPr>
          <w:p w14:paraId="4509F13A"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 </w:t>
            </w:r>
          </w:p>
        </w:tc>
        <w:tc>
          <w:tcPr>
            <w:tcW w:w="709" w:type="dxa"/>
            <w:tcBorders>
              <w:top w:val="nil"/>
              <w:left w:val="nil"/>
              <w:bottom w:val="nil"/>
              <w:right w:val="nil"/>
            </w:tcBorders>
            <w:shd w:val="clear" w:color="000000" w:fill="FFFFFF"/>
            <w:noWrap/>
            <w:vAlign w:val="bottom"/>
            <w:hideMark/>
          </w:tcPr>
          <w:p w14:paraId="297818A9"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 </w:t>
            </w:r>
          </w:p>
        </w:tc>
        <w:tc>
          <w:tcPr>
            <w:tcW w:w="709" w:type="dxa"/>
            <w:tcBorders>
              <w:top w:val="nil"/>
              <w:left w:val="nil"/>
              <w:bottom w:val="nil"/>
              <w:right w:val="nil"/>
            </w:tcBorders>
            <w:shd w:val="clear" w:color="000000" w:fill="FFFFFF"/>
            <w:noWrap/>
            <w:vAlign w:val="bottom"/>
            <w:hideMark/>
          </w:tcPr>
          <w:p w14:paraId="7F56D605"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 </w:t>
            </w:r>
          </w:p>
        </w:tc>
        <w:tc>
          <w:tcPr>
            <w:tcW w:w="850" w:type="dxa"/>
            <w:tcBorders>
              <w:top w:val="nil"/>
              <w:left w:val="nil"/>
              <w:bottom w:val="nil"/>
              <w:right w:val="nil"/>
            </w:tcBorders>
            <w:shd w:val="clear" w:color="000000" w:fill="FFFFFF"/>
            <w:noWrap/>
            <w:vAlign w:val="bottom"/>
            <w:hideMark/>
          </w:tcPr>
          <w:p w14:paraId="415D7AB9"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 </w:t>
            </w:r>
          </w:p>
        </w:tc>
        <w:tc>
          <w:tcPr>
            <w:tcW w:w="851" w:type="dxa"/>
            <w:tcBorders>
              <w:top w:val="nil"/>
              <w:left w:val="nil"/>
              <w:bottom w:val="nil"/>
              <w:right w:val="nil"/>
            </w:tcBorders>
            <w:shd w:val="clear" w:color="000000" w:fill="FFFFFF"/>
            <w:noWrap/>
            <w:vAlign w:val="bottom"/>
            <w:hideMark/>
          </w:tcPr>
          <w:p w14:paraId="3A39DD41"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 </w:t>
            </w:r>
          </w:p>
        </w:tc>
        <w:tc>
          <w:tcPr>
            <w:tcW w:w="850" w:type="dxa"/>
            <w:tcBorders>
              <w:top w:val="nil"/>
              <w:left w:val="nil"/>
              <w:bottom w:val="nil"/>
              <w:right w:val="nil"/>
            </w:tcBorders>
            <w:shd w:val="clear" w:color="000000" w:fill="FFFFFF"/>
            <w:noWrap/>
            <w:vAlign w:val="bottom"/>
            <w:hideMark/>
          </w:tcPr>
          <w:p w14:paraId="58E9DC7B"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 </w:t>
            </w:r>
          </w:p>
        </w:tc>
      </w:tr>
      <w:tr w:rsidR="00C1439B" w:rsidRPr="00C1439B" w14:paraId="180A3D7F" w14:textId="77777777" w:rsidTr="00C1439B">
        <w:trPr>
          <w:trHeight w:val="380"/>
        </w:trPr>
        <w:tc>
          <w:tcPr>
            <w:tcW w:w="796" w:type="dxa"/>
            <w:tcBorders>
              <w:top w:val="nil"/>
              <w:left w:val="nil"/>
              <w:bottom w:val="single" w:sz="4" w:space="0" w:color="auto"/>
              <w:right w:val="nil"/>
            </w:tcBorders>
            <w:shd w:val="clear" w:color="000000" w:fill="FFFFFF"/>
            <w:noWrap/>
            <w:vAlign w:val="bottom"/>
            <w:hideMark/>
          </w:tcPr>
          <w:p w14:paraId="36237FBF" w14:textId="77777777" w:rsidR="00C1439B" w:rsidRPr="00C1439B" w:rsidRDefault="00C1439B" w:rsidP="00C1439B">
            <w:pPr>
              <w:spacing w:before="0" w:after="0" w:line="240" w:lineRule="auto"/>
              <w:rPr>
                <w:b/>
                <w:bCs/>
                <w:i/>
                <w:iCs/>
                <w:color w:val="000000"/>
                <w:szCs w:val="32"/>
                <w:lang w:val="en-US" w:eastAsia="en-US"/>
              </w:rPr>
            </w:pPr>
            <w:r w:rsidRPr="00C1439B">
              <w:rPr>
                <w:b/>
                <w:bCs/>
                <w:i/>
                <w:iCs/>
                <w:color w:val="000000"/>
                <w:szCs w:val="32"/>
                <w:lang w:val="en-US" w:eastAsia="en-US"/>
              </w:rPr>
              <w:t>p</w:t>
            </w:r>
          </w:p>
        </w:tc>
        <w:tc>
          <w:tcPr>
            <w:tcW w:w="766" w:type="dxa"/>
            <w:tcBorders>
              <w:top w:val="nil"/>
              <w:left w:val="nil"/>
              <w:bottom w:val="single" w:sz="4" w:space="0" w:color="auto"/>
              <w:right w:val="nil"/>
            </w:tcBorders>
            <w:shd w:val="clear" w:color="000000" w:fill="FFFFFF"/>
            <w:noWrap/>
            <w:vAlign w:val="bottom"/>
            <w:hideMark/>
          </w:tcPr>
          <w:p w14:paraId="0AE8A31F" w14:textId="77777777" w:rsidR="00C1439B" w:rsidRPr="00C1439B" w:rsidRDefault="00C1439B" w:rsidP="00C1439B">
            <w:pPr>
              <w:spacing w:before="0" w:after="0" w:line="240" w:lineRule="auto"/>
              <w:jc w:val="center"/>
              <w:rPr>
                <w:i/>
                <w:iCs/>
                <w:color w:val="000000"/>
                <w:lang w:val="en-US" w:eastAsia="en-US"/>
              </w:rPr>
            </w:pPr>
            <w:r w:rsidRPr="00C1439B">
              <w:rPr>
                <w:i/>
                <w:iCs/>
                <w:color w:val="000000"/>
                <w:lang w:val="en-US" w:eastAsia="en-US"/>
              </w:rPr>
              <w:t>P</w:t>
            </w:r>
          </w:p>
        </w:tc>
        <w:tc>
          <w:tcPr>
            <w:tcW w:w="916" w:type="dxa"/>
            <w:tcBorders>
              <w:top w:val="nil"/>
              <w:left w:val="nil"/>
              <w:bottom w:val="single" w:sz="4" w:space="0" w:color="auto"/>
              <w:right w:val="nil"/>
            </w:tcBorders>
            <w:shd w:val="clear" w:color="000000" w:fill="FFFFFF"/>
            <w:noWrap/>
            <w:vAlign w:val="bottom"/>
            <w:hideMark/>
          </w:tcPr>
          <w:p w14:paraId="19C6A2D9" w14:textId="77777777" w:rsidR="00C1439B" w:rsidRPr="00C1439B" w:rsidRDefault="00C1439B" w:rsidP="00C1439B">
            <w:pPr>
              <w:spacing w:before="0" w:after="0" w:line="240" w:lineRule="auto"/>
              <w:jc w:val="center"/>
              <w:rPr>
                <w:color w:val="000000"/>
                <w:lang w:val="en-US" w:eastAsia="en-US"/>
              </w:rPr>
            </w:pPr>
            <w:proofErr w:type="spellStart"/>
            <w:r w:rsidRPr="00C1439B">
              <w:rPr>
                <w:i/>
                <w:iCs/>
                <w:color w:val="000000"/>
                <w:lang w:val="en-US" w:eastAsia="en-US"/>
              </w:rPr>
              <w:t>P</w:t>
            </w:r>
            <w:r w:rsidRPr="00C1439B">
              <w:rPr>
                <w:color w:val="000000"/>
                <w:vertAlign w:val="subscript"/>
                <w:lang w:val="en-US" w:eastAsia="en-US"/>
              </w:rPr>
              <w:t>untilQpeak</w:t>
            </w:r>
            <w:proofErr w:type="spellEnd"/>
          </w:p>
        </w:tc>
        <w:tc>
          <w:tcPr>
            <w:tcW w:w="766" w:type="dxa"/>
            <w:tcBorders>
              <w:top w:val="nil"/>
              <w:left w:val="nil"/>
              <w:bottom w:val="single" w:sz="4" w:space="0" w:color="auto"/>
              <w:right w:val="nil"/>
            </w:tcBorders>
            <w:shd w:val="clear" w:color="000000" w:fill="FFFFFF"/>
            <w:noWrap/>
            <w:vAlign w:val="bottom"/>
            <w:hideMark/>
          </w:tcPr>
          <w:p w14:paraId="7462165A" w14:textId="77777777" w:rsidR="00C1439B" w:rsidRPr="00C1439B" w:rsidRDefault="00C1439B" w:rsidP="00C1439B">
            <w:pPr>
              <w:spacing w:before="0" w:after="0" w:line="240" w:lineRule="auto"/>
              <w:jc w:val="center"/>
              <w:rPr>
                <w:color w:val="000000"/>
                <w:lang w:val="en-US" w:eastAsia="en-US"/>
              </w:rPr>
            </w:pPr>
            <w:r w:rsidRPr="00C1439B">
              <w:rPr>
                <w:i/>
                <w:iCs/>
                <w:color w:val="000000"/>
                <w:lang w:val="en-US" w:eastAsia="en-US"/>
              </w:rPr>
              <w:t>P</w:t>
            </w:r>
            <w:r w:rsidRPr="00C1439B">
              <w:rPr>
                <w:color w:val="000000"/>
                <w:vertAlign w:val="subscript"/>
                <w:lang w:val="en-US" w:eastAsia="en-US"/>
              </w:rPr>
              <w:t>1h</w:t>
            </w:r>
          </w:p>
        </w:tc>
        <w:tc>
          <w:tcPr>
            <w:tcW w:w="584" w:type="dxa"/>
            <w:tcBorders>
              <w:top w:val="nil"/>
              <w:left w:val="nil"/>
              <w:bottom w:val="single" w:sz="4" w:space="0" w:color="auto"/>
              <w:right w:val="nil"/>
            </w:tcBorders>
            <w:shd w:val="clear" w:color="000000" w:fill="FFFFFF"/>
            <w:noWrap/>
            <w:vAlign w:val="bottom"/>
            <w:hideMark/>
          </w:tcPr>
          <w:p w14:paraId="72006B62" w14:textId="77777777" w:rsidR="00C1439B" w:rsidRPr="00C1439B" w:rsidRDefault="00C1439B" w:rsidP="00C1439B">
            <w:pPr>
              <w:spacing w:before="0" w:after="0" w:line="240" w:lineRule="auto"/>
              <w:jc w:val="center"/>
              <w:rPr>
                <w:color w:val="000000"/>
                <w:lang w:val="en-US" w:eastAsia="en-US"/>
              </w:rPr>
            </w:pPr>
            <w:r w:rsidRPr="00C1439B">
              <w:rPr>
                <w:i/>
                <w:iCs/>
                <w:color w:val="000000"/>
                <w:lang w:val="en-US" w:eastAsia="en-US"/>
              </w:rPr>
              <w:t>P</w:t>
            </w:r>
            <w:r w:rsidRPr="00C1439B">
              <w:rPr>
                <w:color w:val="000000"/>
                <w:vertAlign w:val="subscript"/>
                <w:lang w:val="en-US" w:eastAsia="en-US"/>
              </w:rPr>
              <w:t>4h</w:t>
            </w:r>
          </w:p>
        </w:tc>
        <w:tc>
          <w:tcPr>
            <w:tcW w:w="708" w:type="dxa"/>
            <w:tcBorders>
              <w:top w:val="nil"/>
              <w:left w:val="nil"/>
              <w:bottom w:val="single" w:sz="4" w:space="0" w:color="auto"/>
              <w:right w:val="nil"/>
            </w:tcBorders>
            <w:shd w:val="clear" w:color="000000" w:fill="FFFFFF"/>
            <w:noWrap/>
            <w:vAlign w:val="bottom"/>
            <w:hideMark/>
          </w:tcPr>
          <w:p w14:paraId="15249600" w14:textId="77777777" w:rsidR="00C1439B" w:rsidRPr="00C1439B" w:rsidRDefault="00C1439B" w:rsidP="00C1439B">
            <w:pPr>
              <w:spacing w:before="0" w:after="0" w:line="240" w:lineRule="auto"/>
              <w:jc w:val="center"/>
              <w:rPr>
                <w:color w:val="000000"/>
                <w:lang w:val="en-US" w:eastAsia="en-US"/>
              </w:rPr>
            </w:pPr>
            <w:r w:rsidRPr="00C1439B">
              <w:rPr>
                <w:i/>
                <w:iCs/>
                <w:color w:val="000000"/>
                <w:lang w:val="en-US" w:eastAsia="en-US"/>
              </w:rPr>
              <w:t>P</w:t>
            </w:r>
            <w:r w:rsidRPr="00C1439B">
              <w:rPr>
                <w:color w:val="000000"/>
                <w:vertAlign w:val="subscript"/>
                <w:lang w:val="en-US" w:eastAsia="en-US"/>
              </w:rPr>
              <w:t>int</w:t>
            </w:r>
          </w:p>
        </w:tc>
        <w:tc>
          <w:tcPr>
            <w:tcW w:w="709" w:type="dxa"/>
            <w:tcBorders>
              <w:top w:val="nil"/>
              <w:left w:val="nil"/>
              <w:bottom w:val="single" w:sz="4" w:space="0" w:color="auto"/>
              <w:right w:val="nil"/>
            </w:tcBorders>
            <w:shd w:val="clear" w:color="000000" w:fill="FFFFFF"/>
            <w:noWrap/>
            <w:vAlign w:val="bottom"/>
            <w:hideMark/>
          </w:tcPr>
          <w:p w14:paraId="379B3A2B" w14:textId="77777777" w:rsidR="00C1439B" w:rsidRPr="00C1439B" w:rsidRDefault="00C1439B" w:rsidP="00C1439B">
            <w:pPr>
              <w:spacing w:before="0" w:after="0" w:line="240" w:lineRule="auto"/>
              <w:jc w:val="center"/>
              <w:rPr>
                <w:i/>
                <w:iCs/>
                <w:color w:val="000000"/>
                <w:lang w:val="en-US" w:eastAsia="en-US"/>
              </w:rPr>
            </w:pPr>
            <w:r w:rsidRPr="00C1439B">
              <w:rPr>
                <w:i/>
                <w:iCs/>
                <w:color w:val="000000"/>
                <w:lang w:val="en-US" w:eastAsia="en-US"/>
              </w:rPr>
              <w:t>T</w:t>
            </w:r>
          </w:p>
        </w:tc>
        <w:tc>
          <w:tcPr>
            <w:tcW w:w="567" w:type="dxa"/>
            <w:tcBorders>
              <w:top w:val="nil"/>
              <w:left w:val="nil"/>
              <w:bottom w:val="single" w:sz="4" w:space="0" w:color="auto"/>
              <w:right w:val="nil"/>
            </w:tcBorders>
            <w:shd w:val="clear" w:color="000000" w:fill="FFFFFF"/>
            <w:noWrap/>
            <w:vAlign w:val="bottom"/>
            <w:hideMark/>
          </w:tcPr>
          <w:p w14:paraId="591357FD" w14:textId="77777777" w:rsidR="00C1439B" w:rsidRPr="00C1439B" w:rsidRDefault="00C1439B" w:rsidP="00C1439B">
            <w:pPr>
              <w:spacing w:before="0" w:after="0" w:line="240" w:lineRule="auto"/>
              <w:jc w:val="center"/>
              <w:rPr>
                <w:color w:val="000000"/>
                <w:lang w:val="en-US" w:eastAsia="en-US"/>
              </w:rPr>
            </w:pPr>
            <w:r w:rsidRPr="00C1439B">
              <w:rPr>
                <w:i/>
                <w:iCs/>
                <w:color w:val="000000"/>
                <w:lang w:val="en-US" w:eastAsia="en-US"/>
              </w:rPr>
              <w:t>Q</w:t>
            </w:r>
            <w:r w:rsidRPr="00C1439B">
              <w:rPr>
                <w:color w:val="000000"/>
                <w:vertAlign w:val="subscript"/>
                <w:lang w:val="en-US" w:eastAsia="en-US"/>
              </w:rPr>
              <w:t>4h</w:t>
            </w:r>
          </w:p>
        </w:tc>
        <w:tc>
          <w:tcPr>
            <w:tcW w:w="709" w:type="dxa"/>
            <w:tcBorders>
              <w:top w:val="nil"/>
              <w:left w:val="nil"/>
              <w:bottom w:val="single" w:sz="4" w:space="0" w:color="auto"/>
              <w:right w:val="nil"/>
            </w:tcBorders>
            <w:shd w:val="clear" w:color="000000" w:fill="FFFFFF"/>
            <w:noWrap/>
            <w:vAlign w:val="bottom"/>
            <w:hideMark/>
          </w:tcPr>
          <w:p w14:paraId="562372FB" w14:textId="77777777" w:rsidR="00C1439B" w:rsidRPr="00C1439B" w:rsidRDefault="00C1439B" w:rsidP="00C1439B">
            <w:pPr>
              <w:spacing w:before="0" w:after="0" w:line="240" w:lineRule="auto"/>
              <w:jc w:val="center"/>
              <w:rPr>
                <w:i/>
                <w:iCs/>
                <w:color w:val="000000"/>
                <w:lang w:val="en-US" w:eastAsia="en-US"/>
              </w:rPr>
            </w:pPr>
            <w:r w:rsidRPr="00C1439B">
              <w:rPr>
                <w:i/>
                <w:iCs/>
                <w:color w:val="000000"/>
                <w:lang w:val="en-US" w:eastAsia="en-US"/>
              </w:rPr>
              <w:t>AP3</w:t>
            </w:r>
          </w:p>
        </w:tc>
        <w:tc>
          <w:tcPr>
            <w:tcW w:w="709" w:type="dxa"/>
            <w:tcBorders>
              <w:top w:val="nil"/>
              <w:left w:val="nil"/>
              <w:bottom w:val="single" w:sz="4" w:space="0" w:color="auto"/>
              <w:right w:val="nil"/>
            </w:tcBorders>
            <w:shd w:val="clear" w:color="000000" w:fill="FFFFFF"/>
            <w:noWrap/>
            <w:vAlign w:val="bottom"/>
            <w:hideMark/>
          </w:tcPr>
          <w:p w14:paraId="28FEDA81" w14:textId="77777777" w:rsidR="00C1439B" w:rsidRPr="00C1439B" w:rsidRDefault="00C1439B" w:rsidP="00C1439B">
            <w:pPr>
              <w:spacing w:before="0" w:after="0" w:line="240" w:lineRule="auto"/>
              <w:jc w:val="center"/>
              <w:rPr>
                <w:i/>
                <w:iCs/>
                <w:color w:val="000000"/>
                <w:lang w:val="en-US" w:eastAsia="en-US"/>
              </w:rPr>
            </w:pPr>
            <w:r w:rsidRPr="00C1439B">
              <w:rPr>
                <w:i/>
                <w:iCs/>
                <w:color w:val="000000"/>
                <w:lang w:val="en-US" w:eastAsia="en-US"/>
              </w:rPr>
              <w:t>AP7</w:t>
            </w:r>
          </w:p>
        </w:tc>
        <w:tc>
          <w:tcPr>
            <w:tcW w:w="850" w:type="dxa"/>
            <w:tcBorders>
              <w:top w:val="nil"/>
              <w:left w:val="nil"/>
              <w:bottom w:val="single" w:sz="4" w:space="0" w:color="auto"/>
              <w:right w:val="nil"/>
            </w:tcBorders>
            <w:shd w:val="clear" w:color="000000" w:fill="FFFFFF"/>
            <w:noWrap/>
            <w:vAlign w:val="bottom"/>
            <w:hideMark/>
          </w:tcPr>
          <w:p w14:paraId="5411601A" w14:textId="77777777" w:rsidR="00C1439B" w:rsidRPr="00C1439B" w:rsidRDefault="00C1439B" w:rsidP="00C1439B">
            <w:pPr>
              <w:spacing w:before="0" w:after="0" w:line="240" w:lineRule="auto"/>
              <w:jc w:val="center"/>
              <w:rPr>
                <w:color w:val="000000"/>
                <w:lang w:val="en-US" w:eastAsia="en-US"/>
              </w:rPr>
            </w:pPr>
            <w:proofErr w:type="spellStart"/>
            <w:r w:rsidRPr="00C1439B">
              <w:rPr>
                <w:i/>
                <w:iCs/>
                <w:color w:val="000000"/>
                <w:lang w:val="en-US" w:eastAsia="en-US"/>
              </w:rPr>
              <w:t>Q</w:t>
            </w:r>
            <w:r w:rsidRPr="00C1439B">
              <w:rPr>
                <w:color w:val="000000"/>
                <w:vertAlign w:val="subscript"/>
                <w:lang w:val="en-US" w:eastAsia="en-US"/>
              </w:rPr>
              <w:t>ini</w:t>
            </w:r>
            <w:proofErr w:type="spellEnd"/>
          </w:p>
        </w:tc>
        <w:tc>
          <w:tcPr>
            <w:tcW w:w="851" w:type="dxa"/>
            <w:tcBorders>
              <w:top w:val="nil"/>
              <w:left w:val="nil"/>
              <w:bottom w:val="single" w:sz="4" w:space="0" w:color="auto"/>
              <w:right w:val="nil"/>
            </w:tcBorders>
            <w:shd w:val="clear" w:color="000000" w:fill="FFFFFF"/>
            <w:noWrap/>
            <w:vAlign w:val="bottom"/>
            <w:hideMark/>
          </w:tcPr>
          <w:p w14:paraId="39A0AC19" w14:textId="77777777" w:rsidR="00C1439B" w:rsidRPr="00C1439B" w:rsidRDefault="00C1439B" w:rsidP="00C1439B">
            <w:pPr>
              <w:spacing w:before="0" w:after="0" w:line="240" w:lineRule="auto"/>
              <w:jc w:val="center"/>
              <w:rPr>
                <w:color w:val="000000"/>
                <w:lang w:val="en-US" w:eastAsia="en-US"/>
              </w:rPr>
            </w:pPr>
            <w:proofErr w:type="spellStart"/>
            <w:r w:rsidRPr="00C1439B">
              <w:rPr>
                <w:i/>
                <w:iCs/>
                <w:color w:val="000000"/>
                <w:lang w:val="en-US" w:eastAsia="en-US"/>
              </w:rPr>
              <w:t>SM</w:t>
            </w:r>
            <w:r w:rsidRPr="00C1439B">
              <w:rPr>
                <w:color w:val="000000"/>
                <w:vertAlign w:val="subscript"/>
                <w:lang w:val="en-US" w:eastAsia="en-US"/>
              </w:rPr>
              <w:t>ini</w:t>
            </w:r>
            <w:proofErr w:type="spellEnd"/>
          </w:p>
        </w:tc>
        <w:tc>
          <w:tcPr>
            <w:tcW w:w="850" w:type="dxa"/>
            <w:tcBorders>
              <w:top w:val="nil"/>
              <w:left w:val="nil"/>
              <w:bottom w:val="single" w:sz="4" w:space="0" w:color="auto"/>
              <w:right w:val="nil"/>
            </w:tcBorders>
            <w:shd w:val="clear" w:color="000000" w:fill="FFFFFF"/>
            <w:noWrap/>
            <w:vAlign w:val="bottom"/>
            <w:hideMark/>
          </w:tcPr>
          <w:p w14:paraId="63F70F13" w14:textId="77777777" w:rsidR="00C1439B" w:rsidRPr="00C1439B" w:rsidRDefault="00C1439B" w:rsidP="00C1439B">
            <w:pPr>
              <w:spacing w:before="0" w:after="0" w:line="240" w:lineRule="auto"/>
              <w:jc w:val="center"/>
              <w:rPr>
                <w:color w:val="000000"/>
                <w:lang w:val="en-US" w:eastAsia="en-US"/>
              </w:rPr>
            </w:pPr>
            <w:proofErr w:type="spellStart"/>
            <w:r w:rsidRPr="00C1439B">
              <w:rPr>
                <w:i/>
                <w:iCs/>
                <w:color w:val="000000"/>
                <w:lang w:val="en-US" w:eastAsia="en-US"/>
              </w:rPr>
              <w:t>GW</w:t>
            </w:r>
            <w:r w:rsidRPr="00C1439B">
              <w:rPr>
                <w:color w:val="000000"/>
                <w:vertAlign w:val="subscript"/>
                <w:lang w:val="en-US" w:eastAsia="en-US"/>
              </w:rPr>
              <w:t>ini</w:t>
            </w:r>
            <w:proofErr w:type="spellEnd"/>
          </w:p>
        </w:tc>
      </w:tr>
      <w:tr w:rsidR="00C1439B" w:rsidRPr="00C1439B" w14:paraId="5B6FF92C" w14:textId="77777777" w:rsidTr="00C1439B">
        <w:trPr>
          <w:trHeight w:val="380"/>
        </w:trPr>
        <w:tc>
          <w:tcPr>
            <w:tcW w:w="796" w:type="dxa"/>
            <w:tcBorders>
              <w:top w:val="nil"/>
              <w:left w:val="nil"/>
              <w:bottom w:val="nil"/>
              <w:right w:val="nil"/>
            </w:tcBorders>
            <w:shd w:val="clear" w:color="000000" w:fill="FFFFFF"/>
            <w:noWrap/>
            <w:vAlign w:val="bottom"/>
            <w:hideMark/>
          </w:tcPr>
          <w:p w14:paraId="5BE5F2B3" w14:textId="77777777" w:rsidR="00C1439B" w:rsidRPr="00C1439B" w:rsidRDefault="00C1439B" w:rsidP="00C1439B">
            <w:pPr>
              <w:spacing w:before="0" w:after="0" w:line="240" w:lineRule="auto"/>
              <w:rPr>
                <w:i/>
                <w:iCs/>
                <w:color w:val="000000"/>
                <w:lang w:val="en-US" w:eastAsia="en-US"/>
              </w:rPr>
            </w:pPr>
            <w:r w:rsidRPr="00C1439B">
              <w:rPr>
                <w:i/>
                <w:iCs/>
                <w:color w:val="000000"/>
                <w:lang w:val="en-US" w:eastAsia="en-US"/>
              </w:rPr>
              <w:t>P</w:t>
            </w:r>
          </w:p>
        </w:tc>
        <w:tc>
          <w:tcPr>
            <w:tcW w:w="766" w:type="dxa"/>
            <w:tcBorders>
              <w:top w:val="nil"/>
              <w:left w:val="nil"/>
              <w:bottom w:val="nil"/>
              <w:right w:val="nil"/>
            </w:tcBorders>
            <w:shd w:val="clear" w:color="000000" w:fill="A6A6A6"/>
            <w:noWrap/>
            <w:vAlign w:val="center"/>
            <w:hideMark/>
          </w:tcPr>
          <w:p w14:paraId="1F9C9465"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0.0000</w:t>
            </w:r>
          </w:p>
        </w:tc>
        <w:tc>
          <w:tcPr>
            <w:tcW w:w="916" w:type="dxa"/>
            <w:tcBorders>
              <w:top w:val="nil"/>
              <w:left w:val="nil"/>
              <w:bottom w:val="nil"/>
              <w:right w:val="nil"/>
            </w:tcBorders>
            <w:shd w:val="clear" w:color="000000" w:fill="A6A6A6"/>
            <w:noWrap/>
            <w:vAlign w:val="center"/>
            <w:hideMark/>
          </w:tcPr>
          <w:p w14:paraId="54F5B896"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0.0000</w:t>
            </w:r>
          </w:p>
        </w:tc>
        <w:tc>
          <w:tcPr>
            <w:tcW w:w="766" w:type="dxa"/>
            <w:tcBorders>
              <w:top w:val="nil"/>
              <w:left w:val="nil"/>
              <w:bottom w:val="nil"/>
              <w:right w:val="nil"/>
            </w:tcBorders>
            <w:shd w:val="clear" w:color="000000" w:fill="D9D9D9"/>
            <w:noWrap/>
            <w:vAlign w:val="center"/>
            <w:hideMark/>
          </w:tcPr>
          <w:p w14:paraId="71B740C9" w14:textId="77777777" w:rsidR="00C1439B" w:rsidRPr="00C1439B" w:rsidRDefault="00C1439B" w:rsidP="00C1439B">
            <w:pPr>
              <w:spacing w:before="0" w:after="0" w:line="240" w:lineRule="auto"/>
              <w:jc w:val="center"/>
              <w:rPr>
                <w:b/>
                <w:bCs/>
                <w:color w:val="000000"/>
                <w:lang w:val="en-US" w:eastAsia="en-US"/>
              </w:rPr>
            </w:pPr>
            <w:r w:rsidRPr="00C1439B">
              <w:rPr>
                <w:b/>
                <w:bCs/>
                <w:color w:val="000000"/>
                <w:lang w:val="en-US" w:eastAsia="en-US"/>
              </w:rPr>
              <w:t>0.0055</w:t>
            </w:r>
          </w:p>
        </w:tc>
        <w:tc>
          <w:tcPr>
            <w:tcW w:w="584" w:type="dxa"/>
            <w:tcBorders>
              <w:top w:val="nil"/>
              <w:left w:val="nil"/>
              <w:bottom w:val="nil"/>
              <w:right w:val="nil"/>
            </w:tcBorders>
            <w:shd w:val="clear" w:color="000000" w:fill="A6A6A6"/>
            <w:noWrap/>
            <w:vAlign w:val="center"/>
            <w:hideMark/>
          </w:tcPr>
          <w:p w14:paraId="1E3D473F"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0.0000</w:t>
            </w:r>
          </w:p>
        </w:tc>
        <w:tc>
          <w:tcPr>
            <w:tcW w:w="708" w:type="dxa"/>
            <w:tcBorders>
              <w:top w:val="nil"/>
              <w:left w:val="nil"/>
              <w:bottom w:val="nil"/>
              <w:right w:val="nil"/>
            </w:tcBorders>
            <w:shd w:val="clear" w:color="auto" w:fill="auto"/>
            <w:noWrap/>
            <w:vAlign w:val="center"/>
            <w:hideMark/>
          </w:tcPr>
          <w:p w14:paraId="2FE308D7"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0.0407</w:t>
            </w:r>
          </w:p>
        </w:tc>
        <w:tc>
          <w:tcPr>
            <w:tcW w:w="709" w:type="dxa"/>
            <w:tcBorders>
              <w:top w:val="nil"/>
              <w:left w:val="nil"/>
              <w:bottom w:val="nil"/>
              <w:right w:val="nil"/>
            </w:tcBorders>
            <w:shd w:val="clear" w:color="000000" w:fill="D9D9D9"/>
            <w:noWrap/>
            <w:vAlign w:val="center"/>
            <w:hideMark/>
          </w:tcPr>
          <w:p w14:paraId="33D6E87D" w14:textId="77777777" w:rsidR="00C1439B" w:rsidRPr="00C1439B" w:rsidRDefault="00C1439B" w:rsidP="00C1439B">
            <w:pPr>
              <w:spacing w:before="0" w:after="0" w:line="240" w:lineRule="auto"/>
              <w:jc w:val="center"/>
              <w:rPr>
                <w:b/>
                <w:bCs/>
                <w:color w:val="000000"/>
                <w:lang w:val="en-US" w:eastAsia="en-US"/>
              </w:rPr>
            </w:pPr>
            <w:r w:rsidRPr="00C1439B">
              <w:rPr>
                <w:b/>
                <w:bCs/>
                <w:color w:val="000000"/>
                <w:lang w:val="en-US" w:eastAsia="en-US"/>
              </w:rPr>
              <w:t>0.0037</w:t>
            </w:r>
          </w:p>
        </w:tc>
        <w:tc>
          <w:tcPr>
            <w:tcW w:w="567" w:type="dxa"/>
            <w:tcBorders>
              <w:top w:val="nil"/>
              <w:left w:val="nil"/>
              <w:bottom w:val="nil"/>
              <w:right w:val="nil"/>
            </w:tcBorders>
            <w:shd w:val="clear" w:color="000000" w:fill="A6A6A6"/>
            <w:noWrap/>
            <w:vAlign w:val="center"/>
            <w:hideMark/>
          </w:tcPr>
          <w:p w14:paraId="56A1C8B8"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0.0000</w:t>
            </w:r>
          </w:p>
        </w:tc>
        <w:tc>
          <w:tcPr>
            <w:tcW w:w="709" w:type="dxa"/>
            <w:tcBorders>
              <w:top w:val="nil"/>
              <w:left w:val="nil"/>
              <w:bottom w:val="nil"/>
              <w:right w:val="nil"/>
            </w:tcBorders>
            <w:shd w:val="clear" w:color="auto" w:fill="auto"/>
            <w:noWrap/>
            <w:vAlign w:val="center"/>
            <w:hideMark/>
          </w:tcPr>
          <w:p w14:paraId="179E155C"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0.8955</w:t>
            </w:r>
          </w:p>
        </w:tc>
        <w:tc>
          <w:tcPr>
            <w:tcW w:w="709" w:type="dxa"/>
            <w:tcBorders>
              <w:top w:val="nil"/>
              <w:left w:val="nil"/>
              <w:bottom w:val="nil"/>
              <w:right w:val="nil"/>
            </w:tcBorders>
            <w:shd w:val="clear" w:color="auto" w:fill="auto"/>
            <w:noWrap/>
            <w:vAlign w:val="center"/>
            <w:hideMark/>
          </w:tcPr>
          <w:p w14:paraId="26A62E16"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0.2336</w:t>
            </w:r>
          </w:p>
        </w:tc>
        <w:tc>
          <w:tcPr>
            <w:tcW w:w="850" w:type="dxa"/>
            <w:tcBorders>
              <w:top w:val="nil"/>
              <w:left w:val="nil"/>
              <w:bottom w:val="nil"/>
              <w:right w:val="nil"/>
            </w:tcBorders>
            <w:shd w:val="clear" w:color="auto" w:fill="auto"/>
            <w:noWrap/>
            <w:vAlign w:val="center"/>
            <w:hideMark/>
          </w:tcPr>
          <w:p w14:paraId="5042B64B"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0.3349</w:t>
            </w:r>
          </w:p>
        </w:tc>
        <w:tc>
          <w:tcPr>
            <w:tcW w:w="851" w:type="dxa"/>
            <w:tcBorders>
              <w:top w:val="nil"/>
              <w:left w:val="nil"/>
              <w:bottom w:val="nil"/>
              <w:right w:val="nil"/>
            </w:tcBorders>
            <w:shd w:val="clear" w:color="auto" w:fill="auto"/>
            <w:noWrap/>
            <w:vAlign w:val="center"/>
            <w:hideMark/>
          </w:tcPr>
          <w:p w14:paraId="2A582CD8"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0.7713</w:t>
            </w:r>
          </w:p>
        </w:tc>
        <w:tc>
          <w:tcPr>
            <w:tcW w:w="850" w:type="dxa"/>
            <w:tcBorders>
              <w:top w:val="nil"/>
              <w:left w:val="nil"/>
              <w:bottom w:val="nil"/>
              <w:right w:val="nil"/>
            </w:tcBorders>
            <w:shd w:val="clear" w:color="auto" w:fill="auto"/>
            <w:noWrap/>
            <w:vAlign w:val="center"/>
            <w:hideMark/>
          </w:tcPr>
          <w:p w14:paraId="13BD2CE5"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0.4186</w:t>
            </w:r>
          </w:p>
        </w:tc>
      </w:tr>
      <w:tr w:rsidR="00C1439B" w:rsidRPr="00C1439B" w14:paraId="6156CA51" w14:textId="77777777" w:rsidTr="00C1439B">
        <w:trPr>
          <w:trHeight w:val="380"/>
        </w:trPr>
        <w:tc>
          <w:tcPr>
            <w:tcW w:w="796" w:type="dxa"/>
            <w:tcBorders>
              <w:top w:val="nil"/>
              <w:left w:val="nil"/>
              <w:bottom w:val="nil"/>
              <w:right w:val="nil"/>
            </w:tcBorders>
            <w:shd w:val="clear" w:color="000000" w:fill="FFFFFF"/>
            <w:noWrap/>
            <w:vAlign w:val="bottom"/>
            <w:hideMark/>
          </w:tcPr>
          <w:p w14:paraId="71B6FEB9" w14:textId="77777777" w:rsidR="00C1439B" w:rsidRPr="00C1439B" w:rsidRDefault="00C1439B" w:rsidP="00C1439B">
            <w:pPr>
              <w:spacing w:before="0" w:after="0" w:line="240" w:lineRule="auto"/>
              <w:rPr>
                <w:i/>
                <w:iCs/>
                <w:color w:val="000000"/>
                <w:lang w:val="en-US" w:eastAsia="en-US"/>
              </w:rPr>
            </w:pPr>
            <w:r w:rsidRPr="00C1439B">
              <w:rPr>
                <w:i/>
                <w:iCs/>
                <w:color w:val="000000"/>
                <w:lang w:val="en-US" w:eastAsia="en-US"/>
              </w:rPr>
              <w:t>Q</w:t>
            </w:r>
          </w:p>
        </w:tc>
        <w:tc>
          <w:tcPr>
            <w:tcW w:w="766" w:type="dxa"/>
            <w:tcBorders>
              <w:top w:val="nil"/>
              <w:left w:val="nil"/>
              <w:bottom w:val="nil"/>
              <w:right w:val="nil"/>
            </w:tcBorders>
            <w:shd w:val="clear" w:color="000000" w:fill="A6A6A6"/>
            <w:noWrap/>
            <w:vAlign w:val="center"/>
            <w:hideMark/>
          </w:tcPr>
          <w:p w14:paraId="1456F512"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0.0000</w:t>
            </w:r>
          </w:p>
        </w:tc>
        <w:tc>
          <w:tcPr>
            <w:tcW w:w="916" w:type="dxa"/>
            <w:tcBorders>
              <w:top w:val="nil"/>
              <w:left w:val="nil"/>
              <w:bottom w:val="nil"/>
              <w:right w:val="nil"/>
            </w:tcBorders>
            <w:shd w:val="clear" w:color="000000" w:fill="A6A6A6"/>
            <w:noWrap/>
            <w:vAlign w:val="center"/>
            <w:hideMark/>
          </w:tcPr>
          <w:p w14:paraId="670482BC"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0.0000</w:t>
            </w:r>
          </w:p>
        </w:tc>
        <w:tc>
          <w:tcPr>
            <w:tcW w:w="766" w:type="dxa"/>
            <w:tcBorders>
              <w:top w:val="nil"/>
              <w:left w:val="nil"/>
              <w:bottom w:val="nil"/>
              <w:right w:val="nil"/>
            </w:tcBorders>
            <w:shd w:val="clear" w:color="auto" w:fill="auto"/>
            <w:noWrap/>
            <w:vAlign w:val="center"/>
            <w:hideMark/>
          </w:tcPr>
          <w:p w14:paraId="33186647"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0.5126</w:t>
            </w:r>
          </w:p>
        </w:tc>
        <w:tc>
          <w:tcPr>
            <w:tcW w:w="584" w:type="dxa"/>
            <w:tcBorders>
              <w:top w:val="nil"/>
              <w:left w:val="nil"/>
              <w:bottom w:val="nil"/>
              <w:right w:val="nil"/>
            </w:tcBorders>
            <w:shd w:val="clear" w:color="000000" w:fill="D9D9D9"/>
            <w:noWrap/>
            <w:vAlign w:val="center"/>
            <w:hideMark/>
          </w:tcPr>
          <w:p w14:paraId="4A186E8F" w14:textId="77777777" w:rsidR="00C1439B" w:rsidRPr="00C1439B" w:rsidRDefault="00C1439B" w:rsidP="00C1439B">
            <w:pPr>
              <w:spacing w:before="0" w:after="0" w:line="240" w:lineRule="auto"/>
              <w:jc w:val="center"/>
              <w:rPr>
                <w:b/>
                <w:bCs/>
                <w:color w:val="000000"/>
                <w:lang w:val="en-US" w:eastAsia="en-US"/>
              </w:rPr>
            </w:pPr>
            <w:r w:rsidRPr="00C1439B">
              <w:rPr>
                <w:b/>
                <w:bCs/>
                <w:color w:val="000000"/>
                <w:lang w:val="en-US" w:eastAsia="en-US"/>
              </w:rPr>
              <w:t>0.0039</w:t>
            </w:r>
          </w:p>
        </w:tc>
        <w:tc>
          <w:tcPr>
            <w:tcW w:w="708" w:type="dxa"/>
            <w:tcBorders>
              <w:top w:val="nil"/>
              <w:left w:val="nil"/>
              <w:bottom w:val="nil"/>
              <w:right w:val="nil"/>
            </w:tcBorders>
            <w:shd w:val="clear" w:color="auto" w:fill="auto"/>
            <w:noWrap/>
            <w:vAlign w:val="center"/>
            <w:hideMark/>
          </w:tcPr>
          <w:p w14:paraId="265649B4"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0.5490</w:t>
            </w:r>
          </w:p>
        </w:tc>
        <w:tc>
          <w:tcPr>
            <w:tcW w:w="709" w:type="dxa"/>
            <w:tcBorders>
              <w:top w:val="nil"/>
              <w:left w:val="nil"/>
              <w:bottom w:val="nil"/>
              <w:right w:val="nil"/>
            </w:tcBorders>
            <w:shd w:val="clear" w:color="000000" w:fill="D9D9D9"/>
            <w:noWrap/>
            <w:vAlign w:val="center"/>
            <w:hideMark/>
          </w:tcPr>
          <w:p w14:paraId="57564B7E" w14:textId="77777777" w:rsidR="00C1439B" w:rsidRPr="00C1439B" w:rsidRDefault="00C1439B" w:rsidP="00C1439B">
            <w:pPr>
              <w:spacing w:before="0" w:after="0" w:line="240" w:lineRule="auto"/>
              <w:jc w:val="center"/>
              <w:rPr>
                <w:b/>
                <w:bCs/>
                <w:color w:val="000000"/>
                <w:lang w:val="en-US" w:eastAsia="en-US"/>
              </w:rPr>
            </w:pPr>
            <w:r w:rsidRPr="00C1439B">
              <w:rPr>
                <w:b/>
                <w:bCs/>
                <w:color w:val="000000"/>
                <w:lang w:val="en-US" w:eastAsia="en-US"/>
              </w:rPr>
              <w:t>0.0019</w:t>
            </w:r>
          </w:p>
        </w:tc>
        <w:tc>
          <w:tcPr>
            <w:tcW w:w="567" w:type="dxa"/>
            <w:tcBorders>
              <w:top w:val="nil"/>
              <w:left w:val="nil"/>
              <w:bottom w:val="nil"/>
              <w:right w:val="nil"/>
            </w:tcBorders>
            <w:shd w:val="clear" w:color="000000" w:fill="A6A6A6"/>
            <w:noWrap/>
            <w:vAlign w:val="center"/>
            <w:hideMark/>
          </w:tcPr>
          <w:p w14:paraId="249AF718"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0.0000</w:t>
            </w:r>
          </w:p>
        </w:tc>
        <w:tc>
          <w:tcPr>
            <w:tcW w:w="709" w:type="dxa"/>
            <w:tcBorders>
              <w:top w:val="nil"/>
              <w:left w:val="nil"/>
              <w:bottom w:val="nil"/>
              <w:right w:val="nil"/>
            </w:tcBorders>
            <w:shd w:val="clear" w:color="auto" w:fill="auto"/>
            <w:noWrap/>
            <w:vAlign w:val="center"/>
            <w:hideMark/>
          </w:tcPr>
          <w:p w14:paraId="680610C8"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0.0487</w:t>
            </w:r>
          </w:p>
        </w:tc>
        <w:tc>
          <w:tcPr>
            <w:tcW w:w="709" w:type="dxa"/>
            <w:tcBorders>
              <w:top w:val="nil"/>
              <w:left w:val="nil"/>
              <w:bottom w:val="nil"/>
              <w:right w:val="nil"/>
            </w:tcBorders>
            <w:shd w:val="clear" w:color="auto" w:fill="auto"/>
            <w:noWrap/>
            <w:vAlign w:val="center"/>
            <w:hideMark/>
          </w:tcPr>
          <w:p w14:paraId="4BBECA48"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0.1210</w:t>
            </w:r>
          </w:p>
        </w:tc>
        <w:tc>
          <w:tcPr>
            <w:tcW w:w="850" w:type="dxa"/>
            <w:tcBorders>
              <w:top w:val="nil"/>
              <w:left w:val="nil"/>
              <w:bottom w:val="nil"/>
              <w:right w:val="nil"/>
            </w:tcBorders>
            <w:shd w:val="clear" w:color="auto" w:fill="auto"/>
            <w:noWrap/>
            <w:vAlign w:val="center"/>
            <w:hideMark/>
          </w:tcPr>
          <w:p w14:paraId="71630F22"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0.0580</w:t>
            </w:r>
          </w:p>
        </w:tc>
        <w:tc>
          <w:tcPr>
            <w:tcW w:w="851" w:type="dxa"/>
            <w:tcBorders>
              <w:top w:val="nil"/>
              <w:left w:val="nil"/>
              <w:bottom w:val="nil"/>
              <w:right w:val="nil"/>
            </w:tcBorders>
            <w:shd w:val="clear" w:color="auto" w:fill="auto"/>
            <w:noWrap/>
            <w:vAlign w:val="center"/>
            <w:hideMark/>
          </w:tcPr>
          <w:p w14:paraId="00488989"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0.0120</w:t>
            </w:r>
          </w:p>
        </w:tc>
        <w:tc>
          <w:tcPr>
            <w:tcW w:w="850" w:type="dxa"/>
            <w:tcBorders>
              <w:top w:val="nil"/>
              <w:left w:val="nil"/>
              <w:bottom w:val="nil"/>
              <w:right w:val="nil"/>
            </w:tcBorders>
            <w:shd w:val="clear" w:color="auto" w:fill="auto"/>
            <w:noWrap/>
            <w:vAlign w:val="center"/>
            <w:hideMark/>
          </w:tcPr>
          <w:p w14:paraId="79D0FBBF"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0.0479</w:t>
            </w:r>
          </w:p>
        </w:tc>
      </w:tr>
      <w:tr w:rsidR="00C1439B" w:rsidRPr="00C1439B" w14:paraId="55896118" w14:textId="77777777" w:rsidTr="00C1439B">
        <w:trPr>
          <w:trHeight w:val="380"/>
        </w:trPr>
        <w:tc>
          <w:tcPr>
            <w:tcW w:w="796" w:type="dxa"/>
            <w:tcBorders>
              <w:top w:val="nil"/>
              <w:left w:val="nil"/>
              <w:bottom w:val="nil"/>
              <w:right w:val="nil"/>
            </w:tcBorders>
            <w:shd w:val="clear" w:color="000000" w:fill="FFFFFF"/>
            <w:noWrap/>
            <w:vAlign w:val="bottom"/>
            <w:hideMark/>
          </w:tcPr>
          <w:p w14:paraId="599C7E49" w14:textId="77777777" w:rsidR="00C1439B" w:rsidRPr="00C1439B" w:rsidRDefault="00C1439B" w:rsidP="00C1439B">
            <w:pPr>
              <w:spacing w:before="0" w:after="0" w:line="240" w:lineRule="auto"/>
              <w:rPr>
                <w:color w:val="000000"/>
                <w:lang w:val="en-US" w:eastAsia="en-US"/>
              </w:rPr>
            </w:pPr>
            <w:proofErr w:type="spellStart"/>
            <w:r w:rsidRPr="00C1439B">
              <w:rPr>
                <w:i/>
                <w:iCs/>
                <w:color w:val="000000"/>
                <w:lang w:val="en-US" w:eastAsia="en-US"/>
              </w:rPr>
              <w:t>Q</w:t>
            </w:r>
            <w:r w:rsidRPr="00C1439B">
              <w:rPr>
                <w:color w:val="000000"/>
                <w:vertAlign w:val="subscript"/>
                <w:lang w:val="en-US" w:eastAsia="en-US"/>
              </w:rPr>
              <w:t>e</w:t>
            </w:r>
            <w:proofErr w:type="spellEnd"/>
          </w:p>
        </w:tc>
        <w:tc>
          <w:tcPr>
            <w:tcW w:w="766" w:type="dxa"/>
            <w:tcBorders>
              <w:top w:val="nil"/>
              <w:left w:val="nil"/>
              <w:bottom w:val="nil"/>
              <w:right w:val="nil"/>
            </w:tcBorders>
            <w:shd w:val="clear" w:color="000000" w:fill="A6A6A6"/>
            <w:noWrap/>
            <w:vAlign w:val="center"/>
            <w:hideMark/>
          </w:tcPr>
          <w:p w14:paraId="63A58FD5"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0.0000</w:t>
            </w:r>
          </w:p>
        </w:tc>
        <w:tc>
          <w:tcPr>
            <w:tcW w:w="916" w:type="dxa"/>
            <w:tcBorders>
              <w:top w:val="nil"/>
              <w:left w:val="nil"/>
              <w:bottom w:val="nil"/>
              <w:right w:val="nil"/>
            </w:tcBorders>
            <w:shd w:val="clear" w:color="000000" w:fill="A6A6A6"/>
            <w:noWrap/>
            <w:vAlign w:val="center"/>
            <w:hideMark/>
          </w:tcPr>
          <w:p w14:paraId="618BCBFF"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0.0000</w:t>
            </w:r>
          </w:p>
        </w:tc>
        <w:tc>
          <w:tcPr>
            <w:tcW w:w="766" w:type="dxa"/>
            <w:tcBorders>
              <w:top w:val="nil"/>
              <w:left w:val="nil"/>
              <w:bottom w:val="nil"/>
              <w:right w:val="nil"/>
            </w:tcBorders>
            <w:shd w:val="clear" w:color="auto" w:fill="auto"/>
            <w:noWrap/>
            <w:vAlign w:val="center"/>
            <w:hideMark/>
          </w:tcPr>
          <w:p w14:paraId="4B1DEBE0"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0.0129</w:t>
            </w:r>
          </w:p>
        </w:tc>
        <w:tc>
          <w:tcPr>
            <w:tcW w:w="584" w:type="dxa"/>
            <w:tcBorders>
              <w:top w:val="nil"/>
              <w:left w:val="nil"/>
              <w:bottom w:val="nil"/>
              <w:right w:val="nil"/>
            </w:tcBorders>
            <w:shd w:val="clear" w:color="000000" w:fill="A6A6A6"/>
            <w:noWrap/>
            <w:vAlign w:val="center"/>
            <w:hideMark/>
          </w:tcPr>
          <w:p w14:paraId="55EEBBFA"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0.0000</w:t>
            </w:r>
          </w:p>
        </w:tc>
        <w:tc>
          <w:tcPr>
            <w:tcW w:w="708" w:type="dxa"/>
            <w:tcBorders>
              <w:top w:val="nil"/>
              <w:left w:val="nil"/>
              <w:bottom w:val="nil"/>
              <w:right w:val="nil"/>
            </w:tcBorders>
            <w:shd w:val="clear" w:color="auto" w:fill="auto"/>
            <w:noWrap/>
            <w:vAlign w:val="center"/>
            <w:hideMark/>
          </w:tcPr>
          <w:p w14:paraId="42AE4A39"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0.1220</w:t>
            </w:r>
          </w:p>
        </w:tc>
        <w:tc>
          <w:tcPr>
            <w:tcW w:w="709" w:type="dxa"/>
            <w:tcBorders>
              <w:top w:val="nil"/>
              <w:left w:val="nil"/>
              <w:bottom w:val="nil"/>
              <w:right w:val="nil"/>
            </w:tcBorders>
            <w:shd w:val="clear" w:color="000000" w:fill="D9D9D9"/>
            <w:noWrap/>
            <w:vAlign w:val="center"/>
            <w:hideMark/>
          </w:tcPr>
          <w:p w14:paraId="336255D5" w14:textId="77777777" w:rsidR="00C1439B" w:rsidRPr="00C1439B" w:rsidRDefault="00C1439B" w:rsidP="00C1439B">
            <w:pPr>
              <w:spacing w:before="0" w:after="0" w:line="240" w:lineRule="auto"/>
              <w:jc w:val="center"/>
              <w:rPr>
                <w:b/>
                <w:bCs/>
                <w:color w:val="000000"/>
                <w:lang w:val="en-US" w:eastAsia="en-US"/>
              </w:rPr>
            </w:pPr>
            <w:r w:rsidRPr="00C1439B">
              <w:rPr>
                <w:b/>
                <w:bCs/>
                <w:color w:val="000000"/>
                <w:lang w:val="en-US" w:eastAsia="en-US"/>
              </w:rPr>
              <w:t>0.0073</w:t>
            </w:r>
          </w:p>
        </w:tc>
        <w:tc>
          <w:tcPr>
            <w:tcW w:w="567" w:type="dxa"/>
            <w:tcBorders>
              <w:top w:val="nil"/>
              <w:left w:val="nil"/>
              <w:bottom w:val="nil"/>
              <w:right w:val="nil"/>
            </w:tcBorders>
            <w:shd w:val="clear" w:color="000000" w:fill="A6A6A6"/>
            <w:noWrap/>
            <w:vAlign w:val="center"/>
            <w:hideMark/>
          </w:tcPr>
          <w:p w14:paraId="5E83A026"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0.0000</w:t>
            </w:r>
          </w:p>
        </w:tc>
        <w:tc>
          <w:tcPr>
            <w:tcW w:w="709" w:type="dxa"/>
            <w:tcBorders>
              <w:top w:val="nil"/>
              <w:left w:val="nil"/>
              <w:bottom w:val="nil"/>
              <w:right w:val="nil"/>
            </w:tcBorders>
            <w:shd w:val="clear" w:color="auto" w:fill="auto"/>
            <w:noWrap/>
            <w:vAlign w:val="center"/>
            <w:hideMark/>
          </w:tcPr>
          <w:p w14:paraId="7AA3AE7D"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0.8604</w:t>
            </w:r>
          </w:p>
        </w:tc>
        <w:tc>
          <w:tcPr>
            <w:tcW w:w="709" w:type="dxa"/>
            <w:tcBorders>
              <w:top w:val="nil"/>
              <w:left w:val="nil"/>
              <w:bottom w:val="nil"/>
              <w:right w:val="nil"/>
            </w:tcBorders>
            <w:shd w:val="clear" w:color="auto" w:fill="auto"/>
            <w:noWrap/>
            <w:vAlign w:val="center"/>
            <w:hideMark/>
          </w:tcPr>
          <w:p w14:paraId="7469E5B2"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0.8150</w:t>
            </w:r>
          </w:p>
        </w:tc>
        <w:tc>
          <w:tcPr>
            <w:tcW w:w="850" w:type="dxa"/>
            <w:tcBorders>
              <w:top w:val="nil"/>
              <w:left w:val="nil"/>
              <w:bottom w:val="nil"/>
              <w:right w:val="nil"/>
            </w:tcBorders>
            <w:shd w:val="clear" w:color="auto" w:fill="auto"/>
            <w:noWrap/>
            <w:vAlign w:val="center"/>
            <w:hideMark/>
          </w:tcPr>
          <w:p w14:paraId="1D9DDA46"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0.7436</w:t>
            </w:r>
          </w:p>
        </w:tc>
        <w:tc>
          <w:tcPr>
            <w:tcW w:w="851" w:type="dxa"/>
            <w:tcBorders>
              <w:top w:val="nil"/>
              <w:left w:val="nil"/>
              <w:bottom w:val="nil"/>
              <w:right w:val="nil"/>
            </w:tcBorders>
            <w:shd w:val="clear" w:color="auto" w:fill="auto"/>
            <w:noWrap/>
            <w:vAlign w:val="center"/>
            <w:hideMark/>
          </w:tcPr>
          <w:p w14:paraId="4BCB659A"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0.5408</w:t>
            </w:r>
          </w:p>
        </w:tc>
        <w:tc>
          <w:tcPr>
            <w:tcW w:w="850" w:type="dxa"/>
            <w:tcBorders>
              <w:top w:val="nil"/>
              <w:left w:val="nil"/>
              <w:bottom w:val="nil"/>
              <w:right w:val="nil"/>
            </w:tcBorders>
            <w:shd w:val="clear" w:color="auto" w:fill="auto"/>
            <w:noWrap/>
            <w:vAlign w:val="center"/>
            <w:hideMark/>
          </w:tcPr>
          <w:p w14:paraId="5505AB4C"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0.9678</w:t>
            </w:r>
          </w:p>
        </w:tc>
      </w:tr>
      <w:tr w:rsidR="00C1439B" w:rsidRPr="00C1439B" w14:paraId="3F07F81D" w14:textId="77777777" w:rsidTr="00C1439B">
        <w:trPr>
          <w:trHeight w:val="380"/>
        </w:trPr>
        <w:tc>
          <w:tcPr>
            <w:tcW w:w="796" w:type="dxa"/>
            <w:tcBorders>
              <w:top w:val="nil"/>
              <w:left w:val="nil"/>
              <w:bottom w:val="nil"/>
              <w:right w:val="nil"/>
            </w:tcBorders>
            <w:shd w:val="clear" w:color="000000" w:fill="FFFFFF"/>
            <w:noWrap/>
            <w:vAlign w:val="bottom"/>
            <w:hideMark/>
          </w:tcPr>
          <w:p w14:paraId="125EB16F" w14:textId="77777777" w:rsidR="00C1439B" w:rsidRPr="00C1439B" w:rsidRDefault="00C1439B" w:rsidP="00C1439B">
            <w:pPr>
              <w:spacing w:before="0" w:after="0" w:line="240" w:lineRule="auto"/>
              <w:rPr>
                <w:color w:val="000000"/>
                <w:lang w:val="en-US" w:eastAsia="en-US"/>
              </w:rPr>
            </w:pPr>
            <w:proofErr w:type="spellStart"/>
            <w:r w:rsidRPr="00C1439B">
              <w:rPr>
                <w:i/>
                <w:iCs/>
                <w:color w:val="000000"/>
                <w:lang w:val="en-US" w:eastAsia="en-US"/>
              </w:rPr>
              <w:t>Q</w:t>
            </w:r>
            <w:r w:rsidRPr="00C1439B">
              <w:rPr>
                <w:color w:val="000000"/>
                <w:vertAlign w:val="subscript"/>
                <w:lang w:val="en-US" w:eastAsia="en-US"/>
              </w:rPr>
              <w:t>pe</w:t>
            </w:r>
            <w:proofErr w:type="spellEnd"/>
          </w:p>
        </w:tc>
        <w:tc>
          <w:tcPr>
            <w:tcW w:w="766" w:type="dxa"/>
            <w:tcBorders>
              <w:top w:val="nil"/>
              <w:left w:val="nil"/>
              <w:bottom w:val="nil"/>
              <w:right w:val="nil"/>
            </w:tcBorders>
            <w:shd w:val="clear" w:color="000000" w:fill="A6A6A6"/>
            <w:noWrap/>
            <w:vAlign w:val="center"/>
            <w:hideMark/>
          </w:tcPr>
          <w:p w14:paraId="55C9AF63"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0.0006</w:t>
            </w:r>
          </w:p>
        </w:tc>
        <w:tc>
          <w:tcPr>
            <w:tcW w:w="916" w:type="dxa"/>
            <w:tcBorders>
              <w:top w:val="nil"/>
              <w:left w:val="nil"/>
              <w:bottom w:val="nil"/>
              <w:right w:val="nil"/>
            </w:tcBorders>
            <w:shd w:val="clear" w:color="000000" w:fill="A6A6A6"/>
            <w:noWrap/>
            <w:vAlign w:val="center"/>
            <w:hideMark/>
          </w:tcPr>
          <w:p w14:paraId="355A4E6B"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0.0004</w:t>
            </w:r>
          </w:p>
        </w:tc>
        <w:tc>
          <w:tcPr>
            <w:tcW w:w="766" w:type="dxa"/>
            <w:tcBorders>
              <w:top w:val="nil"/>
              <w:left w:val="nil"/>
              <w:bottom w:val="nil"/>
              <w:right w:val="nil"/>
            </w:tcBorders>
            <w:shd w:val="clear" w:color="auto" w:fill="auto"/>
            <w:noWrap/>
            <w:vAlign w:val="center"/>
            <w:hideMark/>
          </w:tcPr>
          <w:p w14:paraId="647F3676"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0.9053</w:t>
            </w:r>
          </w:p>
        </w:tc>
        <w:tc>
          <w:tcPr>
            <w:tcW w:w="584" w:type="dxa"/>
            <w:tcBorders>
              <w:top w:val="nil"/>
              <w:left w:val="nil"/>
              <w:bottom w:val="nil"/>
              <w:right w:val="nil"/>
            </w:tcBorders>
            <w:shd w:val="clear" w:color="auto" w:fill="auto"/>
            <w:noWrap/>
            <w:vAlign w:val="center"/>
            <w:hideMark/>
          </w:tcPr>
          <w:p w14:paraId="7F5933AA"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0.0292</w:t>
            </w:r>
          </w:p>
        </w:tc>
        <w:tc>
          <w:tcPr>
            <w:tcW w:w="708" w:type="dxa"/>
            <w:tcBorders>
              <w:top w:val="nil"/>
              <w:left w:val="nil"/>
              <w:bottom w:val="nil"/>
              <w:right w:val="nil"/>
            </w:tcBorders>
            <w:shd w:val="clear" w:color="auto" w:fill="auto"/>
            <w:noWrap/>
            <w:vAlign w:val="center"/>
            <w:hideMark/>
          </w:tcPr>
          <w:p w14:paraId="1C20090E"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0.8401</w:t>
            </w:r>
          </w:p>
        </w:tc>
        <w:tc>
          <w:tcPr>
            <w:tcW w:w="709" w:type="dxa"/>
            <w:tcBorders>
              <w:top w:val="nil"/>
              <w:left w:val="nil"/>
              <w:bottom w:val="nil"/>
              <w:right w:val="nil"/>
            </w:tcBorders>
            <w:shd w:val="clear" w:color="000000" w:fill="D9D9D9"/>
            <w:noWrap/>
            <w:vAlign w:val="center"/>
            <w:hideMark/>
          </w:tcPr>
          <w:p w14:paraId="14082126" w14:textId="77777777" w:rsidR="00C1439B" w:rsidRPr="00C1439B" w:rsidRDefault="00C1439B" w:rsidP="00C1439B">
            <w:pPr>
              <w:spacing w:before="0" w:after="0" w:line="240" w:lineRule="auto"/>
              <w:jc w:val="center"/>
              <w:rPr>
                <w:b/>
                <w:bCs/>
                <w:color w:val="000000"/>
                <w:lang w:val="en-US" w:eastAsia="en-US"/>
              </w:rPr>
            </w:pPr>
            <w:r w:rsidRPr="00C1439B">
              <w:rPr>
                <w:b/>
                <w:bCs/>
                <w:color w:val="000000"/>
                <w:lang w:val="en-US" w:eastAsia="en-US"/>
              </w:rPr>
              <w:t>0.0038</w:t>
            </w:r>
          </w:p>
        </w:tc>
        <w:tc>
          <w:tcPr>
            <w:tcW w:w="567" w:type="dxa"/>
            <w:tcBorders>
              <w:top w:val="nil"/>
              <w:left w:val="nil"/>
              <w:bottom w:val="nil"/>
              <w:right w:val="nil"/>
            </w:tcBorders>
            <w:shd w:val="clear" w:color="000000" w:fill="A6A6A6"/>
            <w:noWrap/>
            <w:vAlign w:val="center"/>
            <w:hideMark/>
          </w:tcPr>
          <w:p w14:paraId="16EC7816"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0.0000</w:t>
            </w:r>
          </w:p>
        </w:tc>
        <w:tc>
          <w:tcPr>
            <w:tcW w:w="709" w:type="dxa"/>
            <w:tcBorders>
              <w:top w:val="nil"/>
              <w:left w:val="nil"/>
              <w:bottom w:val="nil"/>
              <w:right w:val="nil"/>
            </w:tcBorders>
            <w:shd w:val="clear" w:color="auto" w:fill="auto"/>
            <w:noWrap/>
            <w:vAlign w:val="center"/>
            <w:hideMark/>
          </w:tcPr>
          <w:p w14:paraId="08C7B033"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0.0182</w:t>
            </w:r>
          </w:p>
        </w:tc>
        <w:tc>
          <w:tcPr>
            <w:tcW w:w="709" w:type="dxa"/>
            <w:tcBorders>
              <w:top w:val="nil"/>
              <w:left w:val="nil"/>
              <w:bottom w:val="nil"/>
              <w:right w:val="nil"/>
            </w:tcBorders>
            <w:shd w:val="clear" w:color="auto" w:fill="auto"/>
            <w:noWrap/>
            <w:vAlign w:val="center"/>
            <w:hideMark/>
          </w:tcPr>
          <w:p w14:paraId="6FBF3D96"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0.0439</w:t>
            </w:r>
          </w:p>
        </w:tc>
        <w:tc>
          <w:tcPr>
            <w:tcW w:w="850" w:type="dxa"/>
            <w:tcBorders>
              <w:top w:val="nil"/>
              <w:left w:val="nil"/>
              <w:bottom w:val="nil"/>
              <w:right w:val="nil"/>
            </w:tcBorders>
            <w:shd w:val="clear" w:color="auto" w:fill="auto"/>
            <w:noWrap/>
            <w:vAlign w:val="center"/>
            <w:hideMark/>
          </w:tcPr>
          <w:p w14:paraId="16AA9204"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0.0160</w:t>
            </w:r>
          </w:p>
        </w:tc>
        <w:tc>
          <w:tcPr>
            <w:tcW w:w="851" w:type="dxa"/>
            <w:tcBorders>
              <w:top w:val="nil"/>
              <w:left w:val="nil"/>
              <w:bottom w:val="nil"/>
              <w:right w:val="nil"/>
            </w:tcBorders>
            <w:shd w:val="clear" w:color="000000" w:fill="D9D9D9"/>
            <w:noWrap/>
            <w:vAlign w:val="center"/>
            <w:hideMark/>
          </w:tcPr>
          <w:p w14:paraId="28B053EF" w14:textId="77777777" w:rsidR="00C1439B" w:rsidRPr="00C1439B" w:rsidRDefault="00C1439B" w:rsidP="00C1439B">
            <w:pPr>
              <w:spacing w:before="0" w:after="0" w:line="240" w:lineRule="auto"/>
              <w:jc w:val="center"/>
              <w:rPr>
                <w:b/>
                <w:bCs/>
                <w:color w:val="000000"/>
                <w:lang w:val="en-US" w:eastAsia="en-US"/>
              </w:rPr>
            </w:pPr>
            <w:r w:rsidRPr="00C1439B">
              <w:rPr>
                <w:b/>
                <w:bCs/>
                <w:color w:val="000000"/>
                <w:lang w:val="en-US" w:eastAsia="en-US"/>
              </w:rPr>
              <w:t>0.0029</w:t>
            </w:r>
          </w:p>
        </w:tc>
        <w:tc>
          <w:tcPr>
            <w:tcW w:w="850" w:type="dxa"/>
            <w:tcBorders>
              <w:top w:val="nil"/>
              <w:left w:val="nil"/>
              <w:bottom w:val="nil"/>
              <w:right w:val="nil"/>
            </w:tcBorders>
            <w:shd w:val="clear" w:color="auto" w:fill="auto"/>
            <w:noWrap/>
            <w:vAlign w:val="center"/>
            <w:hideMark/>
          </w:tcPr>
          <w:p w14:paraId="0F90BF4F"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0.0130</w:t>
            </w:r>
          </w:p>
        </w:tc>
      </w:tr>
      <w:tr w:rsidR="00C1439B" w:rsidRPr="00C1439B" w14:paraId="3A18F065" w14:textId="77777777" w:rsidTr="00C1439B">
        <w:trPr>
          <w:trHeight w:val="380"/>
        </w:trPr>
        <w:tc>
          <w:tcPr>
            <w:tcW w:w="796" w:type="dxa"/>
            <w:tcBorders>
              <w:top w:val="nil"/>
              <w:left w:val="nil"/>
              <w:bottom w:val="nil"/>
              <w:right w:val="nil"/>
            </w:tcBorders>
            <w:shd w:val="clear" w:color="000000" w:fill="FFFFFF"/>
            <w:noWrap/>
            <w:vAlign w:val="bottom"/>
            <w:hideMark/>
          </w:tcPr>
          <w:p w14:paraId="2FC65624" w14:textId="77777777" w:rsidR="00C1439B" w:rsidRPr="00C1439B" w:rsidRDefault="00C1439B" w:rsidP="00C1439B">
            <w:pPr>
              <w:spacing w:before="0" w:after="0" w:line="240" w:lineRule="auto"/>
              <w:rPr>
                <w:color w:val="000000"/>
                <w:lang w:val="en-US" w:eastAsia="en-US"/>
              </w:rPr>
            </w:pPr>
            <w:r w:rsidRPr="00C1439B">
              <w:rPr>
                <w:i/>
                <w:iCs/>
                <w:color w:val="000000"/>
                <w:lang w:val="en-US" w:eastAsia="en-US"/>
              </w:rPr>
              <w:t>Q</w:t>
            </w:r>
            <w:r w:rsidRPr="00C1439B">
              <w:rPr>
                <w:color w:val="000000"/>
                <w:lang w:val="en-US" w:eastAsia="en-US"/>
              </w:rPr>
              <w:t>/</w:t>
            </w:r>
            <w:r w:rsidRPr="00C1439B">
              <w:rPr>
                <w:i/>
                <w:iCs/>
                <w:color w:val="000000"/>
                <w:lang w:val="en-US" w:eastAsia="en-US"/>
              </w:rPr>
              <w:t>P</w:t>
            </w:r>
          </w:p>
        </w:tc>
        <w:tc>
          <w:tcPr>
            <w:tcW w:w="766" w:type="dxa"/>
            <w:tcBorders>
              <w:top w:val="nil"/>
              <w:left w:val="nil"/>
              <w:bottom w:val="nil"/>
              <w:right w:val="nil"/>
            </w:tcBorders>
            <w:shd w:val="clear" w:color="auto" w:fill="auto"/>
            <w:noWrap/>
            <w:vAlign w:val="center"/>
            <w:hideMark/>
          </w:tcPr>
          <w:p w14:paraId="66E3623E"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0.2064</w:t>
            </w:r>
          </w:p>
        </w:tc>
        <w:tc>
          <w:tcPr>
            <w:tcW w:w="916" w:type="dxa"/>
            <w:tcBorders>
              <w:top w:val="nil"/>
              <w:left w:val="nil"/>
              <w:bottom w:val="nil"/>
              <w:right w:val="nil"/>
            </w:tcBorders>
            <w:shd w:val="clear" w:color="auto" w:fill="auto"/>
            <w:noWrap/>
            <w:vAlign w:val="center"/>
            <w:hideMark/>
          </w:tcPr>
          <w:p w14:paraId="3C3CC315"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0.1753</w:t>
            </w:r>
          </w:p>
        </w:tc>
        <w:tc>
          <w:tcPr>
            <w:tcW w:w="766" w:type="dxa"/>
            <w:tcBorders>
              <w:top w:val="nil"/>
              <w:left w:val="nil"/>
              <w:bottom w:val="nil"/>
              <w:right w:val="nil"/>
            </w:tcBorders>
            <w:shd w:val="clear" w:color="auto" w:fill="auto"/>
            <w:noWrap/>
            <w:vAlign w:val="center"/>
            <w:hideMark/>
          </w:tcPr>
          <w:p w14:paraId="0214DF50"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0.2269</w:t>
            </w:r>
          </w:p>
        </w:tc>
        <w:tc>
          <w:tcPr>
            <w:tcW w:w="584" w:type="dxa"/>
            <w:tcBorders>
              <w:top w:val="nil"/>
              <w:left w:val="nil"/>
              <w:bottom w:val="nil"/>
              <w:right w:val="nil"/>
            </w:tcBorders>
            <w:shd w:val="clear" w:color="auto" w:fill="auto"/>
            <w:noWrap/>
            <w:vAlign w:val="center"/>
            <w:hideMark/>
          </w:tcPr>
          <w:p w14:paraId="75C7BC01"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0.6654</w:t>
            </w:r>
          </w:p>
        </w:tc>
        <w:tc>
          <w:tcPr>
            <w:tcW w:w="708" w:type="dxa"/>
            <w:tcBorders>
              <w:top w:val="nil"/>
              <w:left w:val="nil"/>
              <w:bottom w:val="nil"/>
              <w:right w:val="nil"/>
            </w:tcBorders>
            <w:shd w:val="clear" w:color="auto" w:fill="auto"/>
            <w:noWrap/>
            <w:vAlign w:val="center"/>
            <w:hideMark/>
          </w:tcPr>
          <w:p w14:paraId="0A845832"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0.5036</w:t>
            </w:r>
          </w:p>
        </w:tc>
        <w:tc>
          <w:tcPr>
            <w:tcW w:w="709" w:type="dxa"/>
            <w:tcBorders>
              <w:top w:val="nil"/>
              <w:left w:val="nil"/>
              <w:bottom w:val="nil"/>
              <w:right w:val="nil"/>
            </w:tcBorders>
            <w:shd w:val="clear" w:color="auto" w:fill="auto"/>
            <w:noWrap/>
            <w:vAlign w:val="center"/>
            <w:hideMark/>
          </w:tcPr>
          <w:p w14:paraId="12383AE0"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0.0626</w:t>
            </w:r>
          </w:p>
        </w:tc>
        <w:tc>
          <w:tcPr>
            <w:tcW w:w="567" w:type="dxa"/>
            <w:tcBorders>
              <w:top w:val="nil"/>
              <w:left w:val="nil"/>
              <w:bottom w:val="nil"/>
              <w:right w:val="nil"/>
            </w:tcBorders>
            <w:shd w:val="clear" w:color="000000" w:fill="A6A6A6"/>
            <w:noWrap/>
            <w:vAlign w:val="center"/>
            <w:hideMark/>
          </w:tcPr>
          <w:p w14:paraId="12376C82"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0.0002</w:t>
            </w:r>
          </w:p>
        </w:tc>
        <w:tc>
          <w:tcPr>
            <w:tcW w:w="709" w:type="dxa"/>
            <w:tcBorders>
              <w:top w:val="nil"/>
              <w:left w:val="nil"/>
              <w:bottom w:val="nil"/>
              <w:right w:val="nil"/>
            </w:tcBorders>
            <w:shd w:val="clear" w:color="000000" w:fill="A6A6A6"/>
            <w:noWrap/>
            <w:vAlign w:val="center"/>
            <w:hideMark/>
          </w:tcPr>
          <w:p w14:paraId="734A757D"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0.0006</w:t>
            </w:r>
          </w:p>
        </w:tc>
        <w:tc>
          <w:tcPr>
            <w:tcW w:w="709" w:type="dxa"/>
            <w:tcBorders>
              <w:top w:val="nil"/>
              <w:left w:val="nil"/>
              <w:bottom w:val="nil"/>
              <w:right w:val="nil"/>
            </w:tcBorders>
            <w:shd w:val="clear" w:color="000000" w:fill="A6A6A6"/>
            <w:noWrap/>
            <w:vAlign w:val="center"/>
            <w:hideMark/>
          </w:tcPr>
          <w:p w14:paraId="0A8A3A71"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0.0000</w:t>
            </w:r>
          </w:p>
        </w:tc>
        <w:tc>
          <w:tcPr>
            <w:tcW w:w="850" w:type="dxa"/>
            <w:tcBorders>
              <w:top w:val="nil"/>
              <w:left w:val="nil"/>
              <w:bottom w:val="nil"/>
              <w:right w:val="nil"/>
            </w:tcBorders>
            <w:shd w:val="clear" w:color="000000" w:fill="A6A6A6"/>
            <w:noWrap/>
            <w:vAlign w:val="center"/>
            <w:hideMark/>
          </w:tcPr>
          <w:p w14:paraId="73F0C89B"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0.0000</w:t>
            </w:r>
          </w:p>
        </w:tc>
        <w:tc>
          <w:tcPr>
            <w:tcW w:w="851" w:type="dxa"/>
            <w:tcBorders>
              <w:top w:val="nil"/>
              <w:left w:val="nil"/>
              <w:bottom w:val="nil"/>
              <w:right w:val="nil"/>
            </w:tcBorders>
            <w:shd w:val="clear" w:color="000000" w:fill="A6A6A6"/>
            <w:noWrap/>
            <w:vAlign w:val="center"/>
            <w:hideMark/>
          </w:tcPr>
          <w:p w14:paraId="774CCE0D"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0.0000</w:t>
            </w:r>
          </w:p>
        </w:tc>
        <w:tc>
          <w:tcPr>
            <w:tcW w:w="850" w:type="dxa"/>
            <w:tcBorders>
              <w:top w:val="nil"/>
              <w:left w:val="nil"/>
              <w:bottom w:val="nil"/>
              <w:right w:val="nil"/>
            </w:tcBorders>
            <w:shd w:val="clear" w:color="000000" w:fill="A6A6A6"/>
            <w:noWrap/>
            <w:vAlign w:val="center"/>
            <w:hideMark/>
          </w:tcPr>
          <w:p w14:paraId="5889D0B7"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0.0000</w:t>
            </w:r>
          </w:p>
        </w:tc>
      </w:tr>
      <w:tr w:rsidR="00C1439B" w:rsidRPr="00C1439B" w14:paraId="1E8AA7E3" w14:textId="77777777" w:rsidTr="00C1439B">
        <w:trPr>
          <w:trHeight w:val="380"/>
        </w:trPr>
        <w:tc>
          <w:tcPr>
            <w:tcW w:w="796" w:type="dxa"/>
            <w:tcBorders>
              <w:top w:val="nil"/>
              <w:left w:val="nil"/>
              <w:bottom w:val="nil"/>
              <w:right w:val="nil"/>
            </w:tcBorders>
            <w:shd w:val="clear" w:color="000000" w:fill="FFFFFF"/>
            <w:noWrap/>
            <w:vAlign w:val="bottom"/>
            <w:hideMark/>
          </w:tcPr>
          <w:p w14:paraId="69CB2C74" w14:textId="77777777" w:rsidR="00C1439B" w:rsidRPr="00C1439B" w:rsidRDefault="00C1439B" w:rsidP="00C1439B">
            <w:pPr>
              <w:spacing w:before="0" w:after="0" w:line="240" w:lineRule="auto"/>
              <w:rPr>
                <w:color w:val="000000"/>
                <w:lang w:val="en-US" w:eastAsia="en-US"/>
              </w:rPr>
            </w:pPr>
            <w:proofErr w:type="spellStart"/>
            <w:r w:rsidRPr="00C1439B">
              <w:rPr>
                <w:i/>
                <w:iCs/>
                <w:color w:val="000000"/>
                <w:lang w:val="en-US" w:eastAsia="en-US"/>
              </w:rPr>
              <w:t>Q</w:t>
            </w:r>
            <w:r w:rsidRPr="00C1439B">
              <w:rPr>
                <w:color w:val="000000"/>
                <w:vertAlign w:val="subscript"/>
                <w:lang w:val="en-US" w:eastAsia="en-US"/>
              </w:rPr>
              <w:t>e</w:t>
            </w:r>
            <w:proofErr w:type="spellEnd"/>
            <w:r w:rsidRPr="00C1439B">
              <w:rPr>
                <w:color w:val="000000"/>
                <w:lang w:val="en-US" w:eastAsia="en-US"/>
              </w:rPr>
              <w:t>/</w:t>
            </w:r>
            <w:r w:rsidRPr="00C1439B">
              <w:rPr>
                <w:i/>
                <w:iCs/>
                <w:color w:val="000000"/>
                <w:lang w:val="en-US" w:eastAsia="en-US"/>
              </w:rPr>
              <w:t>Q</w:t>
            </w:r>
          </w:p>
        </w:tc>
        <w:tc>
          <w:tcPr>
            <w:tcW w:w="766" w:type="dxa"/>
            <w:tcBorders>
              <w:top w:val="nil"/>
              <w:left w:val="nil"/>
              <w:bottom w:val="nil"/>
              <w:right w:val="nil"/>
            </w:tcBorders>
            <w:shd w:val="clear" w:color="000000" w:fill="A6A6A6"/>
            <w:noWrap/>
            <w:vAlign w:val="center"/>
            <w:hideMark/>
          </w:tcPr>
          <w:p w14:paraId="32754F35"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0.0006</w:t>
            </w:r>
          </w:p>
        </w:tc>
        <w:tc>
          <w:tcPr>
            <w:tcW w:w="916" w:type="dxa"/>
            <w:tcBorders>
              <w:top w:val="nil"/>
              <w:left w:val="nil"/>
              <w:bottom w:val="nil"/>
              <w:right w:val="nil"/>
            </w:tcBorders>
            <w:shd w:val="clear" w:color="000000" w:fill="D9D9D9"/>
            <w:noWrap/>
            <w:vAlign w:val="center"/>
            <w:hideMark/>
          </w:tcPr>
          <w:p w14:paraId="596C81C3" w14:textId="77777777" w:rsidR="00C1439B" w:rsidRPr="00C1439B" w:rsidRDefault="00C1439B" w:rsidP="00C1439B">
            <w:pPr>
              <w:spacing w:before="0" w:after="0" w:line="240" w:lineRule="auto"/>
              <w:jc w:val="center"/>
              <w:rPr>
                <w:b/>
                <w:bCs/>
                <w:color w:val="000000"/>
                <w:lang w:val="en-US" w:eastAsia="en-US"/>
              </w:rPr>
            </w:pPr>
            <w:r w:rsidRPr="00C1439B">
              <w:rPr>
                <w:b/>
                <w:bCs/>
                <w:color w:val="000000"/>
                <w:lang w:val="en-US" w:eastAsia="en-US"/>
              </w:rPr>
              <w:t>0.0014</w:t>
            </w:r>
          </w:p>
        </w:tc>
        <w:tc>
          <w:tcPr>
            <w:tcW w:w="766" w:type="dxa"/>
            <w:tcBorders>
              <w:top w:val="nil"/>
              <w:left w:val="nil"/>
              <w:bottom w:val="nil"/>
              <w:right w:val="nil"/>
            </w:tcBorders>
            <w:shd w:val="clear" w:color="000000" w:fill="D9D9D9"/>
            <w:noWrap/>
            <w:vAlign w:val="center"/>
            <w:hideMark/>
          </w:tcPr>
          <w:p w14:paraId="32BB0A0E" w14:textId="77777777" w:rsidR="00C1439B" w:rsidRPr="00C1439B" w:rsidRDefault="00C1439B" w:rsidP="00C1439B">
            <w:pPr>
              <w:spacing w:before="0" w:after="0" w:line="240" w:lineRule="auto"/>
              <w:jc w:val="center"/>
              <w:rPr>
                <w:b/>
                <w:bCs/>
                <w:color w:val="000000"/>
                <w:lang w:val="en-US" w:eastAsia="en-US"/>
              </w:rPr>
            </w:pPr>
            <w:r w:rsidRPr="00C1439B">
              <w:rPr>
                <w:b/>
                <w:bCs/>
                <w:color w:val="000000"/>
                <w:lang w:val="en-US" w:eastAsia="en-US"/>
              </w:rPr>
              <w:t>0.0024</w:t>
            </w:r>
          </w:p>
        </w:tc>
        <w:tc>
          <w:tcPr>
            <w:tcW w:w="584" w:type="dxa"/>
            <w:tcBorders>
              <w:top w:val="nil"/>
              <w:left w:val="nil"/>
              <w:bottom w:val="nil"/>
              <w:right w:val="nil"/>
            </w:tcBorders>
            <w:shd w:val="clear" w:color="000000" w:fill="A6A6A6"/>
            <w:noWrap/>
            <w:vAlign w:val="center"/>
            <w:hideMark/>
          </w:tcPr>
          <w:p w14:paraId="4C7D8A5C"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0.0007</w:t>
            </w:r>
          </w:p>
        </w:tc>
        <w:tc>
          <w:tcPr>
            <w:tcW w:w="708" w:type="dxa"/>
            <w:tcBorders>
              <w:top w:val="nil"/>
              <w:left w:val="nil"/>
              <w:bottom w:val="nil"/>
              <w:right w:val="nil"/>
            </w:tcBorders>
            <w:shd w:val="clear" w:color="auto" w:fill="auto"/>
            <w:noWrap/>
            <w:vAlign w:val="center"/>
            <w:hideMark/>
          </w:tcPr>
          <w:p w14:paraId="0731CC02"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0.1352</w:t>
            </w:r>
          </w:p>
        </w:tc>
        <w:tc>
          <w:tcPr>
            <w:tcW w:w="709" w:type="dxa"/>
            <w:tcBorders>
              <w:top w:val="nil"/>
              <w:left w:val="nil"/>
              <w:bottom w:val="nil"/>
              <w:right w:val="nil"/>
            </w:tcBorders>
            <w:shd w:val="clear" w:color="auto" w:fill="auto"/>
            <w:noWrap/>
            <w:vAlign w:val="center"/>
            <w:hideMark/>
          </w:tcPr>
          <w:p w14:paraId="1C6C2160"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0.1029</w:t>
            </w:r>
          </w:p>
        </w:tc>
        <w:tc>
          <w:tcPr>
            <w:tcW w:w="567" w:type="dxa"/>
            <w:tcBorders>
              <w:top w:val="nil"/>
              <w:left w:val="nil"/>
              <w:bottom w:val="nil"/>
              <w:right w:val="nil"/>
            </w:tcBorders>
            <w:shd w:val="clear" w:color="auto" w:fill="auto"/>
            <w:noWrap/>
            <w:vAlign w:val="center"/>
            <w:hideMark/>
          </w:tcPr>
          <w:p w14:paraId="7B491FA3"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0.0533</w:t>
            </w:r>
          </w:p>
        </w:tc>
        <w:tc>
          <w:tcPr>
            <w:tcW w:w="709" w:type="dxa"/>
            <w:tcBorders>
              <w:top w:val="nil"/>
              <w:left w:val="nil"/>
              <w:bottom w:val="nil"/>
              <w:right w:val="nil"/>
            </w:tcBorders>
            <w:shd w:val="clear" w:color="auto" w:fill="auto"/>
            <w:noWrap/>
            <w:vAlign w:val="center"/>
            <w:hideMark/>
          </w:tcPr>
          <w:p w14:paraId="3F4FA028"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0.2647</w:t>
            </w:r>
          </w:p>
        </w:tc>
        <w:tc>
          <w:tcPr>
            <w:tcW w:w="709" w:type="dxa"/>
            <w:tcBorders>
              <w:top w:val="nil"/>
              <w:left w:val="nil"/>
              <w:bottom w:val="nil"/>
              <w:right w:val="nil"/>
            </w:tcBorders>
            <w:shd w:val="clear" w:color="auto" w:fill="auto"/>
            <w:noWrap/>
            <w:vAlign w:val="center"/>
            <w:hideMark/>
          </w:tcPr>
          <w:p w14:paraId="6CC006C1"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0.0115</w:t>
            </w:r>
          </w:p>
        </w:tc>
        <w:tc>
          <w:tcPr>
            <w:tcW w:w="850" w:type="dxa"/>
            <w:tcBorders>
              <w:top w:val="nil"/>
              <w:left w:val="nil"/>
              <w:bottom w:val="nil"/>
              <w:right w:val="nil"/>
            </w:tcBorders>
            <w:shd w:val="clear" w:color="auto" w:fill="auto"/>
            <w:noWrap/>
            <w:vAlign w:val="center"/>
            <w:hideMark/>
          </w:tcPr>
          <w:p w14:paraId="1DD00D5B"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0.0128</w:t>
            </w:r>
          </w:p>
        </w:tc>
        <w:tc>
          <w:tcPr>
            <w:tcW w:w="851" w:type="dxa"/>
            <w:tcBorders>
              <w:top w:val="nil"/>
              <w:left w:val="nil"/>
              <w:bottom w:val="nil"/>
              <w:right w:val="nil"/>
            </w:tcBorders>
            <w:shd w:val="clear" w:color="auto" w:fill="auto"/>
            <w:noWrap/>
            <w:vAlign w:val="center"/>
            <w:hideMark/>
          </w:tcPr>
          <w:p w14:paraId="519D1D9F"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0.0941</w:t>
            </w:r>
          </w:p>
        </w:tc>
        <w:tc>
          <w:tcPr>
            <w:tcW w:w="850" w:type="dxa"/>
            <w:tcBorders>
              <w:top w:val="nil"/>
              <w:left w:val="nil"/>
              <w:bottom w:val="nil"/>
              <w:right w:val="nil"/>
            </w:tcBorders>
            <w:shd w:val="clear" w:color="auto" w:fill="auto"/>
            <w:noWrap/>
            <w:vAlign w:val="center"/>
            <w:hideMark/>
          </w:tcPr>
          <w:p w14:paraId="13863422"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0.0156</w:t>
            </w:r>
          </w:p>
        </w:tc>
      </w:tr>
      <w:tr w:rsidR="00C1439B" w:rsidRPr="00C1439B" w14:paraId="296C762D" w14:textId="77777777" w:rsidTr="00C1439B">
        <w:trPr>
          <w:trHeight w:val="380"/>
        </w:trPr>
        <w:tc>
          <w:tcPr>
            <w:tcW w:w="796" w:type="dxa"/>
            <w:tcBorders>
              <w:top w:val="nil"/>
              <w:left w:val="nil"/>
              <w:bottom w:val="nil"/>
              <w:right w:val="nil"/>
            </w:tcBorders>
            <w:shd w:val="clear" w:color="000000" w:fill="FFFFFF"/>
            <w:noWrap/>
            <w:vAlign w:val="bottom"/>
            <w:hideMark/>
          </w:tcPr>
          <w:p w14:paraId="48577765" w14:textId="77777777" w:rsidR="00C1439B" w:rsidRPr="00C1439B" w:rsidRDefault="00C1439B" w:rsidP="00C1439B">
            <w:pPr>
              <w:spacing w:before="0" w:after="0" w:line="240" w:lineRule="auto"/>
              <w:rPr>
                <w:color w:val="000000"/>
                <w:lang w:val="en-US" w:eastAsia="en-US"/>
              </w:rPr>
            </w:pPr>
            <w:proofErr w:type="spellStart"/>
            <w:r w:rsidRPr="00C1439B">
              <w:rPr>
                <w:i/>
                <w:iCs/>
                <w:color w:val="000000"/>
                <w:lang w:val="en-US" w:eastAsia="en-US"/>
              </w:rPr>
              <w:t>Q</w:t>
            </w:r>
            <w:r w:rsidRPr="00C1439B">
              <w:rPr>
                <w:color w:val="000000"/>
                <w:vertAlign w:val="subscript"/>
                <w:lang w:val="en-US" w:eastAsia="en-US"/>
              </w:rPr>
              <w:t>e</w:t>
            </w:r>
            <w:proofErr w:type="spellEnd"/>
            <w:r w:rsidRPr="00C1439B">
              <w:rPr>
                <w:color w:val="000000"/>
                <w:lang w:val="en-US" w:eastAsia="en-US"/>
              </w:rPr>
              <w:t>/</w:t>
            </w:r>
            <w:r w:rsidRPr="00C1439B">
              <w:rPr>
                <w:i/>
                <w:iCs/>
                <w:color w:val="000000"/>
                <w:lang w:val="en-US" w:eastAsia="en-US"/>
              </w:rPr>
              <w:t>P</w:t>
            </w:r>
          </w:p>
        </w:tc>
        <w:tc>
          <w:tcPr>
            <w:tcW w:w="766" w:type="dxa"/>
            <w:tcBorders>
              <w:top w:val="nil"/>
              <w:left w:val="nil"/>
              <w:bottom w:val="nil"/>
              <w:right w:val="nil"/>
            </w:tcBorders>
            <w:shd w:val="clear" w:color="000000" w:fill="A6A6A6"/>
            <w:noWrap/>
            <w:vAlign w:val="center"/>
            <w:hideMark/>
          </w:tcPr>
          <w:p w14:paraId="5E8C45EA"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0.0000</w:t>
            </w:r>
          </w:p>
        </w:tc>
        <w:tc>
          <w:tcPr>
            <w:tcW w:w="916" w:type="dxa"/>
            <w:tcBorders>
              <w:top w:val="nil"/>
              <w:left w:val="nil"/>
              <w:bottom w:val="nil"/>
              <w:right w:val="nil"/>
            </w:tcBorders>
            <w:shd w:val="clear" w:color="000000" w:fill="A6A6A6"/>
            <w:noWrap/>
            <w:vAlign w:val="center"/>
            <w:hideMark/>
          </w:tcPr>
          <w:p w14:paraId="4663153F"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0.0000</w:t>
            </w:r>
          </w:p>
        </w:tc>
        <w:tc>
          <w:tcPr>
            <w:tcW w:w="766" w:type="dxa"/>
            <w:tcBorders>
              <w:top w:val="nil"/>
              <w:left w:val="nil"/>
              <w:bottom w:val="nil"/>
              <w:right w:val="nil"/>
            </w:tcBorders>
            <w:shd w:val="clear" w:color="auto" w:fill="auto"/>
            <w:noWrap/>
            <w:vAlign w:val="center"/>
            <w:hideMark/>
          </w:tcPr>
          <w:p w14:paraId="6232F9A9"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0.0440</w:t>
            </w:r>
          </w:p>
        </w:tc>
        <w:tc>
          <w:tcPr>
            <w:tcW w:w="584" w:type="dxa"/>
            <w:tcBorders>
              <w:top w:val="nil"/>
              <w:left w:val="nil"/>
              <w:bottom w:val="nil"/>
              <w:right w:val="nil"/>
            </w:tcBorders>
            <w:shd w:val="clear" w:color="000000" w:fill="A6A6A6"/>
            <w:noWrap/>
            <w:vAlign w:val="center"/>
            <w:hideMark/>
          </w:tcPr>
          <w:p w14:paraId="58A0B830"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0.0001</w:t>
            </w:r>
          </w:p>
        </w:tc>
        <w:tc>
          <w:tcPr>
            <w:tcW w:w="708" w:type="dxa"/>
            <w:tcBorders>
              <w:top w:val="nil"/>
              <w:left w:val="nil"/>
              <w:bottom w:val="nil"/>
              <w:right w:val="nil"/>
            </w:tcBorders>
            <w:shd w:val="clear" w:color="auto" w:fill="auto"/>
            <w:noWrap/>
            <w:vAlign w:val="center"/>
            <w:hideMark/>
          </w:tcPr>
          <w:p w14:paraId="28C6E394"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0.1470</w:t>
            </w:r>
          </w:p>
        </w:tc>
        <w:tc>
          <w:tcPr>
            <w:tcW w:w="709" w:type="dxa"/>
            <w:tcBorders>
              <w:top w:val="nil"/>
              <w:left w:val="nil"/>
              <w:bottom w:val="nil"/>
              <w:right w:val="nil"/>
            </w:tcBorders>
            <w:shd w:val="clear" w:color="auto" w:fill="auto"/>
            <w:noWrap/>
            <w:vAlign w:val="center"/>
            <w:hideMark/>
          </w:tcPr>
          <w:p w14:paraId="71156BF2"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0.0181</w:t>
            </w:r>
          </w:p>
        </w:tc>
        <w:tc>
          <w:tcPr>
            <w:tcW w:w="567" w:type="dxa"/>
            <w:tcBorders>
              <w:top w:val="nil"/>
              <w:left w:val="nil"/>
              <w:bottom w:val="nil"/>
              <w:right w:val="nil"/>
            </w:tcBorders>
            <w:shd w:val="clear" w:color="000000" w:fill="A6A6A6"/>
            <w:noWrap/>
            <w:vAlign w:val="center"/>
            <w:hideMark/>
          </w:tcPr>
          <w:p w14:paraId="5DDB122E"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0.0000</w:t>
            </w:r>
          </w:p>
        </w:tc>
        <w:tc>
          <w:tcPr>
            <w:tcW w:w="709" w:type="dxa"/>
            <w:tcBorders>
              <w:top w:val="nil"/>
              <w:left w:val="nil"/>
              <w:bottom w:val="nil"/>
              <w:right w:val="nil"/>
            </w:tcBorders>
            <w:shd w:val="clear" w:color="auto" w:fill="auto"/>
            <w:noWrap/>
            <w:vAlign w:val="center"/>
            <w:hideMark/>
          </w:tcPr>
          <w:p w14:paraId="385564E0"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0.8477</w:t>
            </w:r>
          </w:p>
        </w:tc>
        <w:tc>
          <w:tcPr>
            <w:tcW w:w="709" w:type="dxa"/>
            <w:tcBorders>
              <w:top w:val="nil"/>
              <w:left w:val="nil"/>
              <w:bottom w:val="nil"/>
              <w:right w:val="nil"/>
            </w:tcBorders>
            <w:shd w:val="clear" w:color="auto" w:fill="auto"/>
            <w:noWrap/>
            <w:vAlign w:val="center"/>
            <w:hideMark/>
          </w:tcPr>
          <w:p w14:paraId="3F0BAA02"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0.8877</w:t>
            </w:r>
          </w:p>
        </w:tc>
        <w:tc>
          <w:tcPr>
            <w:tcW w:w="850" w:type="dxa"/>
            <w:tcBorders>
              <w:top w:val="nil"/>
              <w:left w:val="nil"/>
              <w:bottom w:val="nil"/>
              <w:right w:val="nil"/>
            </w:tcBorders>
            <w:shd w:val="clear" w:color="auto" w:fill="auto"/>
            <w:noWrap/>
            <w:vAlign w:val="center"/>
            <w:hideMark/>
          </w:tcPr>
          <w:p w14:paraId="3D85F741"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0.9582</w:t>
            </w:r>
          </w:p>
        </w:tc>
        <w:tc>
          <w:tcPr>
            <w:tcW w:w="851" w:type="dxa"/>
            <w:tcBorders>
              <w:top w:val="nil"/>
              <w:left w:val="nil"/>
              <w:bottom w:val="nil"/>
              <w:right w:val="nil"/>
            </w:tcBorders>
            <w:shd w:val="clear" w:color="auto" w:fill="auto"/>
            <w:noWrap/>
            <w:vAlign w:val="center"/>
            <w:hideMark/>
          </w:tcPr>
          <w:p w14:paraId="576B3B00"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0.3552</w:t>
            </w:r>
          </w:p>
        </w:tc>
        <w:tc>
          <w:tcPr>
            <w:tcW w:w="850" w:type="dxa"/>
            <w:tcBorders>
              <w:top w:val="nil"/>
              <w:left w:val="nil"/>
              <w:bottom w:val="nil"/>
              <w:right w:val="nil"/>
            </w:tcBorders>
            <w:shd w:val="clear" w:color="auto" w:fill="auto"/>
            <w:noWrap/>
            <w:vAlign w:val="center"/>
            <w:hideMark/>
          </w:tcPr>
          <w:p w14:paraId="47C3464B"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0.7193</w:t>
            </w:r>
          </w:p>
        </w:tc>
      </w:tr>
      <w:tr w:rsidR="00C1439B" w:rsidRPr="00C1439B" w14:paraId="24B598C5" w14:textId="77777777" w:rsidTr="00C1439B">
        <w:trPr>
          <w:trHeight w:val="380"/>
        </w:trPr>
        <w:tc>
          <w:tcPr>
            <w:tcW w:w="796" w:type="dxa"/>
            <w:tcBorders>
              <w:top w:val="nil"/>
              <w:left w:val="nil"/>
              <w:bottom w:val="single" w:sz="4" w:space="0" w:color="auto"/>
              <w:right w:val="nil"/>
            </w:tcBorders>
            <w:shd w:val="clear" w:color="000000" w:fill="FFFFFF"/>
            <w:noWrap/>
            <w:vAlign w:val="bottom"/>
            <w:hideMark/>
          </w:tcPr>
          <w:p w14:paraId="40FE6866" w14:textId="77777777" w:rsidR="00C1439B" w:rsidRPr="00C1439B" w:rsidRDefault="00C1439B" w:rsidP="00C1439B">
            <w:pPr>
              <w:spacing w:before="0" w:after="0" w:line="240" w:lineRule="auto"/>
              <w:rPr>
                <w:color w:val="000000"/>
                <w:lang w:val="en-US" w:eastAsia="en-US"/>
              </w:rPr>
            </w:pPr>
            <w:proofErr w:type="spellStart"/>
            <w:r w:rsidRPr="00C1439B">
              <w:rPr>
                <w:i/>
                <w:iCs/>
                <w:color w:val="000000"/>
                <w:lang w:val="en-US" w:eastAsia="en-US"/>
              </w:rPr>
              <w:t>Q</w:t>
            </w:r>
            <w:r w:rsidRPr="00C1439B">
              <w:rPr>
                <w:color w:val="000000"/>
                <w:vertAlign w:val="subscript"/>
                <w:lang w:val="en-US" w:eastAsia="en-US"/>
              </w:rPr>
              <w:t>pe</w:t>
            </w:r>
            <w:proofErr w:type="spellEnd"/>
            <w:r w:rsidRPr="00C1439B">
              <w:rPr>
                <w:color w:val="000000"/>
                <w:lang w:val="en-US" w:eastAsia="en-US"/>
              </w:rPr>
              <w:t>/</w:t>
            </w:r>
            <w:r w:rsidRPr="00C1439B">
              <w:rPr>
                <w:i/>
                <w:iCs/>
                <w:color w:val="000000"/>
                <w:lang w:val="en-US" w:eastAsia="en-US"/>
              </w:rPr>
              <w:t>P</w:t>
            </w:r>
          </w:p>
        </w:tc>
        <w:tc>
          <w:tcPr>
            <w:tcW w:w="766" w:type="dxa"/>
            <w:tcBorders>
              <w:top w:val="nil"/>
              <w:left w:val="nil"/>
              <w:bottom w:val="single" w:sz="4" w:space="0" w:color="auto"/>
              <w:right w:val="nil"/>
            </w:tcBorders>
            <w:shd w:val="clear" w:color="auto" w:fill="auto"/>
            <w:noWrap/>
            <w:vAlign w:val="center"/>
            <w:hideMark/>
          </w:tcPr>
          <w:p w14:paraId="7AF7F8E7"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0.9871</w:t>
            </w:r>
          </w:p>
        </w:tc>
        <w:tc>
          <w:tcPr>
            <w:tcW w:w="916" w:type="dxa"/>
            <w:tcBorders>
              <w:top w:val="nil"/>
              <w:left w:val="nil"/>
              <w:bottom w:val="single" w:sz="4" w:space="0" w:color="auto"/>
              <w:right w:val="nil"/>
            </w:tcBorders>
            <w:shd w:val="clear" w:color="auto" w:fill="auto"/>
            <w:noWrap/>
            <w:vAlign w:val="center"/>
            <w:hideMark/>
          </w:tcPr>
          <w:p w14:paraId="1614ACAF"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0.8181</w:t>
            </w:r>
          </w:p>
        </w:tc>
        <w:tc>
          <w:tcPr>
            <w:tcW w:w="766" w:type="dxa"/>
            <w:tcBorders>
              <w:top w:val="nil"/>
              <w:left w:val="nil"/>
              <w:bottom w:val="single" w:sz="4" w:space="0" w:color="auto"/>
              <w:right w:val="nil"/>
            </w:tcBorders>
            <w:shd w:val="clear" w:color="auto" w:fill="auto"/>
            <w:noWrap/>
            <w:vAlign w:val="center"/>
            <w:hideMark/>
          </w:tcPr>
          <w:p w14:paraId="3231654E"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0.0221</w:t>
            </w:r>
          </w:p>
        </w:tc>
        <w:tc>
          <w:tcPr>
            <w:tcW w:w="584" w:type="dxa"/>
            <w:tcBorders>
              <w:top w:val="nil"/>
              <w:left w:val="nil"/>
              <w:bottom w:val="single" w:sz="4" w:space="0" w:color="auto"/>
              <w:right w:val="nil"/>
            </w:tcBorders>
            <w:shd w:val="clear" w:color="auto" w:fill="auto"/>
            <w:noWrap/>
            <w:vAlign w:val="center"/>
            <w:hideMark/>
          </w:tcPr>
          <w:p w14:paraId="2C082FDD"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0.4702</w:t>
            </w:r>
          </w:p>
        </w:tc>
        <w:tc>
          <w:tcPr>
            <w:tcW w:w="708" w:type="dxa"/>
            <w:tcBorders>
              <w:top w:val="nil"/>
              <w:left w:val="nil"/>
              <w:bottom w:val="single" w:sz="4" w:space="0" w:color="auto"/>
              <w:right w:val="nil"/>
            </w:tcBorders>
            <w:shd w:val="clear" w:color="auto" w:fill="auto"/>
            <w:noWrap/>
            <w:vAlign w:val="center"/>
            <w:hideMark/>
          </w:tcPr>
          <w:p w14:paraId="5120F28C"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0.1482</w:t>
            </w:r>
          </w:p>
        </w:tc>
        <w:tc>
          <w:tcPr>
            <w:tcW w:w="709" w:type="dxa"/>
            <w:tcBorders>
              <w:top w:val="nil"/>
              <w:left w:val="nil"/>
              <w:bottom w:val="single" w:sz="4" w:space="0" w:color="auto"/>
              <w:right w:val="nil"/>
            </w:tcBorders>
            <w:shd w:val="clear" w:color="auto" w:fill="auto"/>
            <w:noWrap/>
            <w:vAlign w:val="center"/>
            <w:hideMark/>
          </w:tcPr>
          <w:p w14:paraId="7805C6B6"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0.2917</w:t>
            </w:r>
          </w:p>
        </w:tc>
        <w:tc>
          <w:tcPr>
            <w:tcW w:w="567" w:type="dxa"/>
            <w:tcBorders>
              <w:top w:val="nil"/>
              <w:left w:val="nil"/>
              <w:bottom w:val="single" w:sz="4" w:space="0" w:color="auto"/>
              <w:right w:val="nil"/>
            </w:tcBorders>
            <w:shd w:val="clear" w:color="auto" w:fill="auto"/>
            <w:noWrap/>
            <w:vAlign w:val="center"/>
            <w:hideMark/>
          </w:tcPr>
          <w:p w14:paraId="10A53CDD" w14:textId="77777777" w:rsidR="00C1439B" w:rsidRPr="00C1439B" w:rsidRDefault="00C1439B" w:rsidP="00C1439B">
            <w:pPr>
              <w:spacing w:before="0" w:after="0" w:line="240" w:lineRule="auto"/>
              <w:jc w:val="center"/>
              <w:rPr>
                <w:color w:val="000000"/>
                <w:lang w:val="en-US" w:eastAsia="en-US"/>
              </w:rPr>
            </w:pPr>
            <w:r w:rsidRPr="00C1439B">
              <w:rPr>
                <w:color w:val="000000"/>
                <w:lang w:val="en-US" w:eastAsia="en-US"/>
              </w:rPr>
              <w:t>0.0272</w:t>
            </w:r>
          </w:p>
        </w:tc>
        <w:tc>
          <w:tcPr>
            <w:tcW w:w="709" w:type="dxa"/>
            <w:tcBorders>
              <w:top w:val="nil"/>
              <w:left w:val="nil"/>
              <w:bottom w:val="single" w:sz="4" w:space="0" w:color="auto"/>
              <w:right w:val="nil"/>
            </w:tcBorders>
            <w:shd w:val="clear" w:color="000000" w:fill="A6A6A6"/>
            <w:noWrap/>
            <w:vAlign w:val="center"/>
            <w:hideMark/>
          </w:tcPr>
          <w:p w14:paraId="2E1CB0CB"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0.0009</w:t>
            </w:r>
          </w:p>
        </w:tc>
        <w:tc>
          <w:tcPr>
            <w:tcW w:w="709" w:type="dxa"/>
            <w:tcBorders>
              <w:top w:val="nil"/>
              <w:left w:val="nil"/>
              <w:bottom w:val="single" w:sz="4" w:space="0" w:color="auto"/>
              <w:right w:val="nil"/>
            </w:tcBorders>
            <w:shd w:val="clear" w:color="000000" w:fill="A6A6A6"/>
            <w:noWrap/>
            <w:vAlign w:val="center"/>
            <w:hideMark/>
          </w:tcPr>
          <w:p w14:paraId="1DB732AA"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0.0000</w:t>
            </w:r>
          </w:p>
        </w:tc>
        <w:tc>
          <w:tcPr>
            <w:tcW w:w="850" w:type="dxa"/>
            <w:tcBorders>
              <w:top w:val="nil"/>
              <w:left w:val="nil"/>
              <w:bottom w:val="single" w:sz="4" w:space="0" w:color="auto"/>
              <w:right w:val="nil"/>
            </w:tcBorders>
            <w:shd w:val="clear" w:color="000000" w:fill="A6A6A6"/>
            <w:noWrap/>
            <w:vAlign w:val="center"/>
            <w:hideMark/>
          </w:tcPr>
          <w:p w14:paraId="181F7236"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0.0000</w:t>
            </w:r>
          </w:p>
        </w:tc>
        <w:tc>
          <w:tcPr>
            <w:tcW w:w="851" w:type="dxa"/>
            <w:tcBorders>
              <w:top w:val="nil"/>
              <w:left w:val="nil"/>
              <w:bottom w:val="single" w:sz="4" w:space="0" w:color="auto"/>
              <w:right w:val="nil"/>
            </w:tcBorders>
            <w:shd w:val="clear" w:color="000000" w:fill="A6A6A6"/>
            <w:noWrap/>
            <w:vAlign w:val="center"/>
            <w:hideMark/>
          </w:tcPr>
          <w:p w14:paraId="096D3BEA"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0.0000</w:t>
            </w:r>
          </w:p>
        </w:tc>
        <w:tc>
          <w:tcPr>
            <w:tcW w:w="850" w:type="dxa"/>
            <w:tcBorders>
              <w:top w:val="nil"/>
              <w:left w:val="nil"/>
              <w:bottom w:val="single" w:sz="4" w:space="0" w:color="auto"/>
              <w:right w:val="nil"/>
            </w:tcBorders>
            <w:shd w:val="clear" w:color="000000" w:fill="A6A6A6"/>
            <w:noWrap/>
            <w:vAlign w:val="center"/>
            <w:hideMark/>
          </w:tcPr>
          <w:p w14:paraId="3EA03F9F" w14:textId="77777777" w:rsidR="00C1439B" w:rsidRPr="00C1439B" w:rsidRDefault="00C1439B" w:rsidP="00C1439B">
            <w:pPr>
              <w:spacing w:before="0" w:after="0" w:line="240" w:lineRule="auto"/>
              <w:jc w:val="center"/>
              <w:rPr>
                <w:b/>
                <w:bCs/>
                <w:i/>
                <w:iCs/>
                <w:color w:val="000000"/>
                <w:u w:val="single"/>
                <w:lang w:val="en-US" w:eastAsia="en-US"/>
              </w:rPr>
            </w:pPr>
            <w:r w:rsidRPr="00C1439B">
              <w:rPr>
                <w:b/>
                <w:bCs/>
                <w:i/>
                <w:iCs/>
                <w:color w:val="000000"/>
                <w:u w:val="single"/>
                <w:lang w:val="en-US" w:eastAsia="en-US"/>
              </w:rPr>
              <w:t>0.0000</w:t>
            </w:r>
          </w:p>
        </w:tc>
      </w:tr>
    </w:tbl>
    <w:p w14:paraId="34AA4BB9" w14:textId="512130A8" w:rsidR="009B5AB4" w:rsidRDefault="009B5AB4" w:rsidP="00591176">
      <w:pPr>
        <w:sectPr w:rsidR="009B5AB4" w:rsidSect="0091791F">
          <w:pgSz w:w="11907" w:h="13608"/>
          <w:pgMar w:top="567" w:right="936" w:bottom="1338" w:left="936" w:header="0" w:footer="737" w:gutter="0"/>
          <w:lnNumType w:countBy="5" w:distance="227"/>
          <w:cols w:space="708"/>
          <w:docGrid w:linePitch="360"/>
        </w:sectPr>
      </w:pPr>
      <w:bookmarkStart w:id="4" w:name="_GoBack"/>
      <w:bookmarkEnd w:id="4"/>
    </w:p>
    <w:p w14:paraId="70B34F93" w14:textId="111A8E55" w:rsidR="00510891" w:rsidRDefault="00663BB5" w:rsidP="00663BB5">
      <w:pPr>
        <w:pStyle w:val="Heading1"/>
      </w:pPr>
      <w:r>
        <w:lastRenderedPageBreak/>
        <w:t>Figures</w:t>
      </w:r>
    </w:p>
    <w:p w14:paraId="4878F72F" w14:textId="77777777" w:rsidR="00663BB5" w:rsidRDefault="00663BB5" w:rsidP="00663BB5">
      <w:pPr>
        <w:keepNext/>
      </w:pPr>
      <w:r w:rsidRPr="009C594D">
        <w:rPr>
          <w:noProof/>
          <w:lang w:val="en-US" w:eastAsia="en-US"/>
        </w:rPr>
        <w:drawing>
          <wp:inline distT="0" distB="0" distL="0" distR="0" wp14:anchorId="6559F160" wp14:editId="523F06A9">
            <wp:extent cx="5759996" cy="53785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bwMode="auto">
                    <a:xfrm>
                      <a:off x="0" y="0"/>
                      <a:ext cx="5759996" cy="5378540"/>
                    </a:xfrm>
                    <a:prstGeom prst="rect">
                      <a:avLst/>
                    </a:prstGeom>
                    <a:ln>
                      <a:noFill/>
                    </a:ln>
                    <a:extLst>
                      <a:ext uri="{53640926-AAD7-44D8-BBD7-CCE9431645EC}">
                        <a14:shadowObscured xmlns:a14="http://schemas.microsoft.com/office/drawing/2010/main"/>
                      </a:ext>
                    </a:extLst>
                  </pic:spPr>
                </pic:pic>
              </a:graphicData>
            </a:graphic>
          </wp:inline>
        </w:drawing>
      </w:r>
    </w:p>
    <w:p w14:paraId="63AFABAD" w14:textId="65B67C2C" w:rsidR="00663BB5" w:rsidRDefault="00663BB5" w:rsidP="00663BB5">
      <w:pPr>
        <w:pStyle w:val="Caption"/>
      </w:pPr>
      <w:bookmarkStart w:id="5" w:name="_Ref513539340"/>
      <w:r>
        <w:t xml:space="preserve">Figure </w:t>
      </w:r>
      <w:r>
        <w:rPr>
          <w:noProof/>
        </w:rPr>
        <w:fldChar w:fldCharType="begin"/>
      </w:r>
      <w:r>
        <w:rPr>
          <w:noProof/>
        </w:rPr>
        <w:instrText xml:space="preserve"> SEQ Figure \* ARABIC </w:instrText>
      </w:r>
      <w:r>
        <w:rPr>
          <w:noProof/>
        </w:rPr>
        <w:fldChar w:fldCharType="separate"/>
      </w:r>
      <w:r w:rsidR="004405C0">
        <w:rPr>
          <w:noProof/>
        </w:rPr>
        <w:t>1</w:t>
      </w:r>
      <w:r>
        <w:rPr>
          <w:noProof/>
        </w:rPr>
        <w:fldChar w:fldCharType="end"/>
      </w:r>
      <w:bookmarkEnd w:id="5"/>
      <w:r>
        <w:t>: Th</w:t>
      </w:r>
      <w:r w:rsidR="00977157">
        <w:t>e</w:t>
      </w:r>
      <w:r>
        <w:t xml:space="preserve"> Erlenbach catchment with spatial distribution of a) </w:t>
      </w:r>
      <w:r w:rsidRPr="00D5466D">
        <w:t>saturated soils (</w:t>
      </w:r>
      <w:r w:rsidRPr="00D5466D">
        <w:fldChar w:fldCharType="begin"/>
      </w:r>
      <w:r w:rsidR="00B70D1E">
        <w:instrText xml:space="preserve"> ADDIN EN.CITE &lt;EndNote&gt;&lt;Cite&gt;&lt;Author&gt;FOEN&lt;/Author&gt;&lt;Year&gt;2011&lt;/Year&gt;&lt;RecNum&gt;1264&lt;/RecNum&gt;&lt;DisplayText&gt;FOEN, 2011&lt;/DisplayText&gt;&lt;record&gt;&lt;rec-number&gt;1264&lt;/rec-number&gt;&lt;foreign-keys&gt;&lt;key app="EN" db-id="ea95fpzr6xxe20ewxe8pd2r9f9d0xerv02as" timestamp="1525767380"&gt;1264&lt;/key&gt;&lt;/foreign-keys&gt;&lt;ref-type name="Map"&gt;20&lt;/ref-type&gt;&lt;contributors&gt;&lt;authors&gt;&lt;author&gt;FOEN&lt;/author&gt;&lt;/authors&gt;&lt;/contributors&gt;&lt;titles&gt;&lt;title&gt;National Ecological Network (REN)&lt;/title&gt;&lt;/titles&gt;&lt;keywords&gt;&lt;keyword&gt;wetlands&lt;/keyword&gt;&lt;keyword&gt;Erlenbach&lt;/keyword&gt;&lt;keyword&gt;Alptal&lt;/keyword&gt;&lt;/keywords&gt;&lt;dates&gt;&lt;year&gt;2011&lt;/year&gt;&lt;pub-dates&gt;&lt;date&gt;14.02.2011&lt;/date&gt;&lt;/pub-dates&gt;&lt;/dates&gt;&lt;publisher&gt;Swiss Federal Office for the Environment (FOEN),&lt;/publisher&gt;&lt;urls&gt;&lt;related-urls&gt;&lt;url&gt;https://map.geo.admin.ch/?lang=en&amp;amp;topic=ech&amp;amp;bgLayer=ch.swisstopo.pixelkarte-farbe&amp;amp;layers=ch.swisstopo.zeitreihen,ch.bfs.gebaeude_wohnungs_register,ch.bav.haltestellen-oev,ch.swisstopo.swisstlm3d-wanderwege,ch.swisstopo.geologie-geocover.metadata,ch.swisstopo.geologie-geologischer_atlas.metadata,ch.swisstopo.geologie-geocover,ch.swisstopo.geologie-geotechnik-gk200,ch.blw.bodeneignung-wasserdurchlaessigkeit,ch.blw.bodeneignung-vernaessung,ch.bafu.hydrogeologische-karte_100,ch.bafu.ren-feuchtgebiete&amp;amp;layers_visibility=false,false,false,false,false,false,false,false,false,false,false,true&amp;amp;layers_timestamp=18641231,,,,,,,,,,,&amp;amp;E=2696965.18&amp;amp;N=1210983.48&amp;amp;zoom=7&amp;amp;catalogNodes=532,533,567,639,614,599&amp;amp;layers_opacity=1,1,1,1,0.75,1,0.75,0.75,0.75,0.75,1,0.75&lt;/url&gt;&lt;url&gt;http://data.geo.admin.ch/ch.bafu.ren-feuchtgebiete/data.zip&lt;/url&gt;&lt;/related-urls&gt;&lt;/urls&gt;&lt;/record&gt;&lt;/Cite&gt;&lt;/EndNote&gt;</w:instrText>
      </w:r>
      <w:r w:rsidRPr="00D5466D">
        <w:fldChar w:fldCharType="separate"/>
      </w:r>
      <w:r w:rsidR="00B70D1E">
        <w:rPr>
          <w:noProof/>
        </w:rPr>
        <w:t>FOEN, 2011</w:t>
      </w:r>
      <w:r w:rsidRPr="00D5466D">
        <w:fldChar w:fldCharType="end"/>
      </w:r>
      <w:r w:rsidRPr="00D5466D">
        <w:t>) and mapped wet meadows</w:t>
      </w:r>
      <w:r w:rsidR="00E47074">
        <w:t>, and</w:t>
      </w:r>
      <w:r w:rsidRPr="00D5466D">
        <w:t xml:space="preserve"> b) vegetation (</w:t>
      </w:r>
      <w:r w:rsidRPr="00D5466D">
        <w:fldChar w:fldCharType="begin"/>
      </w:r>
      <w:r w:rsidRPr="00D5466D">
        <w:instrText xml:space="preserve"> ADDIN EN.CITE &lt;EndNote&gt;&lt;Cite&gt;&lt;Author&gt;Fischer&lt;/Author&gt;&lt;Year&gt;2015&lt;/Year&gt;&lt;RecNum&gt;946&lt;/RecNum&gt;&lt;DisplayText&gt;Fischer et al., 2015&lt;/DisplayText&gt;&lt;record&gt;&lt;rec-number&gt;946&lt;/rec-number&gt;&lt;foreign-keys&gt;&lt;key app="EN" db-id="ea95fpzr6xxe20ewxe8pd2r9f9d0xerv02as" timestamp="1439800214"&gt;946&lt;/key&gt;&lt;/foreign-keys&gt;&lt;ref-type name="Journal Article"&gt;17&lt;/ref-type&gt;&lt;contributors&gt;&lt;authors&gt;&lt;author&gt;Fischer, B. M. C.&lt;/author&gt;&lt;author&gt;Rinderer, M.&lt;/author&gt;&lt;author&gt;Schneider, P.&lt;/author&gt;&lt;author&gt;Ewen, T.&lt;/author&gt;&lt;author&gt;Seibert, J.&lt;/author&gt;&lt;/authors&gt;&lt;/contributors&gt;&lt;titles&gt;&lt;title&gt;Contributing sources to baseflow in pre-alpine headwaters using spatial snapshot sampling&lt;/title&gt;&lt;secondary-title&gt;Hydrological Processes&lt;/secondary-title&gt;&lt;alt-title&gt;Hydrol Process&lt;/alt-title&gt;&lt;/titles&gt;&lt;periodical&gt;&lt;full-title&gt;Hydrological Processes&lt;/full-title&gt;&lt;abbr-1&gt;Hydrol. Process.&lt;/abbr-1&gt;&lt;/periodical&gt;&lt;pages&gt;5321-5336&lt;/pages&gt;&lt;volume&gt;29&lt;/volume&gt;&lt;keywords&gt;&lt;keyword&gt;headwater catchments&lt;/keyword&gt;&lt;keyword&gt;snapshot sampling&lt;/keyword&gt;&lt;keyword&gt;spatiotemporal patterns&lt;/keyword&gt;&lt;keyword&gt;scaling&lt;/keyword&gt;&lt;keyword&gt;surface and groundwater chemistry&lt;/keyword&gt;&lt;keyword&gt;stable isotopes and catchment characteristics&lt;/keyword&gt;&lt;keyword&gt;Alptal&lt;/keyword&gt;&lt;/keywords&gt;&lt;dates&gt;&lt;year&gt;2015&lt;/year&gt;&lt;/dates&gt;&lt;isbn&gt;1099-1085&lt;/isbn&gt;&lt;urls&gt;&lt;related-urls&gt;&lt;url&gt;http://dx.doi.org/10.1002/hyp.10529&lt;/url&gt;&lt;/related-urls&gt;&lt;/urls&gt;&lt;electronic-resource-num&gt;10.1002/hyp.10529&lt;/electronic-resource-num&gt;&lt;/record&gt;&lt;/Cite&gt;&lt;/EndNote&gt;</w:instrText>
      </w:r>
      <w:r w:rsidRPr="00D5466D">
        <w:fldChar w:fldCharType="separate"/>
      </w:r>
      <w:r w:rsidRPr="00D5466D">
        <w:rPr>
          <w:noProof/>
        </w:rPr>
        <w:t>Fischer et al., 2015</w:t>
      </w:r>
      <w:r w:rsidRPr="00D5466D">
        <w:fldChar w:fldCharType="end"/>
      </w:r>
      <w:r w:rsidRPr="00D5466D">
        <w:t>).</w:t>
      </w:r>
      <w:r>
        <w:t xml:space="preserve">  </w:t>
      </w:r>
    </w:p>
    <w:p w14:paraId="720FDE42" w14:textId="77777777" w:rsidR="00663BB5" w:rsidRDefault="00663BB5" w:rsidP="00663BB5"/>
    <w:p w14:paraId="4B905A80" w14:textId="77777777" w:rsidR="00663BB5" w:rsidRDefault="00663BB5" w:rsidP="00663BB5">
      <w:pPr>
        <w:keepNext/>
      </w:pPr>
      <w:r>
        <w:rPr>
          <w:noProof/>
          <w:lang w:val="en-US" w:eastAsia="en-US"/>
        </w:rPr>
        <w:lastRenderedPageBreak/>
        <w:drawing>
          <wp:inline distT="0" distB="0" distL="0" distR="0" wp14:anchorId="470E06BD" wp14:editId="348D2774">
            <wp:extent cx="5039998" cy="5802082"/>
            <wp:effectExtent l="0" t="0"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verview_EMMA_Erl-0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9998" cy="5802082"/>
                    </a:xfrm>
                    <a:prstGeom prst="rect">
                      <a:avLst/>
                    </a:prstGeom>
                  </pic:spPr>
                </pic:pic>
              </a:graphicData>
            </a:graphic>
          </wp:inline>
        </w:drawing>
      </w:r>
    </w:p>
    <w:p w14:paraId="7BECD0AA" w14:textId="24C67E5A" w:rsidR="00663BB5" w:rsidRDefault="00663BB5" w:rsidP="00663BB5">
      <w:pPr>
        <w:pStyle w:val="Caption"/>
      </w:pPr>
      <w:bookmarkStart w:id="6" w:name="_Ref513452371"/>
      <w:r>
        <w:t xml:space="preserve">Figure </w:t>
      </w:r>
      <w:r>
        <w:rPr>
          <w:noProof/>
        </w:rPr>
        <w:fldChar w:fldCharType="begin"/>
      </w:r>
      <w:r>
        <w:rPr>
          <w:noProof/>
        </w:rPr>
        <w:instrText xml:space="preserve"> SEQ Figure \* ARABIC </w:instrText>
      </w:r>
      <w:r>
        <w:rPr>
          <w:noProof/>
        </w:rPr>
        <w:fldChar w:fldCharType="separate"/>
      </w:r>
      <w:r w:rsidR="004405C0">
        <w:rPr>
          <w:noProof/>
        </w:rPr>
        <w:t>2</w:t>
      </w:r>
      <w:r>
        <w:rPr>
          <w:noProof/>
        </w:rPr>
        <w:fldChar w:fldCharType="end"/>
      </w:r>
      <w:bookmarkEnd w:id="6"/>
      <w:r>
        <w:t>: Time series of a) precipitation and δ</w:t>
      </w:r>
      <w:r w:rsidRPr="00EB64D0">
        <w:rPr>
          <w:vertAlign w:val="superscript"/>
        </w:rPr>
        <w:t>2</w:t>
      </w:r>
      <w:r>
        <w:t>H in precipitation (δ</w:t>
      </w:r>
      <w:r w:rsidRPr="00EB64D0">
        <w:rPr>
          <w:vertAlign w:val="superscript"/>
        </w:rPr>
        <w:t>2</w:t>
      </w:r>
      <w:r>
        <w:t>H in streamwater is shown for comparison); b) discharge (on log axis) and δ</w:t>
      </w:r>
      <w:r w:rsidRPr="00EB64D0">
        <w:rPr>
          <w:vertAlign w:val="superscript"/>
        </w:rPr>
        <w:t>2</w:t>
      </w:r>
      <w:r>
        <w:t>H in streamwater (vertical bars indicate gaps in the isotope data); c) soil moisture measured at 50 cm depth at the grassland and forest sites (Fig. 1a), with shaded areas showing the standard error from averaging the measurements from the four probes at each plot; and d) groundwater levels at the grassland site.  The winter period with snow cover (06Nov2016-0</w:t>
      </w:r>
      <w:r w:rsidR="00201BFF">
        <w:t>7</w:t>
      </w:r>
      <w:r>
        <w:t>May2017) was not considered in this analysis since the individual contributions of rainfall and snowmelt to river discharge could not be distinguished sufficiently. Vertical arrows indicate the events analys</w:t>
      </w:r>
      <w:r w:rsidR="00F62938">
        <w:t>ed in this paper</w:t>
      </w:r>
      <w:r>
        <w:t>.</w:t>
      </w:r>
    </w:p>
    <w:p w14:paraId="6BD7DF5A" w14:textId="77777777" w:rsidR="00663BB5" w:rsidRPr="002D005F" w:rsidRDefault="00663BB5" w:rsidP="00663BB5"/>
    <w:p w14:paraId="53A078C7" w14:textId="77777777" w:rsidR="00663BB5" w:rsidRDefault="00663BB5" w:rsidP="00663BB5">
      <w:pPr>
        <w:keepNext/>
      </w:pPr>
      <w:r>
        <w:rPr>
          <w:noProof/>
          <w:lang w:val="en-US" w:eastAsia="en-US"/>
        </w:rPr>
        <w:drawing>
          <wp:inline distT="0" distB="0" distL="0" distR="0" wp14:anchorId="7BBE7AD8" wp14:editId="7506275B">
            <wp:extent cx="3428794" cy="2667721"/>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QP_Qhourl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28794" cy="2667721"/>
                    </a:xfrm>
                    <a:prstGeom prst="rect">
                      <a:avLst/>
                    </a:prstGeom>
                  </pic:spPr>
                </pic:pic>
              </a:graphicData>
            </a:graphic>
          </wp:inline>
        </w:drawing>
      </w:r>
    </w:p>
    <w:p w14:paraId="4E465883" w14:textId="43EC03C7" w:rsidR="00663BB5" w:rsidRPr="00B60480" w:rsidRDefault="00663BB5" w:rsidP="00663BB5">
      <w:pPr>
        <w:pStyle w:val="Caption"/>
      </w:pPr>
      <w:bookmarkStart w:id="7" w:name="_Ref511924085"/>
      <w:r>
        <w:t xml:space="preserve">Figure </w:t>
      </w:r>
      <w:r>
        <w:rPr>
          <w:noProof/>
        </w:rPr>
        <w:fldChar w:fldCharType="begin"/>
      </w:r>
      <w:r>
        <w:rPr>
          <w:noProof/>
        </w:rPr>
        <w:instrText xml:space="preserve"> SEQ Figure \* ARABIC </w:instrText>
      </w:r>
      <w:r>
        <w:rPr>
          <w:noProof/>
        </w:rPr>
        <w:fldChar w:fldCharType="separate"/>
      </w:r>
      <w:r w:rsidR="004405C0">
        <w:rPr>
          <w:noProof/>
        </w:rPr>
        <w:t>3</w:t>
      </w:r>
      <w:r>
        <w:rPr>
          <w:noProof/>
        </w:rPr>
        <w:fldChar w:fldCharType="end"/>
      </w:r>
      <w:bookmarkEnd w:id="7"/>
      <w:r>
        <w:t xml:space="preserve">: Flow duration curve of Erlenbach for the </w:t>
      </w:r>
      <w:r w:rsidR="007617F3">
        <w:t xml:space="preserve">combined </w:t>
      </w:r>
      <w:r>
        <w:t xml:space="preserve">study periods 15Sep2016 </w:t>
      </w:r>
      <w:r w:rsidR="00F62938">
        <w:t>to</w:t>
      </w:r>
      <w:r>
        <w:t xml:space="preserve"> 06Nov2016 and 0</w:t>
      </w:r>
      <w:r w:rsidR="00201BFF">
        <w:t>7</w:t>
      </w:r>
      <w:r>
        <w:t>May2017</w:t>
      </w:r>
      <w:r w:rsidRPr="00932FC4">
        <w:t xml:space="preserve"> </w:t>
      </w:r>
      <w:r w:rsidR="00F62938">
        <w:t>to</w:t>
      </w:r>
      <w:r>
        <w:t xml:space="preserve"> 01Nov2017.  Blue data points indicate the </w:t>
      </w:r>
      <w:r w:rsidR="00DE0493">
        <w:t xml:space="preserve">hourly </w:t>
      </w:r>
      <w:r>
        <w:t xml:space="preserve">peak flow rates of </w:t>
      </w:r>
      <w:r w:rsidR="007617F3">
        <w:t xml:space="preserve">16 </w:t>
      </w:r>
      <w:r>
        <w:t xml:space="preserve">storm events analysed in this study, </w:t>
      </w:r>
      <w:r w:rsidR="00F62938">
        <w:t xml:space="preserve">showing that </w:t>
      </w:r>
      <w:r>
        <w:t>wide</w:t>
      </w:r>
      <w:r w:rsidR="00F62938">
        <w:t>ly varying</w:t>
      </w:r>
      <w:r>
        <w:t xml:space="preserve"> flow conditions</w:t>
      </w:r>
      <w:r w:rsidR="00F62938">
        <w:t xml:space="preserve"> were</w:t>
      </w:r>
      <w:r>
        <w:t xml:space="preserve"> captured </w:t>
      </w:r>
      <w:r w:rsidR="00F62938">
        <w:t>in</w:t>
      </w:r>
      <w:r>
        <w:t xml:space="preserve"> our data set. </w:t>
      </w:r>
      <w:r w:rsidR="00DE0493">
        <w:t xml:space="preserve"> </w:t>
      </w:r>
      <w:r w:rsidR="007617F3">
        <w:t xml:space="preserve">For the sake of readability, the remaining eight </w:t>
      </w:r>
      <w:r w:rsidR="00DE0493">
        <w:t xml:space="preserve">events </w:t>
      </w:r>
      <w:r w:rsidR="007617F3">
        <w:t>are not included in the graph because they share very similar</w:t>
      </w:r>
      <w:r w:rsidR="00DE0493">
        <w:t xml:space="preserve"> hourly peak flow rates </w:t>
      </w:r>
      <w:r w:rsidR="007617F3">
        <w:t xml:space="preserve">to those events depicted here. </w:t>
      </w:r>
      <w:r w:rsidR="00DE0493">
        <w:t xml:space="preserve"> </w:t>
      </w:r>
    </w:p>
    <w:p w14:paraId="128933DB" w14:textId="77777777" w:rsidR="00663BB5" w:rsidRDefault="00663BB5" w:rsidP="00663BB5"/>
    <w:p w14:paraId="1F617F3D" w14:textId="77777777" w:rsidR="00663BB5" w:rsidRDefault="00663BB5" w:rsidP="00663BB5">
      <w:pPr>
        <w:keepNext/>
      </w:pPr>
      <w:r>
        <w:rPr>
          <w:noProof/>
          <w:color w:val="C00000"/>
          <w:lang w:val="en-US" w:eastAsia="en-US"/>
        </w:rPr>
        <w:lastRenderedPageBreak/>
        <w:drawing>
          <wp:inline distT="0" distB="0" distL="0" distR="0" wp14:anchorId="11D4D3CB" wp14:editId="03D5502A">
            <wp:extent cx="2880000" cy="509880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eMean_d2H_d18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5098807"/>
                    </a:xfrm>
                    <a:prstGeom prst="rect">
                      <a:avLst/>
                    </a:prstGeom>
                  </pic:spPr>
                </pic:pic>
              </a:graphicData>
            </a:graphic>
          </wp:inline>
        </w:drawing>
      </w:r>
    </w:p>
    <w:p w14:paraId="7A5B0B7E" w14:textId="7DD50CFF" w:rsidR="00663BB5" w:rsidRDefault="00663BB5" w:rsidP="00663BB5">
      <w:pPr>
        <w:pStyle w:val="Caption"/>
      </w:pPr>
      <w:bookmarkStart w:id="8" w:name="_Ref513017208"/>
      <w:r w:rsidRPr="005B68ED">
        <w:t xml:space="preserve">Figure </w:t>
      </w:r>
      <w:r>
        <w:rPr>
          <w:noProof/>
        </w:rPr>
        <w:fldChar w:fldCharType="begin"/>
      </w:r>
      <w:r>
        <w:rPr>
          <w:noProof/>
        </w:rPr>
        <w:instrText xml:space="preserve"> SEQ Figure \* ARABIC </w:instrText>
      </w:r>
      <w:r>
        <w:rPr>
          <w:noProof/>
        </w:rPr>
        <w:fldChar w:fldCharType="separate"/>
      </w:r>
      <w:r w:rsidR="004405C0">
        <w:rPr>
          <w:noProof/>
        </w:rPr>
        <w:t>4</w:t>
      </w:r>
      <w:r>
        <w:rPr>
          <w:noProof/>
        </w:rPr>
        <w:fldChar w:fldCharType="end"/>
      </w:r>
      <w:bookmarkEnd w:id="8"/>
      <w:r w:rsidRPr="005B68ED">
        <w:t xml:space="preserve">: </w:t>
      </w:r>
      <w:r>
        <w:t>a) Instantaneous event water fractions of discharge at peak flow</w:t>
      </w:r>
      <w:r w:rsidR="00F62938">
        <w:t xml:space="preserve"> </w:t>
      </w:r>
      <w:r w:rsidR="00F62938" w:rsidRPr="005C70E3">
        <w:t>(</w:t>
      </w:r>
      <w:proofErr w:type="spellStart"/>
      <w:proofErr w:type="gramStart"/>
      <w:r w:rsidR="00F62938">
        <w:rPr>
          <w:rFonts w:eastAsia="SimSun"/>
          <w:i/>
          <w:lang w:val="en-US" w:eastAsia="en-GB"/>
        </w:rPr>
        <w:t>q</w:t>
      </w:r>
      <w:r w:rsidR="00F62938" w:rsidRPr="005C70E3">
        <w:rPr>
          <w:rFonts w:eastAsia="SimSun"/>
          <w:vertAlign w:val="subscript"/>
          <w:lang w:val="en-US" w:eastAsia="en-GB"/>
        </w:rPr>
        <w:t>e</w:t>
      </w:r>
      <w:r w:rsidR="00F62938">
        <w:rPr>
          <w:rFonts w:eastAsia="SimSun"/>
          <w:vertAlign w:val="subscript"/>
          <w:lang w:val="en-US" w:eastAsia="en-GB"/>
        </w:rPr>
        <w:t>,i</w:t>
      </w:r>
      <w:proofErr w:type="spellEnd"/>
      <w:proofErr w:type="gramEnd"/>
      <w:r w:rsidR="00F62938" w:rsidRPr="005C70E3">
        <w:rPr>
          <w:rFonts w:eastAsia="SimSun"/>
          <w:lang w:val="en-US" w:eastAsia="en-GB"/>
        </w:rPr>
        <w:t>/</w:t>
      </w:r>
      <w:r w:rsidR="00F62938">
        <w:rPr>
          <w:rFonts w:eastAsia="SimSun"/>
          <w:i/>
          <w:lang w:val="en-US" w:eastAsia="en-GB"/>
        </w:rPr>
        <w:t>q</w:t>
      </w:r>
      <w:r w:rsidR="00F62938" w:rsidRPr="00A00370">
        <w:rPr>
          <w:rFonts w:eastAsia="SimSun"/>
          <w:vertAlign w:val="subscript"/>
          <w:lang w:val="en-US" w:eastAsia="en-GB"/>
        </w:rPr>
        <w:t>i</w:t>
      </w:r>
      <w:r w:rsidR="00F62938" w:rsidRPr="005C70E3">
        <w:rPr>
          <w:rFonts w:eastAsia="SimSun"/>
          <w:lang w:val="en-US" w:eastAsia="en-GB"/>
        </w:rPr>
        <w:t>)</w:t>
      </w:r>
      <w:r w:rsidRPr="005C70E3">
        <w:t xml:space="preserve">, as well as b) </w:t>
      </w:r>
      <w:r w:rsidR="00F62938">
        <w:t xml:space="preserve">whole-storm </w:t>
      </w:r>
      <w:r w:rsidRPr="005C70E3">
        <w:t>event water fractions of discharge (</w:t>
      </w:r>
      <w:proofErr w:type="spellStart"/>
      <w:r w:rsidRPr="005C70E3">
        <w:rPr>
          <w:rFonts w:eastAsia="SimSun"/>
          <w:i/>
          <w:lang w:val="en-US" w:eastAsia="en-GB"/>
        </w:rPr>
        <w:t>Q</w:t>
      </w:r>
      <w:r w:rsidRPr="005C70E3">
        <w:rPr>
          <w:rFonts w:eastAsia="SimSun"/>
          <w:vertAlign w:val="subscript"/>
          <w:lang w:val="en-US" w:eastAsia="en-GB"/>
        </w:rPr>
        <w:t>e</w:t>
      </w:r>
      <w:proofErr w:type="spellEnd"/>
      <w:r w:rsidRPr="005C70E3">
        <w:rPr>
          <w:rFonts w:eastAsia="SimSun"/>
          <w:lang w:val="en-US" w:eastAsia="en-GB"/>
        </w:rPr>
        <w:t>/</w:t>
      </w:r>
      <w:r w:rsidRPr="005C70E3">
        <w:rPr>
          <w:rFonts w:eastAsia="SimSun"/>
          <w:i/>
          <w:lang w:val="en-US" w:eastAsia="en-GB"/>
        </w:rPr>
        <w:t>Q</w:t>
      </w:r>
      <w:r w:rsidRPr="005C70E3">
        <w:rPr>
          <w:rFonts w:eastAsia="SimSun"/>
          <w:lang w:val="en-US" w:eastAsia="en-GB"/>
        </w:rPr>
        <w:t>)</w:t>
      </w:r>
      <w:r w:rsidRPr="005C70E3">
        <w:t xml:space="preserve"> obtained from either δ</w:t>
      </w:r>
      <w:r w:rsidRPr="005C70E3">
        <w:rPr>
          <w:vertAlign w:val="superscript"/>
        </w:rPr>
        <w:t>2</w:t>
      </w:r>
      <w:r w:rsidRPr="005C70E3">
        <w:t>H or δ</w:t>
      </w:r>
      <w:r w:rsidRPr="005C70E3">
        <w:rPr>
          <w:vertAlign w:val="superscript"/>
        </w:rPr>
        <w:t>18</w:t>
      </w:r>
      <w:r w:rsidRPr="005C70E3">
        <w:t xml:space="preserve">O.  </w:t>
      </w:r>
      <w:r>
        <w:t>The size</w:t>
      </w:r>
      <w:r w:rsidR="003025B6">
        <w:t>s</w:t>
      </w:r>
      <w:r>
        <w:t xml:space="preserve"> of the data points reflect </w:t>
      </w:r>
      <w:r w:rsidR="003025B6">
        <w:t>precipitation totals of the storm events</w:t>
      </w:r>
      <w:r>
        <w:t xml:space="preserve"> and e</w:t>
      </w:r>
      <w:r w:rsidRPr="005C70E3">
        <w:t xml:space="preserve">rror bars show </w:t>
      </w:r>
      <w:r>
        <w:t>±1 </w:t>
      </w:r>
      <w:r w:rsidRPr="005C70E3">
        <w:rPr>
          <w:i/>
        </w:rPr>
        <w:t>SE</w:t>
      </w:r>
      <w:r w:rsidRPr="005C70E3">
        <w:t>.</w:t>
      </w:r>
      <w:r>
        <w:t xml:space="preserve">  F</w:t>
      </w:r>
      <w:r w:rsidRPr="00CE0394">
        <w:t xml:space="preserve">or </w:t>
      </w:r>
      <w:r>
        <w:t xml:space="preserve">the </w:t>
      </w:r>
      <w:r w:rsidRPr="00CE0394">
        <w:t xml:space="preserve">17Sep2017 </w:t>
      </w:r>
      <w:r>
        <w:t>storm</w:t>
      </w:r>
      <w:r w:rsidR="003025B6">
        <w:t>,</w:t>
      </w:r>
      <w:r>
        <w:t xml:space="preserve"> u</w:t>
      </w:r>
      <w:r w:rsidRPr="00CE0394">
        <w:t xml:space="preserve">nrealistic results were obtained </w:t>
      </w:r>
      <w:r>
        <w:t xml:space="preserve">for </w:t>
      </w:r>
      <w:proofErr w:type="spellStart"/>
      <w:r w:rsidRPr="00CE0394">
        <w:rPr>
          <w:i/>
        </w:rPr>
        <w:t>Q</w:t>
      </w:r>
      <w:r w:rsidRPr="00CE0394">
        <w:rPr>
          <w:vertAlign w:val="subscript"/>
        </w:rPr>
        <w:t>e</w:t>
      </w:r>
      <w:proofErr w:type="spellEnd"/>
      <w:r>
        <w:t xml:space="preserve"> </w:t>
      </w:r>
      <w:r w:rsidRPr="00CE0394">
        <w:t>when δ</w:t>
      </w:r>
      <w:r w:rsidRPr="00CE0394">
        <w:rPr>
          <w:vertAlign w:val="superscript"/>
        </w:rPr>
        <w:t>18</w:t>
      </w:r>
      <w:r w:rsidRPr="00CE0394">
        <w:t>O was used as a tracer</w:t>
      </w:r>
      <w:r>
        <w:t>, and therefore this data point is excluded from the comparison analysis</w:t>
      </w:r>
      <w:r w:rsidRPr="00CE0394">
        <w:t>.</w:t>
      </w:r>
      <w:r>
        <w:t xml:space="preserve">  Hydrograph separation results for </w:t>
      </w:r>
      <w:r w:rsidRPr="00CE0394">
        <w:t>δ</w:t>
      </w:r>
      <w:r w:rsidRPr="00CE0394">
        <w:rPr>
          <w:vertAlign w:val="superscript"/>
        </w:rPr>
        <w:t>18</w:t>
      </w:r>
      <w:r w:rsidRPr="00CE0394">
        <w:t>O</w:t>
      </w:r>
      <w:r>
        <w:t xml:space="preserve"> are provided Table S1 in the Supplement.</w:t>
      </w:r>
    </w:p>
    <w:p w14:paraId="76789030" w14:textId="77777777" w:rsidR="00663BB5" w:rsidRDefault="00663BB5" w:rsidP="00663BB5"/>
    <w:p w14:paraId="1E8EA349" w14:textId="77777777" w:rsidR="00663BB5" w:rsidRPr="00663BB5" w:rsidRDefault="00663BB5" w:rsidP="00663BB5"/>
    <w:p w14:paraId="6D1CA80C" w14:textId="77777777" w:rsidR="00663BB5" w:rsidRPr="00663BB5" w:rsidRDefault="00663BB5" w:rsidP="00663BB5"/>
    <w:p w14:paraId="476E8FD5" w14:textId="77777777" w:rsidR="00663BB5" w:rsidRDefault="00663BB5" w:rsidP="00663BB5">
      <w:pPr>
        <w:keepNext/>
      </w:pPr>
      <w:r w:rsidRPr="00E05BA5">
        <w:rPr>
          <w:noProof/>
          <w:lang w:val="en-US" w:eastAsia="en-US"/>
        </w:rPr>
        <w:lastRenderedPageBreak/>
        <w:drawing>
          <wp:inline distT="0" distB="0" distL="0" distR="0" wp14:anchorId="06C424D6" wp14:editId="69F76E29">
            <wp:extent cx="2838389" cy="24890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838389" cy="2489048"/>
                    </a:xfrm>
                    <a:prstGeom prst="rect">
                      <a:avLst/>
                    </a:prstGeom>
                    <a:ln>
                      <a:noFill/>
                    </a:ln>
                    <a:extLst>
                      <a:ext uri="{53640926-AAD7-44D8-BBD7-CCE9431645EC}">
                        <a14:shadowObscured xmlns:a14="http://schemas.microsoft.com/office/drawing/2010/main"/>
                      </a:ext>
                    </a:extLst>
                  </pic:spPr>
                </pic:pic>
              </a:graphicData>
            </a:graphic>
          </wp:inline>
        </w:drawing>
      </w:r>
    </w:p>
    <w:p w14:paraId="7790BD89" w14:textId="5059BA24" w:rsidR="00663BB5" w:rsidRPr="006407CE" w:rsidRDefault="00663BB5" w:rsidP="00663BB5">
      <w:pPr>
        <w:pStyle w:val="Caption"/>
        <w:keepNext/>
      </w:pPr>
      <w:bookmarkStart w:id="9" w:name="_Ref512334064"/>
      <w:r>
        <w:t xml:space="preserve">Figure </w:t>
      </w:r>
      <w:r>
        <w:rPr>
          <w:noProof/>
        </w:rPr>
        <w:fldChar w:fldCharType="begin"/>
      </w:r>
      <w:r>
        <w:rPr>
          <w:noProof/>
        </w:rPr>
        <w:instrText xml:space="preserve"> SEQ Figure \* ARABIC </w:instrText>
      </w:r>
      <w:r>
        <w:rPr>
          <w:noProof/>
        </w:rPr>
        <w:fldChar w:fldCharType="separate"/>
      </w:r>
      <w:r w:rsidR="004405C0">
        <w:rPr>
          <w:noProof/>
        </w:rPr>
        <w:t>5</w:t>
      </w:r>
      <w:r>
        <w:rPr>
          <w:noProof/>
        </w:rPr>
        <w:fldChar w:fldCharType="end"/>
      </w:r>
      <w:bookmarkEnd w:id="9"/>
      <w:r>
        <w:t>: Volumes of precipitation (</w:t>
      </w:r>
      <w:r w:rsidRPr="00CC2A00">
        <w:rPr>
          <w:i/>
        </w:rPr>
        <w:t>P</w:t>
      </w:r>
      <w:r>
        <w:t>, grey), compared to event water (</w:t>
      </w:r>
      <w:proofErr w:type="spellStart"/>
      <w:r w:rsidRPr="00CC2A00">
        <w:rPr>
          <w:i/>
        </w:rPr>
        <w:t>Q</w:t>
      </w:r>
      <w:r w:rsidRPr="00CC2A00">
        <w:rPr>
          <w:vertAlign w:val="subscript"/>
        </w:rPr>
        <w:t>e</w:t>
      </w:r>
      <w:proofErr w:type="spellEnd"/>
      <w:r>
        <w:t>, blue) and pre-event water (</w:t>
      </w:r>
      <w:proofErr w:type="spellStart"/>
      <w:r w:rsidRPr="003F4ACB">
        <w:rPr>
          <w:i/>
        </w:rPr>
        <w:t>Q</w:t>
      </w:r>
      <w:r>
        <w:rPr>
          <w:vertAlign w:val="subscript"/>
        </w:rPr>
        <w:t>pe</w:t>
      </w:r>
      <w:proofErr w:type="spellEnd"/>
      <w:r>
        <w:t>,</w:t>
      </w:r>
      <w:r w:rsidR="00544479">
        <w:t xml:space="preserve"> </w:t>
      </w:r>
      <w:r>
        <w:t>orange) in discharge across 24 storm even</w:t>
      </w:r>
      <w:r w:rsidRPr="00AC522F">
        <w:t xml:space="preserve">ts.  </w:t>
      </w:r>
      <w:r>
        <w:t>Total discharge (</w:t>
      </w:r>
      <w:r w:rsidRPr="00CC2A00">
        <w:rPr>
          <w:i/>
        </w:rPr>
        <w:t>Q</w:t>
      </w:r>
      <w:r>
        <w:t>) is the sum of event and pre-event water</w:t>
      </w:r>
      <w:r w:rsidR="006407CE">
        <w:t>;</w:t>
      </w:r>
      <w:r w:rsidR="006407CE" w:rsidRPr="006407CE">
        <w:t xml:space="preserve"> </w:t>
      </w:r>
      <w:r w:rsidR="006407CE">
        <w:t xml:space="preserve">relative standard errors for </w:t>
      </w:r>
      <w:proofErr w:type="spellStart"/>
      <w:r w:rsidR="006407CE" w:rsidRPr="00CC2A00">
        <w:rPr>
          <w:i/>
        </w:rPr>
        <w:t>Q</w:t>
      </w:r>
      <w:r w:rsidR="006407CE" w:rsidRPr="00CC2A00">
        <w:rPr>
          <w:vertAlign w:val="subscript"/>
        </w:rPr>
        <w:t>e</w:t>
      </w:r>
      <w:proofErr w:type="spellEnd"/>
      <w:r w:rsidR="006407CE">
        <w:t xml:space="preserve"> were between 1 and 12%, and between 0.1 and 13% for </w:t>
      </w:r>
      <w:proofErr w:type="spellStart"/>
      <w:r w:rsidR="006407CE" w:rsidRPr="003F4ACB">
        <w:rPr>
          <w:i/>
        </w:rPr>
        <w:t>Q</w:t>
      </w:r>
      <w:r w:rsidR="006407CE">
        <w:rPr>
          <w:vertAlign w:val="subscript"/>
        </w:rPr>
        <w:t>pe</w:t>
      </w:r>
      <w:proofErr w:type="spellEnd"/>
      <w:r w:rsidR="006407CE">
        <w:t xml:space="preserve"> (</w:t>
      </w:r>
      <w:r w:rsidR="006407CE">
        <w:fldChar w:fldCharType="begin"/>
      </w:r>
      <w:r w:rsidR="006407CE">
        <w:instrText xml:space="preserve"> REF _Ref513464875 \h </w:instrText>
      </w:r>
      <w:r w:rsidR="006407CE">
        <w:fldChar w:fldCharType="separate"/>
      </w:r>
      <w:r w:rsidR="004405C0">
        <w:t xml:space="preserve">Table </w:t>
      </w:r>
      <w:r w:rsidR="004405C0">
        <w:rPr>
          <w:noProof/>
        </w:rPr>
        <w:t>2</w:t>
      </w:r>
      <w:r w:rsidR="006407CE">
        <w:fldChar w:fldCharType="end"/>
      </w:r>
      <w:r w:rsidR="006407CE">
        <w:t>)</w:t>
      </w:r>
      <w:r>
        <w:t xml:space="preserve">.  </w:t>
      </w:r>
      <w:r w:rsidRPr="00AC522F">
        <w:t>For most of the storms, pre-event water comprised the major fraction of streamflow.  Event</w:t>
      </w:r>
      <w:r w:rsidR="003025B6">
        <w:t xml:space="preserve"> </w:t>
      </w:r>
      <w:r w:rsidRPr="00AC522F">
        <w:t>water dominated streamflow only during two storms (10Jul2017 and 18Aug2017).</w:t>
      </w:r>
      <w:r w:rsidR="006407CE">
        <w:t xml:space="preserve">  </w:t>
      </w:r>
    </w:p>
    <w:p w14:paraId="6A54C19D" w14:textId="77777777" w:rsidR="004E54CD" w:rsidRDefault="004E54CD" w:rsidP="004E54CD"/>
    <w:p w14:paraId="07B6E82A" w14:textId="77777777" w:rsidR="004E54CD" w:rsidRPr="004E54CD" w:rsidRDefault="004E54CD" w:rsidP="004E54CD"/>
    <w:p w14:paraId="7A0C50CC" w14:textId="77777777" w:rsidR="004E54CD" w:rsidRDefault="004E54CD" w:rsidP="004E54CD">
      <w:pPr>
        <w:keepNext/>
        <w:spacing w:before="0" w:after="0" w:line="240" w:lineRule="auto"/>
      </w:pPr>
      <w:r>
        <w:rPr>
          <w:noProof/>
          <w:lang w:val="en-US" w:eastAsia="en-US"/>
        </w:rPr>
        <w:lastRenderedPageBreak/>
        <w:drawing>
          <wp:inline distT="0" distB="0" distL="0" distR="0" wp14:anchorId="0A3A20EC" wp14:editId="0DDF4EBD">
            <wp:extent cx="5759997" cy="2814543"/>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70912detail.ep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9997" cy="2814543"/>
                    </a:xfrm>
                    <a:prstGeom prst="rect">
                      <a:avLst/>
                    </a:prstGeom>
                  </pic:spPr>
                </pic:pic>
              </a:graphicData>
            </a:graphic>
          </wp:inline>
        </w:drawing>
      </w:r>
    </w:p>
    <w:p w14:paraId="4584944D" w14:textId="40BB39B1" w:rsidR="004E54CD" w:rsidRDefault="004E54CD" w:rsidP="004E54CD">
      <w:pPr>
        <w:pStyle w:val="Caption"/>
      </w:pPr>
      <w:bookmarkStart w:id="10" w:name="_Ref515966243"/>
      <w:r w:rsidRPr="00AE624F">
        <w:t xml:space="preserve">Figure </w:t>
      </w:r>
      <w:r w:rsidRPr="00AE624F">
        <w:rPr>
          <w:noProof/>
        </w:rPr>
        <w:fldChar w:fldCharType="begin"/>
      </w:r>
      <w:r w:rsidRPr="00AE624F">
        <w:rPr>
          <w:noProof/>
        </w:rPr>
        <w:instrText xml:space="preserve"> SEQ Figure \* ARABIC </w:instrText>
      </w:r>
      <w:r w:rsidRPr="00AE624F">
        <w:rPr>
          <w:noProof/>
        </w:rPr>
        <w:fldChar w:fldCharType="separate"/>
      </w:r>
      <w:r w:rsidR="004405C0">
        <w:rPr>
          <w:noProof/>
        </w:rPr>
        <w:t>6</w:t>
      </w:r>
      <w:r w:rsidRPr="00AE624F">
        <w:rPr>
          <w:noProof/>
        </w:rPr>
        <w:fldChar w:fldCharType="end"/>
      </w:r>
      <w:bookmarkEnd w:id="10"/>
      <w:r w:rsidRPr="00AE624F">
        <w:t>:</w:t>
      </w:r>
      <w:r>
        <w:t xml:space="preserve"> Time series of the storm events of 02Oct2016, 05Oct2017 and 10Jul2017.  (a - c) Precipitation hyetographs and deuterium abundance (δ</w:t>
      </w:r>
      <w:r w:rsidRPr="00052AAB">
        <w:rPr>
          <w:vertAlign w:val="superscript"/>
        </w:rPr>
        <w:t>2</w:t>
      </w:r>
      <w:r>
        <w:t>H) in precipitation (with individual measurements in dark blue and incremental weighted means in light blue), and streamwater (black), as well as discharge hydrograph separated into event and pre-event water.  (d - f) Event water fraction of discharge; error bars indicate ±1</w:t>
      </w:r>
      <w:r w:rsidRPr="00D065B2">
        <w:rPr>
          <w:i/>
        </w:rPr>
        <w:t>S</w:t>
      </w:r>
      <w:r w:rsidRPr="0027285B">
        <w:rPr>
          <w:i/>
        </w:rPr>
        <w:t>E</w:t>
      </w:r>
      <w:r w:rsidRPr="0027285B">
        <w:t xml:space="preserve">, </w:t>
      </w:r>
      <w:r w:rsidR="003025B6">
        <w:t xml:space="preserve">and </w:t>
      </w:r>
      <w:r w:rsidRPr="0027285B">
        <w:t>open bars indicate linearly interpolated event water fractions when discharge isotope measurements are missing.</w:t>
      </w:r>
      <w:r>
        <w:t xml:space="preserve">  (g - </w:t>
      </w:r>
      <w:proofErr w:type="spellStart"/>
      <w:r>
        <w:t>i</w:t>
      </w:r>
      <w:proofErr w:type="spellEnd"/>
      <w:r>
        <w:t>) Soil moisture at the grassland site (light green) and forest site (dark green, no data in 2016).  Despite great differences in total event rainfall</w:t>
      </w:r>
      <w:r w:rsidRPr="00383FDE">
        <w:t xml:space="preserve"> and antecedent wetness</w:t>
      </w:r>
      <w:r>
        <w:t xml:space="preserve"> conditions between the two storms </w:t>
      </w:r>
      <w:r w:rsidR="003025B6">
        <w:t xml:space="preserve">in the two left columns, </w:t>
      </w:r>
      <w:r>
        <w:t xml:space="preserve">their event water fractions of discharge are very similar.  In most cases, peaks in instantaneous event water fractions precede peak flows (times of peak values indicated by </w:t>
      </w:r>
      <w:r w:rsidR="00BC7790">
        <w:t>grey and black</w:t>
      </w:r>
      <w:r>
        <w:t xml:space="preserve"> </w:t>
      </w:r>
      <w:r w:rsidR="00BC7790">
        <w:t xml:space="preserve">vertical arrows </w:t>
      </w:r>
      <w:r>
        <w:t>in panels a to f)</w:t>
      </w:r>
    </w:p>
    <w:p w14:paraId="293F8A62" w14:textId="77777777" w:rsidR="00663BB5" w:rsidRPr="00AC68EE" w:rsidRDefault="00663BB5" w:rsidP="00663BB5"/>
    <w:p w14:paraId="05AC8CCC" w14:textId="77777777" w:rsidR="00663BB5" w:rsidRPr="00FC1071" w:rsidRDefault="00663BB5" w:rsidP="00663BB5">
      <w:pPr>
        <w:spacing w:before="0" w:after="0" w:line="240" w:lineRule="auto"/>
        <w:rPr>
          <w:sz w:val="24"/>
          <w:lang w:val="en-US" w:eastAsia="en-US"/>
        </w:rPr>
      </w:pPr>
      <w:r w:rsidRPr="00ED248B">
        <w:rPr>
          <w:sz w:val="24"/>
          <w:lang w:val="en-US" w:eastAsia="en-US"/>
        </w:rPr>
        <w:lastRenderedPageBreak/>
        <w:fldChar w:fldCharType="begin"/>
      </w:r>
      <w:r w:rsidRPr="00ED248B">
        <w:rPr>
          <w:sz w:val="24"/>
          <w:lang w:val="en-US" w:eastAsia="en-US"/>
        </w:rPr>
        <w:instrText xml:space="preserve"> INCLUDEPICTURE "/var/folders/rf/pq1dv1hx1474fppn46hhvcp40000gp/T/com.microsoft.Word/WebArchiveCopyPasteTempFiles/plot_zoom_png?width=1061&amp;height=903" \* MERGEFORMATINET </w:instrText>
      </w:r>
      <w:r w:rsidRPr="00ED248B">
        <w:rPr>
          <w:sz w:val="24"/>
          <w:lang w:val="en-US" w:eastAsia="en-US"/>
        </w:rPr>
        <w:fldChar w:fldCharType="separate"/>
      </w:r>
      <w:r w:rsidRPr="00ED248B">
        <w:rPr>
          <w:noProof/>
          <w:sz w:val="24"/>
          <w:lang w:val="en-US" w:eastAsia="en-US"/>
        </w:rPr>
        <w:drawing>
          <wp:inline distT="0" distB="0" distL="0" distR="0" wp14:anchorId="34C96851" wp14:editId="5C7E871C">
            <wp:extent cx="6485465" cy="571974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 descr="/var/folders/rf/pq1dv1hx1474fppn46hhvcp40000gp/T/com.microsoft.Word/WebArchiveCopyPasteTempFiles/plot_zoom_png?width=1061&amp;height=90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485465" cy="5719740"/>
                    </a:xfrm>
                    <a:prstGeom prst="rect">
                      <a:avLst/>
                    </a:prstGeom>
                    <a:noFill/>
                    <a:ln>
                      <a:noFill/>
                    </a:ln>
                  </pic:spPr>
                </pic:pic>
              </a:graphicData>
            </a:graphic>
          </wp:inline>
        </w:drawing>
      </w:r>
      <w:r w:rsidRPr="00ED248B">
        <w:rPr>
          <w:sz w:val="24"/>
          <w:lang w:val="en-US" w:eastAsia="en-US"/>
        </w:rPr>
        <w:fldChar w:fldCharType="end"/>
      </w:r>
    </w:p>
    <w:p w14:paraId="47A2349E" w14:textId="3C6C54F0" w:rsidR="00663BB5" w:rsidRDefault="00663BB5" w:rsidP="00663BB5">
      <w:pPr>
        <w:pStyle w:val="Caption"/>
      </w:pPr>
      <w:bookmarkStart w:id="11" w:name="_Ref513463670"/>
      <w:r w:rsidRPr="00B722ED">
        <w:t xml:space="preserve">Figure </w:t>
      </w:r>
      <w:r w:rsidRPr="00B722ED">
        <w:rPr>
          <w:noProof/>
        </w:rPr>
        <w:fldChar w:fldCharType="begin"/>
      </w:r>
      <w:r w:rsidRPr="00B722ED">
        <w:rPr>
          <w:noProof/>
        </w:rPr>
        <w:instrText xml:space="preserve"> SEQ Figure \* ARABIC </w:instrText>
      </w:r>
      <w:r w:rsidRPr="00B722ED">
        <w:rPr>
          <w:noProof/>
        </w:rPr>
        <w:fldChar w:fldCharType="separate"/>
      </w:r>
      <w:r w:rsidR="004405C0">
        <w:rPr>
          <w:noProof/>
        </w:rPr>
        <w:t>7</w:t>
      </w:r>
      <w:r w:rsidRPr="00B722ED">
        <w:rPr>
          <w:noProof/>
        </w:rPr>
        <w:fldChar w:fldCharType="end"/>
      </w:r>
      <w:bookmarkEnd w:id="11"/>
      <w:r w:rsidRPr="00B722ED">
        <w:rPr>
          <w:noProof/>
        </w:rPr>
        <w:t xml:space="preserve">: </w:t>
      </w:r>
      <w:r w:rsidRPr="00B722ED">
        <w:t>Total volumes of storm precipitation, discharge, event and pre-event water (</w:t>
      </w:r>
      <w:proofErr w:type="spellStart"/>
      <w:r w:rsidRPr="00B722ED">
        <w:rPr>
          <w:i/>
        </w:rPr>
        <w:t>Q</w:t>
      </w:r>
      <w:r w:rsidRPr="00B722ED">
        <w:rPr>
          <w:vertAlign w:val="subscript"/>
        </w:rPr>
        <w:t>e</w:t>
      </w:r>
      <w:proofErr w:type="spellEnd"/>
      <w:r w:rsidRPr="00B722ED">
        <w:t xml:space="preserve">, </w:t>
      </w:r>
      <w:proofErr w:type="spellStart"/>
      <w:r w:rsidRPr="00B722ED">
        <w:rPr>
          <w:i/>
        </w:rPr>
        <w:t>Q</w:t>
      </w:r>
      <w:r w:rsidRPr="00B722ED">
        <w:rPr>
          <w:vertAlign w:val="subscript"/>
        </w:rPr>
        <w:t>pe</w:t>
      </w:r>
      <w:proofErr w:type="spellEnd"/>
      <w:r w:rsidRPr="00B722ED">
        <w:t>), event-water fractions (</w:t>
      </w:r>
      <w:proofErr w:type="spellStart"/>
      <w:r w:rsidRPr="00B722ED">
        <w:rPr>
          <w:i/>
        </w:rPr>
        <w:t>Q</w:t>
      </w:r>
      <w:r w:rsidRPr="00B722ED">
        <w:rPr>
          <w:vertAlign w:val="subscript"/>
        </w:rPr>
        <w:t>e</w:t>
      </w:r>
      <w:proofErr w:type="spellEnd"/>
      <w:r w:rsidRPr="00B722ED">
        <w:t>/</w:t>
      </w:r>
      <w:r w:rsidRPr="00B722ED">
        <w:rPr>
          <w:i/>
        </w:rPr>
        <w:t>Q</w:t>
      </w:r>
      <w:r w:rsidR="001474F3">
        <w:t>,</w:t>
      </w:r>
      <w:r w:rsidRPr="00B722ED">
        <w:t xml:space="preserve"> </w:t>
      </w:r>
      <w:r w:rsidR="00160ABF">
        <w:t xml:space="preserve">please note that </w:t>
      </w:r>
      <w:proofErr w:type="spellStart"/>
      <w:r w:rsidRPr="00B722ED">
        <w:rPr>
          <w:i/>
        </w:rPr>
        <w:t>Q</w:t>
      </w:r>
      <w:r w:rsidRPr="00B722ED">
        <w:rPr>
          <w:vertAlign w:val="subscript"/>
        </w:rPr>
        <w:t>pe</w:t>
      </w:r>
      <w:proofErr w:type="spellEnd"/>
      <w:r w:rsidRPr="00B722ED">
        <w:t>/</w:t>
      </w:r>
      <w:r w:rsidRPr="00B722ED">
        <w:rPr>
          <w:i/>
        </w:rPr>
        <w:t>Q</w:t>
      </w:r>
      <w:r w:rsidR="00160ABF">
        <w:rPr>
          <w:i/>
        </w:rPr>
        <w:t xml:space="preserve"> </w:t>
      </w:r>
      <w:r w:rsidR="001474F3">
        <w:t>=</w:t>
      </w:r>
      <w:r w:rsidR="00160ABF">
        <w:rPr>
          <w:i/>
        </w:rPr>
        <w:t>1-</w:t>
      </w:r>
      <w:r w:rsidR="00160ABF" w:rsidRPr="00B722ED">
        <w:rPr>
          <w:i/>
        </w:rPr>
        <w:t>Q</w:t>
      </w:r>
      <w:r w:rsidR="00160ABF" w:rsidRPr="00B722ED">
        <w:rPr>
          <w:vertAlign w:val="subscript"/>
        </w:rPr>
        <w:t>e</w:t>
      </w:r>
      <w:r w:rsidR="00160ABF" w:rsidRPr="00B722ED">
        <w:t>/</w:t>
      </w:r>
      <w:r w:rsidR="00160ABF" w:rsidRPr="00B722ED">
        <w:rPr>
          <w:i/>
        </w:rPr>
        <w:t>Q</w:t>
      </w:r>
      <w:r w:rsidR="001474F3">
        <w:t xml:space="preserve">, and thus all relationships for </w:t>
      </w:r>
      <w:proofErr w:type="spellStart"/>
      <w:r w:rsidR="001474F3" w:rsidRPr="00B722ED">
        <w:rPr>
          <w:i/>
        </w:rPr>
        <w:t>Q</w:t>
      </w:r>
      <w:r w:rsidR="00E47074">
        <w:rPr>
          <w:vertAlign w:val="subscript"/>
        </w:rPr>
        <w:t>pe</w:t>
      </w:r>
      <w:proofErr w:type="spellEnd"/>
      <w:r w:rsidR="001474F3" w:rsidRPr="00B722ED">
        <w:t>/</w:t>
      </w:r>
      <w:r w:rsidR="001474F3" w:rsidRPr="00B722ED">
        <w:rPr>
          <w:i/>
        </w:rPr>
        <w:t>Q</w:t>
      </w:r>
      <w:r w:rsidR="001474F3">
        <w:t xml:space="preserve"> are inverse to those for </w:t>
      </w:r>
      <w:proofErr w:type="spellStart"/>
      <w:r w:rsidR="001474F3" w:rsidRPr="00B722ED">
        <w:rPr>
          <w:i/>
        </w:rPr>
        <w:t>Q</w:t>
      </w:r>
      <w:r w:rsidR="001474F3">
        <w:rPr>
          <w:vertAlign w:val="subscript"/>
        </w:rPr>
        <w:t>e</w:t>
      </w:r>
      <w:proofErr w:type="spellEnd"/>
      <w:r w:rsidR="001474F3" w:rsidRPr="00B722ED">
        <w:t>/</w:t>
      </w:r>
      <w:r w:rsidR="001474F3" w:rsidRPr="00B722ED">
        <w:rPr>
          <w:i/>
        </w:rPr>
        <w:t>Q</w:t>
      </w:r>
      <w:r w:rsidRPr="00B722ED">
        <w:t xml:space="preserve">), as well as event- and pre-event </w:t>
      </w:r>
      <w:r w:rsidR="00E47074">
        <w:t>runoff coefficients</w:t>
      </w:r>
      <w:r w:rsidR="00E47074" w:rsidRPr="00B722ED">
        <w:t xml:space="preserve"> </w:t>
      </w:r>
      <w:r w:rsidRPr="00B722ED">
        <w:t>(</w:t>
      </w:r>
      <w:proofErr w:type="spellStart"/>
      <w:r w:rsidRPr="00B722ED">
        <w:rPr>
          <w:i/>
        </w:rPr>
        <w:t>Q</w:t>
      </w:r>
      <w:r w:rsidRPr="00B722ED">
        <w:rPr>
          <w:vertAlign w:val="subscript"/>
        </w:rPr>
        <w:t>e</w:t>
      </w:r>
      <w:proofErr w:type="spellEnd"/>
      <w:r w:rsidRPr="00B722ED">
        <w:t>/</w:t>
      </w:r>
      <w:r w:rsidRPr="00B722ED">
        <w:rPr>
          <w:i/>
        </w:rPr>
        <w:t>P</w:t>
      </w:r>
      <w:r w:rsidRPr="00B722ED">
        <w:t xml:space="preserve">, </w:t>
      </w:r>
      <w:proofErr w:type="spellStart"/>
      <w:r w:rsidRPr="00B722ED">
        <w:rPr>
          <w:i/>
        </w:rPr>
        <w:t>Q</w:t>
      </w:r>
      <w:r w:rsidRPr="00B722ED">
        <w:rPr>
          <w:vertAlign w:val="subscript"/>
        </w:rPr>
        <w:t>pe</w:t>
      </w:r>
      <w:proofErr w:type="spellEnd"/>
      <w:r w:rsidRPr="00B722ED">
        <w:t>/</w:t>
      </w:r>
      <w:r w:rsidRPr="00B722ED">
        <w:rPr>
          <w:i/>
        </w:rPr>
        <w:t>P</w:t>
      </w:r>
      <w:r w:rsidRPr="00B722ED">
        <w:t xml:space="preserve">) of the 24 storm events, plotted against metrics of storm characteristics and catchment antecedent wetness conditions.  </w:t>
      </w:r>
      <w:r w:rsidR="002847B5">
        <w:t>Measures of storm characteristics (left-hand columns) are total, peak 1-hour, and peak 4-hour precipitation (</w:t>
      </w:r>
      <w:r w:rsidR="002847B5" w:rsidRPr="001C596F">
        <w:rPr>
          <w:i/>
        </w:rPr>
        <w:t>P</w:t>
      </w:r>
      <w:r w:rsidR="002847B5">
        <w:t xml:space="preserve">, </w:t>
      </w:r>
      <w:r w:rsidR="002847B5" w:rsidRPr="001C596F">
        <w:rPr>
          <w:i/>
        </w:rPr>
        <w:t>P</w:t>
      </w:r>
      <w:r w:rsidR="002847B5">
        <w:rPr>
          <w:vertAlign w:val="subscript"/>
        </w:rPr>
        <w:t>1</w:t>
      </w:r>
      <w:r w:rsidR="002847B5" w:rsidRPr="00F745B1">
        <w:rPr>
          <w:vertAlign w:val="subscript"/>
        </w:rPr>
        <w:t>h</w:t>
      </w:r>
      <w:r w:rsidR="002847B5">
        <w:t xml:space="preserve">, </w:t>
      </w:r>
      <w:r w:rsidR="002847B5" w:rsidRPr="001C596F">
        <w:rPr>
          <w:i/>
        </w:rPr>
        <w:t>P</w:t>
      </w:r>
      <w:r w:rsidR="002847B5">
        <w:rPr>
          <w:vertAlign w:val="subscript"/>
        </w:rPr>
        <w:t>4</w:t>
      </w:r>
      <w:r w:rsidR="002847B5" w:rsidRPr="00F745B1">
        <w:rPr>
          <w:vertAlign w:val="subscript"/>
        </w:rPr>
        <w:t>h</w:t>
      </w:r>
      <w:r w:rsidR="002847B5">
        <w:t>), and total event duration (</w:t>
      </w:r>
      <w:r w:rsidR="002847B5">
        <w:rPr>
          <w:i/>
        </w:rPr>
        <w:t>T</w:t>
      </w:r>
      <w:r w:rsidR="002847B5">
        <w:t xml:space="preserve">).  Measures of antecedent wetness </w:t>
      </w:r>
      <w:r w:rsidR="002847B5">
        <w:rPr>
          <w:rFonts w:eastAsia="SimSun"/>
          <w:lang w:val="en-US" w:eastAsia="en-GB"/>
        </w:rPr>
        <w:t xml:space="preserve">(right-hand columns) are seven-day </w:t>
      </w:r>
      <w:r w:rsidR="002847B5" w:rsidRPr="001C596F">
        <w:rPr>
          <w:rFonts w:eastAsia="SimSun"/>
          <w:lang w:val="en-US" w:eastAsia="en-GB"/>
        </w:rPr>
        <w:t>antecedent precipitation (</w:t>
      </w:r>
      <w:r w:rsidR="002847B5" w:rsidRPr="00F64915">
        <w:rPr>
          <w:rFonts w:eastAsia="SimSun"/>
          <w:i/>
          <w:lang w:val="en-US" w:eastAsia="en-GB"/>
        </w:rPr>
        <w:t>AP7</w:t>
      </w:r>
      <w:r w:rsidR="002847B5">
        <w:rPr>
          <w:rFonts w:eastAsia="SimSun"/>
          <w:lang w:val="en-US" w:eastAsia="en-GB"/>
        </w:rPr>
        <w:t xml:space="preserve">) and the 1-hour average values of discharge </w:t>
      </w:r>
      <w:r w:rsidR="002847B5" w:rsidRPr="001C596F">
        <w:rPr>
          <w:rFonts w:eastAsia="SimSun"/>
          <w:lang w:val="en-US" w:eastAsia="en-GB"/>
        </w:rPr>
        <w:t>(</w:t>
      </w:r>
      <w:proofErr w:type="spellStart"/>
      <w:r w:rsidR="002847B5" w:rsidRPr="001C596F">
        <w:rPr>
          <w:rFonts w:eastAsia="SimSun"/>
          <w:i/>
          <w:lang w:val="en-US" w:eastAsia="en-GB"/>
        </w:rPr>
        <w:t>Q</w:t>
      </w:r>
      <w:r w:rsidR="002847B5" w:rsidRPr="001C596F">
        <w:rPr>
          <w:rFonts w:eastAsia="SimSun"/>
          <w:vertAlign w:val="subscript"/>
          <w:lang w:val="en-US" w:eastAsia="en-GB"/>
        </w:rPr>
        <w:t>ini</w:t>
      </w:r>
      <w:proofErr w:type="spellEnd"/>
      <w:r w:rsidR="002847B5">
        <w:rPr>
          <w:rFonts w:eastAsia="SimSun"/>
          <w:lang w:val="en-US" w:eastAsia="en-GB"/>
        </w:rPr>
        <w:t xml:space="preserve">), </w:t>
      </w:r>
      <w:r w:rsidR="002847B5" w:rsidRPr="001C596F">
        <w:rPr>
          <w:rFonts w:eastAsia="SimSun"/>
          <w:lang w:val="en-US" w:eastAsia="en-GB"/>
        </w:rPr>
        <w:t>soil moisture (</w:t>
      </w:r>
      <w:proofErr w:type="spellStart"/>
      <w:r w:rsidR="002847B5" w:rsidRPr="001C596F">
        <w:rPr>
          <w:rFonts w:eastAsia="SimSun"/>
          <w:i/>
          <w:lang w:val="en-US" w:eastAsia="en-GB"/>
        </w:rPr>
        <w:t>SM</w:t>
      </w:r>
      <w:r w:rsidR="002847B5" w:rsidRPr="001C596F">
        <w:rPr>
          <w:rFonts w:eastAsia="SimSun"/>
          <w:vertAlign w:val="subscript"/>
          <w:lang w:val="en-US" w:eastAsia="en-GB"/>
        </w:rPr>
        <w:t>ini</w:t>
      </w:r>
      <w:proofErr w:type="spellEnd"/>
      <w:r w:rsidR="002847B5">
        <w:rPr>
          <w:rFonts w:eastAsia="SimSun"/>
          <w:lang w:val="en-US" w:eastAsia="en-GB"/>
        </w:rPr>
        <w:t xml:space="preserve">), and </w:t>
      </w:r>
      <w:r w:rsidR="002847B5" w:rsidRPr="001C596F">
        <w:rPr>
          <w:rFonts w:eastAsia="SimSun"/>
          <w:lang w:val="en-US" w:eastAsia="en-GB"/>
        </w:rPr>
        <w:t>groundwater table depth (</w:t>
      </w:r>
      <w:proofErr w:type="spellStart"/>
      <w:r w:rsidR="002847B5" w:rsidRPr="001C596F">
        <w:rPr>
          <w:rFonts w:eastAsia="SimSun"/>
          <w:i/>
          <w:lang w:val="en-US" w:eastAsia="en-GB"/>
        </w:rPr>
        <w:t>GW</w:t>
      </w:r>
      <w:r w:rsidR="002847B5" w:rsidRPr="001C596F">
        <w:rPr>
          <w:rFonts w:eastAsia="SimSun"/>
          <w:vertAlign w:val="subscript"/>
          <w:lang w:val="en-US" w:eastAsia="en-GB"/>
        </w:rPr>
        <w:t>ini</w:t>
      </w:r>
      <w:proofErr w:type="spellEnd"/>
      <w:r w:rsidR="002847B5">
        <w:rPr>
          <w:rFonts w:eastAsia="SimSun"/>
          <w:lang w:val="en-US" w:eastAsia="en-GB"/>
        </w:rPr>
        <w:t>)</w:t>
      </w:r>
      <w:r w:rsidR="002847B5" w:rsidRPr="001C596F">
        <w:rPr>
          <w:rFonts w:eastAsia="SimSun"/>
          <w:lang w:val="en-US" w:eastAsia="en-GB"/>
        </w:rPr>
        <w:t xml:space="preserve"> </w:t>
      </w:r>
      <w:r w:rsidR="002847B5">
        <w:rPr>
          <w:rFonts w:eastAsia="SimSun"/>
          <w:lang w:val="en-US" w:eastAsia="en-GB"/>
        </w:rPr>
        <w:t xml:space="preserve">before the onset of the storm event.  </w:t>
      </w:r>
      <w:r w:rsidRPr="00B722ED">
        <w:t xml:space="preserve">Panels with light grey backgrounds indicate correlations that are statistically significant at </w:t>
      </w:r>
      <w:r w:rsidRPr="00B722ED">
        <w:rPr>
          <w:i/>
        </w:rPr>
        <w:t>p</w:t>
      </w:r>
      <w:r w:rsidRPr="00B722ED">
        <w:t xml:space="preserve">&lt;0.01; panels with dark grey backgrounds indicate correlations that are statistically significant at </w:t>
      </w:r>
      <w:r w:rsidRPr="00B722ED">
        <w:rPr>
          <w:i/>
        </w:rPr>
        <w:t>p</w:t>
      </w:r>
      <w:r w:rsidRPr="00B722ED">
        <w:t xml:space="preserve">&lt;0.0001. </w:t>
      </w:r>
      <w:r w:rsidR="00AC12DD">
        <w:t xml:space="preserve"> Because the precipitation duration (</w:t>
      </w:r>
      <w:r w:rsidR="00AC12DD" w:rsidRPr="00AC12DD">
        <w:rPr>
          <w:i/>
        </w:rPr>
        <w:t>T</w:t>
      </w:r>
      <w:r w:rsidR="00AC12DD">
        <w:t xml:space="preserve">) of storm 22Oct2017 was 51.6 hours, it is </w:t>
      </w:r>
      <w:r w:rsidR="002847B5">
        <w:t xml:space="preserve">off-scale and is thus </w:t>
      </w:r>
      <w:r w:rsidR="00AC12DD">
        <w:t xml:space="preserve">indicated with </w:t>
      </w:r>
      <w:r w:rsidR="002847B5">
        <w:t xml:space="preserve">vertical </w:t>
      </w:r>
      <w:r w:rsidR="00AC12DD">
        <w:t>arrow</w:t>
      </w:r>
      <w:r w:rsidR="002847B5">
        <w:t>s</w:t>
      </w:r>
      <w:r w:rsidR="00AC12DD">
        <w:t xml:space="preserve">. </w:t>
      </w:r>
    </w:p>
    <w:p w14:paraId="4A53EF92" w14:textId="77777777" w:rsidR="00663BB5" w:rsidRPr="00E466DB" w:rsidRDefault="00663BB5" w:rsidP="00E466DB"/>
    <w:sectPr w:rsidR="00663BB5" w:rsidRPr="00E466DB" w:rsidSect="0091791F">
      <w:pgSz w:w="11907" w:h="13608"/>
      <w:pgMar w:top="567" w:right="936" w:bottom="1338" w:left="936" w:header="0" w:footer="737" w:gutter="0"/>
      <w:lnNumType w:countBy="5" w:distance="22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06564A" w14:textId="77777777" w:rsidR="00E41602" w:rsidRDefault="00E41602" w:rsidP="006D0C96">
      <w:pPr>
        <w:spacing w:line="240" w:lineRule="auto"/>
      </w:pPr>
      <w:r>
        <w:separator/>
      </w:r>
    </w:p>
  </w:endnote>
  <w:endnote w:type="continuationSeparator" w:id="0">
    <w:p w14:paraId="414F21CB" w14:textId="77777777" w:rsidR="00E41602" w:rsidRDefault="00E41602" w:rsidP="006D0C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7788171"/>
      <w:docPartObj>
        <w:docPartGallery w:val="Page Numbers (Bottom of Page)"/>
        <w:docPartUnique/>
      </w:docPartObj>
    </w:sdtPr>
    <w:sdtEndPr>
      <w:rPr>
        <w:noProof/>
      </w:rPr>
    </w:sdtEndPr>
    <w:sdtContent>
      <w:p w14:paraId="0C40B5F9" w14:textId="117147E4" w:rsidR="00F57672" w:rsidRDefault="00F57672">
        <w:pPr>
          <w:pStyle w:val="Footer"/>
          <w:jc w:val="center"/>
        </w:pPr>
        <w:r>
          <w:fldChar w:fldCharType="begin"/>
        </w:r>
        <w:r>
          <w:instrText xml:space="preserve"> PAGE   \* MERGEFORMAT </w:instrText>
        </w:r>
        <w:r>
          <w:fldChar w:fldCharType="separate"/>
        </w:r>
        <w:r>
          <w:rPr>
            <w:noProof/>
          </w:rPr>
          <w:t>29</w:t>
        </w:r>
        <w:r>
          <w:rPr>
            <w:noProof/>
          </w:rPr>
          <w:fldChar w:fldCharType="end"/>
        </w:r>
      </w:p>
    </w:sdtContent>
  </w:sdt>
  <w:p w14:paraId="2991BBA5" w14:textId="77777777" w:rsidR="00F57672" w:rsidRDefault="00F576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EF7EFB" w14:textId="77777777" w:rsidR="00E41602" w:rsidRDefault="00E41602" w:rsidP="006D0C96">
      <w:pPr>
        <w:spacing w:line="240" w:lineRule="auto"/>
      </w:pPr>
      <w:r>
        <w:separator/>
      </w:r>
    </w:p>
  </w:footnote>
  <w:footnote w:type="continuationSeparator" w:id="0">
    <w:p w14:paraId="70517812" w14:textId="77777777" w:rsidR="00E41602" w:rsidRDefault="00E41602" w:rsidP="006D0C9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C3671"/>
    <w:multiLevelType w:val="hybridMultilevel"/>
    <w:tmpl w:val="DF36AF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8C7752"/>
    <w:multiLevelType w:val="hybridMultilevel"/>
    <w:tmpl w:val="C6CE3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A06625"/>
    <w:multiLevelType w:val="hybridMultilevel"/>
    <w:tmpl w:val="CAB64500"/>
    <w:lvl w:ilvl="0" w:tplc="C94021E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294403"/>
    <w:multiLevelType w:val="hybridMultilevel"/>
    <w:tmpl w:val="E6ECA0A2"/>
    <w:lvl w:ilvl="0" w:tplc="35A460C0">
      <w:start w:val="1"/>
      <w:numFmt w:val="decimal"/>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812830"/>
    <w:multiLevelType w:val="hybridMultilevel"/>
    <w:tmpl w:val="178CB464"/>
    <w:lvl w:ilvl="0" w:tplc="5452222A">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621EB8"/>
    <w:multiLevelType w:val="hybridMultilevel"/>
    <w:tmpl w:val="B3626938"/>
    <w:lvl w:ilvl="0" w:tplc="F29A847E">
      <w:start w:val="1"/>
      <w:numFmt w:val="bullet"/>
      <w:pStyle w:val="Bullets"/>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4B7DB2"/>
    <w:multiLevelType w:val="hybridMultilevel"/>
    <w:tmpl w:val="9DFEA04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A75667"/>
    <w:multiLevelType w:val="hybridMultilevel"/>
    <w:tmpl w:val="08C0F792"/>
    <w:lvl w:ilvl="0" w:tplc="C94021E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9BC3F61"/>
    <w:multiLevelType w:val="hybridMultilevel"/>
    <w:tmpl w:val="3C3E9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DF3BC1"/>
    <w:multiLevelType w:val="hybridMultilevel"/>
    <w:tmpl w:val="FE82767C"/>
    <w:lvl w:ilvl="0" w:tplc="C94021E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2104D0F"/>
    <w:multiLevelType w:val="hybridMultilevel"/>
    <w:tmpl w:val="16DC51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2E6513D"/>
    <w:multiLevelType w:val="hybridMultilevel"/>
    <w:tmpl w:val="8984EC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F87E91"/>
    <w:multiLevelType w:val="multilevel"/>
    <w:tmpl w:val="C664804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94C4A44"/>
    <w:multiLevelType w:val="hybridMultilevel"/>
    <w:tmpl w:val="14BE421A"/>
    <w:lvl w:ilvl="0" w:tplc="5414F88E">
      <w:start w:val="4"/>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B4D37C5"/>
    <w:multiLevelType w:val="hybridMultilevel"/>
    <w:tmpl w:val="4E208094"/>
    <w:lvl w:ilvl="0" w:tplc="C94021E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27" w:hanging="360"/>
      </w:pPr>
      <w:rPr>
        <w:rFonts w:ascii="Courier New" w:hAnsi="Courier New" w:cs="Courier New" w:hint="default"/>
      </w:rPr>
    </w:lvl>
    <w:lvl w:ilvl="2" w:tplc="04090005" w:tentative="1">
      <w:start w:val="1"/>
      <w:numFmt w:val="bullet"/>
      <w:lvlText w:val=""/>
      <w:lvlJc w:val="left"/>
      <w:pPr>
        <w:ind w:left="1747" w:hanging="360"/>
      </w:pPr>
      <w:rPr>
        <w:rFonts w:ascii="Wingdings" w:hAnsi="Wingdings" w:hint="default"/>
      </w:rPr>
    </w:lvl>
    <w:lvl w:ilvl="3" w:tplc="04090001" w:tentative="1">
      <w:start w:val="1"/>
      <w:numFmt w:val="bullet"/>
      <w:lvlText w:val=""/>
      <w:lvlJc w:val="left"/>
      <w:pPr>
        <w:ind w:left="2467" w:hanging="360"/>
      </w:pPr>
      <w:rPr>
        <w:rFonts w:ascii="Symbol" w:hAnsi="Symbol" w:hint="default"/>
      </w:rPr>
    </w:lvl>
    <w:lvl w:ilvl="4" w:tplc="04090003" w:tentative="1">
      <w:start w:val="1"/>
      <w:numFmt w:val="bullet"/>
      <w:lvlText w:val="o"/>
      <w:lvlJc w:val="left"/>
      <w:pPr>
        <w:ind w:left="3187" w:hanging="360"/>
      </w:pPr>
      <w:rPr>
        <w:rFonts w:ascii="Courier New" w:hAnsi="Courier New" w:cs="Courier New" w:hint="default"/>
      </w:rPr>
    </w:lvl>
    <w:lvl w:ilvl="5" w:tplc="04090005" w:tentative="1">
      <w:start w:val="1"/>
      <w:numFmt w:val="bullet"/>
      <w:lvlText w:val=""/>
      <w:lvlJc w:val="left"/>
      <w:pPr>
        <w:ind w:left="3907" w:hanging="360"/>
      </w:pPr>
      <w:rPr>
        <w:rFonts w:ascii="Wingdings" w:hAnsi="Wingdings" w:hint="default"/>
      </w:rPr>
    </w:lvl>
    <w:lvl w:ilvl="6" w:tplc="04090001" w:tentative="1">
      <w:start w:val="1"/>
      <w:numFmt w:val="bullet"/>
      <w:lvlText w:val=""/>
      <w:lvlJc w:val="left"/>
      <w:pPr>
        <w:ind w:left="4627" w:hanging="360"/>
      </w:pPr>
      <w:rPr>
        <w:rFonts w:ascii="Symbol" w:hAnsi="Symbol" w:hint="default"/>
      </w:rPr>
    </w:lvl>
    <w:lvl w:ilvl="7" w:tplc="04090003" w:tentative="1">
      <w:start w:val="1"/>
      <w:numFmt w:val="bullet"/>
      <w:lvlText w:val="o"/>
      <w:lvlJc w:val="left"/>
      <w:pPr>
        <w:ind w:left="5347" w:hanging="360"/>
      </w:pPr>
      <w:rPr>
        <w:rFonts w:ascii="Courier New" w:hAnsi="Courier New" w:cs="Courier New" w:hint="default"/>
      </w:rPr>
    </w:lvl>
    <w:lvl w:ilvl="8" w:tplc="04090005" w:tentative="1">
      <w:start w:val="1"/>
      <w:numFmt w:val="bullet"/>
      <w:lvlText w:val=""/>
      <w:lvlJc w:val="left"/>
      <w:pPr>
        <w:ind w:left="6067" w:hanging="360"/>
      </w:pPr>
      <w:rPr>
        <w:rFonts w:ascii="Wingdings" w:hAnsi="Wingdings" w:hint="default"/>
      </w:rPr>
    </w:lvl>
  </w:abstractNum>
  <w:abstractNum w:abstractNumId="15" w15:restartNumberingAfterBreak="0">
    <w:nsid w:val="4BAE28A3"/>
    <w:multiLevelType w:val="hybridMultilevel"/>
    <w:tmpl w:val="96280D02"/>
    <w:lvl w:ilvl="0" w:tplc="65804484">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E9A30BC"/>
    <w:multiLevelType w:val="hybridMultilevel"/>
    <w:tmpl w:val="03A29AAE"/>
    <w:lvl w:ilvl="0" w:tplc="7EBA303A">
      <w:start w:val="1"/>
      <w:numFmt w:val="bullet"/>
      <w:lvlText w:val=""/>
      <w:lvlJc w:val="left"/>
      <w:pPr>
        <w:ind w:left="720" w:hanging="360"/>
      </w:pPr>
      <w:rPr>
        <w:rFonts w:ascii="Symbol" w:hAnsi="Symbol" w:hint="default"/>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5F4D5D"/>
    <w:multiLevelType w:val="hybridMultilevel"/>
    <w:tmpl w:val="382C6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B06F00"/>
    <w:multiLevelType w:val="hybridMultilevel"/>
    <w:tmpl w:val="5276F4D0"/>
    <w:lvl w:ilvl="0" w:tplc="C94021E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37E17FE"/>
    <w:multiLevelType w:val="hybridMultilevel"/>
    <w:tmpl w:val="4BC05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D445FE"/>
    <w:multiLevelType w:val="multilevel"/>
    <w:tmpl w:val="E8E40EC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6257308"/>
    <w:multiLevelType w:val="hybridMultilevel"/>
    <w:tmpl w:val="DEE6D4D6"/>
    <w:lvl w:ilvl="0" w:tplc="CB9836E8">
      <w:start w:val="2"/>
      <w:numFmt w:val="bullet"/>
      <w:lvlText w:val="-"/>
      <w:lvlJc w:val="left"/>
      <w:pPr>
        <w:ind w:left="720" w:hanging="360"/>
      </w:pPr>
      <w:rPr>
        <w:rFonts w:ascii="Times New Roman" w:eastAsia="SimSun"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0E1141"/>
    <w:multiLevelType w:val="hybridMultilevel"/>
    <w:tmpl w:val="3198E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AC2FB8"/>
    <w:multiLevelType w:val="hybridMultilevel"/>
    <w:tmpl w:val="CFA8D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9037A1"/>
    <w:multiLevelType w:val="hybridMultilevel"/>
    <w:tmpl w:val="D4C060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754251C"/>
    <w:multiLevelType w:val="hybridMultilevel"/>
    <w:tmpl w:val="A3E2A4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5"/>
  </w:num>
  <w:num w:numId="3">
    <w:abstractNumId w:val="3"/>
  </w:num>
  <w:num w:numId="4">
    <w:abstractNumId w:val="18"/>
  </w:num>
  <w:num w:numId="5">
    <w:abstractNumId w:val="1"/>
  </w:num>
  <w:num w:numId="6">
    <w:abstractNumId w:val="23"/>
  </w:num>
  <w:num w:numId="7">
    <w:abstractNumId w:val="24"/>
  </w:num>
  <w:num w:numId="8">
    <w:abstractNumId w:val="8"/>
  </w:num>
  <w:num w:numId="9">
    <w:abstractNumId w:val="22"/>
  </w:num>
  <w:num w:numId="10">
    <w:abstractNumId w:val="17"/>
  </w:num>
  <w:num w:numId="11">
    <w:abstractNumId w:val="16"/>
  </w:num>
  <w:num w:numId="12">
    <w:abstractNumId w:val="14"/>
  </w:num>
  <w:num w:numId="13">
    <w:abstractNumId w:val="10"/>
  </w:num>
  <w:num w:numId="14">
    <w:abstractNumId w:val="12"/>
  </w:num>
  <w:num w:numId="15">
    <w:abstractNumId w:val="7"/>
  </w:num>
  <w:num w:numId="16">
    <w:abstractNumId w:val="2"/>
  </w:num>
  <w:num w:numId="17">
    <w:abstractNumId w:val="9"/>
  </w:num>
  <w:num w:numId="18">
    <w:abstractNumId w:val="13"/>
  </w:num>
  <w:num w:numId="19">
    <w:abstractNumId w:val="20"/>
  </w:num>
  <w:num w:numId="20">
    <w:abstractNumId w:val="6"/>
  </w:num>
  <w:num w:numId="21">
    <w:abstractNumId w:val="25"/>
  </w:num>
  <w:num w:numId="22">
    <w:abstractNumId w:val="4"/>
  </w:num>
  <w:num w:numId="23">
    <w:abstractNumId w:val="11"/>
  </w:num>
  <w:num w:numId="24">
    <w:abstractNumId w:val="21"/>
  </w:num>
  <w:num w:numId="25">
    <w:abstractNumId w:val="19"/>
  </w:num>
  <w:num w:numId="26">
    <w:abstractNumId w:val="0"/>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0&lt;/ScanUnformatted&gt;&lt;ScanChanges&gt;1&lt;/ScanChanges&gt;&lt;Suspended&gt;0&lt;/Suspended&gt;&lt;/ENInstantFormat&gt;"/>
    <w:docVar w:name="EN.Layout" w:val="&lt;ENLayout&gt;&lt;Style&gt;Copernicus_Publications without brackets&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ea95fpzr6xxe20ewxe8pd2r9f9d0xerv02as&quot;&gt;Jana&amp;apos;s EndNote Library&lt;record-ids&gt;&lt;item&gt;66&lt;/item&gt;&lt;item&gt;91&lt;/item&gt;&lt;item&gt;134&lt;/item&gt;&lt;item&gt;136&lt;/item&gt;&lt;item&gt;143&lt;/item&gt;&lt;item&gt;145&lt;/item&gt;&lt;item&gt;146&lt;/item&gt;&lt;item&gt;171&lt;/item&gt;&lt;item&gt;361&lt;/item&gt;&lt;item&gt;388&lt;/item&gt;&lt;item&gt;418&lt;/item&gt;&lt;item&gt;469&lt;/item&gt;&lt;item&gt;537&lt;/item&gt;&lt;item&gt;563&lt;/item&gt;&lt;item&gt;683&lt;/item&gt;&lt;item&gt;705&lt;/item&gt;&lt;item&gt;715&lt;/item&gt;&lt;item&gt;856&lt;/item&gt;&lt;item&gt;912&lt;/item&gt;&lt;item&gt;945&lt;/item&gt;&lt;item&gt;946&lt;/item&gt;&lt;item&gt;951&lt;/item&gt;&lt;item&gt;952&lt;/item&gt;&lt;item&gt;953&lt;/item&gt;&lt;item&gt;954&lt;/item&gt;&lt;item&gt;955&lt;/item&gt;&lt;item&gt;991&lt;/item&gt;&lt;item&gt;992&lt;/item&gt;&lt;item&gt;1003&lt;/item&gt;&lt;item&gt;1012&lt;/item&gt;&lt;item&gt;1028&lt;/item&gt;&lt;item&gt;1029&lt;/item&gt;&lt;item&gt;1046&lt;/item&gt;&lt;item&gt;1048&lt;/item&gt;&lt;item&gt;1049&lt;/item&gt;&lt;item&gt;1070&lt;/item&gt;&lt;item&gt;1115&lt;/item&gt;&lt;item&gt;1118&lt;/item&gt;&lt;item&gt;1160&lt;/item&gt;&lt;item&gt;1162&lt;/item&gt;&lt;item&gt;1215&lt;/item&gt;&lt;item&gt;1233&lt;/item&gt;&lt;item&gt;1241&lt;/item&gt;&lt;item&gt;1242&lt;/item&gt;&lt;item&gt;1245&lt;/item&gt;&lt;item&gt;1248&lt;/item&gt;&lt;item&gt;1253&lt;/item&gt;&lt;item&gt;1261&lt;/item&gt;&lt;item&gt;1262&lt;/item&gt;&lt;item&gt;1264&lt;/item&gt;&lt;item&gt;1266&lt;/item&gt;&lt;item&gt;1267&lt;/item&gt;&lt;item&gt;1269&lt;/item&gt;&lt;item&gt;1272&lt;/item&gt;&lt;item&gt;1275&lt;/item&gt;&lt;item&gt;1277&lt;/item&gt;&lt;item&gt;1278&lt;/item&gt;&lt;item&gt;1279&lt;/item&gt;&lt;item&gt;1281&lt;/item&gt;&lt;item&gt;1282&lt;/item&gt;&lt;item&gt;1289&lt;/item&gt;&lt;item&gt;1290&lt;/item&gt;&lt;/record-ids&gt;&lt;/item&gt;&lt;/Libraries&gt;"/>
  </w:docVars>
  <w:rsids>
    <w:rsidRoot w:val="00D05C6A"/>
    <w:rsid w:val="0000024C"/>
    <w:rsid w:val="000020E5"/>
    <w:rsid w:val="00002303"/>
    <w:rsid w:val="000025E4"/>
    <w:rsid w:val="00002644"/>
    <w:rsid w:val="000027B3"/>
    <w:rsid w:val="000044C7"/>
    <w:rsid w:val="00004DB5"/>
    <w:rsid w:val="000102A3"/>
    <w:rsid w:val="00011222"/>
    <w:rsid w:val="0001362A"/>
    <w:rsid w:val="00013A15"/>
    <w:rsid w:val="00014797"/>
    <w:rsid w:val="00015492"/>
    <w:rsid w:val="0001787B"/>
    <w:rsid w:val="0002164E"/>
    <w:rsid w:val="00022599"/>
    <w:rsid w:val="000229FE"/>
    <w:rsid w:val="00023552"/>
    <w:rsid w:val="00023A88"/>
    <w:rsid w:val="00024220"/>
    <w:rsid w:val="0002493E"/>
    <w:rsid w:val="00024A5C"/>
    <w:rsid w:val="00030205"/>
    <w:rsid w:val="0003214F"/>
    <w:rsid w:val="00032A29"/>
    <w:rsid w:val="000331AD"/>
    <w:rsid w:val="00033833"/>
    <w:rsid w:val="00034E4D"/>
    <w:rsid w:val="000404FB"/>
    <w:rsid w:val="00043E6A"/>
    <w:rsid w:val="0004519D"/>
    <w:rsid w:val="00045ED9"/>
    <w:rsid w:val="000475E3"/>
    <w:rsid w:val="0005214D"/>
    <w:rsid w:val="0005242C"/>
    <w:rsid w:val="00052AAB"/>
    <w:rsid w:val="0005313D"/>
    <w:rsid w:val="00053E65"/>
    <w:rsid w:val="0005469C"/>
    <w:rsid w:val="00054F1E"/>
    <w:rsid w:val="0005597A"/>
    <w:rsid w:val="00055ED2"/>
    <w:rsid w:val="0005690A"/>
    <w:rsid w:val="000575EC"/>
    <w:rsid w:val="0006082D"/>
    <w:rsid w:val="00060948"/>
    <w:rsid w:val="00061033"/>
    <w:rsid w:val="00063626"/>
    <w:rsid w:val="00066087"/>
    <w:rsid w:val="00066E32"/>
    <w:rsid w:val="00070205"/>
    <w:rsid w:val="00072ECC"/>
    <w:rsid w:val="0007323C"/>
    <w:rsid w:val="00073775"/>
    <w:rsid w:val="00074B6F"/>
    <w:rsid w:val="00074C5D"/>
    <w:rsid w:val="00075F28"/>
    <w:rsid w:val="00076BAD"/>
    <w:rsid w:val="00077810"/>
    <w:rsid w:val="000808EC"/>
    <w:rsid w:val="0008092A"/>
    <w:rsid w:val="00080CA7"/>
    <w:rsid w:val="00081680"/>
    <w:rsid w:val="00081C01"/>
    <w:rsid w:val="0008231C"/>
    <w:rsid w:val="000849E4"/>
    <w:rsid w:val="00086141"/>
    <w:rsid w:val="00092BBF"/>
    <w:rsid w:val="00092D90"/>
    <w:rsid w:val="0009527F"/>
    <w:rsid w:val="0009648C"/>
    <w:rsid w:val="00097DD2"/>
    <w:rsid w:val="000A073D"/>
    <w:rsid w:val="000A1B66"/>
    <w:rsid w:val="000A20B8"/>
    <w:rsid w:val="000A3237"/>
    <w:rsid w:val="000A49C8"/>
    <w:rsid w:val="000A598C"/>
    <w:rsid w:val="000A6772"/>
    <w:rsid w:val="000A6804"/>
    <w:rsid w:val="000A685B"/>
    <w:rsid w:val="000A68B2"/>
    <w:rsid w:val="000A70DD"/>
    <w:rsid w:val="000A7D4C"/>
    <w:rsid w:val="000B043E"/>
    <w:rsid w:val="000B05F7"/>
    <w:rsid w:val="000B303A"/>
    <w:rsid w:val="000B389D"/>
    <w:rsid w:val="000B5A5D"/>
    <w:rsid w:val="000B6787"/>
    <w:rsid w:val="000B6F8A"/>
    <w:rsid w:val="000C22E0"/>
    <w:rsid w:val="000C32D3"/>
    <w:rsid w:val="000C3A9F"/>
    <w:rsid w:val="000C4CB9"/>
    <w:rsid w:val="000C5F46"/>
    <w:rsid w:val="000D0E0C"/>
    <w:rsid w:val="000D2D29"/>
    <w:rsid w:val="000D36A3"/>
    <w:rsid w:val="000D3816"/>
    <w:rsid w:val="000D58A3"/>
    <w:rsid w:val="000E20C3"/>
    <w:rsid w:val="000E249E"/>
    <w:rsid w:val="000E5471"/>
    <w:rsid w:val="000E5657"/>
    <w:rsid w:val="000E58B7"/>
    <w:rsid w:val="000E5BDF"/>
    <w:rsid w:val="000E5BEC"/>
    <w:rsid w:val="000E60EE"/>
    <w:rsid w:val="000E7211"/>
    <w:rsid w:val="000F38A2"/>
    <w:rsid w:val="000F51CE"/>
    <w:rsid w:val="000F74D5"/>
    <w:rsid w:val="000F75B1"/>
    <w:rsid w:val="001010BC"/>
    <w:rsid w:val="001021AB"/>
    <w:rsid w:val="00102D52"/>
    <w:rsid w:val="0010309C"/>
    <w:rsid w:val="001044CA"/>
    <w:rsid w:val="00104600"/>
    <w:rsid w:val="00106F9D"/>
    <w:rsid w:val="00110982"/>
    <w:rsid w:val="00113FB7"/>
    <w:rsid w:val="00114D7C"/>
    <w:rsid w:val="00115F62"/>
    <w:rsid w:val="00116BA4"/>
    <w:rsid w:val="00116E74"/>
    <w:rsid w:val="00121939"/>
    <w:rsid w:val="00123204"/>
    <w:rsid w:val="00123D83"/>
    <w:rsid w:val="00126312"/>
    <w:rsid w:val="00126B1C"/>
    <w:rsid w:val="00126D38"/>
    <w:rsid w:val="0012706C"/>
    <w:rsid w:val="00130AEF"/>
    <w:rsid w:val="001325BC"/>
    <w:rsid w:val="0013301B"/>
    <w:rsid w:val="00133FA8"/>
    <w:rsid w:val="00136B5B"/>
    <w:rsid w:val="001378A9"/>
    <w:rsid w:val="00141C49"/>
    <w:rsid w:val="00142877"/>
    <w:rsid w:val="00143E66"/>
    <w:rsid w:val="001447DA"/>
    <w:rsid w:val="00144F1B"/>
    <w:rsid w:val="00146649"/>
    <w:rsid w:val="001474F3"/>
    <w:rsid w:val="00147718"/>
    <w:rsid w:val="00152109"/>
    <w:rsid w:val="00152342"/>
    <w:rsid w:val="001539AA"/>
    <w:rsid w:val="00153AB3"/>
    <w:rsid w:val="00153AB8"/>
    <w:rsid w:val="00154545"/>
    <w:rsid w:val="00154776"/>
    <w:rsid w:val="001547EE"/>
    <w:rsid w:val="001551BA"/>
    <w:rsid w:val="00155BF3"/>
    <w:rsid w:val="00156490"/>
    <w:rsid w:val="0015735F"/>
    <w:rsid w:val="00160ABF"/>
    <w:rsid w:val="001625D1"/>
    <w:rsid w:val="00163E55"/>
    <w:rsid w:val="00164A83"/>
    <w:rsid w:val="00164F09"/>
    <w:rsid w:val="00165E0F"/>
    <w:rsid w:val="00172206"/>
    <w:rsid w:val="00172402"/>
    <w:rsid w:val="00172CFE"/>
    <w:rsid w:val="0017523F"/>
    <w:rsid w:val="001755D7"/>
    <w:rsid w:val="00180D15"/>
    <w:rsid w:val="00182C6B"/>
    <w:rsid w:val="00184B61"/>
    <w:rsid w:val="0018526D"/>
    <w:rsid w:val="00186784"/>
    <w:rsid w:val="00186F6B"/>
    <w:rsid w:val="00186F79"/>
    <w:rsid w:val="00196078"/>
    <w:rsid w:val="0019641E"/>
    <w:rsid w:val="0019674E"/>
    <w:rsid w:val="00196F85"/>
    <w:rsid w:val="001A0260"/>
    <w:rsid w:val="001A2107"/>
    <w:rsid w:val="001A3C54"/>
    <w:rsid w:val="001A3D62"/>
    <w:rsid w:val="001A4619"/>
    <w:rsid w:val="001A6E98"/>
    <w:rsid w:val="001B0321"/>
    <w:rsid w:val="001B176E"/>
    <w:rsid w:val="001B2A13"/>
    <w:rsid w:val="001B39FA"/>
    <w:rsid w:val="001B3A82"/>
    <w:rsid w:val="001B3C2F"/>
    <w:rsid w:val="001B45E8"/>
    <w:rsid w:val="001B5A57"/>
    <w:rsid w:val="001C0265"/>
    <w:rsid w:val="001C05E4"/>
    <w:rsid w:val="001C1A38"/>
    <w:rsid w:val="001C2378"/>
    <w:rsid w:val="001C2A1C"/>
    <w:rsid w:val="001C3D56"/>
    <w:rsid w:val="001C4AE4"/>
    <w:rsid w:val="001C4F44"/>
    <w:rsid w:val="001C596F"/>
    <w:rsid w:val="001C5EB9"/>
    <w:rsid w:val="001C5EC6"/>
    <w:rsid w:val="001C77B2"/>
    <w:rsid w:val="001D3225"/>
    <w:rsid w:val="001D4428"/>
    <w:rsid w:val="001D54DB"/>
    <w:rsid w:val="001D7162"/>
    <w:rsid w:val="001E0F21"/>
    <w:rsid w:val="001E6690"/>
    <w:rsid w:val="001F0ABB"/>
    <w:rsid w:val="001F14F3"/>
    <w:rsid w:val="001F1DB7"/>
    <w:rsid w:val="001F20F9"/>
    <w:rsid w:val="001F2607"/>
    <w:rsid w:val="001F2899"/>
    <w:rsid w:val="001F36AA"/>
    <w:rsid w:val="001F398C"/>
    <w:rsid w:val="001F41A3"/>
    <w:rsid w:val="001F4AC6"/>
    <w:rsid w:val="001F5045"/>
    <w:rsid w:val="001F7CC7"/>
    <w:rsid w:val="002014E8"/>
    <w:rsid w:val="00201BFF"/>
    <w:rsid w:val="00203F92"/>
    <w:rsid w:val="00203FF6"/>
    <w:rsid w:val="00204352"/>
    <w:rsid w:val="00204393"/>
    <w:rsid w:val="00204839"/>
    <w:rsid w:val="00204C7B"/>
    <w:rsid w:val="002059EA"/>
    <w:rsid w:val="002063FB"/>
    <w:rsid w:val="0020643E"/>
    <w:rsid w:val="00210274"/>
    <w:rsid w:val="00210388"/>
    <w:rsid w:val="0021301B"/>
    <w:rsid w:val="002149A2"/>
    <w:rsid w:val="00214F73"/>
    <w:rsid w:val="00215214"/>
    <w:rsid w:val="002161E8"/>
    <w:rsid w:val="002170B6"/>
    <w:rsid w:val="00217920"/>
    <w:rsid w:val="002220DC"/>
    <w:rsid w:val="002223D3"/>
    <w:rsid w:val="00226FFB"/>
    <w:rsid w:val="00227206"/>
    <w:rsid w:val="002272AB"/>
    <w:rsid w:val="0022780E"/>
    <w:rsid w:val="00227A2E"/>
    <w:rsid w:val="0023066F"/>
    <w:rsid w:val="00233F82"/>
    <w:rsid w:val="00235E28"/>
    <w:rsid w:val="0023639B"/>
    <w:rsid w:val="00236559"/>
    <w:rsid w:val="00240AD2"/>
    <w:rsid w:val="00240C95"/>
    <w:rsid w:val="00242677"/>
    <w:rsid w:val="002442F2"/>
    <w:rsid w:val="0024616C"/>
    <w:rsid w:val="002479B4"/>
    <w:rsid w:val="0025456E"/>
    <w:rsid w:val="002545BF"/>
    <w:rsid w:val="0025490E"/>
    <w:rsid w:val="002553E2"/>
    <w:rsid w:val="00256804"/>
    <w:rsid w:val="00256BE6"/>
    <w:rsid w:val="00256E0A"/>
    <w:rsid w:val="00260040"/>
    <w:rsid w:val="00261F18"/>
    <w:rsid w:val="0026228F"/>
    <w:rsid w:val="00262DDF"/>
    <w:rsid w:val="0026306A"/>
    <w:rsid w:val="00263E5D"/>
    <w:rsid w:val="00264D94"/>
    <w:rsid w:val="002652EC"/>
    <w:rsid w:val="0026540E"/>
    <w:rsid w:val="00265E45"/>
    <w:rsid w:val="002676B5"/>
    <w:rsid w:val="00267A69"/>
    <w:rsid w:val="002708D3"/>
    <w:rsid w:val="002709BF"/>
    <w:rsid w:val="00271513"/>
    <w:rsid w:val="00271698"/>
    <w:rsid w:val="0027285B"/>
    <w:rsid w:val="0027328B"/>
    <w:rsid w:val="00273982"/>
    <w:rsid w:val="002742B0"/>
    <w:rsid w:val="002742BB"/>
    <w:rsid w:val="00274989"/>
    <w:rsid w:val="00274CE0"/>
    <w:rsid w:val="00275848"/>
    <w:rsid w:val="002762C9"/>
    <w:rsid w:val="00276927"/>
    <w:rsid w:val="00276F22"/>
    <w:rsid w:val="00277052"/>
    <w:rsid w:val="00277566"/>
    <w:rsid w:val="00280460"/>
    <w:rsid w:val="0028127C"/>
    <w:rsid w:val="00281316"/>
    <w:rsid w:val="0028291F"/>
    <w:rsid w:val="00283AC7"/>
    <w:rsid w:val="00283E5A"/>
    <w:rsid w:val="002847B5"/>
    <w:rsid w:val="0028520C"/>
    <w:rsid w:val="00287C34"/>
    <w:rsid w:val="00291361"/>
    <w:rsid w:val="00292C60"/>
    <w:rsid w:val="00293F24"/>
    <w:rsid w:val="00294188"/>
    <w:rsid w:val="00297E34"/>
    <w:rsid w:val="002A07B9"/>
    <w:rsid w:val="002A26A0"/>
    <w:rsid w:val="002A3864"/>
    <w:rsid w:val="002A450A"/>
    <w:rsid w:val="002A4929"/>
    <w:rsid w:val="002A5855"/>
    <w:rsid w:val="002A6D65"/>
    <w:rsid w:val="002A76B7"/>
    <w:rsid w:val="002B0020"/>
    <w:rsid w:val="002B042B"/>
    <w:rsid w:val="002B0D49"/>
    <w:rsid w:val="002B0FB9"/>
    <w:rsid w:val="002B1C72"/>
    <w:rsid w:val="002B279B"/>
    <w:rsid w:val="002B5F27"/>
    <w:rsid w:val="002B643C"/>
    <w:rsid w:val="002B7EE1"/>
    <w:rsid w:val="002C302C"/>
    <w:rsid w:val="002C60A6"/>
    <w:rsid w:val="002D005F"/>
    <w:rsid w:val="002D0481"/>
    <w:rsid w:val="002D0A89"/>
    <w:rsid w:val="002D0B8D"/>
    <w:rsid w:val="002D144C"/>
    <w:rsid w:val="002D18BD"/>
    <w:rsid w:val="002D2112"/>
    <w:rsid w:val="002D56D6"/>
    <w:rsid w:val="002D6891"/>
    <w:rsid w:val="002D6F98"/>
    <w:rsid w:val="002E1E29"/>
    <w:rsid w:val="002E2FDE"/>
    <w:rsid w:val="002E3A02"/>
    <w:rsid w:val="002E727B"/>
    <w:rsid w:val="002E7568"/>
    <w:rsid w:val="002E7A50"/>
    <w:rsid w:val="002E7D03"/>
    <w:rsid w:val="002E7F81"/>
    <w:rsid w:val="002F1840"/>
    <w:rsid w:val="002F1AE2"/>
    <w:rsid w:val="002F36EC"/>
    <w:rsid w:val="002F50E2"/>
    <w:rsid w:val="002F54BA"/>
    <w:rsid w:val="002F5A14"/>
    <w:rsid w:val="002F6101"/>
    <w:rsid w:val="002F69CF"/>
    <w:rsid w:val="002F6BAC"/>
    <w:rsid w:val="002F6E2C"/>
    <w:rsid w:val="0030229D"/>
    <w:rsid w:val="003025B6"/>
    <w:rsid w:val="00303105"/>
    <w:rsid w:val="00303171"/>
    <w:rsid w:val="00303CF5"/>
    <w:rsid w:val="003048B8"/>
    <w:rsid w:val="00304C7D"/>
    <w:rsid w:val="00305766"/>
    <w:rsid w:val="00306CAE"/>
    <w:rsid w:val="00306D64"/>
    <w:rsid w:val="00310F68"/>
    <w:rsid w:val="003118C8"/>
    <w:rsid w:val="00313B04"/>
    <w:rsid w:val="003141FF"/>
    <w:rsid w:val="00314A7C"/>
    <w:rsid w:val="0032067E"/>
    <w:rsid w:val="0032559D"/>
    <w:rsid w:val="00326604"/>
    <w:rsid w:val="00326CCC"/>
    <w:rsid w:val="003309DF"/>
    <w:rsid w:val="0033346B"/>
    <w:rsid w:val="00333919"/>
    <w:rsid w:val="00334088"/>
    <w:rsid w:val="00334978"/>
    <w:rsid w:val="00335DDB"/>
    <w:rsid w:val="00340BE6"/>
    <w:rsid w:val="0034165E"/>
    <w:rsid w:val="00342F4D"/>
    <w:rsid w:val="003434FD"/>
    <w:rsid w:val="00343CB7"/>
    <w:rsid w:val="00343DD2"/>
    <w:rsid w:val="0034606B"/>
    <w:rsid w:val="00347A4A"/>
    <w:rsid w:val="00347BA7"/>
    <w:rsid w:val="00354FB7"/>
    <w:rsid w:val="00355815"/>
    <w:rsid w:val="00355AAA"/>
    <w:rsid w:val="00355C3C"/>
    <w:rsid w:val="003570D7"/>
    <w:rsid w:val="003600D3"/>
    <w:rsid w:val="00360245"/>
    <w:rsid w:val="00361FF4"/>
    <w:rsid w:val="00362516"/>
    <w:rsid w:val="00362AC0"/>
    <w:rsid w:val="00363117"/>
    <w:rsid w:val="00363AA1"/>
    <w:rsid w:val="00363B36"/>
    <w:rsid w:val="00364481"/>
    <w:rsid w:val="00364DA3"/>
    <w:rsid w:val="00366ADF"/>
    <w:rsid w:val="00367AFE"/>
    <w:rsid w:val="003709DF"/>
    <w:rsid w:val="00371C0E"/>
    <w:rsid w:val="00371C3D"/>
    <w:rsid w:val="003747DE"/>
    <w:rsid w:val="00377046"/>
    <w:rsid w:val="003809F4"/>
    <w:rsid w:val="00380E51"/>
    <w:rsid w:val="003817D5"/>
    <w:rsid w:val="00382A4B"/>
    <w:rsid w:val="00382B2A"/>
    <w:rsid w:val="00382EC8"/>
    <w:rsid w:val="0038370A"/>
    <w:rsid w:val="00383FDE"/>
    <w:rsid w:val="00387108"/>
    <w:rsid w:val="00387A0A"/>
    <w:rsid w:val="00387C54"/>
    <w:rsid w:val="00390958"/>
    <w:rsid w:val="00391A50"/>
    <w:rsid w:val="00396D86"/>
    <w:rsid w:val="003A0860"/>
    <w:rsid w:val="003A4635"/>
    <w:rsid w:val="003A4FB4"/>
    <w:rsid w:val="003A5A36"/>
    <w:rsid w:val="003A5B9D"/>
    <w:rsid w:val="003A6ADE"/>
    <w:rsid w:val="003A6F28"/>
    <w:rsid w:val="003A7591"/>
    <w:rsid w:val="003A76F0"/>
    <w:rsid w:val="003B0BC7"/>
    <w:rsid w:val="003B1270"/>
    <w:rsid w:val="003B19EF"/>
    <w:rsid w:val="003B1EB0"/>
    <w:rsid w:val="003B22DA"/>
    <w:rsid w:val="003B4F45"/>
    <w:rsid w:val="003B537A"/>
    <w:rsid w:val="003B6A67"/>
    <w:rsid w:val="003B6CD6"/>
    <w:rsid w:val="003B7BE3"/>
    <w:rsid w:val="003C06A5"/>
    <w:rsid w:val="003C0C5E"/>
    <w:rsid w:val="003C0D50"/>
    <w:rsid w:val="003C23EA"/>
    <w:rsid w:val="003C3899"/>
    <w:rsid w:val="003C4FAF"/>
    <w:rsid w:val="003C554E"/>
    <w:rsid w:val="003C7193"/>
    <w:rsid w:val="003C76E5"/>
    <w:rsid w:val="003D18F0"/>
    <w:rsid w:val="003D2607"/>
    <w:rsid w:val="003D3DCD"/>
    <w:rsid w:val="003D46CF"/>
    <w:rsid w:val="003D4C5E"/>
    <w:rsid w:val="003D5288"/>
    <w:rsid w:val="003D7084"/>
    <w:rsid w:val="003D7887"/>
    <w:rsid w:val="003D7A94"/>
    <w:rsid w:val="003E2D61"/>
    <w:rsid w:val="003E4152"/>
    <w:rsid w:val="003E48CB"/>
    <w:rsid w:val="003E4C0B"/>
    <w:rsid w:val="003E50F3"/>
    <w:rsid w:val="003E61BC"/>
    <w:rsid w:val="003E7123"/>
    <w:rsid w:val="003F0125"/>
    <w:rsid w:val="003F0471"/>
    <w:rsid w:val="003F080B"/>
    <w:rsid w:val="003F09AA"/>
    <w:rsid w:val="003F15C3"/>
    <w:rsid w:val="003F59B5"/>
    <w:rsid w:val="003F6E20"/>
    <w:rsid w:val="003F7577"/>
    <w:rsid w:val="00400425"/>
    <w:rsid w:val="00400B12"/>
    <w:rsid w:val="00400D4D"/>
    <w:rsid w:val="00403A9A"/>
    <w:rsid w:val="00405A83"/>
    <w:rsid w:val="00405AF0"/>
    <w:rsid w:val="004060EC"/>
    <w:rsid w:val="00406389"/>
    <w:rsid w:val="004073FD"/>
    <w:rsid w:val="004104EE"/>
    <w:rsid w:val="00410962"/>
    <w:rsid w:val="004112CF"/>
    <w:rsid w:val="00411B21"/>
    <w:rsid w:val="004129AB"/>
    <w:rsid w:val="00412E97"/>
    <w:rsid w:val="00412EE4"/>
    <w:rsid w:val="00413604"/>
    <w:rsid w:val="004138F0"/>
    <w:rsid w:val="00413FC8"/>
    <w:rsid w:val="00414872"/>
    <w:rsid w:val="00414963"/>
    <w:rsid w:val="00414CB1"/>
    <w:rsid w:val="00415315"/>
    <w:rsid w:val="004173DC"/>
    <w:rsid w:val="00422E44"/>
    <w:rsid w:val="00425485"/>
    <w:rsid w:val="0042589C"/>
    <w:rsid w:val="00426EB6"/>
    <w:rsid w:val="00431668"/>
    <w:rsid w:val="004343C4"/>
    <w:rsid w:val="00434683"/>
    <w:rsid w:val="00434D46"/>
    <w:rsid w:val="00434F0D"/>
    <w:rsid w:val="00435B97"/>
    <w:rsid w:val="004405C0"/>
    <w:rsid w:val="00440F2A"/>
    <w:rsid w:val="00441174"/>
    <w:rsid w:val="004412F7"/>
    <w:rsid w:val="00441835"/>
    <w:rsid w:val="00441F49"/>
    <w:rsid w:val="00442001"/>
    <w:rsid w:val="004427B4"/>
    <w:rsid w:val="004434CE"/>
    <w:rsid w:val="00444C2D"/>
    <w:rsid w:val="004454EE"/>
    <w:rsid w:val="00445C63"/>
    <w:rsid w:val="0044608D"/>
    <w:rsid w:val="00446340"/>
    <w:rsid w:val="004477BC"/>
    <w:rsid w:val="00447BDD"/>
    <w:rsid w:val="00450DB9"/>
    <w:rsid w:val="004513F7"/>
    <w:rsid w:val="004514F4"/>
    <w:rsid w:val="00452F41"/>
    <w:rsid w:val="00454F45"/>
    <w:rsid w:val="00457161"/>
    <w:rsid w:val="00457333"/>
    <w:rsid w:val="004631D2"/>
    <w:rsid w:val="00463568"/>
    <w:rsid w:val="00464A7B"/>
    <w:rsid w:val="004666CB"/>
    <w:rsid w:val="00467F77"/>
    <w:rsid w:val="0047061A"/>
    <w:rsid w:val="004713BF"/>
    <w:rsid w:val="00471FE7"/>
    <w:rsid w:val="004721CA"/>
    <w:rsid w:val="00472433"/>
    <w:rsid w:val="00474470"/>
    <w:rsid w:val="0047570C"/>
    <w:rsid w:val="00475D18"/>
    <w:rsid w:val="00476CAC"/>
    <w:rsid w:val="00481971"/>
    <w:rsid w:val="004826F4"/>
    <w:rsid w:val="004827B8"/>
    <w:rsid w:val="00482F58"/>
    <w:rsid w:val="00484D95"/>
    <w:rsid w:val="00486104"/>
    <w:rsid w:val="00486850"/>
    <w:rsid w:val="00490676"/>
    <w:rsid w:val="004919C7"/>
    <w:rsid w:val="0049453A"/>
    <w:rsid w:val="00494977"/>
    <w:rsid w:val="00496B76"/>
    <w:rsid w:val="00497BEA"/>
    <w:rsid w:val="004A051B"/>
    <w:rsid w:val="004A1486"/>
    <w:rsid w:val="004A1CE9"/>
    <w:rsid w:val="004A2921"/>
    <w:rsid w:val="004A2B6A"/>
    <w:rsid w:val="004A3DD0"/>
    <w:rsid w:val="004A6388"/>
    <w:rsid w:val="004A6EA1"/>
    <w:rsid w:val="004A7382"/>
    <w:rsid w:val="004B0523"/>
    <w:rsid w:val="004B08AF"/>
    <w:rsid w:val="004B21D4"/>
    <w:rsid w:val="004B3496"/>
    <w:rsid w:val="004C14FD"/>
    <w:rsid w:val="004C4F03"/>
    <w:rsid w:val="004D0F1A"/>
    <w:rsid w:val="004D1542"/>
    <w:rsid w:val="004D15C0"/>
    <w:rsid w:val="004D1B2C"/>
    <w:rsid w:val="004D1EF3"/>
    <w:rsid w:val="004D2A5F"/>
    <w:rsid w:val="004D4714"/>
    <w:rsid w:val="004D630E"/>
    <w:rsid w:val="004D6392"/>
    <w:rsid w:val="004D651F"/>
    <w:rsid w:val="004D6700"/>
    <w:rsid w:val="004D79B4"/>
    <w:rsid w:val="004E0963"/>
    <w:rsid w:val="004E3248"/>
    <w:rsid w:val="004E4260"/>
    <w:rsid w:val="004E4920"/>
    <w:rsid w:val="004E54CD"/>
    <w:rsid w:val="004E651A"/>
    <w:rsid w:val="004E6C47"/>
    <w:rsid w:val="004F1798"/>
    <w:rsid w:val="004F17C1"/>
    <w:rsid w:val="004F1E26"/>
    <w:rsid w:val="004F41F0"/>
    <w:rsid w:val="004F5AD5"/>
    <w:rsid w:val="004F5C6B"/>
    <w:rsid w:val="004F722D"/>
    <w:rsid w:val="005001EC"/>
    <w:rsid w:val="00500BCA"/>
    <w:rsid w:val="005029EC"/>
    <w:rsid w:val="00502B03"/>
    <w:rsid w:val="00502DD2"/>
    <w:rsid w:val="005030E8"/>
    <w:rsid w:val="00504371"/>
    <w:rsid w:val="00506461"/>
    <w:rsid w:val="00506AED"/>
    <w:rsid w:val="00506EB4"/>
    <w:rsid w:val="00507316"/>
    <w:rsid w:val="00507341"/>
    <w:rsid w:val="00507C40"/>
    <w:rsid w:val="00510891"/>
    <w:rsid w:val="00511063"/>
    <w:rsid w:val="0051205D"/>
    <w:rsid w:val="005124E8"/>
    <w:rsid w:val="00512A2C"/>
    <w:rsid w:val="00515156"/>
    <w:rsid w:val="0051559C"/>
    <w:rsid w:val="005168DE"/>
    <w:rsid w:val="00523320"/>
    <w:rsid w:val="00523C55"/>
    <w:rsid w:val="0052506E"/>
    <w:rsid w:val="00525586"/>
    <w:rsid w:val="00525B5F"/>
    <w:rsid w:val="00527F4D"/>
    <w:rsid w:val="00530271"/>
    <w:rsid w:val="00534C2F"/>
    <w:rsid w:val="00535531"/>
    <w:rsid w:val="00535A4F"/>
    <w:rsid w:val="00535C6F"/>
    <w:rsid w:val="0053601E"/>
    <w:rsid w:val="00540F47"/>
    <w:rsid w:val="00541C42"/>
    <w:rsid w:val="005432C7"/>
    <w:rsid w:val="00543ABC"/>
    <w:rsid w:val="005443CC"/>
    <w:rsid w:val="00544479"/>
    <w:rsid w:val="0054655A"/>
    <w:rsid w:val="00546989"/>
    <w:rsid w:val="00546B71"/>
    <w:rsid w:val="0055217B"/>
    <w:rsid w:val="00552FF6"/>
    <w:rsid w:val="0055337A"/>
    <w:rsid w:val="00554CFF"/>
    <w:rsid w:val="00556146"/>
    <w:rsid w:val="00557945"/>
    <w:rsid w:val="00564213"/>
    <w:rsid w:val="0056681A"/>
    <w:rsid w:val="00566E58"/>
    <w:rsid w:val="00567572"/>
    <w:rsid w:val="00567D18"/>
    <w:rsid w:val="005706A0"/>
    <w:rsid w:val="00571FCF"/>
    <w:rsid w:val="00573026"/>
    <w:rsid w:val="0057303C"/>
    <w:rsid w:val="00574C3F"/>
    <w:rsid w:val="005769CB"/>
    <w:rsid w:val="00581023"/>
    <w:rsid w:val="00582011"/>
    <w:rsid w:val="00582B82"/>
    <w:rsid w:val="00583C55"/>
    <w:rsid w:val="00584582"/>
    <w:rsid w:val="00584C03"/>
    <w:rsid w:val="00584C97"/>
    <w:rsid w:val="00584DCB"/>
    <w:rsid w:val="00585082"/>
    <w:rsid w:val="005851D5"/>
    <w:rsid w:val="00591176"/>
    <w:rsid w:val="0059261F"/>
    <w:rsid w:val="005962A2"/>
    <w:rsid w:val="00597D71"/>
    <w:rsid w:val="005A0581"/>
    <w:rsid w:val="005A4496"/>
    <w:rsid w:val="005A4667"/>
    <w:rsid w:val="005A47E9"/>
    <w:rsid w:val="005A48A8"/>
    <w:rsid w:val="005A4A0C"/>
    <w:rsid w:val="005A4F32"/>
    <w:rsid w:val="005A58E4"/>
    <w:rsid w:val="005B0C10"/>
    <w:rsid w:val="005B2704"/>
    <w:rsid w:val="005B3879"/>
    <w:rsid w:val="005B4784"/>
    <w:rsid w:val="005B4F61"/>
    <w:rsid w:val="005B5CA9"/>
    <w:rsid w:val="005B5E59"/>
    <w:rsid w:val="005B68ED"/>
    <w:rsid w:val="005B7815"/>
    <w:rsid w:val="005B7F3F"/>
    <w:rsid w:val="005C1927"/>
    <w:rsid w:val="005C1B60"/>
    <w:rsid w:val="005C1DA7"/>
    <w:rsid w:val="005C6079"/>
    <w:rsid w:val="005C70E3"/>
    <w:rsid w:val="005C7716"/>
    <w:rsid w:val="005D407E"/>
    <w:rsid w:val="005D48EA"/>
    <w:rsid w:val="005D4CB1"/>
    <w:rsid w:val="005D5F25"/>
    <w:rsid w:val="005D6523"/>
    <w:rsid w:val="005E0471"/>
    <w:rsid w:val="005E118D"/>
    <w:rsid w:val="005E14D0"/>
    <w:rsid w:val="005E3EAA"/>
    <w:rsid w:val="005E6176"/>
    <w:rsid w:val="005F17CF"/>
    <w:rsid w:val="005F1B13"/>
    <w:rsid w:val="005F2EF2"/>
    <w:rsid w:val="005F39B0"/>
    <w:rsid w:val="005F43FF"/>
    <w:rsid w:val="005F495E"/>
    <w:rsid w:val="005F6E80"/>
    <w:rsid w:val="00601D89"/>
    <w:rsid w:val="0060332C"/>
    <w:rsid w:val="00603F30"/>
    <w:rsid w:val="00604709"/>
    <w:rsid w:val="0060558F"/>
    <w:rsid w:val="00605E66"/>
    <w:rsid w:val="00610787"/>
    <w:rsid w:val="0061112F"/>
    <w:rsid w:val="00613674"/>
    <w:rsid w:val="00613D5F"/>
    <w:rsid w:val="006143AC"/>
    <w:rsid w:val="0062181B"/>
    <w:rsid w:val="00621A21"/>
    <w:rsid w:val="00621A8B"/>
    <w:rsid w:val="00622D5A"/>
    <w:rsid w:val="00622E33"/>
    <w:rsid w:val="006259CC"/>
    <w:rsid w:val="00625C18"/>
    <w:rsid w:val="00630D67"/>
    <w:rsid w:val="006326D7"/>
    <w:rsid w:val="00632F0E"/>
    <w:rsid w:val="00635D0B"/>
    <w:rsid w:val="00636B30"/>
    <w:rsid w:val="006373A5"/>
    <w:rsid w:val="0063754C"/>
    <w:rsid w:val="006375F5"/>
    <w:rsid w:val="00637F72"/>
    <w:rsid w:val="006407CE"/>
    <w:rsid w:val="00647011"/>
    <w:rsid w:val="0064796D"/>
    <w:rsid w:val="00650000"/>
    <w:rsid w:val="00651EC2"/>
    <w:rsid w:val="00652281"/>
    <w:rsid w:val="00652680"/>
    <w:rsid w:val="0065281E"/>
    <w:rsid w:val="0065298B"/>
    <w:rsid w:val="00652E6A"/>
    <w:rsid w:val="006533B4"/>
    <w:rsid w:val="0065341A"/>
    <w:rsid w:val="00654955"/>
    <w:rsid w:val="00654988"/>
    <w:rsid w:val="00655A0C"/>
    <w:rsid w:val="006575CB"/>
    <w:rsid w:val="006611E7"/>
    <w:rsid w:val="00663BB5"/>
    <w:rsid w:val="00664201"/>
    <w:rsid w:val="006648AF"/>
    <w:rsid w:val="006649FB"/>
    <w:rsid w:val="0066735C"/>
    <w:rsid w:val="006674D9"/>
    <w:rsid w:val="006676FF"/>
    <w:rsid w:val="00670F05"/>
    <w:rsid w:val="00673A15"/>
    <w:rsid w:val="00677772"/>
    <w:rsid w:val="0067792A"/>
    <w:rsid w:val="00677D0D"/>
    <w:rsid w:val="006800FB"/>
    <w:rsid w:val="00680202"/>
    <w:rsid w:val="006808C6"/>
    <w:rsid w:val="006810F1"/>
    <w:rsid w:val="00685619"/>
    <w:rsid w:val="006856A3"/>
    <w:rsid w:val="00685AF9"/>
    <w:rsid w:val="00687E11"/>
    <w:rsid w:val="00687FE8"/>
    <w:rsid w:val="006927FD"/>
    <w:rsid w:val="00694FA4"/>
    <w:rsid w:val="00695A9B"/>
    <w:rsid w:val="00695B57"/>
    <w:rsid w:val="006974C6"/>
    <w:rsid w:val="006A41C4"/>
    <w:rsid w:val="006A42EE"/>
    <w:rsid w:val="006A4964"/>
    <w:rsid w:val="006A5234"/>
    <w:rsid w:val="006A57C1"/>
    <w:rsid w:val="006A63AA"/>
    <w:rsid w:val="006A7566"/>
    <w:rsid w:val="006A7E9F"/>
    <w:rsid w:val="006B0808"/>
    <w:rsid w:val="006C02F2"/>
    <w:rsid w:val="006C297D"/>
    <w:rsid w:val="006C6FCF"/>
    <w:rsid w:val="006C75C1"/>
    <w:rsid w:val="006D0817"/>
    <w:rsid w:val="006D0C96"/>
    <w:rsid w:val="006D1754"/>
    <w:rsid w:val="006D5E08"/>
    <w:rsid w:val="006D5FC6"/>
    <w:rsid w:val="006D6519"/>
    <w:rsid w:val="006D75F5"/>
    <w:rsid w:val="006E0684"/>
    <w:rsid w:val="006E0A3A"/>
    <w:rsid w:val="006E0E4F"/>
    <w:rsid w:val="006E0F80"/>
    <w:rsid w:val="006E1634"/>
    <w:rsid w:val="006E186A"/>
    <w:rsid w:val="006E1E6D"/>
    <w:rsid w:val="006E3CD9"/>
    <w:rsid w:val="006E60A5"/>
    <w:rsid w:val="006E61A8"/>
    <w:rsid w:val="006E76E3"/>
    <w:rsid w:val="006F0E13"/>
    <w:rsid w:val="006F110D"/>
    <w:rsid w:val="006F1B7E"/>
    <w:rsid w:val="006F1DB3"/>
    <w:rsid w:val="006F234D"/>
    <w:rsid w:val="006F2746"/>
    <w:rsid w:val="006F27A2"/>
    <w:rsid w:val="006F2D53"/>
    <w:rsid w:val="006F3A52"/>
    <w:rsid w:val="006F58CE"/>
    <w:rsid w:val="006F5FF6"/>
    <w:rsid w:val="006F6473"/>
    <w:rsid w:val="007018F8"/>
    <w:rsid w:val="00701B45"/>
    <w:rsid w:val="0070259B"/>
    <w:rsid w:val="00702E3A"/>
    <w:rsid w:val="0070537F"/>
    <w:rsid w:val="00706A40"/>
    <w:rsid w:val="00706EF5"/>
    <w:rsid w:val="00707242"/>
    <w:rsid w:val="007078D3"/>
    <w:rsid w:val="0071171B"/>
    <w:rsid w:val="00711F83"/>
    <w:rsid w:val="00713FAE"/>
    <w:rsid w:val="00714A3B"/>
    <w:rsid w:val="00715681"/>
    <w:rsid w:val="0071616A"/>
    <w:rsid w:val="00720F2F"/>
    <w:rsid w:val="00721294"/>
    <w:rsid w:val="007225C4"/>
    <w:rsid w:val="0072296C"/>
    <w:rsid w:val="00722B91"/>
    <w:rsid w:val="00724109"/>
    <w:rsid w:val="0072427A"/>
    <w:rsid w:val="00724666"/>
    <w:rsid w:val="00724D20"/>
    <w:rsid w:val="00726C74"/>
    <w:rsid w:val="00726C8B"/>
    <w:rsid w:val="0072702B"/>
    <w:rsid w:val="00727BDB"/>
    <w:rsid w:val="00727C4E"/>
    <w:rsid w:val="00730669"/>
    <w:rsid w:val="007318DE"/>
    <w:rsid w:val="007334A7"/>
    <w:rsid w:val="00733669"/>
    <w:rsid w:val="00733699"/>
    <w:rsid w:val="00733862"/>
    <w:rsid w:val="00736B5E"/>
    <w:rsid w:val="00736F19"/>
    <w:rsid w:val="007407D4"/>
    <w:rsid w:val="00741340"/>
    <w:rsid w:val="007419E5"/>
    <w:rsid w:val="00743601"/>
    <w:rsid w:val="00743E75"/>
    <w:rsid w:val="00744968"/>
    <w:rsid w:val="00744FA3"/>
    <w:rsid w:val="0074602C"/>
    <w:rsid w:val="007479FD"/>
    <w:rsid w:val="00750AC8"/>
    <w:rsid w:val="00751A44"/>
    <w:rsid w:val="007521BC"/>
    <w:rsid w:val="00753DC9"/>
    <w:rsid w:val="00755B5A"/>
    <w:rsid w:val="0075738C"/>
    <w:rsid w:val="00757D48"/>
    <w:rsid w:val="00757F65"/>
    <w:rsid w:val="00760C70"/>
    <w:rsid w:val="00760EDB"/>
    <w:rsid w:val="007617F3"/>
    <w:rsid w:val="007655F4"/>
    <w:rsid w:val="007664B4"/>
    <w:rsid w:val="00766B60"/>
    <w:rsid w:val="007673EF"/>
    <w:rsid w:val="00767DB4"/>
    <w:rsid w:val="007708D9"/>
    <w:rsid w:val="00770BB6"/>
    <w:rsid w:val="00772BFA"/>
    <w:rsid w:val="00772C75"/>
    <w:rsid w:val="007732D1"/>
    <w:rsid w:val="00773EE9"/>
    <w:rsid w:val="00775714"/>
    <w:rsid w:val="00775A63"/>
    <w:rsid w:val="00777198"/>
    <w:rsid w:val="00777243"/>
    <w:rsid w:val="00780064"/>
    <w:rsid w:val="0078030D"/>
    <w:rsid w:val="00780939"/>
    <w:rsid w:val="00780E47"/>
    <w:rsid w:val="0078204B"/>
    <w:rsid w:val="0078411D"/>
    <w:rsid w:val="0078595C"/>
    <w:rsid w:val="007863D5"/>
    <w:rsid w:val="0079389F"/>
    <w:rsid w:val="0079466F"/>
    <w:rsid w:val="0079597D"/>
    <w:rsid w:val="00796A7F"/>
    <w:rsid w:val="00797EA5"/>
    <w:rsid w:val="007A303A"/>
    <w:rsid w:val="007A3CD7"/>
    <w:rsid w:val="007A48CF"/>
    <w:rsid w:val="007A53A9"/>
    <w:rsid w:val="007A5BC8"/>
    <w:rsid w:val="007A6CD0"/>
    <w:rsid w:val="007A6D29"/>
    <w:rsid w:val="007A6E61"/>
    <w:rsid w:val="007A6F34"/>
    <w:rsid w:val="007A6FE7"/>
    <w:rsid w:val="007A788E"/>
    <w:rsid w:val="007B286C"/>
    <w:rsid w:val="007B761D"/>
    <w:rsid w:val="007C39F0"/>
    <w:rsid w:val="007C513B"/>
    <w:rsid w:val="007C6ED2"/>
    <w:rsid w:val="007D08F3"/>
    <w:rsid w:val="007D14ED"/>
    <w:rsid w:val="007D25E4"/>
    <w:rsid w:val="007D29AA"/>
    <w:rsid w:val="007D3CAA"/>
    <w:rsid w:val="007D5226"/>
    <w:rsid w:val="007D7948"/>
    <w:rsid w:val="007E07C8"/>
    <w:rsid w:val="007E1016"/>
    <w:rsid w:val="007E1E64"/>
    <w:rsid w:val="007E267E"/>
    <w:rsid w:val="007E4689"/>
    <w:rsid w:val="007E590E"/>
    <w:rsid w:val="007E61F7"/>
    <w:rsid w:val="007E7BF5"/>
    <w:rsid w:val="007F03AE"/>
    <w:rsid w:val="007F03FB"/>
    <w:rsid w:val="007F0DCA"/>
    <w:rsid w:val="007F1622"/>
    <w:rsid w:val="007F2FE8"/>
    <w:rsid w:val="007F5805"/>
    <w:rsid w:val="007F616F"/>
    <w:rsid w:val="007F6D5A"/>
    <w:rsid w:val="00801B34"/>
    <w:rsid w:val="00802330"/>
    <w:rsid w:val="00803B1B"/>
    <w:rsid w:val="008045E7"/>
    <w:rsid w:val="00807081"/>
    <w:rsid w:val="008077CD"/>
    <w:rsid w:val="008106F1"/>
    <w:rsid w:val="00811128"/>
    <w:rsid w:val="00811E9E"/>
    <w:rsid w:val="008127FE"/>
    <w:rsid w:val="00812835"/>
    <w:rsid w:val="0081480A"/>
    <w:rsid w:val="00814953"/>
    <w:rsid w:val="00814BC6"/>
    <w:rsid w:val="00814D2D"/>
    <w:rsid w:val="008156E9"/>
    <w:rsid w:val="00816282"/>
    <w:rsid w:val="00817ADA"/>
    <w:rsid w:val="008216D9"/>
    <w:rsid w:val="00822FA2"/>
    <w:rsid w:val="0082447B"/>
    <w:rsid w:val="0082466F"/>
    <w:rsid w:val="00830702"/>
    <w:rsid w:val="00830B6E"/>
    <w:rsid w:val="008311F9"/>
    <w:rsid w:val="0083145D"/>
    <w:rsid w:val="0083240E"/>
    <w:rsid w:val="0083434F"/>
    <w:rsid w:val="0083523B"/>
    <w:rsid w:val="00836AAC"/>
    <w:rsid w:val="00837C5F"/>
    <w:rsid w:val="008400E2"/>
    <w:rsid w:val="0084089B"/>
    <w:rsid w:val="00841B6C"/>
    <w:rsid w:val="008421EC"/>
    <w:rsid w:val="00842A10"/>
    <w:rsid w:val="0084431A"/>
    <w:rsid w:val="0084441A"/>
    <w:rsid w:val="00844C65"/>
    <w:rsid w:val="00845995"/>
    <w:rsid w:val="00845EC0"/>
    <w:rsid w:val="0084661B"/>
    <w:rsid w:val="00846FFA"/>
    <w:rsid w:val="008519FA"/>
    <w:rsid w:val="00852F20"/>
    <w:rsid w:val="00853477"/>
    <w:rsid w:val="00855006"/>
    <w:rsid w:val="00856F3E"/>
    <w:rsid w:val="00864091"/>
    <w:rsid w:val="00864F76"/>
    <w:rsid w:val="00864FA1"/>
    <w:rsid w:val="00865D96"/>
    <w:rsid w:val="00867DF6"/>
    <w:rsid w:val="0087056B"/>
    <w:rsid w:val="00872CA6"/>
    <w:rsid w:val="008740D6"/>
    <w:rsid w:val="00875DAE"/>
    <w:rsid w:val="00876540"/>
    <w:rsid w:val="00880076"/>
    <w:rsid w:val="00880E26"/>
    <w:rsid w:val="00881677"/>
    <w:rsid w:val="00883B3A"/>
    <w:rsid w:val="0088407F"/>
    <w:rsid w:val="008846A8"/>
    <w:rsid w:val="00886586"/>
    <w:rsid w:val="00886B5F"/>
    <w:rsid w:val="0088728B"/>
    <w:rsid w:val="0088772E"/>
    <w:rsid w:val="00890172"/>
    <w:rsid w:val="00890BC6"/>
    <w:rsid w:val="00891179"/>
    <w:rsid w:val="0089194A"/>
    <w:rsid w:val="008928F0"/>
    <w:rsid w:val="0089305D"/>
    <w:rsid w:val="00894091"/>
    <w:rsid w:val="00894539"/>
    <w:rsid w:val="008975B4"/>
    <w:rsid w:val="008A051F"/>
    <w:rsid w:val="008A2901"/>
    <w:rsid w:val="008A3164"/>
    <w:rsid w:val="008A3D38"/>
    <w:rsid w:val="008A4A6C"/>
    <w:rsid w:val="008A7149"/>
    <w:rsid w:val="008B095F"/>
    <w:rsid w:val="008B12C8"/>
    <w:rsid w:val="008B2482"/>
    <w:rsid w:val="008B5231"/>
    <w:rsid w:val="008B719F"/>
    <w:rsid w:val="008B7FC4"/>
    <w:rsid w:val="008C061F"/>
    <w:rsid w:val="008C1F72"/>
    <w:rsid w:val="008C4AC8"/>
    <w:rsid w:val="008C5091"/>
    <w:rsid w:val="008C58AD"/>
    <w:rsid w:val="008C5CBF"/>
    <w:rsid w:val="008C7DDB"/>
    <w:rsid w:val="008D1733"/>
    <w:rsid w:val="008D18C2"/>
    <w:rsid w:val="008D3089"/>
    <w:rsid w:val="008D3279"/>
    <w:rsid w:val="008D3684"/>
    <w:rsid w:val="008D55DC"/>
    <w:rsid w:val="008D5BBF"/>
    <w:rsid w:val="008D6F34"/>
    <w:rsid w:val="008E213F"/>
    <w:rsid w:val="008E291B"/>
    <w:rsid w:val="008E2976"/>
    <w:rsid w:val="008E2EDF"/>
    <w:rsid w:val="008E3110"/>
    <w:rsid w:val="008E3217"/>
    <w:rsid w:val="008E65CB"/>
    <w:rsid w:val="008E6B3E"/>
    <w:rsid w:val="008F0096"/>
    <w:rsid w:val="008F00BF"/>
    <w:rsid w:val="008F03F8"/>
    <w:rsid w:val="008F0C97"/>
    <w:rsid w:val="008F30A4"/>
    <w:rsid w:val="008F37FE"/>
    <w:rsid w:val="008F4ACB"/>
    <w:rsid w:val="00903093"/>
    <w:rsid w:val="009042ED"/>
    <w:rsid w:val="0090565C"/>
    <w:rsid w:val="00905D19"/>
    <w:rsid w:val="00906A67"/>
    <w:rsid w:val="00906B49"/>
    <w:rsid w:val="009070E4"/>
    <w:rsid w:val="009150E4"/>
    <w:rsid w:val="00915172"/>
    <w:rsid w:val="0091791F"/>
    <w:rsid w:val="00920063"/>
    <w:rsid w:val="00922B06"/>
    <w:rsid w:val="009238FC"/>
    <w:rsid w:val="00924407"/>
    <w:rsid w:val="00924CF6"/>
    <w:rsid w:val="00927DA5"/>
    <w:rsid w:val="00931321"/>
    <w:rsid w:val="00932570"/>
    <w:rsid w:val="00932BF2"/>
    <w:rsid w:val="00932F15"/>
    <w:rsid w:val="00932FC4"/>
    <w:rsid w:val="0093322E"/>
    <w:rsid w:val="00933AA5"/>
    <w:rsid w:val="009348CD"/>
    <w:rsid w:val="00935AC2"/>
    <w:rsid w:val="00935DB7"/>
    <w:rsid w:val="0093764E"/>
    <w:rsid w:val="009403A0"/>
    <w:rsid w:val="00940849"/>
    <w:rsid w:val="009408F3"/>
    <w:rsid w:val="009418DE"/>
    <w:rsid w:val="00942FE8"/>
    <w:rsid w:val="00943028"/>
    <w:rsid w:val="00943440"/>
    <w:rsid w:val="0094380E"/>
    <w:rsid w:val="00943C86"/>
    <w:rsid w:val="00943F8F"/>
    <w:rsid w:val="00944DA1"/>
    <w:rsid w:val="00944EC7"/>
    <w:rsid w:val="0094538D"/>
    <w:rsid w:val="009455BA"/>
    <w:rsid w:val="00947648"/>
    <w:rsid w:val="00951207"/>
    <w:rsid w:val="009515E1"/>
    <w:rsid w:val="0095182A"/>
    <w:rsid w:val="00952D4F"/>
    <w:rsid w:val="00953936"/>
    <w:rsid w:val="00953D21"/>
    <w:rsid w:val="00956696"/>
    <w:rsid w:val="00957587"/>
    <w:rsid w:val="00960FB9"/>
    <w:rsid w:val="00961E87"/>
    <w:rsid w:val="00963D4B"/>
    <w:rsid w:val="0096436C"/>
    <w:rsid w:val="00965B58"/>
    <w:rsid w:val="00966596"/>
    <w:rsid w:val="009670A7"/>
    <w:rsid w:val="00975006"/>
    <w:rsid w:val="00975107"/>
    <w:rsid w:val="0097648E"/>
    <w:rsid w:val="00976DFC"/>
    <w:rsid w:val="0097709B"/>
    <w:rsid w:val="009770F7"/>
    <w:rsid w:val="00977139"/>
    <w:rsid w:val="00977157"/>
    <w:rsid w:val="009811C2"/>
    <w:rsid w:val="009815F5"/>
    <w:rsid w:val="00984DFE"/>
    <w:rsid w:val="00985193"/>
    <w:rsid w:val="00985C05"/>
    <w:rsid w:val="0098714B"/>
    <w:rsid w:val="00987E04"/>
    <w:rsid w:val="00990D73"/>
    <w:rsid w:val="00994B4D"/>
    <w:rsid w:val="00994E72"/>
    <w:rsid w:val="00996CE1"/>
    <w:rsid w:val="00997C3E"/>
    <w:rsid w:val="009A103D"/>
    <w:rsid w:val="009A1AF5"/>
    <w:rsid w:val="009A2359"/>
    <w:rsid w:val="009A4195"/>
    <w:rsid w:val="009A5C3C"/>
    <w:rsid w:val="009A647A"/>
    <w:rsid w:val="009A7E29"/>
    <w:rsid w:val="009B1EF1"/>
    <w:rsid w:val="009B3C53"/>
    <w:rsid w:val="009B49EF"/>
    <w:rsid w:val="009B4FE2"/>
    <w:rsid w:val="009B5AB4"/>
    <w:rsid w:val="009B5D59"/>
    <w:rsid w:val="009B5FEA"/>
    <w:rsid w:val="009B67ED"/>
    <w:rsid w:val="009C03C9"/>
    <w:rsid w:val="009C185B"/>
    <w:rsid w:val="009C1B58"/>
    <w:rsid w:val="009C304B"/>
    <w:rsid w:val="009C4A58"/>
    <w:rsid w:val="009C594D"/>
    <w:rsid w:val="009C7AB7"/>
    <w:rsid w:val="009C7ABC"/>
    <w:rsid w:val="009D0309"/>
    <w:rsid w:val="009D1718"/>
    <w:rsid w:val="009D2BEB"/>
    <w:rsid w:val="009D3278"/>
    <w:rsid w:val="009D38E2"/>
    <w:rsid w:val="009D4412"/>
    <w:rsid w:val="009D499C"/>
    <w:rsid w:val="009D4FDB"/>
    <w:rsid w:val="009D5316"/>
    <w:rsid w:val="009D59F2"/>
    <w:rsid w:val="009D6887"/>
    <w:rsid w:val="009D693D"/>
    <w:rsid w:val="009D69F3"/>
    <w:rsid w:val="009D6D96"/>
    <w:rsid w:val="009D76E2"/>
    <w:rsid w:val="009E0D00"/>
    <w:rsid w:val="009E2BBE"/>
    <w:rsid w:val="009E2C32"/>
    <w:rsid w:val="009E3F17"/>
    <w:rsid w:val="009E4E4E"/>
    <w:rsid w:val="009E556E"/>
    <w:rsid w:val="009F2C0A"/>
    <w:rsid w:val="009F2F01"/>
    <w:rsid w:val="009F3AC2"/>
    <w:rsid w:val="009F40F3"/>
    <w:rsid w:val="009F4D95"/>
    <w:rsid w:val="009F4EA1"/>
    <w:rsid w:val="009F61CB"/>
    <w:rsid w:val="009F6B63"/>
    <w:rsid w:val="009F6FDF"/>
    <w:rsid w:val="009F7657"/>
    <w:rsid w:val="00A02E73"/>
    <w:rsid w:val="00A06121"/>
    <w:rsid w:val="00A06840"/>
    <w:rsid w:val="00A0687D"/>
    <w:rsid w:val="00A07B47"/>
    <w:rsid w:val="00A10F20"/>
    <w:rsid w:val="00A1164A"/>
    <w:rsid w:val="00A1345D"/>
    <w:rsid w:val="00A14D64"/>
    <w:rsid w:val="00A15286"/>
    <w:rsid w:val="00A213DB"/>
    <w:rsid w:val="00A22D25"/>
    <w:rsid w:val="00A246F7"/>
    <w:rsid w:val="00A24C9A"/>
    <w:rsid w:val="00A26E13"/>
    <w:rsid w:val="00A35FFD"/>
    <w:rsid w:val="00A369F5"/>
    <w:rsid w:val="00A36B03"/>
    <w:rsid w:val="00A36C0D"/>
    <w:rsid w:val="00A40D7B"/>
    <w:rsid w:val="00A4328D"/>
    <w:rsid w:val="00A43AA5"/>
    <w:rsid w:val="00A43EE7"/>
    <w:rsid w:val="00A45D58"/>
    <w:rsid w:val="00A469BA"/>
    <w:rsid w:val="00A46E88"/>
    <w:rsid w:val="00A4745F"/>
    <w:rsid w:val="00A50EC9"/>
    <w:rsid w:val="00A52F35"/>
    <w:rsid w:val="00A548A2"/>
    <w:rsid w:val="00A54A92"/>
    <w:rsid w:val="00A54FC3"/>
    <w:rsid w:val="00A55CAF"/>
    <w:rsid w:val="00A56ED5"/>
    <w:rsid w:val="00A57BF2"/>
    <w:rsid w:val="00A616BC"/>
    <w:rsid w:val="00A61824"/>
    <w:rsid w:val="00A63656"/>
    <w:rsid w:val="00A637D5"/>
    <w:rsid w:val="00A6592F"/>
    <w:rsid w:val="00A6646F"/>
    <w:rsid w:val="00A677C4"/>
    <w:rsid w:val="00A721F7"/>
    <w:rsid w:val="00A72F94"/>
    <w:rsid w:val="00A72FDC"/>
    <w:rsid w:val="00A73782"/>
    <w:rsid w:val="00A7525B"/>
    <w:rsid w:val="00A8319A"/>
    <w:rsid w:val="00A8462A"/>
    <w:rsid w:val="00A93219"/>
    <w:rsid w:val="00A97A5A"/>
    <w:rsid w:val="00AA062E"/>
    <w:rsid w:val="00AA175E"/>
    <w:rsid w:val="00AA3E3C"/>
    <w:rsid w:val="00AA3E5C"/>
    <w:rsid w:val="00AA3FA9"/>
    <w:rsid w:val="00AA4247"/>
    <w:rsid w:val="00AA4362"/>
    <w:rsid w:val="00AA4C62"/>
    <w:rsid w:val="00AA4F01"/>
    <w:rsid w:val="00AA5D98"/>
    <w:rsid w:val="00AA7597"/>
    <w:rsid w:val="00AB0179"/>
    <w:rsid w:val="00AB06E9"/>
    <w:rsid w:val="00AB332A"/>
    <w:rsid w:val="00AB5031"/>
    <w:rsid w:val="00AB540E"/>
    <w:rsid w:val="00AB54D0"/>
    <w:rsid w:val="00AB5F79"/>
    <w:rsid w:val="00AB7A3F"/>
    <w:rsid w:val="00AC1074"/>
    <w:rsid w:val="00AC12DD"/>
    <w:rsid w:val="00AC21C7"/>
    <w:rsid w:val="00AC2A6E"/>
    <w:rsid w:val="00AC2D21"/>
    <w:rsid w:val="00AC4953"/>
    <w:rsid w:val="00AC522F"/>
    <w:rsid w:val="00AC5BD5"/>
    <w:rsid w:val="00AC68EE"/>
    <w:rsid w:val="00AC6F7D"/>
    <w:rsid w:val="00AD1779"/>
    <w:rsid w:val="00AD28AB"/>
    <w:rsid w:val="00AD4149"/>
    <w:rsid w:val="00AD576D"/>
    <w:rsid w:val="00AD5821"/>
    <w:rsid w:val="00AD5893"/>
    <w:rsid w:val="00AD74FF"/>
    <w:rsid w:val="00AD78E3"/>
    <w:rsid w:val="00AE3427"/>
    <w:rsid w:val="00AE3766"/>
    <w:rsid w:val="00AE3900"/>
    <w:rsid w:val="00AE4157"/>
    <w:rsid w:val="00AE573B"/>
    <w:rsid w:val="00AE5B1D"/>
    <w:rsid w:val="00AE624F"/>
    <w:rsid w:val="00AE7A30"/>
    <w:rsid w:val="00AF08B2"/>
    <w:rsid w:val="00AF0F3F"/>
    <w:rsid w:val="00AF2BE4"/>
    <w:rsid w:val="00AF58F4"/>
    <w:rsid w:val="00B002FC"/>
    <w:rsid w:val="00B025C8"/>
    <w:rsid w:val="00B0270D"/>
    <w:rsid w:val="00B0471D"/>
    <w:rsid w:val="00B05360"/>
    <w:rsid w:val="00B05E48"/>
    <w:rsid w:val="00B06B2D"/>
    <w:rsid w:val="00B07289"/>
    <w:rsid w:val="00B07D12"/>
    <w:rsid w:val="00B07DF2"/>
    <w:rsid w:val="00B07FE5"/>
    <w:rsid w:val="00B100B4"/>
    <w:rsid w:val="00B107C8"/>
    <w:rsid w:val="00B10A27"/>
    <w:rsid w:val="00B11A6D"/>
    <w:rsid w:val="00B144DE"/>
    <w:rsid w:val="00B15111"/>
    <w:rsid w:val="00B165DA"/>
    <w:rsid w:val="00B172E2"/>
    <w:rsid w:val="00B17B2C"/>
    <w:rsid w:val="00B17E90"/>
    <w:rsid w:val="00B21E21"/>
    <w:rsid w:val="00B2428B"/>
    <w:rsid w:val="00B24CC7"/>
    <w:rsid w:val="00B25E1C"/>
    <w:rsid w:val="00B279EF"/>
    <w:rsid w:val="00B3073B"/>
    <w:rsid w:val="00B32DC4"/>
    <w:rsid w:val="00B33008"/>
    <w:rsid w:val="00B33290"/>
    <w:rsid w:val="00B365B6"/>
    <w:rsid w:val="00B379DB"/>
    <w:rsid w:val="00B37A24"/>
    <w:rsid w:val="00B37B27"/>
    <w:rsid w:val="00B4015F"/>
    <w:rsid w:val="00B40B93"/>
    <w:rsid w:val="00B40C11"/>
    <w:rsid w:val="00B40CA7"/>
    <w:rsid w:val="00B41EBD"/>
    <w:rsid w:val="00B41FF6"/>
    <w:rsid w:val="00B423B1"/>
    <w:rsid w:val="00B42DFD"/>
    <w:rsid w:val="00B435B9"/>
    <w:rsid w:val="00B435F5"/>
    <w:rsid w:val="00B44FBB"/>
    <w:rsid w:val="00B45001"/>
    <w:rsid w:val="00B47F80"/>
    <w:rsid w:val="00B504F4"/>
    <w:rsid w:val="00B5248B"/>
    <w:rsid w:val="00B52679"/>
    <w:rsid w:val="00B52AF7"/>
    <w:rsid w:val="00B52B27"/>
    <w:rsid w:val="00B539A0"/>
    <w:rsid w:val="00B550EE"/>
    <w:rsid w:val="00B55114"/>
    <w:rsid w:val="00B561CD"/>
    <w:rsid w:val="00B57168"/>
    <w:rsid w:val="00B5719D"/>
    <w:rsid w:val="00B578B0"/>
    <w:rsid w:val="00B578D1"/>
    <w:rsid w:val="00B60062"/>
    <w:rsid w:val="00B60480"/>
    <w:rsid w:val="00B60776"/>
    <w:rsid w:val="00B64470"/>
    <w:rsid w:val="00B657B3"/>
    <w:rsid w:val="00B660F0"/>
    <w:rsid w:val="00B67BFA"/>
    <w:rsid w:val="00B70AF5"/>
    <w:rsid w:val="00B70D1E"/>
    <w:rsid w:val="00B722ED"/>
    <w:rsid w:val="00B74FE6"/>
    <w:rsid w:val="00B75342"/>
    <w:rsid w:val="00B75523"/>
    <w:rsid w:val="00B764CA"/>
    <w:rsid w:val="00B77071"/>
    <w:rsid w:val="00B77709"/>
    <w:rsid w:val="00B818AA"/>
    <w:rsid w:val="00B81B2F"/>
    <w:rsid w:val="00B822DE"/>
    <w:rsid w:val="00B82B7A"/>
    <w:rsid w:val="00B82D5D"/>
    <w:rsid w:val="00B82E69"/>
    <w:rsid w:val="00B8319B"/>
    <w:rsid w:val="00B83EE2"/>
    <w:rsid w:val="00B840F1"/>
    <w:rsid w:val="00B846D1"/>
    <w:rsid w:val="00B85A80"/>
    <w:rsid w:val="00B86F9E"/>
    <w:rsid w:val="00B87606"/>
    <w:rsid w:val="00B878A5"/>
    <w:rsid w:val="00B907C4"/>
    <w:rsid w:val="00B90918"/>
    <w:rsid w:val="00B90F4B"/>
    <w:rsid w:val="00B91252"/>
    <w:rsid w:val="00B9314E"/>
    <w:rsid w:val="00B93542"/>
    <w:rsid w:val="00B94A58"/>
    <w:rsid w:val="00B97015"/>
    <w:rsid w:val="00B97763"/>
    <w:rsid w:val="00BA011C"/>
    <w:rsid w:val="00BA0718"/>
    <w:rsid w:val="00BA689B"/>
    <w:rsid w:val="00BA73A7"/>
    <w:rsid w:val="00BB01C7"/>
    <w:rsid w:val="00BB096A"/>
    <w:rsid w:val="00BB0FF6"/>
    <w:rsid w:val="00BB145F"/>
    <w:rsid w:val="00BB15C4"/>
    <w:rsid w:val="00BB4BFB"/>
    <w:rsid w:val="00BB7E47"/>
    <w:rsid w:val="00BC0B6A"/>
    <w:rsid w:val="00BC1516"/>
    <w:rsid w:val="00BC184E"/>
    <w:rsid w:val="00BC2405"/>
    <w:rsid w:val="00BC41CF"/>
    <w:rsid w:val="00BC576E"/>
    <w:rsid w:val="00BC61CD"/>
    <w:rsid w:val="00BC6FF4"/>
    <w:rsid w:val="00BC7790"/>
    <w:rsid w:val="00BD0382"/>
    <w:rsid w:val="00BD049A"/>
    <w:rsid w:val="00BD0523"/>
    <w:rsid w:val="00BD1D14"/>
    <w:rsid w:val="00BD323F"/>
    <w:rsid w:val="00BD3C69"/>
    <w:rsid w:val="00BD5DE9"/>
    <w:rsid w:val="00BD6A06"/>
    <w:rsid w:val="00BD6A41"/>
    <w:rsid w:val="00BE0F34"/>
    <w:rsid w:val="00BE1167"/>
    <w:rsid w:val="00BE155A"/>
    <w:rsid w:val="00BE2B66"/>
    <w:rsid w:val="00BE5C4E"/>
    <w:rsid w:val="00BE7A58"/>
    <w:rsid w:val="00BF1208"/>
    <w:rsid w:val="00BF408C"/>
    <w:rsid w:val="00BF5279"/>
    <w:rsid w:val="00BF5B34"/>
    <w:rsid w:val="00BF62FC"/>
    <w:rsid w:val="00C00120"/>
    <w:rsid w:val="00C00476"/>
    <w:rsid w:val="00C00A22"/>
    <w:rsid w:val="00C0289B"/>
    <w:rsid w:val="00C03472"/>
    <w:rsid w:val="00C05020"/>
    <w:rsid w:val="00C10392"/>
    <w:rsid w:val="00C11952"/>
    <w:rsid w:val="00C12B42"/>
    <w:rsid w:val="00C1439B"/>
    <w:rsid w:val="00C14541"/>
    <w:rsid w:val="00C153C1"/>
    <w:rsid w:val="00C1589F"/>
    <w:rsid w:val="00C15F2A"/>
    <w:rsid w:val="00C206C0"/>
    <w:rsid w:val="00C2233E"/>
    <w:rsid w:val="00C22A30"/>
    <w:rsid w:val="00C256CB"/>
    <w:rsid w:val="00C26311"/>
    <w:rsid w:val="00C27459"/>
    <w:rsid w:val="00C274AF"/>
    <w:rsid w:val="00C27719"/>
    <w:rsid w:val="00C2787D"/>
    <w:rsid w:val="00C278AA"/>
    <w:rsid w:val="00C30B34"/>
    <w:rsid w:val="00C31176"/>
    <w:rsid w:val="00C3214B"/>
    <w:rsid w:val="00C32B21"/>
    <w:rsid w:val="00C34C91"/>
    <w:rsid w:val="00C3504B"/>
    <w:rsid w:val="00C3538D"/>
    <w:rsid w:val="00C35812"/>
    <w:rsid w:val="00C360E5"/>
    <w:rsid w:val="00C36B19"/>
    <w:rsid w:val="00C3759C"/>
    <w:rsid w:val="00C40FE9"/>
    <w:rsid w:val="00C4145D"/>
    <w:rsid w:val="00C42F8B"/>
    <w:rsid w:val="00C44025"/>
    <w:rsid w:val="00C4455A"/>
    <w:rsid w:val="00C44F11"/>
    <w:rsid w:val="00C46479"/>
    <w:rsid w:val="00C46FD7"/>
    <w:rsid w:val="00C4783D"/>
    <w:rsid w:val="00C50EC5"/>
    <w:rsid w:val="00C51AE0"/>
    <w:rsid w:val="00C51C03"/>
    <w:rsid w:val="00C54249"/>
    <w:rsid w:val="00C54F42"/>
    <w:rsid w:val="00C55395"/>
    <w:rsid w:val="00C55E28"/>
    <w:rsid w:val="00C56158"/>
    <w:rsid w:val="00C5709F"/>
    <w:rsid w:val="00C576EB"/>
    <w:rsid w:val="00C6126A"/>
    <w:rsid w:val="00C61CDE"/>
    <w:rsid w:val="00C62F85"/>
    <w:rsid w:val="00C63373"/>
    <w:rsid w:val="00C63BF3"/>
    <w:rsid w:val="00C64102"/>
    <w:rsid w:val="00C67288"/>
    <w:rsid w:val="00C6761B"/>
    <w:rsid w:val="00C72143"/>
    <w:rsid w:val="00C7270F"/>
    <w:rsid w:val="00C72A06"/>
    <w:rsid w:val="00C72C5B"/>
    <w:rsid w:val="00C73CE3"/>
    <w:rsid w:val="00C74CA7"/>
    <w:rsid w:val="00C769F8"/>
    <w:rsid w:val="00C77F53"/>
    <w:rsid w:val="00C80560"/>
    <w:rsid w:val="00C80634"/>
    <w:rsid w:val="00C8098B"/>
    <w:rsid w:val="00C812DF"/>
    <w:rsid w:val="00C81F4F"/>
    <w:rsid w:val="00C82162"/>
    <w:rsid w:val="00C82F79"/>
    <w:rsid w:val="00C83515"/>
    <w:rsid w:val="00C83897"/>
    <w:rsid w:val="00C83FBA"/>
    <w:rsid w:val="00C850BE"/>
    <w:rsid w:val="00C85B88"/>
    <w:rsid w:val="00C90AAE"/>
    <w:rsid w:val="00C91AE6"/>
    <w:rsid w:val="00C91EB3"/>
    <w:rsid w:val="00C92DEB"/>
    <w:rsid w:val="00C95F1F"/>
    <w:rsid w:val="00C96E09"/>
    <w:rsid w:val="00CA1144"/>
    <w:rsid w:val="00CA1E4D"/>
    <w:rsid w:val="00CA21C9"/>
    <w:rsid w:val="00CA40E9"/>
    <w:rsid w:val="00CA4F13"/>
    <w:rsid w:val="00CA704D"/>
    <w:rsid w:val="00CA7D6A"/>
    <w:rsid w:val="00CB08DD"/>
    <w:rsid w:val="00CB2149"/>
    <w:rsid w:val="00CB2C1E"/>
    <w:rsid w:val="00CB36FC"/>
    <w:rsid w:val="00CB456F"/>
    <w:rsid w:val="00CB47F8"/>
    <w:rsid w:val="00CB572E"/>
    <w:rsid w:val="00CC12C9"/>
    <w:rsid w:val="00CC1508"/>
    <w:rsid w:val="00CC2A00"/>
    <w:rsid w:val="00CC2AFE"/>
    <w:rsid w:val="00CC3806"/>
    <w:rsid w:val="00CC3B5B"/>
    <w:rsid w:val="00CC51D0"/>
    <w:rsid w:val="00CC72C7"/>
    <w:rsid w:val="00CD0D0D"/>
    <w:rsid w:val="00CD11E8"/>
    <w:rsid w:val="00CD1C52"/>
    <w:rsid w:val="00CD332A"/>
    <w:rsid w:val="00CD458E"/>
    <w:rsid w:val="00CD466F"/>
    <w:rsid w:val="00CD5595"/>
    <w:rsid w:val="00CD562C"/>
    <w:rsid w:val="00CD5A7F"/>
    <w:rsid w:val="00CD5DEF"/>
    <w:rsid w:val="00CD6AA8"/>
    <w:rsid w:val="00CD6E2A"/>
    <w:rsid w:val="00CE0394"/>
    <w:rsid w:val="00CE05F8"/>
    <w:rsid w:val="00CE2C69"/>
    <w:rsid w:val="00CE2FA2"/>
    <w:rsid w:val="00CE5BBE"/>
    <w:rsid w:val="00CE7754"/>
    <w:rsid w:val="00CF0167"/>
    <w:rsid w:val="00CF1977"/>
    <w:rsid w:val="00CF3056"/>
    <w:rsid w:val="00CF3579"/>
    <w:rsid w:val="00CF4E17"/>
    <w:rsid w:val="00CF59CC"/>
    <w:rsid w:val="00CF6E43"/>
    <w:rsid w:val="00D02F80"/>
    <w:rsid w:val="00D0412E"/>
    <w:rsid w:val="00D05C6A"/>
    <w:rsid w:val="00D065B2"/>
    <w:rsid w:val="00D069D1"/>
    <w:rsid w:val="00D107E1"/>
    <w:rsid w:val="00D1478E"/>
    <w:rsid w:val="00D161C7"/>
    <w:rsid w:val="00D225E9"/>
    <w:rsid w:val="00D22AD9"/>
    <w:rsid w:val="00D232E8"/>
    <w:rsid w:val="00D24270"/>
    <w:rsid w:val="00D246C7"/>
    <w:rsid w:val="00D25E38"/>
    <w:rsid w:val="00D26795"/>
    <w:rsid w:val="00D2736B"/>
    <w:rsid w:val="00D32928"/>
    <w:rsid w:val="00D34B59"/>
    <w:rsid w:val="00D3769F"/>
    <w:rsid w:val="00D402D8"/>
    <w:rsid w:val="00D40CE0"/>
    <w:rsid w:val="00D41578"/>
    <w:rsid w:val="00D42E28"/>
    <w:rsid w:val="00D44241"/>
    <w:rsid w:val="00D44695"/>
    <w:rsid w:val="00D472C4"/>
    <w:rsid w:val="00D5090E"/>
    <w:rsid w:val="00D521D0"/>
    <w:rsid w:val="00D5261F"/>
    <w:rsid w:val="00D529D7"/>
    <w:rsid w:val="00D52F7D"/>
    <w:rsid w:val="00D53654"/>
    <w:rsid w:val="00D53B89"/>
    <w:rsid w:val="00D5466D"/>
    <w:rsid w:val="00D568D9"/>
    <w:rsid w:val="00D56CD8"/>
    <w:rsid w:val="00D57991"/>
    <w:rsid w:val="00D6146E"/>
    <w:rsid w:val="00D6260E"/>
    <w:rsid w:val="00D65B10"/>
    <w:rsid w:val="00D66DDE"/>
    <w:rsid w:val="00D6700B"/>
    <w:rsid w:val="00D7243F"/>
    <w:rsid w:val="00D72F6D"/>
    <w:rsid w:val="00D73ABD"/>
    <w:rsid w:val="00D75BC2"/>
    <w:rsid w:val="00D76620"/>
    <w:rsid w:val="00D775D0"/>
    <w:rsid w:val="00D77680"/>
    <w:rsid w:val="00D778E4"/>
    <w:rsid w:val="00D77A0D"/>
    <w:rsid w:val="00D77E98"/>
    <w:rsid w:val="00D805D6"/>
    <w:rsid w:val="00D80803"/>
    <w:rsid w:val="00D80878"/>
    <w:rsid w:val="00D80FA3"/>
    <w:rsid w:val="00D8184F"/>
    <w:rsid w:val="00D81AC2"/>
    <w:rsid w:val="00D81D65"/>
    <w:rsid w:val="00D8230F"/>
    <w:rsid w:val="00D83AA8"/>
    <w:rsid w:val="00D85469"/>
    <w:rsid w:val="00D856C0"/>
    <w:rsid w:val="00D858AD"/>
    <w:rsid w:val="00D8621A"/>
    <w:rsid w:val="00D86C69"/>
    <w:rsid w:val="00D87D36"/>
    <w:rsid w:val="00D90662"/>
    <w:rsid w:val="00D92300"/>
    <w:rsid w:val="00D938EF"/>
    <w:rsid w:val="00D9516B"/>
    <w:rsid w:val="00D95610"/>
    <w:rsid w:val="00D95E11"/>
    <w:rsid w:val="00D96C2D"/>
    <w:rsid w:val="00D97716"/>
    <w:rsid w:val="00DA1AD9"/>
    <w:rsid w:val="00DA3010"/>
    <w:rsid w:val="00DA30F2"/>
    <w:rsid w:val="00DA41D1"/>
    <w:rsid w:val="00DA491A"/>
    <w:rsid w:val="00DA7E4A"/>
    <w:rsid w:val="00DB0920"/>
    <w:rsid w:val="00DB1726"/>
    <w:rsid w:val="00DB3B0C"/>
    <w:rsid w:val="00DB4E53"/>
    <w:rsid w:val="00DB7874"/>
    <w:rsid w:val="00DC03FD"/>
    <w:rsid w:val="00DC29B9"/>
    <w:rsid w:val="00DC2A31"/>
    <w:rsid w:val="00DC2A55"/>
    <w:rsid w:val="00DC2F8E"/>
    <w:rsid w:val="00DC2FC3"/>
    <w:rsid w:val="00DC6153"/>
    <w:rsid w:val="00DC71E4"/>
    <w:rsid w:val="00DD0633"/>
    <w:rsid w:val="00DD124B"/>
    <w:rsid w:val="00DD137B"/>
    <w:rsid w:val="00DD1A1A"/>
    <w:rsid w:val="00DD2473"/>
    <w:rsid w:val="00DD3C32"/>
    <w:rsid w:val="00DD56AC"/>
    <w:rsid w:val="00DD6121"/>
    <w:rsid w:val="00DD71F3"/>
    <w:rsid w:val="00DD76C7"/>
    <w:rsid w:val="00DE0493"/>
    <w:rsid w:val="00DE17FC"/>
    <w:rsid w:val="00DE39F6"/>
    <w:rsid w:val="00DE4DDA"/>
    <w:rsid w:val="00DE54CD"/>
    <w:rsid w:val="00DE611A"/>
    <w:rsid w:val="00DE7704"/>
    <w:rsid w:val="00DF115B"/>
    <w:rsid w:val="00DF165B"/>
    <w:rsid w:val="00DF1E51"/>
    <w:rsid w:val="00DF2CAE"/>
    <w:rsid w:val="00DF5CFE"/>
    <w:rsid w:val="00DF6759"/>
    <w:rsid w:val="00E00339"/>
    <w:rsid w:val="00E00353"/>
    <w:rsid w:val="00E00822"/>
    <w:rsid w:val="00E0294B"/>
    <w:rsid w:val="00E03666"/>
    <w:rsid w:val="00E0386C"/>
    <w:rsid w:val="00E0532B"/>
    <w:rsid w:val="00E05BA5"/>
    <w:rsid w:val="00E109DA"/>
    <w:rsid w:val="00E111EB"/>
    <w:rsid w:val="00E132D1"/>
    <w:rsid w:val="00E13A69"/>
    <w:rsid w:val="00E142A8"/>
    <w:rsid w:val="00E14D6E"/>
    <w:rsid w:val="00E14E85"/>
    <w:rsid w:val="00E16C5B"/>
    <w:rsid w:val="00E171F1"/>
    <w:rsid w:val="00E173B5"/>
    <w:rsid w:val="00E178DA"/>
    <w:rsid w:val="00E20578"/>
    <w:rsid w:val="00E218C8"/>
    <w:rsid w:val="00E21C98"/>
    <w:rsid w:val="00E259AE"/>
    <w:rsid w:val="00E26537"/>
    <w:rsid w:val="00E269E7"/>
    <w:rsid w:val="00E277DA"/>
    <w:rsid w:val="00E27BEF"/>
    <w:rsid w:val="00E308F0"/>
    <w:rsid w:val="00E313C8"/>
    <w:rsid w:val="00E314E3"/>
    <w:rsid w:val="00E315FC"/>
    <w:rsid w:val="00E31F1C"/>
    <w:rsid w:val="00E32BF3"/>
    <w:rsid w:val="00E35B1C"/>
    <w:rsid w:val="00E35D6D"/>
    <w:rsid w:val="00E41602"/>
    <w:rsid w:val="00E423B5"/>
    <w:rsid w:val="00E46023"/>
    <w:rsid w:val="00E46547"/>
    <w:rsid w:val="00E465A0"/>
    <w:rsid w:val="00E466DB"/>
    <w:rsid w:val="00E47074"/>
    <w:rsid w:val="00E47732"/>
    <w:rsid w:val="00E50560"/>
    <w:rsid w:val="00E50C31"/>
    <w:rsid w:val="00E51909"/>
    <w:rsid w:val="00E52A4D"/>
    <w:rsid w:val="00E537E9"/>
    <w:rsid w:val="00E53A16"/>
    <w:rsid w:val="00E541ED"/>
    <w:rsid w:val="00E550EC"/>
    <w:rsid w:val="00E56236"/>
    <w:rsid w:val="00E56A3B"/>
    <w:rsid w:val="00E6071E"/>
    <w:rsid w:val="00E62569"/>
    <w:rsid w:val="00E64AB4"/>
    <w:rsid w:val="00E65FD9"/>
    <w:rsid w:val="00E6674B"/>
    <w:rsid w:val="00E709DF"/>
    <w:rsid w:val="00E71262"/>
    <w:rsid w:val="00E72301"/>
    <w:rsid w:val="00E733A5"/>
    <w:rsid w:val="00E76214"/>
    <w:rsid w:val="00E7776A"/>
    <w:rsid w:val="00E77D81"/>
    <w:rsid w:val="00E80174"/>
    <w:rsid w:val="00E80759"/>
    <w:rsid w:val="00E8097F"/>
    <w:rsid w:val="00E84C34"/>
    <w:rsid w:val="00E90134"/>
    <w:rsid w:val="00E9079F"/>
    <w:rsid w:val="00E908C7"/>
    <w:rsid w:val="00E91337"/>
    <w:rsid w:val="00E9183F"/>
    <w:rsid w:val="00E92447"/>
    <w:rsid w:val="00E933EC"/>
    <w:rsid w:val="00E9553C"/>
    <w:rsid w:val="00E9675D"/>
    <w:rsid w:val="00E96DF8"/>
    <w:rsid w:val="00EA158C"/>
    <w:rsid w:val="00EA1AE5"/>
    <w:rsid w:val="00EA1EE1"/>
    <w:rsid w:val="00EA2583"/>
    <w:rsid w:val="00EA2826"/>
    <w:rsid w:val="00EA2910"/>
    <w:rsid w:val="00EA3276"/>
    <w:rsid w:val="00EA3E2F"/>
    <w:rsid w:val="00EA5366"/>
    <w:rsid w:val="00EA6998"/>
    <w:rsid w:val="00EA7852"/>
    <w:rsid w:val="00EA7E7D"/>
    <w:rsid w:val="00EB0419"/>
    <w:rsid w:val="00EB0DED"/>
    <w:rsid w:val="00EB152C"/>
    <w:rsid w:val="00EB16EC"/>
    <w:rsid w:val="00EB25F4"/>
    <w:rsid w:val="00EB299B"/>
    <w:rsid w:val="00EB4C2B"/>
    <w:rsid w:val="00EB627A"/>
    <w:rsid w:val="00EB62F2"/>
    <w:rsid w:val="00EB64D0"/>
    <w:rsid w:val="00EB6DFB"/>
    <w:rsid w:val="00EB72C1"/>
    <w:rsid w:val="00EB7B46"/>
    <w:rsid w:val="00EC1F0C"/>
    <w:rsid w:val="00EC3A24"/>
    <w:rsid w:val="00EC5CBE"/>
    <w:rsid w:val="00ED1707"/>
    <w:rsid w:val="00ED2253"/>
    <w:rsid w:val="00ED248B"/>
    <w:rsid w:val="00ED38FF"/>
    <w:rsid w:val="00ED5F64"/>
    <w:rsid w:val="00ED67D7"/>
    <w:rsid w:val="00ED6B96"/>
    <w:rsid w:val="00ED78E5"/>
    <w:rsid w:val="00EE1876"/>
    <w:rsid w:val="00EE2C02"/>
    <w:rsid w:val="00EE3C15"/>
    <w:rsid w:val="00EE58C0"/>
    <w:rsid w:val="00EE5AEF"/>
    <w:rsid w:val="00EF0372"/>
    <w:rsid w:val="00EF1030"/>
    <w:rsid w:val="00EF1287"/>
    <w:rsid w:val="00EF2096"/>
    <w:rsid w:val="00EF40EB"/>
    <w:rsid w:val="00EF4EC2"/>
    <w:rsid w:val="00EF5A19"/>
    <w:rsid w:val="00EF6D6B"/>
    <w:rsid w:val="00EF6EAA"/>
    <w:rsid w:val="00EF7389"/>
    <w:rsid w:val="00EF778F"/>
    <w:rsid w:val="00F01B42"/>
    <w:rsid w:val="00F01E8A"/>
    <w:rsid w:val="00F03C82"/>
    <w:rsid w:val="00F03E4D"/>
    <w:rsid w:val="00F06469"/>
    <w:rsid w:val="00F07357"/>
    <w:rsid w:val="00F11D7C"/>
    <w:rsid w:val="00F1335A"/>
    <w:rsid w:val="00F156AF"/>
    <w:rsid w:val="00F16F03"/>
    <w:rsid w:val="00F32E1E"/>
    <w:rsid w:val="00F337E8"/>
    <w:rsid w:val="00F33E0C"/>
    <w:rsid w:val="00F33EEE"/>
    <w:rsid w:val="00F358FA"/>
    <w:rsid w:val="00F35903"/>
    <w:rsid w:val="00F35DEB"/>
    <w:rsid w:val="00F37D28"/>
    <w:rsid w:val="00F40437"/>
    <w:rsid w:val="00F42010"/>
    <w:rsid w:val="00F42266"/>
    <w:rsid w:val="00F425AF"/>
    <w:rsid w:val="00F43E01"/>
    <w:rsid w:val="00F44458"/>
    <w:rsid w:val="00F45B10"/>
    <w:rsid w:val="00F468F9"/>
    <w:rsid w:val="00F47D54"/>
    <w:rsid w:val="00F50DFB"/>
    <w:rsid w:val="00F5258E"/>
    <w:rsid w:val="00F5565F"/>
    <w:rsid w:val="00F560CF"/>
    <w:rsid w:val="00F57672"/>
    <w:rsid w:val="00F6062A"/>
    <w:rsid w:val="00F608FB"/>
    <w:rsid w:val="00F609D6"/>
    <w:rsid w:val="00F6120F"/>
    <w:rsid w:val="00F61EB4"/>
    <w:rsid w:val="00F62938"/>
    <w:rsid w:val="00F64915"/>
    <w:rsid w:val="00F6491B"/>
    <w:rsid w:val="00F659D3"/>
    <w:rsid w:val="00F664F9"/>
    <w:rsid w:val="00F66CD9"/>
    <w:rsid w:val="00F67366"/>
    <w:rsid w:val="00F71461"/>
    <w:rsid w:val="00F72F72"/>
    <w:rsid w:val="00F745B1"/>
    <w:rsid w:val="00F75073"/>
    <w:rsid w:val="00F77C94"/>
    <w:rsid w:val="00F81400"/>
    <w:rsid w:val="00F81EF9"/>
    <w:rsid w:val="00F827CC"/>
    <w:rsid w:val="00F82E7D"/>
    <w:rsid w:val="00F84EA4"/>
    <w:rsid w:val="00F85BCC"/>
    <w:rsid w:val="00F87CFE"/>
    <w:rsid w:val="00F90208"/>
    <w:rsid w:val="00F91635"/>
    <w:rsid w:val="00F918B9"/>
    <w:rsid w:val="00F91DC6"/>
    <w:rsid w:val="00F9299D"/>
    <w:rsid w:val="00F929DA"/>
    <w:rsid w:val="00F92A69"/>
    <w:rsid w:val="00F93C88"/>
    <w:rsid w:val="00F97314"/>
    <w:rsid w:val="00F97C0D"/>
    <w:rsid w:val="00FA0B5E"/>
    <w:rsid w:val="00FA1F2C"/>
    <w:rsid w:val="00FA3C1C"/>
    <w:rsid w:val="00FA3DE7"/>
    <w:rsid w:val="00FA576B"/>
    <w:rsid w:val="00FA6436"/>
    <w:rsid w:val="00FA79A8"/>
    <w:rsid w:val="00FA7E0E"/>
    <w:rsid w:val="00FB0F15"/>
    <w:rsid w:val="00FB1203"/>
    <w:rsid w:val="00FB1CBD"/>
    <w:rsid w:val="00FB4416"/>
    <w:rsid w:val="00FB5B69"/>
    <w:rsid w:val="00FB6591"/>
    <w:rsid w:val="00FB6FE3"/>
    <w:rsid w:val="00FC0B34"/>
    <w:rsid w:val="00FC1071"/>
    <w:rsid w:val="00FC16A8"/>
    <w:rsid w:val="00FC2DDD"/>
    <w:rsid w:val="00FC2FD9"/>
    <w:rsid w:val="00FC32FC"/>
    <w:rsid w:val="00FC4D10"/>
    <w:rsid w:val="00FC5AC0"/>
    <w:rsid w:val="00FC5B52"/>
    <w:rsid w:val="00FC5CDB"/>
    <w:rsid w:val="00FC6FC2"/>
    <w:rsid w:val="00FD0E95"/>
    <w:rsid w:val="00FD21BC"/>
    <w:rsid w:val="00FD3A6F"/>
    <w:rsid w:val="00FD47D2"/>
    <w:rsid w:val="00FD553D"/>
    <w:rsid w:val="00FD6367"/>
    <w:rsid w:val="00FD7EF8"/>
    <w:rsid w:val="00FE1D18"/>
    <w:rsid w:val="00FE226B"/>
    <w:rsid w:val="00FE54A2"/>
    <w:rsid w:val="00FE6310"/>
    <w:rsid w:val="00FE6E24"/>
    <w:rsid w:val="00FE79C4"/>
    <w:rsid w:val="00FE7FF3"/>
    <w:rsid w:val="00FF09DB"/>
    <w:rsid w:val="00FF2536"/>
    <w:rsid w:val="00FF2947"/>
    <w:rsid w:val="00FF308B"/>
    <w:rsid w:val="00FF3491"/>
    <w:rsid w:val="00FF3905"/>
    <w:rsid w:val="00FF45FA"/>
    <w:rsid w:val="00FF60C0"/>
    <w:rsid w:val="00FF7AC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9ED0F"/>
  <w15:docId w15:val="{7628ED4F-ED1B-7B48-98CB-9D8E9530F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5FD9"/>
    <w:pPr>
      <w:spacing w:before="240" w:after="240" w:line="360" w:lineRule="auto"/>
    </w:pPr>
    <w:rPr>
      <w:rFonts w:ascii="Times New Roman" w:eastAsia="Times New Roman" w:hAnsi="Times New Roman"/>
      <w:szCs w:val="24"/>
      <w:lang w:eastAsia="de-DE"/>
    </w:rPr>
  </w:style>
  <w:style w:type="paragraph" w:styleId="Heading1">
    <w:name w:val="heading 1"/>
    <w:basedOn w:val="Normal"/>
    <w:next w:val="Normal"/>
    <w:link w:val="Heading1Char"/>
    <w:qFormat/>
    <w:rsid w:val="00075F28"/>
    <w:pPr>
      <w:keepNext/>
      <w:spacing w:before="480" w:line="240" w:lineRule="auto"/>
      <w:outlineLvl w:val="0"/>
    </w:pPr>
    <w:rPr>
      <w:rFonts w:cs="Arial"/>
      <w:b/>
      <w:bCs/>
      <w:color w:val="000000"/>
      <w:kern w:val="32"/>
      <w:szCs w:val="32"/>
    </w:rPr>
  </w:style>
  <w:style w:type="paragraph" w:styleId="Heading2">
    <w:name w:val="heading 2"/>
    <w:basedOn w:val="Normal"/>
    <w:next w:val="Normal"/>
    <w:link w:val="Heading2Char"/>
    <w:qFormat/>
    <w:rsid w:val="00E00339"/>
    <w:pPr>
      <w:keepNext/>
      <w:spacing w:line="240" w:lineRule="auto"/>
      <w:outlineLvl w:val="1"/>
    </w:pPr>
    <w:rPr>
      <w:rFonts w:cs="Arial"/>
      <w:b/>
      <w:bCs/>
      <w:iCs/>
      <w:szCs w:val="28"/>
    </w:rPr>
  </w:style>
  <w:style w:type="paragraph" w:styleId="Heading3">
    <w:name w:val="heading 3"/>
    <w:basedOn w:val="Normal"/>
    <w:next w:val="Normal"/>
    <w:link w:val="Heading3Char"/>
    <w:qFormat/>
    <w:rsid w:val="005A4F32"/>
    <w:pPr>
      <w:keepNext/>
      <w:spacing w:line="240" w:lineRule="auto"/>
      <w:outlineLvl w:val="2"/>
    </w:pPr>
    <w:rPr>
      <w:rFonts w:cs="Arial"/>
      <w:b/>
      <w:bCs/>
      <w:szCs w:val="26"/>
    </w:rPr>
  </w:style>
  <w:style w:type="paragraph" w:styleId="Heading4">
    <w:name w:val="heading 4"/>
    <w:basedOn w:val="Normal"/>
    <w:next w:val="Normal"/>
    <w:link w:val="Heading4Char"/>
    <w:rsid w:val="00ED6B96"/>
    <w:pPr>
      <w:keepNext/>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treff">
    <w:name w:val="Betreff"/>
    <w:basedOn w:val="Normal"/>
    <w:next w:val="Normal"/>
    <w:rsid w:val="00ED6B96"/>
    <w:rPr>
      <w:b/>
    </w:rPr>
  </w:style>
  <w:style w:type="paragraph" w:customStyle="1" w:styleId="Bullets">
    <w:name w:val="Bullets"/>
    <w:basedOn w:val="Normal"/>
    <w:link w:val="BulletsChar"/>
    <w:rsid w:val="00ED6B96"/>
    <w:pPr>
      <w:numPr>
        <w:numId w:val="2"/>
      </w:numPr>
    </w:pPr>
  </w:style>
  <w:style w:type="character" w:customStyle="1" w:styleId="BulletsChar">
    <w:name w:val="Bullets Char"/>
    <w:link w:val="Bullets"/>
    <w:rsid w:val="00ED6B96"/>
    <w:rPr>
      <w:rFonts w:ascii="Verdana" w:eastAsia="Times New Roman" w:hAnsi="Verdana" w:cs="Times New Roman"/>
      <w:sz w:val="19"/>
      <w:szCs w:val="24"/>
      <w:lang w:eastAsia="de-DE"/>
    </w:rPr>
  </w:style>
  <w:style w:type="table" w:customStyle="1" w:styleId="Copernicus">
    <w:name w:val="Copernicus"/>
    <w:basedOn w:val="TableNormal"/>
    <w:rsid w:val="00ED6B96"/>
    <w:rPr>
      <w:rFonts w:ascii="Verdana" w:eastAsia="Times New Roman" w:hAnsi="Verdana"/>
      <w:sz w:val="19"/>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shd w:val="clear" w:color="auto" w:fill="auto"/>
      <w:vAlign w:val="center"/>
    </w:tcPr>
    <w:tblStylePr w:type="firstRow">
      <w:pPr>
        <w:jc w:val="left"/>
      </w:pPr>
      <w:rPr>
        <w:rFonts w:ascii="Verdana" w:hAnsi="Verdana"/>
        <w:b/>
        <w:i w:val="0"/>
        <w:sz w:val="19"/>
      </w:rPr>
      <w:tblPr/>
      <w:tcPr>
        <w:shd w:val="clear" w:color="auto" w:fill="BFBFBF"/>
      </w:tcPr>
    </w:tblStylePr>
    <w:tblStylePr w:type="lastRow">
      <w:pPr>
        <w:jc w:val="left"/>
      </w:pPr>
      <w:rPr>
        <w:rFonts w:ascii="Verdana" w:hAnsi="Verdana"/>
        <w:sz w:val="19"/>
      </w:rPr>
    </w:tblStylePr>
    <w:tblStylePr w:type="firstCol">
      <w:rPr>
        <w:rFonts w:ascii="Verdana" w:hAnsi="Verdana"/>
        <w:sz w:val="19"/>
      </w:rPr>
    </w:tblStylePr>
    <w:tblStylePr w:type="lastCol">
      <w:rPr>
        <w:rFonts w:ascii="Verdana" w:hAnsi="Verdana"/>
        <w:sz w:val="19"/>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style>
  <w:style w:type="paragraph" w:styleId="Header">
    <w:name w:val="header"/>
    <w:basedOn w:val="Normal"/>
    <w:link w:val="HeaderChar"/>
    <w:rsid w:val="00ED6B96"/>
    <w:pPr>
      <w:tabs>
        <w:tab w:val="center" w:pos="4536"/>
        <w:tab w:val="right" w:pos="9072"/>
      </w:tabs>
    </w:pPr>
  </w:style>
  <w:style w:type="character" w:customStyle="1" w:styleId="Heading1Char">
    <w:name w:val="Heading 1 Char"/>
    <w:link w:val="Heading1"/>
    <w:rsid w:val="00075F28"/>
    <w:rPr>
      <w:rFonts w:ascii="Times New Roman" w:eastAsia="Times New Roman" w:hAnsi="Times New Roman" w:cs="Arial"/>
      <w:b/>
      <w:bCs/>
      <w:color w:val="000000"/>
      <w:kern w:val="32"/>
      <w:szCs w:val="32"/>
      <w:lang w:eastAsia="de-DE"/>
    </w:rPr>
  </w:style>
  <w:style w:type="character" w:customStyle="1" w:styleId="Heading3Char">
    <w:name w:val="Heading 3 Char"/>
    <w:link w:val="Heading3"/>
    <w:rsid w:val="005A4F32"/>
    <w:rPr>
      <w:rFonts w:ascii="Times New Roman" w:eastAsia="Times New Roman" w:hAnsi="Times New Roman" w:cs="Arial"/>
      <w:b/>
      <w:bCs/>
      <w:szCs w:val="26"/>
      <w:lang w:eastAsia="de-DE"/>
    </w:rPr>
  </w:style>
  <w:style w:type="character" w:customStyle="1" w:styleId="Heading4Char">
    <w:name w:val="Heading 4 Char"/>
    <w:link w:val="Heading4"/>
    <w:rsid w:val="00796A7F"/>
    <w:rPr>
      <w:rFonts w:ascii="Verdana" w:eastAsia="Times New Roman" w:hAnsi="Verdana" w:cs="Times New Roman"/>
      <w:b/>
      <w:bCs/>
      <w:sz w:val="19"/>
      <w:szCs w:val="28"/>
      <w:lang w:eastAsia="de-DE"/>
    </w:rPr>
  </w:style>
  <w:style w:type="character" w:customStyle="1" w:styleId="HeaderChar">
    <w:name w:val="Header Char"/>
    <w:link w:val="Header"/>
    <w:rsid w:val="00ED6B96"/>
    <w:rPr>
      <w:rFonts w:ascii="Verdana" w:eastAsia="Times New Roman" w:hAnsi="Verdana" w:cs="Times New Roman"/>
      <w:sz w:val="19"/>
      <w:szCs w:val="24"/>
      <w:lang w:eastAsia="de-DE"/>
    </w:rPr>
  </w:style>
  <w:style w:type="character" w:customStyle="1" w:styleId="Heading2Char">
    <w:name w:val="Heading 2 Char"/>
    <w:link w:val="Heading2"/>
    <w:rsid w:val="00E00339"/>
    <w:rPr>
      <w:rFonts w:ascii="Times New Roman" w:eastAsia="Times New Roman" w:hAnsi="Times New Roman" w:cs="Arial"/>
      <w:b/>
      <w:bCs/>
      <w:iCs/>
      <w:szCs w:val="28"/>
      <w:lang w:eastAsia="de-DE"/>
    </w:rPr>
  </w:style>
  <w:style w:type="character" w:styleId="Hyperlink">
    <w:name w:val="Hyperlink"/>
    <w:uiPriority w:val="99"/>
    <w:rsid w:val="00ED6B96"/>
    <w:rPr>
      <w:color w:val="0000FF"/>
      <w:u w:val="single"/>
    </w:rPr>
  </w:style>
  <w:style w:type="paragraph" w:customStyle="1" w:styleId="Kontakt">
    <w:name w:val="Kontakt"/>
    <w:basedOn w:val="Normal"/>
    <w:rsid w:val="00ED6B96"/>
    <w:pPr>
      <w:spacing w:line="160" w:lineRule="exact"/>
    </w:pPr>
    <w:rPr>
      <w:color w:val="808080"/>
      <w:sz w:val="13"/>
    </w:rPr>
  </w:style>
  <w:style w:type="paragraph" w:customStyle="1" w:styleId="Name">
    <w:name w:val="Name"/>
    <w:basedOn w:val="Normal"/>
    <w:rsid w:val="00ED6B96"/>
    <w:pPr>
      <w:spacing w:before="160" w:after="80"/>
    </w:pPr>
    <w:rPr>
      <w:rFonts w:ascii="Book Antiqua" w:hAnsi="Book Antiqua"/>
      <w:color w:val="808080"/>
      <w:sz w:val="22"/>
    </w:rPr>
  </w:style>
  <w:style w:type="paragraph" w:customStyle="1" w:styleId="CopernicusWordtemplate">
    <w:name w:val="Copernicus_Word_template"/>
    <w:basedOn w:val="Normal"/>
    <w:link w:val="CopernicusWordtemplateChar"/>
    <w:rsid w:val="00B5719D"/>
  </w:style>
  <w:style w:type="character" w:customStyle="1" w:styleId="CopernicusWordtemplateChar">
    <w:name w:val="Copernicus_Word_template Char"/>
    <w:basedOn w:val="DefaultParagraphFont"/>
    <w:link w:val="CopernicusWordtemplate"/>
    <w:rsid w:val="00B5719D"/>
    <w:rPr>
      <w:rFonts w:ascii="Times New Roman" w:eastAsia="Times New Roman" w:hAnsi="Times New Roman"/>
      <w:sz w:val="24"/>
      <w:szCs w:val="24"/>
      <w:lang w:eastAsia="de-DE"/>
    </w:rPr>
  </w:style>
  <w:style w:type="character" w:styleId="LineNumber">
    <w:name w:val="line number"/>
    <w:basedOn w:val="DefaultParagraphFont"/>
    <w:uiPriority w:val="99"/>
    <w:semiHidden/>
    <w:unhideWhenUsed/>
    <w:rsid w:val="00D40CE0"/>
  </w:style>
  <w:style w:type="paragraph" w:customStyle="1" w:styleId="MStitle">
    <w:name w:val="MS title"/>
    <w:basedOn w:val="Normal"/>
    <w:link w:val="MStitleChar"/>
    <w:qFormat/>
    <w:rsid w:val="0091791F"/>
    <w:pPr>
      <w:spacing w:before="360" w:line="440" w:lineRule="exact"/>
      <w:contextualSpacing/>
    </w:pPr>
    <w:rPr>
      <w:b/>
      <w:sz w:val="34"/>
    </w:rPr>
  </w:style>
  <w:style w:type="paragraph" w:styleId="ListParagraph">
    <w:name w:val="List Paragraph"/>
    <w:basedOn w:val="Normal"/>
    <w:link w:val="ListParagraphChar"/>
    <w:uiPriority w:val="34"/>
    <w:rsid w:val="00B4015F"/>
    <w:pPr>
      <w:ind w:left="720"/>
      <w:contextualSpacing/>
    </w:pPr>
  </w:style>
  <w:style w:type="character" w:customStyle="1" w:styleId="MStitleChar">
    <w:name w:val="MS title Char"/>
    <w:basedOn w:val="DefaultParagraphFont"/>
    <w:link w:val="MStitle"/>
    <w:rsid w:val="0091791F"/>
    <w:rPr>
      <w:rFonts w:ascii="Times New Roman" w:eastAsia="Times New Roman" w:hAnsi="Times New Roman"/>
      <w:b/>
      <w:sz w:val="34"/>
      <w:szCs w:val="24"/>
      <w:lang w:eastAsia="de-DE"/>
    </w:rPr>
  </w:style>
  <w:style w:type="paragraph" w:customStyle="1" w:styleId="Affiliation">
    <w:name w:val="Affiliation"/>
    <w:basedOn w:val="Normal"/>
    <w:link w:val="AffiliationChar"/>
    <w:qFormat/>
    <w:rsid w:val="00450DB9"/>
    <w:pPr>
      <w:spacing w:before="120" w:line="240" w:lineRule="auto"/>
      <w:contextualSpacing/>
    </w:pPr>
  </w:style>
  <w:style w:type="character" w:styleId="PlaceholderText">
    <w:name w:val="Placeholder Text"/>
    <w:basedOn w:val="DefaultParagraphFont"/>
    <w:uiPriority w:val="99"/>
    <w:semiHidden/>
    <w:rsid w:val="003D5288"/>
    <w:rPr>
      <w:color w:val="808080"/>
    </w:rPr>
  </w:style>
  <w:style w:type="character" w:customStyle="1" w:styleId="AffiliationChar">
    <w:name w:val="Affiliation Char"/>
    <w:basedOn w:val="DefaultParagraphFont"/>
    <w:link w:val="Affiliation"/>
    <w:rsid w:val="00450DB9"/>
    <w:rPr>
      <w:rFonts w:ascii="Times New Roman" w:eastAsia="Times New Roman" w:hAnsi="Times New Roman"/>
      <w:szCs w:val="24"/>
      <w:lang w:eastAsia="de-DE"/>
    </w:rPr>
  </w:style>
  <w:style w:type="paragraph" w:styleId="BalloonText">
    <w:name w:val="Balloon Text"/>
    <w:basedOn w:val="Normal"/>
    <w:link w:val="BalloonTextChar"/>
    <w:uiPriority w:val="99"/>
    <w:semiHidden/>
    <w:unhideWhenUsed/>
    <w:rsid w:val="003D52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288"/>
    <w:rPr>
      <w:rFonts w:ascii="Tahoma" w:eastAsia="Times New Roman" w:hAnsi="Tahoma" w:cs="Tahoma"/>
      <w:sz w:val="16"/>
      <w:szCs w:val="16"/>
      <w:lang w:eastAsia="de-DE"/>
    </w:rPr>
  </w:style>
  <w:style w:type="paragraph" w:customStyle="1" w:styleId="Equation">
    <w:name w:val="Equation"/>
    <w:basedOn w:val="Normal"/>
    <w:link w:val="EquationChar"/>
    <w:rsid w:val="00C35812"/>
    <w:pPr>
      <w:spacing w:before="120" w:after="120"/>
    </w:pPr>
    <w:rPr>
      <w:rFonts w:ascii="Cambria Math" w:hAnsi="Cambria Math"/>
    </w:rPr>
  </w:style>
  <w:style w:type="paragraph" w:styleId="Caption">
    <w:name w:val="caption"/>
    <w:basedOn w:val="Normal"/>
    <w:next w:val="Normal"/>
    <w:uiPriority w:val="35"/>
    <w:unhideWhenUsed/>
    <w:qFormat/>
    <w:rsid w:val="009B4FE2"/>
    <w:pPr>
      <w:spacing w:before="120" w:after="200" w:line="240" w:lineRule="auto"/>
    </w:pPr>
    <w:rPr>
      <w:b/>
      <w:bCs/>
      <w:sz w:val="18"/>
      <w:szCs w:val="18"/>
    </w:rPr>
  </w:style>
  <w:style w:type="character" w:customStyle="1" w:styleId="EquationChar">
    <w:name w:val="Equation Char"/>
    <w:basedOn w:val="DefaultParagraphFont"/>
    <w:link w:val="Equation"/>
    <w:rsid w:val="00C35812"/>
    <w:rPr>
      <w:rFonts w:ascii="Cambria Math" w:eastAsia="Times New Roman" w:hAnsi="Cambria Math"/>
      <w:szCs w:val="24"/>
      <w:lang w:eastAsia="de-DE"/>
    </w:rPr>
  </w:style>
  <w:style w:type="paragraph" w:styleId="Footer">
    <w:name w:val="footer"/>
    <w:basedOn w:val="Normal"/>
    <w:link w:val="FooterChar"/>
    <w:uiPriority w:val="99"/>
    <w:unhideWhenUsed/>
    <w:rsid w:val="006D0C96"/>
    <w:pPr>
      <w:tabs>
        <w:tab w:val="center" w:pos="4513"/>
        <w:tab w:val="right" w:pos="9026"/>
      </w:tabs>
      <w:spacing w:line="240" w:lineRule="auto"/>
    </w:pPr>
  </w:style>
  <w:style w:type="character" w:customStyle="1" w:styleId="FooterChar">
    <w:name w:val="Footer Char"/>
    <w:basedOn w:val="DefaultParagraphFont"/>
    <w:link w:val="Footer"/>
    <w:uiPriority w:val="99"/>
    <w:rsid w:val="006D0C96"/>
    <w:rPr>
      <w:rFonts w:ascii="Times New Roman" w:eastAsia="Times New Roman" w:hAnsi="Times New Roman"/>
      <w:szCs w:val="24"/>
      <w:lang w:eastAsia="de-DE"/>
    </w:rPr>
  </w:style>
  <w:style w:type="paragraph" w:customStyle="1" w:styleId="Correspondence">
    <w:name w:val="Correspondence"/>
    <w:basedOn w:val="Normal"/>
    <w:link w:val="CorrespondenceChar"/>
    <w:qFormat/>
    <w:rsid w:val="008E213F"/>
    <w:pPr>
      <w:spacing w:before="120" w:after="360" w:line="240" w:lineRule="auto"/>
    </w:pPr>
  </w:style>
  <w:style w:type="character" w:customStyle="1" w:styleId="CorrespondenceChar">
    <w:name w:val="Correspondence Char"/>
    <w:basedOn w:val="DefaultParagraphFont"/>
    <w:link w:val="Correspondence"/>
    <w:rsid w:val="008E213F"/>
    <w:rPr>
      <w:rFonts w:ascii="Times New Roman" w:eastAsia="Times New Roman" w:hAnsi="Times New Roman"/>
      <w:szCs w:val="24"/>
      <w:lang w:eastAsia="de-DE"/>
    </w:rPr>
  </w:style>
  <w:style w:type="paragraph" w:customStyle="1" w:styleId="Authors">
    <w:name w:val="Authors"/>
    <w:basedOn w:val="Normal"/>
    <w:link w:val="AuthorsChar"/>
    <w:qFormat/>
    <w:rsid w:val="00BD0523"/>
    <w:pPr>
      <w:spacing w:before="180" w:line="240" w:lineRule="auto"/>
      <w:contextualSpacing/>
    </w:pPr>
    <w:rPr>
      <w:sz w:val="24"/>
    </w:rPr>
  </w:style>
  <w:style w:type="character" w:customStyle="1" w:styleId="AuthorsChar">
    <w:name w:val="Authors Char"/>
    <w:basedOn w:val="DefaultParagraphFont"/>
    <w:link w:val="Authors"/>
    <w:rsid w:val="00BD0523"/>
    <w:rPr>
      <w:rFonts w:ascii="Times New Roman" w:eastAsia="Times New Roman" w:hAnsi="Times New Roman"/>
      <w:sz w:val="24"/>
      <w:szCs w:val="24"/>
      <w:lang w:eastAsia="de-DE"/>
    </w:rPr>
  </w:style>
  <w:style w:type="paragraph" w:styleId="DocumentMap">
    <w:name w:val="Document Map"/>
    <w:basedOn w:val="Normal"/>
    <w:link w:val="DocumentMapChar"/>
    <w:uiPriority w:val="99"/>
    <w:semiHidden/>
    <w:unhideWhenUsed/>
    <w:rsid w:val="000044C7"/>
    <w:pPr>
      <w:spacing w:line="240" w:lineRule="auto"/>
    </w:pPr>
    <w:rPr>
      <w:sz w:val="24"/>
    </w:rPr>
  </w:style>
  <w:style w:type="character" w:customStyle="1" w:styleId="DocumentMapChar">
    <w:name w:val="Document Map Char"/>
    <w:basedOn w:val="DefaultParagraphFont"/>
    <w:link w:val="DocumentMap"/>
    <w:uiPriority w:val="99"/>
    <w:semiHidden/>
    <w:rsid w:val="000044C7"/>
    <w:rPr>
      <w:rFonts w:ascii="Times New Roman" w:eastAsia="Times New Roman" w:hAnsi="Times New Roman"/>
      <w:sz w:val="24"/>
      <w:szCs w:val="24"/>
      <w:lang w:eastAsia="de-DE"/>
    </w:rPr>
  </w:style>
  <w:style w:type="paragraph" w:customStyle="1" w:styleId="EndNoteBibliographyTitle">
    <w:name w:val="EndNote Bibliography Title"/>
    <w:basedOn w:val="Normal"/>
    <w:link w:val="EndNoteBibliographyTitleChar"/>
    <w:rsid w:val="00ED1707"/>
    <w:pPr>
      <w:jc w:val="center"/>
    </w:pPr>
    <w:rPr>
      <w:sz w:val="18"/>
      <w:lang w:val="de-DE"/>
    </w:rPr>
  </w:style>
  <w:style w:type="character" w:customStyle="1" w:styleId="ListParagraphChar">
    <w:name w:val="List Paragraph Char"/>
    <w:basedOn w:val="DefaultParagraphFont"/>
    <w:link w:val="ListParagraph"/>
    <w:uiPriority w:val="34"/>
    <w:rsid w:val="00ED1707"/>
    <w:rPr>
      <w:rFonts w:ascii="Times New Roman" w:eastAsia="Times New Roman" w:hAnsi="Times New Roman"/>
      <w:szCs w:val="24"/>
      <w:lang w:eastAsia="de-DE"/>
    </w:rPr>
  </w:style>
  <w:style w:type="character" w:customStyle="1" w:styleId="EndNoteBibliographyTitleChar">
    <w:name w:val="EndNote Bibliography Title Char"/>
    <w:basedOn w:val="ListParagraphChar"/>
    <w:link w:val="EndNoteBibliographyTitle"/>
    <w:rsid w:val="00ED1707"/>
    <w:rPr>
      <w:rFonts w:ascii="Times New Roman" w:eastAsia="Times New Roman" w:hAnsi="Times New Roman"/>
      <w:sz w:val="18"/>
      <w:szCs w:val="24"/>
      <w:lang w:val="de-DE" w:eastAsia="de-DE"/>
    </w:rPr>
  </w:style>
  <w:style w:type="paragraph" w:customStyle="1" w:styleId="EndNoteBibliography">
    <w:name w:val="EndNote Bibliography"/>
    <w:basedOn w:val="Normal"/>
    <w:link w:val="EndNoteBibliographyChar"/>
    <w:rsid w:val="00ED1707"/>
    <w:pPr>
      <w:spacing w:line="240" w:lineRule="auto"/>
    </w:pPr>
    <w:rPr>
      <w:sz w:val="18"/>
      <w:lang w:val="de-DE"/>
    </w:rPr>
  </w:style>
  <w:style w:type="character" w:customStyle="1" w:styleId="EndNoteBibliographyChar">
    <w:name w:val="EndNote Bibliography Char"/>
    <w:basedOn w:val="ListParagraphChar"/>
    <w:link w:val="EndNoteBibliography"/>
    <w:rsid w:val="00ED1707"/>
    <w:rPr>
      <w:rFonts w:ascii="Times New Roman" w:eastAsia="Times New Roman" w:hAnsi="Times New Roman"/>
      <w:sz w:val="18"/>
      <w:szCs w:val="24"/>
      <w:lang w:val="de-DE" w:eastAsia="de-DE"/>
    </w:rPr>
  </w:style>
  <w:style w:type="table" w:styleId="TableGrid">
    <w:name w:val="Table Grid"/>
    <w:basedOn w:val="TableNormal"/>
    <w:uiPriority w:val="59"/>
    <w:rsid w:val="00AD28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rrent-selection">
    <w:name w:val="current-selection"/>
    <w:basedOn w:val="DefaultParagraphFont"/>
    <w:rsid w:val="00441174"/>
  </w:style>
  <w:style w:type="character" w:customStyle="1" w:styleId="a">
    <w:name w:val="_"/>
    <w:basedOn w:val="DefaultParagraphFont"/>
    <w:rsid w:val="00441174"/>
  </w:style>
  <w:style w:type="character" w:customStyle="1" w:styleId="ff4">
    <w:name w:val="ff4"/>
    <w:basedOn w:val="DefaultParagraphFont"/>
    <w:rsid w:val="00441174"/>
  </w:style>
  <w:style w:type="character" w:styleId="FollowedHyperlink">
    <w:name w:val="FollowedHyperlink"/>
    <w:basedOn w:val="DefaultParagraphFont"/>
    <w:uiPriority w:val="99"/>
    <w:semiHidden/>
    <w:unhideWhenUsed/>
    <w:rsid w:val="00434683"/>
    <w:rPr>
      <w:color w:val="800080" w:themeColor="followedHyperlink"/>
      <w:u w:val="single"/>
    </w:rPr>
  </w:style>
  <w:style w:type="character" w:styleId="CommentReference">
    <w:name w:val="annotation reference"/>
    <w:basedOn w:val="DefaultParagraphFont"/>
    <w:uiPriority w:val="99"/>
    <w:semiHidden/>
    <w:unhideWhenUsed/>
    <w:rsid w:val="001C596F"/>
    <w:rPr>
      <w:sz w:val="16"/>
      <w:szCs w:val="16"/>
    </w:rPr>
  </w:style>
  <w:style w:type="paragraph" w:styleId="CommentText">
    <w:name w:val="annotation text"/>
    <w:basedOn w:val="Normal"/>
    <w:link w:val="CommentTextChar"/>
    <w:uiPriority w:val="99"/>
    <w:semiHidden/>
    <w:unhideWhenUsed/>
    <w:rsid w:val="001C596F"/>
    <w:pPr>
      <w:spacing w:line="240" w:lineRule="auto"/>
    </w:pPr>
    <w:rPr>
      <w:szCs w:val="20"/>
    </w:rPr>
  </w:style>
  <w:style w:type="character" w:customStyle="1" w:styleId="CommentTextChar">
    <w:name w:val="Comment Text Char"/>
    <w:basedOn w:val="DefaultParagraphFont"/>
    <w:link w:val="CommentText"/>
    <w:uiPriority w:val="99"/>
    <w:semiHidden/>
    <w:rsid w:val="001C596F"/>
    <w:rPr>
      <w:rFonts w:ascii="Times New Roman" w:eastAsia="Times New Roman" w:hAnsi="Times New Roman"/>
      <w:lang w:eastAsia="de-DE"/>
    </w:rPr>
  </w:style>
  <w:style w:type="paragraph" w:styleId="CommentSubject">
    <w:name w:val="annotation subject"/>
    <w:basedOn w:val="CommentText"/>
    <w:next w:val="CommentText"/>
    <w:link w:val="CommentSubjectChar"/>
    <w:uiPriority w:val="99"/>
    <w:semiHidden/>
    <w:unhideWhenUsed/>
    <w:rsid w:val="001C596F"/>
    <w:rPr>
      <w:b/>
      <w:bCs/>
    </w:rPr>
  </w:style>
  <w:style w:type="character" w:customStyle="1" w:styleId="CommentSubjectChar">
    <w:name w:val="Comment Subject Char"/>
    <w:basedOn w:val="CommentTextChar"/>
    <w:link w:val="CommentSubject"/>
    <w:uiPriority w:val="99"/>
    <w:semiHidden/>
    <w:rsid w:val="001C596F"/>
    <w:rPr>
      <w:rFonts w:ascii="Times New Roman" w:eastAsia="Times New Roman" w:hAnsi="Times New Roman"/>
      <w:b/>
      <w:bCs/>
      <w:lang w:eastAsia="de-DE"/>
    </w:rPr>
  </w:style>
  <w:style w:type="character" w:customStyle="1" w:styleId="UnresolvedMention1">
    <w:name w:val="Unresolved Mention1"/>
    <w:basedOn w:val="DefaultParagraphFont"/>
    <w:uiPriority w:val="99"/>
    <w:rsid w:val="006F27A2"/>
    <w:rPr>
      <w:color w:val="808080"/>
      <w:shd w:val="clear" w:color="auto" w:fill="E6E6E6"/>
    </w:rPr>
  </w:style>
  <w:style w:type="paragraph" w:styleId="NormalWeb">
    <w:name w:val="Normal (Web)"/>
    <w:basedOn w:val="Normal"/>
    <w:uiPriority w:val="99"/>
    <w:semiHidden/>
    <w:unhideWhenUsed/>
    <w:rsid w:val="00943028"/>
    <w:pPr>
      <w:spacing w:before="100" w:beforeAutospacing="1" w:after="100" w:afterAutospacing="1" w:line="240" w:lineRule="auto"/>
    </w:pPr>
    <w:rPr>
      <w:sz w:val="24"/>
      <w:lang w:val="en-US" w:eastAsia="en-US"/>
    </w:rPr>
  </w:style>
  <w:style w:type="character" w:customStyle="1" w:styleId="apple-converted-space">
    <w:name w:val="apple-converted-space"/>
    <w:basedOn w:val="DefaultParagraphFont"/>
    <w:rsid w:val="008045E7"/>
  </w:style>
  <w:style w:type="character" w:customStyle="1" w:styleId="scopustermhighlight">
    <w:name w:val="scopustermhighlight"/>
    <w:basedOn w:val="DefaultParagraphFont"/>
    <w:rsid w:val="008045E7"/>
  </w:style>
  <w:style w:type="character" w:customStyle="1" w:styleId="pubyear">
    <w:name w:val="pubyear"/>
    <w:basedOn w:val="DefaultParagraphFont"/>
    <w:rsid w:val="008045E7"/>
  </w:style>
  <w:style w:type="character" w:customStyle="1" w:styleId="articletitle">
    <w:name w:val="articletitle"/>
    <w:basedOn w:val="DefaultParagraphFont"/>
    <w:rsid w:val="008045E7"/>
  </w:style>
  <w:style w:type="character" w:customStyle="1" w:styleId="vol">
    <w:name w:val="vol"/>
    <w:basedOn w:val="DefaultParagraphFont"/>
    <w:rsid w:val="008045E7"/>
  </w:style>
  <w:style w:type="character" w:customStyle="1" w:styleId="UnresolvedMention2">
    <w:name w:val="Unresolved Mention2"/>
    <w:basedOn w:val="DefaultParagraphFont"/>
    <w:uiPriority w:val="99"/>
    <w:semiHidden/>
    <w:unhideWhenUsed/>
    <w:rsid w:val="00DE7704"/>
    <w:rPr>
      <w:color w:val="808080"/>
      <w:shd w:val="clear" w:color="auto" w:fill="E6E6E6"/>
    </w:rPr>
  </w:style>
  <w:style w:type="character" w:customStyle="1" w:styleId="UnresolvedMention3">
    <w:name w:val="Unresolved Mention3"/>
    <w:basedOn w:val="DefaultParagraphFont"/>
    <w:uiPriority w:val="99"/>
    <w:semiHidden/>
    <w:unhideWhenUsed/>
    <w:rsid w:val="00695A9B"/>
    <w:rPr>
      <w:color w:val="808080"/>
      <w:shd w:val="clear" w:color="auto" w:fill="E6E6E6"/>
    </w:rPr>
  </w:style>
  <w:style w:type="character" w:customStyle="1" w:styleId="UnresolvedMention4">
    <w:name w:val="Unresolved Mention4"/>
    <w:basedOn w:val="DefaultParagraphFont"/>
    <w:uiPriority w:val="99"/>
    <w:semiHidden/>
    <w:unhideWhenUsed/>
    <w:rsid w:val="00FD7EF8"/>
    <w:rPr>
      <w:color w:val="605E5C"/>
      <w:shd w:val="clear" w:color="auto" w:fill="E1DFDD"/>
    </w:rPr>
  </w:style>
  <w:style w:type="character" w:customStyle="1" w:styleId="UnresolvedMention5">
    <w:name w:val="Unresolved Mention5"/>
    <w:basedOn w:val="DefaultParagraphFont"/>
    <w:uiPriority w:val="99"/>
    <w:semiHidden/>
    <w:unhideWhenUsed/>
    <w:rsid w:val="00766B60"/>
    <w:rPr>
      <w:color w:val="605E5C"/>
      <w:shd w:val="clear" w:color="auto" w:fill="E1DFDD"/>
    </w:rPr>
  </w:style>
  <w:style w:type="character" w:customStyle="1" w:styleId="UnresolvedMention6">
    <w:name w:val="Unresolved Mention6"/>
    <w:basedOn w:val="DefaultParagraphFont"/>
    <w:uiPriority w:val="99"/>
    <w:semiHidden/>
    <w:unhideWhenUsed/>
    <w:rsid w:val="00814953"/>
    <w:rPr>
      <w:color w:val="605E5C"/>
      <w:shd w:val="clear" w:color="auto" w:fill="E1DFDD"/>
    </w:rPr>
  </w:style>
  <w:style w:type="paragraph" w:styleId="Revision">
    <w:name w:val="Revision"/>
    <w:hidden/>
    <w:uiPriority w:val="99"/>
    <w:semiHidden/>
    <w:rsid w:val="001551BA"/>
    <w:rPr>
      <w:rFonts w:ascii="Times New Roman" w:eastAsia="Times New Roman" w:hAnsi="Times New Roman"/>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0327">
      <w:bodyDiv w:val="1"/>
      <w:marLeft w:val="0"/>
      <w:marRight w:val="0"/>
      <w:marTop w:val="0"/>
      <w:marBottom w:val="0"/>
      <w:divBdr>
        <w:top w:val="none" w:sz="0" w:space="0" w:color="auto"/>
        <w:left w:val="none" w:sz="0" w:space="0" w:color="auto"/>
        <w:bottom w:val="none" w:sz="0" w:space="0" w:color="auto"/>
        <w:right w:val="none" w:sz="0" w:space="0" w:color="auto"/>
      </w:divBdr>
    </w:div>
    <w:div w:id="15040302">
      <w:bodyDiv w:val="1"/>
      <w:marLeft w:val="0"/>
      <w:marRight w:val="0"/>
      <w:marTop w:val="0"/>
      <w:marBottom w:val="0"/>
      <w:divBdr>
        <w:top w:val="none" w:sz="0" w:space="0" w:color="auto"/>
        <w:left w:val="none" w:sz="0" w:space="0" w:color="auto"/>
        <w:bottom w:val="none" w:sz="0" w:space="0" w:color="auto"/>
        <w:right w:val="none" w:sz="0" w:space="0" w:color="auto"/>
      </w:divBdr>
      <w:divsChild>
        <w:div w:id="1057514247">
          <w:marLeft w:val="0"/>
          <w:marRight w:val="0"/>
          <w:marTop w:val="0"/>
          <w:marBottom w:val="0"/>
          <w:divBdr>
            <w:top w:val="none" w:sz="0" w:space="0" w:color="auto"/>
            <w:left w:val="none" w:sz="0" w:space="0" w:color="auto"/>
            <w:bottom w:val="none" w:sz="0" w:space="0" w:color="auto"/>
            <w:right w:val="none" w:sz="0" w:space="0" w:color="auto"/>
          </w:divBdr>
        </w:div>
      </w:divsChild>
    </w:div>
    <w:div w:id="19741401">
      <w:bodyDiv w:val="1"/>
      <w:marLeft w:val="0"/>
      <w:marRight w:val="0"/>
      <w:marTop w:val="0"/>
      <w:marBottom w:val="0"/>
      <w:divBdr>
        <w:top w:val="none" w:sz="0" w:space="0" w:color="auto"/>
        <w:left w:val="none" w:sz="0" w:space="0" w:color="auto"/>
        <w:bottom w:val="none" w:sz="0" w:space="0" w:color="auto"/>
        <w:right w:val="none" w:sz="0" w:space="0" w:color="auto"/>
      </w:divBdr>
    </w:div>
    <w:div w:id="183639536">
      <w:bodyDiv w:val="1"/>
      <w:marLeft w:val="0"/>
      <w:marRight w:val="0"/>
      <w:marTop w:val="0"/>
      <w:marBottom w:val="0"/>
      <w:divBdr>
        <w:top w:val="none" w:sz="0" w:space="0" w:color="auto"/>
        <w:left w:val="none" w:sz="0" w:space="0" w:color="auto"/>
        <w:bottom w:val="none" w:sz="0" w:space="0" w:color="auto"/>
        <w:right w:val="none" w:sz="0" w:space="0" w:color="auto"/>
      </w:divBdr>
    </w:div>
    <w:div w:id="264580358">
      <w:bodyDiv w:val="1"/>
      <w:marLeft w:val="0"/>
      <w:marRight w:val="0"/>
      <w:marTop w:val="0"/>
      <w:marBottom w:val="0"/>
      <w:divBdr>
        <w:top w:val="none" w:sz="0" w:space="0" w:color="auto"/>
        <w:left w:val="none" w:sz="0" w:space="0" w:color="auto"/>
        <w:bottom w:val="none" w:sz="0" w:space="0" w:color="auto"/>
        <w:right w:val="none" w:sz="0" w:space="0" w:color="auto"/>
      </w:divBdr>
    </w:div>
    <w:div w:id="486481212">
      <w:bodyDiv w:val="1"/>
      <w:marLeft w:val="0"/>
      <w:marRight w:val="0"/>
      <w:marTop w:val="0"/>
      <w:marBottom w:val="0"/>
      <w:divBdr>
        <w:top w:val="none" w:sz="0" w:space="0" w:color="auto"/>
        <w:left w:val="none" w:sz="0" w:space="0" w:color="auto"/>
        <w:bottom w:val="none" w:sz="0" w:space="0" w:color="auto"/>
        <w:right w:val="none" w:sz="0" w:space="0" w:color="auto"/>
      </w:divBdr>
    </w:div>
    <w:div w:id="501508037">
      <w:bodyDiv w:val="1"/>
      <w:marLeft w:val="0"/>
      <w:marRight w:val="0"/>
      <w:marTop w:val="0"/>
      <w:marBottom w:val="0"/>
      <w:divBdr>
        <w:top w:val="none" w:sz="0" w:space="0" w:color="auto"/>
        <w:left w:val="none" w:sz="0" w:space="0" w:color="auto"/>
        <w:bottom w:val="none" w:sz="0" w:space="0" w:color="auto"/>
        <w:right w:val="none" w:sz="0" w:space="0" w:color="auto"/>
      </w:divBdr>
    </w:div>
    <w:div w:id="515270546">
      <w:bodyDiv w:val="1"/>
      <w:marLeft w:val="0"/>
      <w:marRight w:val="0"/>
      <w:marTop w:val="0"/>
      <w:marBottom w:val="0"/>
      <w:divBdr>
        <w:top w:val="none" w:sz="0" w:space="0" w:color="auto"/>
        <w:left w:val="none" w:sz="0" w:space="0" w:color="auto"/>
        <w:bottom w:val="none" w:sz="0" w:space="0" w:color="auto"/>
        <w:right w:val="none" w:sz="0" w:space="0" w:color="auto"/>
      </w:divBdr>
    </w:div>
    <w:div w:id="624847466">
      <w:bodyDiv w:val="1"/>
      <w:marLeft w:val="0"/>
      <w:marRight w:val="0"/>
      <w:marTop w:val="0"/>
      <w:marBottom w:val="0"/>
      <w:divBdr>
        <w:top w:val="none" w:sz="0" w:space="0" w:color="auto"/>
        <w:left w:val="none" w:sz="0" w:space="0" w:color="auto"/>
        <w:bottom w:val="none" w:sz="0" w:space="0" w:color="auto"/>
        <w:right w:val="none" w:sz="0" w:space="0" w:color="auto"/>
      </w:divBdr>
    </w:div>
    <w:div w:id="633603809">
      <w:bodyDiv w:val="1"/>
      <w:marLeft w:val="0"/>
      <w:marRight w:val="0"/>
      <w:marTop w:val="0"/>
      <w:marBottom w:val="0"/>
      <w:divBdr>
        <w:top w:val="none" w:sz="0" w:space="0" w:color="auto"/>
        <w:left w:val="none" w:sz="0" w:space="0" w:color="auto"/>
        <w:bottom w:val="none" w:sz="0" w:space="0" w:color="auto"/>
        <w:right w:val="none" w:sz="0" w:space="0" w:color="auto"/>
      </w:divBdr>
    </w:div>
    <w:div w:id="888565812">
      <w:bodyDiv w:val="1"/>
      <w:marLeft w:val="0"/>
      <w:marRight w:val="0"/>
      <w:marTop w:val="0"/>
      <w:marBottom w:val="0"/>
      <w:divBdr>
        <w:top w:val="none" w:sz="0" w:space="0" w:color="auto"/>
        <w:left w:val="none" w:sz="0" w:space="0" w:color="auto"/>
        <w:bottom w:val="none" w:sz="0" w:space="0" w:color="auto"/>
        <w:right w:val="none" w:sz="0" w:space="0" w:color="auto"/>
      </w:divBdr>
      <w:divsChild>
        <w:div w:id="407196981">
          <w:marLeft w:val="0"/>
          <w:marRight w:val="0"/>
          <w:marTop w:val="0"/>
          <w:marBottom w:val="0"/>
          <w:divBdr>
            <w:top w:val="none" w:sz="0" w:space="0" w:color="auto"/>
            <w:left w:val="none" w:sz="0" w:space="0" w:color="auto"/>
            <w:bottom w:val="none" w:sz="0" w:space="0" w:color="auto"/>
            <w:right w:val="none" w:sz="0" w:space="0" w:color="auto"/>
          </w:divBdr>
        </w:div>
        <w:div w:id="60905588">
          <w:marLeft w:val="0"/>
          <w:marRight w:val="0"/>
          <w:marTop w:val="0"/>
          <w:marBottom w:val="0"/>
          <w:divBdr>
            <w:top w:val="none" w:sz="0" w:space="0" w:color="auto"/>
            <w:left w:val="none" w:sz="0" w:space="0" w:color="auto"/>
            <w:bottom w:val="none" w:sz="0" w:space="0" w:color="auto"/>
            <w:right w:val="none" w:sz="0" w:space="0" w:color="auto"/>
          </w:divBdr>
        </w:div>
        <w:div w:id="1907257236">
          <w:marLeft w:val="0"/>
          <w:marRight w:val="0"/>
          <w:marTop w:val="0"/>
          <w:marBottom w:val="0"/>
          <w:divBdr>
            <w:top w:val="none" w:sz="0" w:space="0" w:color="auto"/>
            <w:left w:val="none" w:sz="0" w:space="0" w:color="auto"/>
            <w:bottom w:val="none" w:sz="0" w:space="0" w:color="auto"/>
            <w:right w:val="none" w:sz="0" w:space="0" w:color="auto"/>
          </w:divBdr>
        </w:div>
        <w:div w:id="662271180">
          <w:marLeft w:val="0"/>
          <w:marRight w:val="0"/>
          <w:marTop w:val="0"/>
          <w:marBottom w:val="0"/>
          <w:divBdr>
            <w:top w:val="none" w:sz="0" w:space="0" w:color="auto"/>
            <w:left w:val="none" w:sz="0" w:space="0" w:color="auto"/>
            <w:bottom w:val="none" w:sz="0" w:space="0" w:color="auto"/>
            <w:right w:val="none" w:sz="0" w:space="0" w:color="auto"/>
          </w:divBdr>
        </w:div>
        <w:div w:id="1791314680">
          <w:marLeft w:val="0"/>
          <w:marRight w:val="0"/>
          <w:marTop w:val="0"/>
          <w:marBottom w:val="0"/>
          <w:divBdr>
            <w:top w:val="none" w:sz="0" w:space="0" w:color="auto"/>
            <w:left w:val="none" w:sz="0" w:space="0" w:color="auto"/>
            <w:bottom w:val="none" w:sz="0" w:space="0" w:color="auto"/>
            <w:right w:val="none" w:sz="0" w:space="0" w:color="auto"/>
          </w:divBdr>
        </w:div>
        <w:div w:id="848326437">
          <w:marLeft w:val="0"/>
          <w:marRight w:val="0"/>
          <w:marTop w:val="0"/>
          <w:marBottom w:val="0"/>
          <w:divBdr>
            <w:top w:val="none" w:sz="0" w:space="0" w:color="auto"/>
            <w:left w:val="none" w:sz="0" w:space="0" w:color="auto"/>
            <w:bottom w:val="none" w:sz="0" w:space="0" w:color="auto"/>
            <w:right w:val="none" w:sz="0" w:space="0" w:color="auto"/>
          </w:divBdr>
        </w:div>
        <w:div w:id="2069495923">
          <w:marLeft w:val="0"/>
          <w:marRight w:val="0"/>
          <w:marTop w:val="0"/>
          <w:marBottom w:val="0"/>
          <w:divBdr>
            <w:top w:val="none" w:sz="0" w:space="0" w:color="auto"/>
            <w:left w:val="none" w:sz="0" w:space="0" w:color="auto"/>
            <w:bottom w:val="none" w:sz="0" w:space="0" w:color="auto"/>
            <w:right w:val="none" w:sz="0" w:space="0" w:color="auto"/>
          </w:divBdr>
        </w:div>
        <w:div w:id="1259295398">
          <w:marLeft w:val="0"/>
          <w:marRight w:val="0"/>
          <w:marTop w:val="0"/>
          <w:marBottom w:val="0"/>
          <w:divBdr>
            <w:top w:val="none" w:sz="0" w:space="0" w:color="auto"/>
            <w:left w:val="none" w:sz="0" w:space="0" w:color="auto"/>
            <w:bottom w:val="none" w:sz="0" w:space="0" w:color="auto"/>
            <w:right w:val="none" w:sz="0" w:space="0" w:color="auto"/>
          </w:divBdr>
        </w:div>
        <w:div w:id="980573639">
          <w:marLeft w:val="0"/>
          <w:marRight w:val="0"/>
          <w:marTop w:val="0"/>
          <w:marBottom w:val="0"/>
          <w:divBdr>
            <w:top w:val="none" w:sz="0" w:space="0" w:color="auto"/>
            <w:left w:val="none" w:sz="0" w:space="0" w:color="auto"/>
            <w:bottom w:val="none" w:sz="0" w:space="0" w:color="auto"/>
            <w:right w:val="none" w:sz="0" w:space="0" w:color="auto"/>
          </w:divBdr>
        </w:div>
      </w:divsChild>
    </w:div>
    <w:div w:id="913465553">
      <w:bodyDiv w:val="1"/>
      <w:marLeft w:val="0"/>
      <w:marRight w:val="0"/>
      <w:marTop w:val="0"/>
      <w:marBottom w:val="0"/>
      <w:divBdr>
        <w:top w:val="none" w:sz="0" w:space="0" w:color="auto"/>
        <w:left w:val="none" w:sz="0" w:space="0" w:color="auto"/>
        <w:bottom w:val="none" w:sz="0" w:space="0" w:color="auto"/>
        <w:right w:val="none" w:sz="0" w:space="0" w:color="auto"/>
      </w:divBdr>
    </w:div>
    <w:div w:id="978657145">
      <w:bodyDiv w:val="1"/>
      <w:marLeft w:val="0"/>
      <w:marRight w:val="0"/>
      <w:marTop w:val="0"/>
      <w:marBottom w:val="0"/>
      <w:divBdr>
        <w:top w:val="none" w:sz="0" w:space="0" w:color="auto"/>
        <w:left w:val="none" w:sz="0" w:space="0" w:color="auto"/>
        <w:bottom w:val="none" w:sz="0" w:space="0" w:color="auto"/>
        <w:right w:val="none" w:sz="0" w:space="0" w:color="auto"/>
      </w:divBdr>
    </w:div>
    <w:div w:id="1034427930">
      <w:bodyDiv w:val="1"/>
      <w:marLeft w:val="0"/>
      <w:marRight w:val="0"/>
      <w:marTop w:val="0"/>
      <w:marBottom w:val="0"/>
      <w:divBdr>
        <w:top w:val="none" w:sz="0" w:space="0" w:color="auto"/>
        <w:left w:val="none" w:sz="0" w:space="0" w:color="auto"/>
        <w:bottom w:val="none" w:sz="0" w:space="0" w:color="auto"/>
        <w:right w:val="none" w:sz="0" w:space="0" w:color="auto"/>
      </w:divBdr>
    </w:div>
    <w:div w:id="1163592572">
      <w:bodyDiv w:val="1"/>
      <w:marLeft w:val="0"/>
      <w:marRight w:val="0"/>
      <w:marTop w:val="0"/>
      <w:marBottom w:val="0"/>
      <w:divBdr>
        <w:top w:val="none" w:sz="0" w:space="0" w:color="auto"/>
        <w:left w:val="none" w:sz="0" w:space="0" w:color="auto"/>
        <w:bottom w:val="none" w:sz="0" w:space="0" w:color="auto"/>
        <w:right w:val="none" w:sz="0" w:space="0" w:color="auto"/>
      </w:divBdr>
      <w:divsChild>
        <w:div w:id="642585177">
          <w:marLeft w:val="0"/>
          <w:marRight w:val="0"/>
          <w:marTop w:val="0"/>
          <w:marBottom w:val="0"/>
          <w:divBdr>
            <w:top w:val="none" w:sz="0" w:space="0" w:color="auto"/>
            <w:left w:val="none" w:sz="0" w:space="0" w:color="auto"/>
            <w:bottom w:val="none" w:sz="0" w:space="0" w:color="auto"/>
            <w:right w:val="none" w:sz="0" w:space="0" w:color="auto"/>
          </w:divBdr>
        </w:div>
        <w:div w:id="1691183756">
          <w:marLeft w:val="0"/>
          <w:marRight w:val="0"/>
          <w:marTop w:val="0"/>
          <w:marBottom w:val="0"/>
          <w:divBdr>
            <w:top w:val="none" w:sz="0" w:space="0" w:color="auto"/>
            <w:left w:val="none" w:sz="0" w:space="0" w:color="auto"/>
            <w:bottom w:val="none" w:sz="0" w:space="0" w:color="auto"/>
            <w:right w:val="none" w:sz="0" w:space="0" w:color="auto"/>
          </w:divBdr>
        </w:div>
        <w:div w:id="772014623">
          <w:marLeft w:val="0"/>
          <w:marRight w:val="0"/>
          <w:marTop w:val="0"/>
          <w:marBottom w:val="0"/>
          <w:divBdr>
            <w:top w:val="none" w:sz="0" w:space="0" w:color="auto"/>
            <w:left w:val="none" w:sz="0" w:space="0" w:color="auto"/>
            <w:bottom w:val="none" w:sz="0" w:space="0" w:color="auto"/>
            <w:right w:val="none" w:sz="0" w:space="0" w:color="auto"/>
          </w:divBdr>
        </w:div>
        <w:div w:id="1983003767">
          <w:marLeft w:val="0"/>
          <w:marRight w:val="0"/>
          <w:marTop w:val="0"/>
          <w:marBottom w:val="0"/>
          <w:divBdr>
            <w:top w:val="none" w:sz="0" w:space="0" w:color="auto"/>
            <w:left w:val="none" w:sz="0" w:space="0" w:color="auto"/>
            <w:bottom w:val="none" w:sz="0" w:space="0" w:color="auto"/>
            <w:right w:val="none" w:sz="0" w:space="0" w:color="auto"/>
          </w:divBdr>
        </w:div>
        <w:div w:id="1137647440">
          <w:marLeft w:val="0"/>
          <w:marRight w:val="0"/>
          <w:marTop w:val="0"/>
          <w:marBottom w:val="0"/>
          <w:divBdr>
            <w:top w:val="none" w:sz="0" w:space="0" w:color="auto"/>
            <w:left w:val="none" w:sz="0" w:space="0" w:color="auto"/>
            <w:bottom w:val="none" w:sz="0" w:space="0" w:color="auto"/>
            <w:right w:val="none" w:sz="0" w:space="0" w:color="auto"/>
          </w:divBdr>
        </w:div>
        <w:div w:id="1250234088">
          <w:marLeft w:val="0"/>
          <w:marRight w:val="0"/>
          <w:marTop w:val="0"/>
          <w:marBottom w:val="0"/>
          <w:divBdr>
            <w:top w:val="none" w:sz="0" w:space="0" w:color="auto"/>
            <w:left w:val="none" w:sz="0" w:space="0" w:color="auto"/>
            <w:bottom w:val="none" w:sz="0" w:space="0" w:color="auto"/>
            <w:right w:val="none" w:sz="0" w:space="0" w:color="auto"/>
          </w:divBdr>
        </w:div>
        <w:div w:id="1673724281">
          <w:marLeft w:val="0"/>
          <w:marRight w:val="0"/>
          <w:marTop w:val="0"/>
          <w:marBottom w:val="0"/>
          <w:divBdr>
            <w:top w:val="none" w:sz="0" w:space="0" w:color="auto"/>
            <w:left w:val="none" w:sz="0" w:space="0" w:color="auto"/>
            <w:bottom w:val="none" w:sz="0" w:space="0" w:color="auto"/>
            <w:right w:val="none" w:sz="0" w:space="0" w:color="auto"/>
          </w:divBdr>
        </w:div>
        <w:div w:id="393965325">
          <w:marLeft w:val="0"/>
          <w:marRight w:val="0"/>
          <w:marTop w:val="0"/>
          <w:marBottom w:val="0"/>
          <w:divBdr>
            <w:top w:val="none" w:sz="0" w:space="0" w:color="auto"/>
            <w:left w:val="none" w:sz="0" w:space="0" w:color="auto"/>
            <w:bottom w:val="none" w:sz="0" w:space="0" w:color="auto"/>
            <w:right w:val="none" w:sz="0" w:space="0" w:color="auto"/>
          </w:divBdr>
        </w:div>
        <w:div w:id="34504371">
          <w:marLeft w:val="0"/>
          <w:marRight w:val="0"/>
          <w:marTop w:val="0"/>
          <w:marBottom w:val="0"/>
          <w:divBdr>
            <w:top w:val="none" w:sz="0" w:space="0" w:color="auto"/>
            <w:left w:val="none" w:sz="0" w:space="0" w:color="auto"/>
            <w:bottom w:val="none" w:sz="0" w:space="0" w:color="auto"/>
            <w:right w:val="none" w:sz="0" w:space="0" w:color="auto"/>
          </w:divBdr>
        </w:div>
      </w:divsChild>
    </w:div>
    <w:div w:id="1164122451">
      <w:bodyDiv w:val="1"/>
      <w:marLeft w:val="0"/>
      <w:marRight w:val="0"/>
      <w:marTop w:val="0"/>
      <w:marBottom w:val="0"/>
      <w:divBdr>
        <w:top w:val="none" w:sz="0" w:space="0" w:color="auto"/>
        <w:left w:val="none" w:sz="0" w:space="0" w:color="auto"/>
        <w:bottom w:val="none" w:sz="0" w:space="0" w:color="auto"/>
        <w:right w:val="none" w:sz="0" w:space="0" w:color="auto"/>
      </w:divBdr>
    </w:div>
    <w:div w:id="1224946655">
      <w:bodyDiv w:val="1"/>
      <w:marLeft w:val="0"/>
      <w:marRight w:val="0"/>
      <w:marTop w:val="0"/>
      <w:marBottom w:val="0"/>
      <w:divBdr>
        <w:top w:val="none" w:sz="0" w:space="0" w:color="auto"/>
        <w:left w:val="none" w:sz="0" w:space="0" w:color="auto"/>
        <w:bottom w:val="none" w:sz="0" w:space="0" w:color="auto"/>
        <w:right w:val="none" w:sz="0" w:space="0" w:color="auto"/>
      </w:divBdr>
    </w:div>
    <w:div w:id="1252811507">
      <w:bodyDiv w:val="1"/>
      <w:marLeft w:val="0"/>
      <w:marRight w:val="0"/>
      <w:marTop w:val="0"/>
      <w:marBottom w:val="0"/>
      <w:divBdr>
        <w:top w:val="none" w:sz="0" w:space="0" w:color="auto"/>
        <w:left w:val="none" w:sz="0" w:space="0" w:color="auto"/>
        <w:bottom w:val="none" w:sz="0" w:space="0" w:color="auto"/>
        <w:right w:val="none" w:sz="0" w:space="0" w:color="auto"/>
      </w:divBdr>
      <w:divsChild>
        <w:div w:id="2091386322">
          <w:marLeft w:val="0"/>
          <w:marRight w:val="0"/>
          <w:marTop w:val="0"/>
          <w:marBottom w:val="0"/>
          <w:divBdr>
            <w:top w:val="none" w:sz="0" w:space="0" w:color="auto"/>
            <w:left w:val="none" w:sz="0" w:space="0" w:color="auto"/>
            <w:bottom w:val="none" w:sz="0" w:space="0" w:color="auto"/>
            <w:right w:val="none" w:sz="0" w:space="0" w:color="auto"/>
          </w:divBdr>
        </w:div>
        <w:div w:id="1278829147">
          <w:marLeft w:val="0"/>
          <w:marRight w:val="0"/>
          <w:marTop w:val="0"/>
          <w:marBottom w:val="0"/>
          <w:divBdr>
            <w:top w:val="none" w:sz="0" w:space="0" w:color="auto"/>
            <w:left w:val="none" w:sz="0" w:space="0" w:color="auto"/>
            <w:bottom w:val="none" w:sz="0" w:space="0" w:color="auto"/>
            <w:right w:val="none" w:sz="0" w:space="0" w:color="auto"/>
          </w:divBdr>
        </w:div>
        <w:div w:id="1601331846">
          <w:marLeft w:val="0"/>
          <w:marRight w:val="0"/>
          <w:marTop w:val="0"/>
          <w:marBottom w:val="0"/>
          <w:divBdr>
            <w:top w:val="none" w:sz="0" w:space="0" w:color="auto"/>
            <w:left w:val="none" w:sz="0" w:space="0" w:color="auto"/>
            <w:bottom w:val="none" w:sz="0" w:space="0" w:color="auto"/>
            <w:right w:val="none" w:sz="0" w:space="0" w:color="auto"/>
          </w:divBdr>
        </w:div>
        <w:div w:id="1607888933">
          <w:marLeft w:val="0"/>
          <w:marRight w:val="0"/>
          <w:marTop w:val="0"/>
          <w:marBottom w:val="0"/>
          <w:divBdr>
            <w:top w:val="none" w:sz="0" w:space="0" w:color="auto"/>
            <w:left w:val="none" w:sz="0" w:space="0" w:color="auto"/>
            <w:bottom w:val="none" w:sz="0" w:space="0" w:color="auto"/>
            <w:right w:val="none" w:sz="0" w:space="0" w:color="auto"/>
          </w:divBdr>
        </w:div>
        <w:div w:id="1811481362">
          <w:marLeft w:val="0"/>
          <w:marRight w:val="0"/>
          <w:marTop w:val="0"/>
          <w:marBottom w:val="0"/>
          <w:divBdr>
            <w:top w:val="none" w:sz="0" w:space="0" w:color="auto"/>
            <w:left w:val="none" w:sz="0" w:space="0" w:color="auto"/>
            <w:bottom w:val="none" w:sz="0" w:space="0" w:color="auto"/>
            <w:right w:val="none" w:sz="0" w:space="0" w:color="auto"/>
          </w:divBdr>
        </w:div>
        <w:div w:id="1571842761">
          <w:marLeft w:val="0"/>
          <w:marRight w:val="0"/>
          <w:marTop w:val="0"/>
          <w:marBottom w:val="0"/>
          <w:divBdr>
            <w:top w:val="none" w:sz="0" w:space="0" w:color="auto"/>
            <w:left w:val="none" w:sz="0" w:space="0" w:color="auto"/>
            <w:bottom w:val="none" w:sz="0" w:space="0" w:color="auto"/>
            <w:right w:val="none" w:sz="0" w:space="0" w:color="auto"/>
          </w:divBdr>
        </w:div>
        <w:div w:id="1458916055">
          <w:marLeft w:val="0"/>
          <w:marRight w:val="0"/>
          <w:marTop w:val="0"/>
          <w:marBottom w:val="0"/>
          <w:divBdr>
            <w:top w:val="none" w:sz="0" w:space="0" w:color="auto"/>
            <w:left w:val="none" w:sz="0" w:space="0" w:color="auto"/>
            <w:bottom w:val="none" w:sz="0" w:space="0" w:color="auto"/>
            <w:right w:val="none" w:sz="0" w:space="0" w:color="auto"/>
          </w:divBdr>
        </w:div>
        <w:div w:id="1095979247">
          <w:marLeft w:val="0"/>
          <w:marRight w:val="0"/>
          <w:marTop w:val="0"/>
          <w:marBottom w:val="0"/>
          <w:divBdr>
            <w:top w:val="none" w:sz="0" w:space="0" w:color="auto"/>
            <w:left w:val="none" w:sz="0" w:space="0" w:color="auto"/>
            <w:bottom w:val="none" w:sz="0" w:space="0" w:color="auto"/>
            <w:right w:val="none" w:sz="0" w:space="0" w:color="auto"/>
          </w:divBdr>
        </w:div>
        <w:div w:id="207492002">
          <w:marLeft w:val="0"/>
          <w:marRight w:val="0"/>
          <w:marTop w:val="0"/>
          <w:marBottom w:val="0"/>
          <w:divBdr>
            <w:top w:val="none" w:sz="0" w:space="0" w:color="auto"/>
            <w:left w:val="none" w:sz="0" w:space="0" w:color="auto"/>
            <w:bottom w:val="none" w:sz="0" w:space="0" w:color="auto"/>
            <w:right w:val="none" w:sz="0" w:space="0" w:color="auto"/>
          </w:divBdr>
        </w:div>
      </w:divsChild>
    </w:div>
    <w:div w:id="1308121581">
      <w:bodyDiv w:val="1"/>
      <w:marLeft w:val="0"/>
      <w:marRight w:val="0"/>
      <w:marTop w:val="0"/>
      <w:marBottom w:val="0"/>
      <w:divBdr>
        <w:top w:val="none" w:sz="0" w:space="0" w:color="auto"/>
        <w:left w:val="none" w:sz="0" w:space="0" w:color="auto"/>
        <w:bottom w:val="none" w:sz="0" w:space="0" w:color="auto"/>
        <w:right w:val="none" w:sz="0" w:space="0" w:color="auto"/>
      </w:divBdr>
      <w:divsChild>
        <w:div w:id="409080089">
          <w:marLeft w:val="0"/>
          <w:marRight w:val="0"/>
          <w:marTop w:val="0"/>
          <w:marBottom w:val="0"/>
          <w:divBdr>
            <w:top w:val="none" w:sz="0" w:space="0" w:color="auto"/>
            <w:left w:val="none" w:sz="0" w:space="0" w:color="auto"/>
            <w:bottom w:val="none" w:sz="0" w:space="0" w:color="auto"/>
            <w:right w:val="none" w:sz="0" w:space="0" w:color="auto"/>
          </w:divBdr>
        </w:div>
        <w:div w:id="191695381">
          <w:marLeft w:val="0"/>
          <w:marRight w:val="0"/>
          <w:marTop w:val="0"/>
          <w:marBottom w:val="0"/>
          <w:divBdr>
            <w:top w:val="none" w:sz="0" w:space="0" w:color="auto"/>
            <w:left w:val="none" w:sz="0" w:space="0" w:color="auto"/>
            <w:bottom w:val="none" w:sz="0" w:space="0" w:color="auto"/>
            <w:right w:val="none" w:sz="0" w:space="0" w:color="auto"/>
          </w:divBdr>
        </w:div>
        <w:div w:id="1127699755">
          <w:marLeft w:val="0"/>
          <w:marRight w:val="0"/>
          <w:marTop w:val="0"/>
          <w:marBottom w:val="0"/>
          <w:divBdr>
            <w:top w:val="none" w:sz="0" w:space="0" w:color="auto"/>
            <w:left w:val="none" w:sz="0" w:space="0" w:color="auto"/>
            <w:bottom w:val="none" w:sz="0" w:space="0" w:color="auto"/>
            <w:right w:val="none" w:sz="0" w:space="0" w:color="auto"/>
          </w:divBdr>
        </w:div>
        <w:div w:id="1974602362">
          <w:marLeft w:val="0"/>
          <w:marRight w:val="0"/>
          <w:marTop w:val="0"/>
          <w:marBottom w:val="0"/>
          <w:divBdr>
            <w:top w:val="none" w:sz="0" w:space="0" w:color="auto"/>
            <w:left w:val="none" w:sz="0" w:space="0" w:color="auto"/>
            <w:bottom w:val="none" w:sz="0" w:space="0" w:color="auto"/>
            <w:right w:val="none" w:sz="0" w:space="0" w:color="auto"/>
          </w:divBdr>
        </w:div>
        <w:div w:id="1970356907">
          <w:marLeft w:val="0"/>
          <w:marRight w:val="0"/>
          <w:marTop w:val="0"/>
          <w:marBottom w:val="0"/>
          <w:divBdr>
            <w:top w:val="none" w:sz="0" w:space="0" w:color="auto"/>
            <w:left w:val="none" w:sz="0" w:space="0" w:color="auto"/>
            <w:bottom w:val="none" w:sz="0" w:space="0" w:color="auto"/>
            <w:right w:val="none" w:sz="0" w:space="0" w:color="auto"/>
          </w:divBdr>
        </w:div>
        <w:div w:id="1195653353">
          <w:marLeft w:val="0"/>
          <w:marRight w:val="0"/>
          <w:marTop w:val="0"/>
          <w:marBottom w:val="0"/>
          <w:divBdr>
            <w:top w:val="none" w:sz="0" w:space="0" w:color="auto"/>
            <w:left w:val="none" w:sz="0" w:space="0" w:color="auto"/>
            <w:bottom w:val="none" w:sz="0" w:space="0" w:color="auto"/>
            <w:right w:val="none" w:sz="0" w:space="0" w:color="auto"/>
          </w:divBdr>
        </w:div>
        <w:div w:id="1421217030">
          <w:marLeft w:val="0"/>
          <w:marRight w:val="0"/>
          <w:marTop w:val="0"/>
          <w:marBottom w:val="0"/>
          <w:divBdr>
            <w:top w:val="none" w:sz="0" w:space="0" w:color="auto"/>
            <w:left w:val="none" w:sz="0" w:space="0" w:color="auto"/>
            <w:bottom w:val="none" w:sz="0" w:space="0" w:color="auto"/>
            <w:right w:val="none" w:sz="0" w:space="0" w:color="auto"/>
          </w:divBdr>
        </w:div>
        <w:div w:id="886113978">
          <w:marLeft w:val="0"/>
          <w:marRight w:val="0"/>
          <w:marTop w:val="0"/>
          <w:marBottom w:val="0"/>
          <w:divBdr>
            <w:top w:val="none" w:sz="0" w:space="0" w:color="auto"/>
            <w:left w:val="none" w:sz="0" w:space="0" w:color="auto"/>
            <w:bottom w:val="none" w:sz="0" w:space="0" w:color="auto"/>
            <w:right w:val="none" w:sz="0" w:space="0" w:color="auto"/>
          </w:divBdr>
        </w:div>
        <w:div w:id="310909702">
          <w:marLeft w:val="0"/>
          <w:marRight w:val="0"/>
          <w:marTop w:val="0"/>
          <w:marBottom w:val="0"/>
          <w:divBdr>
            <w:top w:val="none" w:sz="0" w:space="0" w:color="auto"/>
            <w:left w:val="none" w:sz="0" w:space="0" w:color="auto"/>
            <w:bottom w:val="none" w:sz="0" w:space="0" w:color="auto"/>
            <w:right w:val="none" w:sz="0" w:space="0" w:color="auto"/>
          </w:divBdr>
        </w:div>
      </w:divsChild>
    </w:div>
    <w:div w:id="1352490780">
      <w:bodyDiv w:val="1"/>
      <w:marLeft w:val="0"/>
      <w:marRight w:val="0"/>
      <w:marTop w:val="0"/>
      <w:marBottom w:val="0"/>
      <w:divBdr>
        <w:top w:val="none" w:sz="0" w:space="0" w:color="auto"/>
        <w:left w:val="none" w:sz="0" w:space="0" w:color="auto"/>
        <w:bottom w:val="none" w:sz="0" w:space="0" w:color="auto"/>
        <w:right w:val="none" w:sz="0" w:space="0" w:color="auto"/>
      </w:divBdr>
    </w:div>
    <w:div w:id="1453671864">
      <w:bodyDiv w:val="1"/>
      <w:marLeft w:val="0"/>
      <w:marRight w:val="0"/>
      <w:marTop w:val="0"/>
      <w:marBottom w:val="0"/>
      <w:divBdr>
        <w:top w:val="none" w:sz="0" w:space="0" w:color="auto"/>
        <w:left w:val="none" w:sz="0" w:space="0" w:color="auto"/>
        <w:bottom w:val="none" w:sz="0" w:space="0" w:color="auto"/>
        <w:right w:val="none" w:sz="0" w:space="0" w:color="auto"/>
      </w:divBdr>
    </w:div>
    <w:div w:id="1616865808">
      <w:bodyDiv w:val="1"/>
      <w:marLeft w:val="0"/>
      <w:marRight w:val="0"/>
      <w:marTop w:val="0"/>
      <w:marBottom w:val="0"/>
      <w:divBdr>
        <w:top w:val="none" w:sz="0" w:space="0" w:color="auto"/>
        <w:left w:val="none" w:sz="0" w:space="0" w:color="auto"/>
        <w:bottom w:val="none" w:sz="0" w:space="0" w:color="auto"/>
        <w:right w:val="none" w:sz="0" w:space="0" w:color="auto"/>
      </w:divBdr>
    </w:div>
    <w:div w:id="1675494911">
      <w:bodyDiv w:val="1"/>
      <w:marLeft w:val="0"/>
      <w:marRight w:val="0"/>
      <w:marTop w:val="0"/>
      <w:marBottom w:val="0"/>
      <w:divBdr>
        <w:top w:val="none" w:sz="0" w:space="0" w:color="auto"/>
        <w:left w:val="none" w:sz="0" w:space="0" w:color="auto"/>
        <w:bottom w:val="none" w:sz="0" w:space="0" w:color="auto"/>
        <w:right w:val="none" w:sz="0" w:space="0" w:color="auto"/>
      </w:divBdr>
    </w:div>
    <w:div w:id="1689141816">
      <w:bodyDiv w:val="1"/>
      <w:marLeft w:val="0"/>
      <w:marRight w:val="0"/>
      <w:marTop w:val="0"/>
      <w:marBottom w:val="0"/>
      <w:divBdr>
        <w:top w:val="none" w:sz="0" w:space="0" w:color="auto"/>
        <w:left w:val="none" w:sz="0" w:space="0" w:color="auto"/>
        <w:bottom w:val="none" w:sz="0" w:space="0" w:color="auto"/>
        <w:right w:val="none" w:sz="0" w:space="0" w:color="auto"/>
      </w:divBdr>
    </w:div>
    <w:div w:id="1707219120">
      <w:bodyDiv w:val="1"/>
      <w:marLeft w:val="0"/>
      <w:marRight w:val="0"/>
      <w:marTop w:val="0"/>
      <w:marBottom w:val="0"/>
      <w:divBdr>
        <w:top w:val="none" w:sz="0" w:space="0" w:color="auto"/>
        <w:left w:val="none" w:sz="0" w:space="0" w:color="auto"/>
        <w:bottom w:val="none" w:sz="0" w:space="0" w:color="auto"/>
        <w:right w:val="none" w:sz="0" w:space="0" w:color="auto"/>
      </w:divBdr>
      <w:divsChild>
        <w:div w:id="179590546">
          <w:marLeft w:val="0"/>
          <w:marRight w:val="0"/>
          <w:marTop w:val="0"/>
          <w:marBottom w:val="0"/>
          <w:divBdr>
            <w:top w:val="none" w:sz="0" w:space="0" w:color="auto"/>
            <w:left w:val="none" w:sz="0" w:space="0" w:color="auto"/>
            <w:bottom w:val="none" w:sz="0" w:space="0" w:color="auto"/>
            <w:right w:val="none" w:sz="0" w:space="0" w:color="auto"/>
          </w:divBdr>
          <w:divsChild>
            <w:div w:id="700476831">
              <w:marLeft w:val="0"/>
              <w:marRight w:val="0"/>
              <w:marTop w:val="0"/>
              <w:marBottom w:val="0"/>
              <w:divBdr>
                <w:top w:val="none" w:sz="0" w:space="0" w:color="auto"/>
                <w:left w:val="none" w:sz="0" w:space="0" w:color="auto"/>
                <w:bottom w:val="none" w:sz="0" w:space="0" w:color="auto"/>
                <w:right w:val="none" w:sz="0" w:space="0" w:color="auto"/>
              </w:divBdr>
              <w:divsChild>
                <w:div w:id="71782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85724">
      <w:bodyDiv w:val="1"/>
      <w:marLeft w:val="0"/>
      <w:marRight w:val="0"/>
      <w:marTop w:val="0"/>
      <w:marBottom w:val="0"/>
      <w:divBdr>
        <w:top w:val="none" w:sz="0" w:space="0" w:color="auto"/>
        <w:left w:val="none" w:sz="0" w:space="0" w:color="auto"/>
        <w:bottom w:val="none" w:sz="0" w:space="0" w:color="auto"/>
        <w:right w:val="none" w:sz="0" w:space="0" w:color="auto"/>
      </w:divBdr>
    </w:div>
    <w:div w:id="1764521901">
      <w:bodyDiv w:val="1"/>
      <w:marLeft w:val="0"/>
      <w:marRight w:val="0"/>
      <w:marTop w:val="0"/>
      <w:marBottom w:val="0"/>
      <w:divBdr>
        <w:top w:val="none" w:sz="0" w:space="0" w:color="auto"/>
        <w:left w:val="none" w:sz="0" w:space="0" w:color="auto"/>
        <w:bottom w:val="none" w:sz="0" w:space="0" w:color="auto"/>
        <w:right w:val="none" w:sz="0" w:space="0" w:color="auto"/>
      </w:divBdr>
    </w:div>
    <w:div w:id="1945727975">
      <w:bodyDiv w:val="1"/>
      <w:marLeft w:val="0"/>
      <w:marRight w:val="0"/>
      <w:marTop w:val="0"/>
      <w:marBottom w:val="0"/>
      <w:divBdr>
        <w:top w:val="none" w:sz="0" w:space="0" w:color="auto"/>
        <w:left w:val="none" w:sz="0" w:space="0" w:color="auto"/>
        <w:bottom w:val="none" w:sz="0" w:space="0" w:color="auto"/>
        <w:right w:val="none" w:sz="0" w:space="0" w:color="auto"/>
      </w:divBdr>
    </w:div>
    <w:div w:id="2006585439">
      <w:bodyDiv w:val="1"/>
      <w:marLeft w:val="0"/>
      <w:marRight w:val="0"/>
      <w:marTop w:val="0"/>
      <w:marBottom w:val="0"/>
      <w:divBdr>
        <w:top w:val="none" w:sz="0" w:space="0" w:color="auto"/>
        <w:left w:val="none" w:sz="0" w:space="0" w:color="auto"/>
        <w:bottom w:val="none" w:sz="0" w:space="0" w:color="auto"/>
        <w:right w:val="none" w:sz="0" w:space="0" w:color="auto"/>
      </w:divBdr>
      <w:divsChild>
        <w:div w:id="67458304">
          <w:marLeft w:val="0"/>
          <w:marRight w:val="0"/>
          <w:marTop w:val="0"/>
          <w:marBottom w:val="0"/>
          <w:divBdr>
            <w:top w:val="none" w:sz="0" w:space="0" w:color="auto"/>
            <w:left w:val="none" w:sz="0" w:space="0" w:color="auto"/>
            <w:bottom w:val="none" w:sz="0" w:space="0" w:color="auto"/>
            <w:right w:val="none" w:sz="0" w:space="0" w:color="auto"/>
          </w:divBdr>
          <w:divsChild>
            <w:div w:id="1254315838">
              <w:marLeft w:val="0"/>
              <w:marRight w:val="0"/>
              <w:marTop w:val="0"/>
              <w:marBottom w:val="0"/>
              <w:divBdr>
                <w:top w:val="none" w:sz="0" w:space="0" w:color="auto"/>
                <w:left w:val="none" w:sz="0" w:space="0" w:color="auto"/>
                <w:bottom w:val="none" w:sz="0" w:space="0" w:color="auto"/>
                <w:right w:val="none" w:sz="0" w:space="0" w:color="auto"/>
              </w:divBdr>
              <w:divsChild>
                <w:div w:id="494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782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0022-1694(94)90199-6" TargetMode="Externa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dx.doi.org/10.1016/j.jconhyd.2014.07.005"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i.org/10.18172/cig.3349"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doi.org/10.1016/j.jhydrol.2006.06.008"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dx.doi.org/10.1016/j.apgeochem.2015.04.003" TargetMode="Externa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pernicus_Word_template">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933899-F9CF-154A-8461-9DB282F91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36</Pages>
  <Words>35722</Words>
  <Characters>203621</Characters>
  <Application>Microsoft Office Word</Application>
  <DocSecurity>0</DocSecurity>
  <Lines>1696</Lines>
  <Paragraphs>477</Paragraphs>
  <ScaleCrop>false</ScaleCrop>
  <HeadingPairs>
    <vt:vector size="2" baseType="variant">
      <vt:variant>
        <vt:lpstr>Title</vt:lpstr>
      </vt:variant>
      <vt:variant>
        <vt:i4>1</vt:i4>
      </vt:variant>
    </vt:vector>
  </HeadingPairs>
  <TitlesOfParts>
    <vt:vector size="1" baseType="lpstr">
      <vt:lpstr>Blank</vt:lpstr>
    </vt:vector>
  </TitlesOfParts>
  <Company>Copernicus Gesellschaft mbH</Company>
  <LinksUpToDate>false</LinksUpToDate>
  <CharactersWithSpaces>238866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dc:title>
  <dc:creator>Jana von Freyberg</dc:creator>
  <cp:lastModifiedBy>Jana von Freyberg</cp:lastModifiedBy>
  <cp:revision>28</cp:revision>
  <cp:lastPrinted>2018-10-23T08:43:00Z</cp:lastPrinted>
  <dcterms:created xsi:type="dcterms:W3CDTF">2018-10-13T19:03:00Z</dcterms:created>
  <dcterms:modified xsi:type="dcterms:W3CDTF">2018-10-29T11:13:00Z</dcterms:modified>
</cp:coreProperties>
</file>