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25612" w14:textId="77777777" w:rsidR="00B4015F" w:rsidRDefault="00C74166" w:rsidP="00B4015F">
      <w:pPr>
        <w:pStyle w:val="MStitle"/>
      </w:pPr>
      <w:bookmarkStart w:id="0" w:name="_top"/>
      <w:bookmarkEnd w:id="0"/>
      <w:r w:rsidRPr="00C74166">
        <w:t>Using hydraulic head, chloride and electrical conductivity data to distinguish between mountain-front and mountain-block recharge to basin aquifers</w:t>
      </w:r>
    </w:p>
    <w:p w14:paraId="6FFCA416" w14:textId="77777777" w:rsidR="00B4015F" w:rsidRPr="00C26311" w:rsidRDefault="00C74166" w:rsidP="00450DB9">
      <w:pPr>
        <w:pStyle w:val="Authors"/>
      </w:pPr>
      <w:r>
        <w:t>Etienne</w:t>
      </w:r>
      <w:r w:rsidR="00B4015F" w:rsidRPr="00C26311">
        <w:t xml:space="preserve"> </w:t>
      </w:r>
      <w:r>
        <w:t>Bresciani</w:t>
      </w:r>
      <w:r w:rsidR="00B4015F" w:rsidRPr="00C26311">
        <w:rPr>
          <w:vertAlign w:val="superscript"/>
        </w:rPr>
        <w:t>1</w:t>
      </w:r>
      <w:r w:rsidR="0036709B">
        <w:rPr>
          <w:vertAlign w:val="superscript"/>
        </w:rPr>
        <w:t>,2</w:t>
      </w:r>
      <w:r w:rsidR="00B4015F" w:rsidRPr="00C26311">
        <w:t xml:space="preserve">, </w:t>
      </w:r>
      <w:r>
        <w:t>Roger. H.</w:t>
      </w:r>
      <w:r w:rsidR="00B4015F" w:rsidRPr="00C26311">
        <w:t xml:space="preserve"> </w:t>
      </w:r>
      <w:r w:rsidRPr="00C74166">
        <w:t>Cranswick</w:t>
      </w:r>
      <w:r w:rsidR="008A2471" w:rsidRPr="008A2471">
        <w:rPr>
          <w:vertAlign w:val="superscript"/>
        </w:rPr>
        <w:t>1,</w:t>
      </w:r>
      <w:r w:rsidR="00B94C9E">
        <w:rPr>
          <w:vertAlign w:val="superscript"/>
        </w:rPr>
        <w:t>3</w:t>
      </w:r>
      <w:r w:rsidR="00B4015F" w:rsidRPr="00C26311">
        <w:t xml:space="preserve">, </w:t>
      </w:r>
      <w:r>
        <w:t>Eddie W. Banks</w:t>
      </w:r>
      <w:r w:rsidR="00B94C9E">
        <w:rPr>
          <w:vertAlign w:val="superscript"/>
        </w:rPr>
        <w:t>1</w:t>
      </w:r>
      <w:r w:rsidRPr="00C26311">
        <w:t xml:space="preserve">, </w:t>
      </w:r>
      <w:r w:rsidR="00384B6B">
        <w:t>Jordi</w:t>
      </w:r>
      <w:r w:rsidR="008A2471" w:rsidRPr="008A2471">
        <w:t xml:space="preserve"> Batlle-Aguilar</w:t>
      </w:r>
      <w:r w:rsidR="008A2471" w:rsidRPr="008A2471">
        <w:rPr>
          <w:vertAlign w:val="superscript"/>
        </w:rPr>
        <w:t>1,4</w:t>
      </w:r>
      <w:r w:rsidR="008A2471">
        <w:t>,</w:t>
      </w:r>
      <w:r w:rsidR="008A2471" w:rsidRPr="008A2471">
        <w:t xml:space="preserve"> </w:t>
      </w:r>
      <w:r>
        <w:t>Peter G. Cook</w:t>
      </w:r>
      <w:r w:rsidR="00B94C9E">
        <w:rPr>
          <w:vertAlign w:val="superscript"/>
        </w:rPr>
        <w:t>1</w:t>
      </w:r>
      <w:r w:rsidRPr="00C26311">
        <w:t xml:space="preserve">, </w:t>
      </w:r>
      <w:r>
        <w:t>Okke Batelaan</w:t>
      </w:r>
      <w:r w:rsidR="00B94C9E">
        <w:rPr>
          <w:vertAlign w:val="superscript"/>
        </w:rPr>
        <w:t>1</w:t>
      </w:r>
    </w:p>
    <w:p w14:paraId="4A2FDEFF" w14:textId="77777777" w:rsidR="0036709B" w:rsidRDefault="00C74166" w:rsidP="0036709B">
      <w:pPr>
        <w:pStyle w:val="Affiliation"/>
      </w:pPr>
      <w:r w:rsidRPr="00C74166">
        <w:rPr>
          <w:vertAlign w:val="superscript"/>
        </w:rPr>
        <w:t>1</w:t>
      </w:r>
      <w:r w:rsidRPr="00C74166">
        <w:t>National Centre for Groundwater Research and Training, School of the Environment, Flinders University, Adelaide</w:t>
      </w:r>
      <w:r>
        <w:t>,</w:t>
      </w:r>
      <w:r w:rsidRPr="00C74166">
        <w:t xml:space="preserve"> SA 5001, Australia</w:t>
      </w:r>
    </w:p>
    <w:p w14:paraId="298AB1FB" w14:textId="77777777" w:rsidR="0036709B" w:rsidRDefault="0036709B" w:rsidP="0036709B">
      <w:pPr>
        <w:pStyle w:val="Affiliation"/>
      </w:pPr>
      <w:r>
        <w:rPr>
          <w:vertAlign w:val="superscript"/>
        </w:rPr>
        <w:t>2</w:t>
      </w:r>
      <w:r w:rsidRPr="00C74166">
        <w:t xml:space="preserve">Korea Institute of Science and Technology, </w:t>
      </w:r>
      <w:r>
        <w:t>Seoul,</w:t>
      </w:r>
      <w:r w:rsidRPr="00C74166">
        <w:t xml:space="preserve"> </w:t>
      </w:r>
      <w:r>
        <w:t>02792</w:t>
      </w:r>
      <w:r w:rsidRPr="00C74166">
        <w:t xml:space="preserve">, </w:t>
      </w:r>
      <w:r>
        <w:t>Republic of Korea</w:t>
      </w:r>
    </w:p>
    <w:p w14:paraId="48DABFC0" w14:textId="77777777" w:rsidR="00C74166" w:rsidRDefault="00C74166" w:rsidP="00C74166">
      <w:pPr>
        <w:pStyle w:val="Affiliation"/>
      </w:pPr>
      <w:r>
        <w:rPr>
          <w:vertAlign w:val="superscript"/>
        </w:rPr>
        <w:t>3</w:t>
      </w:r>
      <w:r w:rsidRPr="00C74166">
        <w:t>Department of Environment, Water and Natural Resources, Government of South Australia, Adelaide</w:t>
      </w:r>
      <w:r w:rsidR="0036709B">
        <w:t>,</w:t>
      </w:r>
      <w:r w:rsidRPr="00C74166">
        <w:t xml:space="preserve"> SA 5000, Australia</w:t>
      </w:r>
    </w:p>
    <w:p w14:paraId="0AFB133A" w14:textId="77777777" w:rsidR="00C74166" w:rsidRDefault="0036709B" w:rsidP="0036709B">
      <w:pPr>
        <w:pStyle w:val="Affiliation"/>
      </w:pPr>
      <w:r>
        <w:rPr>
          <w:vertAlign w:val="superscript"/>
        </w:rPr>
        <w:t>4</w:t>
      </w:r>
      <w:r w:rsidR="00C74166" w:rsidRPr="00C74166">
        <w:t>Kansas Geological Survey, University of Kansas, Lawrence</w:t>
      </w:r>
      <w:r>
        <w:t>,</w:t>
      </w:r>
      <w:r w:rsidR="00C74166" w:rsidRPr="00C74166">
        <w:t xml:space="preserve"> KS 66047, USA</w:t>
      </w:r>
    </w:p>
    <w:p w14:paraId="5D1D4FD1" w14:textId="77777777" w:rsidR="000A1B66" w:rsidRDefault="000A1B66" w:rsidP="008E213F">
      <w:pPr>
        <w:pStyle w:val="Correspondence"/>
      </w:pPr>
      <w:r w:rsidRPr="000A1B66">
        <w:rPr>
          <w:i/>
        </w:rPr>
        <w:t>Correspondence to</w:t>
      </w:r>
      <w:r>
        <w:t xml:space="preserve">: </w:t>
      </w:r>
      <w:r w:rsidR="0036709B">
        <w:t>Etienne Bresciani</w:t>
      </w:r>
      <w:r>
        <w:t xml:space="preserve"> (</w:t>
      </w:r>
      <w:r w:rsidR="0036709B">
        <w:t>etienne.bresciani</w:t>
      </w:r>
      <w:r>
        <w:t>@</w:t>
      </w:r>
      <w:r w:rsidR="0036709B">
        <w:t>flinders.edu</w:t>
      </w:r>
      <w:r>
        <w:t>.</w:t>
      </w:r>
      <w:r w:rsidR="0036709B">
        <w:t>au</w:t>
      </w:r>
      <w:r>
        <w:t>)</w:t>
      </w:r>
    </w:p>
    <w:p w14:paraId="488BE429" w14:textId="0CCE6DCF" w:rsidR="00C82F79" w:rsidRPr="00CE1493" w:rsidRDefault="000A1B66" w:rsidP="00244B03">
      <w:pPr>
        <w:rPr>
          <w:lang w:val="en-US"/>
        </w:rPr>
      </w:pPr>
      <w:r w:rsidRPr="000A1B66">
        <w:rPr>
          <w:b/>
        </w:rPr>
        <w:t>Abstract.</w:t>
      </w:r>
      <w:r>
        <w:t xml:space="preserve"> </w:t>
      </w:r>
      <w:r w:rsidR="00CE1493" w:rsidRPr="00CE1493">
        <w:t xml:space="preserve">Numerous basin aquifers in arid and semi-arid regions of the world derive a significant portion of their recharge from adjacent mountains. </w:t>
      </w:r>
      <w:r w:rsidR="00244B03">
        <w:t>Such r</w:t>
      </w:r>
      <w:r w:rsidR="00CE1493" w:rsidRPr="00CE1493">
        <w:t xml:space="preserve">echarge can effectively occur through either stream infiltration in the mountain front zone (mountain-front recharge, MFR) or subsurface flow from the mountain (mountain-block recharge, MBR). </w:t>
      </w:r>
      <w:r w:rsidR="00237908">
        <w:t xml:space="preserve">While </w:t>
      </w:r>
      <w:r w:rsidR="00CA51FD">
        <w:t>a thorough understanding of</w:t>
      </w:r>
      <w:r w:rsidR="00237908" w:rsidRPr="00CE1493">
        <w:t xml:space="preserve"> recharge </w:t>
      </w:r>
      <w:r w:rsidR="00B47B08">
        <w:t>mechanisms</w:t>
      </w:r>
      <w:r w:rsidR="00237908" w:rsidRPr="00CE1493">
        <w:t xml:space="preserve"> </w:t>
      </w:r>
      <w:r w:rsidR="00237908">
        <w:t xml:space="preserve">is critical for </w:t>
      </w:r>
      <w:r w:rsidR="002F7F61">
        <w:t>conceptualiz</w:t>
      </w:r>
      <w:r w:rsidR="00244B03">
        <w:t>ing and managing groundwater systems</w:t>
      </w:r>
      <w:r w:rsidR="00237908">
        <w:t xml:space="preserve">, </w:t>
      </w:r>
      <w:r w:rsidR="00CA51FD">
        <w:t xml:space="preserve">distinguishing between </w:t>
      </w:r>
      <w:r w:rsidR="00B47B08">
        <w:t>MFR and MBR</w:t>
      </w:r>
      <w:r w:rsidR="00237908">
        <w:t xml:space="preserve"> is difficult. </w:t>
      </w:r>
      <w:r w:rsidR="00FC3B21">
        <w:t>W</w:t>
      </w:r>
      <w:r w:rsidR="00CE1493" w:rsidRPr="00CE1493">
        <w:t xml:space="preserve">e present </w:t>
      </w:r>
      <w:r w:rsidR="006A4202">
        <w:t>an</w:t>
      </w:r>
      <w:r w:rsidR="00CE1493" w:rsidRPr="00CE1493">
        <w:t xml:space="preserve"> approach that uses hydraulic head, chloride and electrical conductivity </w:t>
      </w:r>
      <w:r w:rsidR="00244B03">
        <w:t xml:space="preserve">(EC) </w:t>
      </w:r>
      <w:r w:rsidR="00CE1493" w:rsidRPr="00CE1493">
        <w:t>data to distinguish</w:t>
      </w:r>
      <w:r w:rsidR="00CA51FD">
        <w:t xml:space="preserve"> between MFR and MBR</w:t>
      </w:r>
      <w:r w:rsidR="00CE1493" w:rsidRPr="00CE1493">
        <w:t>.</w:t>
      </w:r>
      <w:r w:rsidR="009874F4">
        <w:t xml:space="preserve"> These variables </w:t>
      </w:r>
      <w:r w:rsidR="009874F4" w:rsidRPr="00CE1493">
        <w:t xml:space="preserve">are inexpensive to measure, and </w:t>
      </w:r>
      <w:r w:rsidR="009874F4">
        <w:t>may be</w:t>
      </w:r>
      <w:r w:rsidR="009874F4" w:rsidRPr="00CE1493">
        <w:t xml:space="preserve"> readily available from hydrogeological databases</w:t>
      </w:r>
      <w:r w:rsidR="009874F4">
        <w:t xml:space="preserve"> in many cases</w:t>
      </w:r>
      <w:r w:rsidR="009874F4" w:rsidRPr="00CE1493">
        <w:t xml:space="preserve">. </w:t>
      </w:r>
      <w:r w:rsidR="00CE1493" w:rsidRPr="00CE1493">
        <w:t xml:space="preserve"> </w:t>
      </w:r>
      <w:r w:rsidR="003A328E">
        <w:t>H</w:t>
      </w:r>
      <w:r w:rsidR="00244B03">
        <w:t>ydraulic head</w:t>
      </w:r>
      <w:r w:rsidR="004F42C6">
        <w:t>s</w:t>
      </w:r>
      <w:r w:rsidR="00244B03">
        <w:t xml:space="preserve"> can inform on groundwater flow directions </w:t>
      </w:r>
      <w:r w:rsidR="00070735">
        <w:t>and stream-aquifer interactions</w:t>
      </w:r>
      <w:r w:rsidR="003A328E">
        <w:t>, while c</w:t>
      </w:r>
      <w:r w:rsidR="00244B03">
        <w:t xml:space="preserve">hloride </w:t>
      </w:r>
      <w:r w:rsidR="004F42C6">
        <w:t xml:space="preserve">concentrations </w:t>
      </w:r>
      <w:r w:rsidR="00244B03">
        <w:t xml:space="preserve">and EC </w:t>
      </w:r>
      <w:r w:rsidR="004F42C6">
        <w:t xml:space="preserve">values </w:t>
      </w:r>
      <w:r w:rsidR="00244B03">
        <w:t xml:space="preserve">can </w:t>
      </w:r>
      <w:r w:rsidR="004F42C6">
        <w:t>be used</w:t>
      </w:r>
      <w:r w:rsidR="00244B03">
        <w:t xml:space="preserve"> to distinguish between different </w:t>
      </w:r>
      <w:r w:rsidR="004F42C6">
        <w:t>water</w:t>
      </w:r>
      <w:r w:rsidR="00244B03">
        <w:t xml:space="preserve"> sources</w:t>
      </w:r>
      <w:r w:rsidR="00070735">
        <w:t xml:space="preserve"> if the</w:t>
      </w:r>
      <w:r w:rsidR="003B57D0">
        <w:t>se</w:t>
      </w:r>
      <w:r w:rsidR="00070735">
        <w:t xml:space="preserve"> have a distinct signature</w:t>
      </w:r>
      <w:r w:rsidR="00244B03">
        <w:t>.</w:t>
      </w:r>
      <w:r w:rsidR="00244B03" w:rsidRPr="00CE1493" w:rsidDel="00545A76">
        <w:t xml:space="preserve"> </w:t>
      </w:r>
      <w:r w:rsidR="004F4B73">
        <w:t>Such</w:t>
      </w:r>
      <w:r w:rsidR="009874F4">
        <w:t xml:space="preserve"> information can provide evidence for the occurrence or absence of MFR and MBR. </w:t>
      </w:r>
      <w:r w:rsidR="00CE1493" w:rsidRPr="00CE1493">
        <w:t>Th</w:t>
      </w:r>
      <w:r w:rsidR="00A22221">
        <w:t>is</w:t>
      </w:r>
      <w:r w:rsidR="00CE1493" w:rsidRPr="00CE1493">
        <w:t xml:space="preserve"> approach </w:t>
      </w:r>
      <w:r w:rsidR="00244B03">
        <w:t>is</w:t>
      </w:r>
      <w:r w:rsidR="00CE1493" w:rsidRPr="00CE1493">
        <w:t xml:space="preserve"> tested through </w:t>
      </w:r>
      <w:r w:rsidR="005E3E85">
        <w:t xml:space="preserve">application to </w:t>
      </w:r>
      <w:r w:rsidR="00CE1493" w:rsidRPr="00CE1493">
        <w:t>the Adelaid</w:t>
      </w:r>
      <w:r w:rsidR="00DA6080">
        <w:t>e Plains basin, South Australia.</w:t>
      </w:r>
      <w:r w:rsidR="00CE1493" w:rsidRPr="00CE1493">
        <w:t xml:space="preserve"> </w:t>
      </w:r>
      <w:r w:rsidR="00DA6080">
        <w:t>T</w:t>
      </w:r>
      <w:r w:rsidR="005E3E85">
        <w:t xml:space="preserve">he recharge mechanisms </w:t>
      </w:r>
      <w:r w:rsidR="00DA6080">
        <w:t xml:space="preserve">of this basin </w:t>
      </w:r>
      <w:r w:rsidR="005E3E85">
        <w:t>have long been debated</w:t>
      </w:r>
      <w:r w:rsidR="00FC3B21">
        <w:t>, in part due to difficulties in understanding the hydraulic role of faults</w:t>
      </w:r>
      <w:r w:rsidR="00CE1493" w:rsidRPr="00CE1493">
        <w:t xml:space="preserve">. </w:t>
      </w:r>
      <w:r w:rsidR="00FC3B21">
        <w:t>B</w:t>
      </w:r>
      <w:r w:rsidR="005E3E85">
        <w:t>oth h</w:t>
      </w:r>
      <w:r w:rsidR="00CE1493" w:rsidRPr="00CE1493">
        <w:t xml:space="preserve">ydraulic head </w:t>
      </w:r>
      <w:r w:rsidR="005E3E85">
        <w:t xml:space="preserve">and chloride (equivalently, </w:t>
      </w:r>
      <w:r w:rsidR="00244B03">
        <w:t>EC</w:t>
      </w:r>
      <w:r w:rsidR="005E3E85">
        <w:t xml:space="preserve">) </w:t>
      </w:r>
      <w:r w:rsidR="00CE1493" w:rsidRPr="00CE1493">
        <w:t xml:space="preserve">data </w:t>
      </w:r>
      <w:r w:rsidR="006924D9">
        <w:t xml:space="preserve">consistently </w:t>
      </w:r>
      <w:r w:rsidR="00CE1493" w:rsidRPr="00CE1493">
        <w:t xml:space="preserve">suggest that streams are gaining in the adjacent Mount Lofty Ranges and losing when entering the basin. </w:t>
      </w:r>
      <w:r w:rsidR="00C61278">
        <w:t>Moreover, t</w:t>
      </w:r>
      <w:r w:rsidR="00CE1493" w:rsidRPr="00CE1493">
        <w:t>he</w:t>
      </w:r>
      <w:r w:rsidR="005E3E85">
        <w:t xml:space="preserve"> data</w:t>
      </w:r>
      <w:r w:rsidR="00CE1493" w:rsidRPr="00CE1493">
        <w:t xml:space="preserve"> indicate that not only the Quaternary </w:t>
      </w:r>
      <w:r w:rsidR="005E3E85">
        <w:t>aquifers</w:t>
      </w:r>
      <w:r w:rsidR="00CE1493" w:rsidRPr="00CE1493">
        <w:t xml:space="preserve"> but also the </w:t>
      </w:r>
      <w:r w:rsidR="0072434B">
        <w:t>deeper</w:t>
      </w:r>
      <w:r w:rsidR="0072434B" w:rsidRPr="00CE1493">
        <w:t xml:space="preserve"> </w:t>
      </w:r>
      <w:r w:rsidR="00CE1493" w:rsidRPr="00CE1493">
        <w:t xml:space="preserve">Tertiary </w:t>
      </w:r>
      <w:r w:rsidR="005E3E85">
        <w:t xml:space="preserve">aquifers </w:t>
      </w:r>
      <w:r w:rsidR="00DA6080">
        <w:t>are</w:t>
      </w:r>
      <w:r w:rsidR="005E3E85">
        <w:t xml:space="preserve"> recharged through MFR and </w:t>
      </w:r>
      <w:r w:rsidR="003A328E">
        <w:t xml:space="preserve">not </w:t>
      </w:r>
      <w:r w:rsidR="005E3E85">
        <w:t>MBR</w:t>
      </w:r>
      <w:r w:rsidR="00CE1493" w:rsidRPr="00CE1493">
        <w:t xml:space="preserve">. </w:t>
      </w:r>
      <w:r w:rsidR="00444C02">
        <w:t xml:space="preserve">It is expected that this finding will have a significant impact on </w:t>
      </w:r>
      <w:r w:rsidR="009201C8">
        <w:t xml:space="preserve">water resources </w:t>
      </w:r>
      <w:r w:rsidR="00DA6080">
        <w:t xml:space="preserve">management </w:t>
      </w:r>
      <w:r w:rsidR="00444C02">
        <w:t xml:space="preserve">in the region. This </w:t>
      </w:r>
      <w:r w:rsidR="00CE1493" w:rsidRPr="00CE1493">
        <w:t>study demonstrates th</w:t>
      </w:r>
      <w:r w:rsidR="00444C02">
        <w:t xml:space="preserve">e relevance of using </w:t>
      </w:r>
      <w:r w:rsidR="00CE1493" w:rsidRPr="00CE1493">
        <w:t>hydraulic head</w:t>
      </w:r>
      <w:r w:rsidR="00444C02">
        <w:t>,</w:t>
      </w:r>
      <w:r w:rsidR="00CE1493" w:rsidRPr="00CE1493">
        <w:t xml:space="preserve"> chloride </w:t>
      </w:r>
      <w:r w:rsidR="00444C02">
        <w:t xml:space="preserve">and </w:t>
      </w:r>
      <w:r w:rsidR="006924D9">
        <w:t xml:space="preserve">EC </w:t>
      </w:r>
      <w:r w:rsidR="00CE1493" w:rsidRPr="00CE1493">
        <w:t>data to distinguish between MFR and MBR.</w:t>
      </w:r>
    </w:p>
    <w:p w14:paraId="39BCCD90" w14:textId="77777777" w:rsidR="00C82F79" w:rsidRDefault="00C82F79" w:rsidP="00C82F79">
      <w:pPr>
        <w:pStyle w:val="Heading1"/>
      </w:pPr>
      <w:r>
        <w:t xml:space="preserve">1 </w:t>
      </w:r>
      <w:r w:rsidR="00CE1493">
        <w:t>Introduction</w:t>
      </w:r>
    </w:p>
    <w:p w14:paraId="11C16EBD" w14:textId="2AE2DE6C" w:rsidR="00951524" w:rsidRDefault="00CE1493" w:rsidP="00CE1493">
      <w:r>
        <w:t xml:space="preserve">Numerous basin aquifers in arid and semi-arid regions receive a significant portion of their recharge from adjacent mountains, </w:t>
      </w:r>
      <w:r w:rsidR="006947C9">
        <w:t xml:space="preserve">largely because </w:t>
      </w:r>
      <w:r>
        <w:t xml:space="preserve">the latter typically benefit from higher </w:t>
      </w:r>
      <w:r w:rsidR="00A750BA">
        <w:t xml:space="preserve">precipitation </w:t>
      </w:r>
      <w:r>
        <w:t>and lower</w:t>
      </w:r>
      <w:r w:rsidRPr="00DA4846">
        <w:t xml:space="preserve"> </w:t>
      </w:r>
      <w:r>
        <w:t xml:space="preserve">evapotranspiration </w:t>
      </w:r>
      <w:r>
        <w:fldChar w:fldCharType="begin">
          <w:fldData xml:space="preserve">PEVuZE5vdGU+PENpdGU+PEF1dGhvcj5XaWxzb248L0F1dGhvcj48WWVhcj4yMDA0PC9ZZWFyPjxS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</w:fldData>
        </w:fldChar>
      </w:r>
      <w:r w:rsidR="00E26850">
        <w:instrText xml:space="preserve"> ADDIN EN.CITE </w:instrText>
      </w:r>
      <w:r w:rsidR="00E26850">
        <w:fldChar w:fldCharType="begin">
          <w:fldData xml:space="preserve">PEVuZE5vdGU+PENpdGU+PEF1dGhvcj5XaWxzb248L0F1dGhvcj48WWVhcj4yMDA0PC9ZZWFyPjxS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</w:fldData>
        </w:fldChar>
      </w:r>
      <w:r w:rsidR="00E26850">
        <w:instrText xml:space="preserve"> ADDIN EN.CITE.DATA </w:instrText>
      </w:r>
      <w:r w:rsidR="00E26850">
        <w:fldChar w:fldCharType="end"/>
      </w:r>
      <w:r>
        <w:fldChar w:fldCharType="separate"/>
      </w:r>
      <w:r w:rsidR="00E26850">
        <w:rPr>
          <w:noProof/>
        </w:rPr>
        <w:t xml:space="preserve">(Winograd et </w:t>
      </w:r>
      <w:r w:rsidR="00E26850">
        <w:rPr>
          <w:noProof/>
        </w:rPr>
        <w:lastRenderedPageBreak/>
        <w:t>al., 1998; Wilson and Guan, 2004; Earman et al., 2006)</w:t>
      </w:r>
      <w:r>
        <w:fldChar w:fldCharType="end"/>
      </w:r>
      <w:r>
        <w:t xml:space="preserve">. Two recharge mechanisms can be recognized </w:t>
      </w:r>
      <w:r>
        <w:fldChar w:fldCharType="begin"/>
      </w:r>
      <w:r w:rsidR="0077263D">
        <w:instrText xml:space="preserve"> ADDIN EN.CITE &lt;EndNote&gt;&lt;Cite&gt;&lt;Author&gt;Wahi&lt;/Author&gt;&lt;Year&gt;2008&lt;/Year&gt;&lt;RecNum&gt;1336&lt;/RecNum&gt;&lt;DisplayText&gt;(Wahi et al., 2008)&lt;/DisplayText&gt;&lt;record&gt;&lt;rec-number&gt;1336&lt;/rec-number&gt;&lt;foreign-keys&gt;&lt;key app="EN" db-id="stts05pzxdf0t1ed9e95fz5eersravpwe0xf" timestamp="1449800388"&gt;1336&lt;/key&gt;&lt;/foreign-keys&gt;&lt;ref-type name="Journal Article"&gt;17&lt;/ref-type&gt;&lt;contributors&gt;&lt;authors&gt;&lt;author&gt;Wahi, Arun K.&lt;/author&gt;&lt;author&gt;Hogan, James F.&lt;/author&gt;&lt;author&gt;Ekwurzel, Brenda&lt;/author&gt;&lt;author&gt;Baillie, Matthew N.&lt;/author&gt;&lt;author&gt;Eastoe, Christopher J.&lt;/author&gt;&lt;/authors&gt;&lt;/contributors&gt;&lt;titles&gt;&lt;title&gt;Geochemical Quantification of Semiarid Mountain Recharge&lt;/title&gt;&lt;secondary-title&gt;Ground Water&lt;/secondary-title&gt;&lt;/titles&gt;&lt;periodical&gt;&lt;full-title&gt;Ground Water&lt;/full-title&gt;&lt;/periodical&gt;&lt;pages&gt;414-425&lt;/pages&gt;&lt;volume&gt;46&lt;/volume&gt;&lt;number&gt;3&lt;/number&gt;&lt;dates&gt;&lt;year&gt;2008&lt;/year&gt;&lt;/dates&gt;&lt;publisher&gt;Blackwell Publishing Inc&lt;/publisher&gt;&lt;isbn&gt;1745-6584&lt;/isbn&gt;&lt;urls&gt;&lt;related-urls&gt;&lt;url&gt;http://dx.doi.org/10.1111/j.1745-6584.2007.00413.x&lt;/url&gt;&lt;/related-urls&gt;&lt;/urls&gt;&lt;electronic-resource-num&gt;http://dx.doi.org/10.1111/j.1745-6584.2007.00413.x&lt;/electronic-resource-num&gt;&lt;/record&gt;&lt;/Cite&gt;&lt;/EndNote&gt;</w:instrText>
      </w:r>
      <w:r>
        <w:fldChar w:fldCharType="separate"/>
      </w:r>
      <w:r w:rsidR="00261A22">
        <w:rPr>
          <w:noProof/>
        </w:rPr>
        <w:t>(Wahi et al., 2008)</w:t>
      </w:r>
      <w:r>
        <w:fldChar w:fldCharType="end"/>
      </w:r>
      <w:r>
        <w:t xml:space="preserve">: mountain-front recharge (MFR), which predominantly consists of stream infiltration in the mountain front zone, and mountain-block recharge (MBR), which consists of subsurface flow from the mountain towards the basin. </w:t>
      </w:r>
      <w:r w:rsidR="006947C9">
        <w:t>Here t</w:t>
      </w:r>
      <w:r>
        <w:t xml:space="preserve">he mountain front zone is defined after </w:t>
      </w:r>
      <w:r>
        <w:fldChar w:fldCharType="begin"/>
      </w:r>
      <w:r w:rsidR="0077263D">
        <w:instrText xml:space="preserve"> ADDIN EN.CITE &lt;EndNote&gt;&lt;Cite AuthorYear="1"&gt;&lt;Author&gt;Wilson&lt;/Author&gt;&lt;Year&gt;2004&lt;/Year&gt;&lt;RecNum&gt;1334&lt;/RecNum&gt;&lt;DisplayText&gt;Wilson and Guan (2004)&lt;/DisplayText&gt;&lt;record&gt;&lt;rec-number&gt;1334&lt;/rec-number&gt;&lt;foreign-keys&gt;&lt;key app="EN" db-id="stts05pzxdf0t1ed9e95fz5eersravpwe0xf" timestamp="1449759586"&gt;1334&lt;/key&gt;&lt;/foreign-keys&gt;&lt;ref-type name="Book Section"&gt;5&lt;/ref-type&gt;&lt;contributors&gt;&lt;authors&gt;&lt;author&gt;Wilson, John L.&lt;/author&gt;&lt;author&gt;Guan, Huade&lt;/author&gt;&lt;/authors&gt;&lt;secondary-authors&gt;&lt;author&gt;Hogan, J. F.&lt;/author&gt;&lt;author&gt;Phillips, F. M.&lt;/author&gt;&lt;author&gt;Scanlon, B. R.&lt;/author&gt;&lt;/secondary-authors&gt;&lt;/contributors&gt;&lt;titles&gt;&lt;title&gt;Mountain-block hydrology and mountain-front recharge&lt;/title&gt;&lt;secondary-title&gt;Groundwater Recharge in a Desert Environment: The Southwestern United States&lt;/secondary-title&gt;&lt;/titles&gt;&lt;pages&gt;113-137&lt;/pages&gt;&lt;keywords&gt;&lt;keyword&gt;Groundwater flow—Southwestern States&lt;/keyword&gt;&lt;/keywords&gt;&lt;dates&gt;&lt;year&gt;2004&lt;/year&gt;&lt;/dates&gt;&lt;pub-location&gt;Washington, D.C.&lt;/pub-location&gt;&lt;publisher&gt;American Geophysical Union&lt;/publisher&gt;&lt;isbn&gt;9781118665664&lt;/isbn&gt;&lt;urls&gt;&lt;related-urls&gt;&lt;url&gt;http://dx.doi.org/10.1029/009WSA08&lt;/url&gt;&lt;/related-urls&gt;&lt;/urls&gt;&lt;electronic-resource-num&gt;10.1029/009wsa08&lt;/electronic-resource-num&gt;&lt;/record&gt;&lt;/Cite&gt;&lt;/EndNote&gt;</w:instrText>
      </w:r>
      <w:r>
        <w:fldChar w:fldCharType="separate"/>
      </w:r>
      <w:r w:rsidR="00261A22">
        <w:rPr>
          <w:noProof/>
        </w:rPr>
        <w:t>Wilson and Guan (2004)</w:t>
      </w:r>
      <w:r>
        <w:fldChar w:fldCharType="end"/>
      </w:r>
      <w:r>
        <w:t xml:space="preserve"> as the </w:t>
      </w:r>
      <w:r w:rsidR="00890254">
        <w:t xml:space="preserve">upper </w:t>
      </w:r>
      <w:r>
        <w:t>zone of the basin</w:t>
      </w:r>
      <w:r w:rsidR="00890254">
        <w:t>,</w:t>
      </w:r>
      <w:r>
        <w:t xml:space="preserve"> between the basin floor and the mountain block (</w:t>
      </w:r>
      <w:r>
        <w:fldChar w:fldCharType="begin" w:fldLock="1"/>
      </w:r>
      <w:r>
        <w:instrText xml:space="preserve"> REF _Ref453597616 \h </w:instrText>
      </w:r>
      <w:r>
        <w:fldChar w:fldCharType="separate"/>
      </w:r>
      <w:r w:rsidR="00463FEF">
        <w:t xml:space="preserve">Figure </w:t>
      </w:r>
      <w:r w:rsidR="00463FEF">
        <w:rPr>
          <w:noProof/>
        </w:rPr>
        <w:t>1</w:t>
      </w:r>
      <w:r>
        <w:fldChar w:fldCharType="end"/>
      </w:r>
      <w:r>
        <w:t xml:space="preserve">a). The term MFR has traditionally been used to encompass </w:t>
      </w:r>
      <w:r w:rsidR="00E020CC">
        <w:t>the two</w:t>
      </w:r>
      <w:r>
        <w:t xml:space="preserve"> recharge mechanisms</w:t>
      </w:r>
      <w:r w:rsidR="00E020CC">
        <w:t xml:space="preserve"> described above</w:t>
      </w:r>
      <w:r>
        <w:t xml:space="preserve">, but it may be more appropriate to use it for the </w:t>
      </w:r>
      <w:r w:rsidR="008C5BE9">
        <w:t>first one</w:t>
      </w:r>
      <w:r w:rsidR="008C5BE9" w:rsidRPr="008C5BE9">
        <w:t xml:space="preserve"> </w:t>
      </w:r>
      <w:r w:rsidR="008C5BE9">
        <w:t>only</w:t>
      </w:r>
      <w:r>
        <w:t>.</w:t>
      </w:r>
      <w:r w:rsidR="00976941">
        <w:t xml:space="preserve"> Following </w:t>
      </w:r>
      <w:r w:rsidR="00976941">
        <w:fldChar w:fldCharType="begin"/>
      </w:r>
      <w:r w:rsidR="0077263D">
        <w:instrText xml:space="preserve"> ADDIN EN.CITE &lt;EndNote&gt;&lt;Cite AuthorYear="1"&gt;&lt;Author&gt;Wahi&lt;/Author&gt;&lt;Year&gt;2008&lt;/Year&gt;&lt;RecNum&gt;1336&lt;/RecNum&gt;&lt;DisplayText&gt;Wahi et al. (2008)&lt;/DisplayText&gt;&lt;record&gt;&lt;rec-number&gt;1336&lt;/rec-number&gt;&lt;foreign-keys&gt;&lt;key app="EN" db-id="stts05pzxdf0t1ed9e95fz5eersravpwe0xf" timestamp="1449800388"&gt;1336&lt;/key&gt;&lt;/foreign-keys&gt;&lt;ref-type name="Journal Article"&gt;17&lt;/ref-type&gt;&lt;contributors&gt;&lt;authors&gt;&lt;author&gt;Wahi, Arun K.&lt;/author&gt;&lt;author&gt;Hogan, James F.&lt;/author&gt;&lt;author&gt;Ekwurzel, Brenda&lt;/author&gt;&lt;author&gt;Baillie, Matthew N.&lt;/author&gt;&lt;author&gt;Eastoe, Christopher J.&lt;/author&gt;&lt;/authors&gt;&lt;/contributors&gt;&lt;titles&gt;&lt;title&gt;Geochemical Quantification of Semiarid Mountain Recharge&lt;/title&gt;&lt;secondary-title&gt;Ground Water&lt;/secondary-title&gt;&lt;/titles&gt;&lt;periodical&gt;&lt;full-title&gt;Ground Water&lt;/full-title&gt;&lt;/periodical&gt;&lt;pages&gt;414-425&lt;/pages&gt;&lt;volume&gt;46&lt;/volume&gt;&lt;number&gt;3&lt;/number&gt;&lt;dates&gt;&lt;year&gt;2008&lt;/year&gt;&lt;/dates&gt;&lt;publisher&gt;Blackwell Publishing Inc&lt;/publisher&gt;&lt;isbn&gt;1745-6584&lt;/isbn&gt;&lt;urls&gt;&lt;related-urls&gt;&lt;url&gt;http://dx.doi.org/10.1111/j.1745-6584.2007.00413.x&lt;/url&gt;&lt;/related-urls&gt;&lt;/urls&gt;&lt;electronic-resource-num&gt;http://dx.doi.org/10.1111/j.1745-6584.2007.00413.x&lt;/electronic-resource-num&gt;&lt;/record&gt;&lt;/Cite&gt;&lt;/EndNote&gt;</w:instrText>
      </w:r>
      <w:r w:rsidR="00976941">
        <w:fldChar w:fldCharType="separate"/>
      </w:r>
      <w:r w:rsidR="00976941">
        <w:rPr>
          <w:noProof/>
        </w:rPr>
        <w:t>Wahi et al. (2008)</w:t>
      </w:r>
      <w:r w:rsidR="00976941">
        <w:fldChar w:fldCharType="end"/>
      </w:r>
      <w:r w:rsidR="00976941">
        <w:t>, the collective process of MFR and MBR is referred to as mountain system recharge (MSR).</w:t>
      </w:r>
    </w:p>
    <w:p w14:paraId="383560D9" w14:textId="04428523" w:rsidR="00951524" w:rsidRDefault="00CE1493" w:rsidP="00CE1493">
      <w:r>
        <w:t>The distinction between MFR and MBR is important</w:t>
      </w:r>
      <w:r w:rsidR="00951524">
        <w:t xml:space="preserve">. The conceptualization of </w:t>
      </w:r>
      <w:r w:rsidR="00AD53E4">
        <w:t>a</w:t>
      </w:r>
      <w:r w:rsidR="00951524">
        <w:t xml:space="preserve"> </w:t>
      </w:r>
      <w:r w:rsidR="00B0381B">
        <w:t xml:space="preserve">basin </w:t>
      </w:r>
      <w:r w:rsidR="00951524">
        <w:t xml:space="preserve">groundwater system </w:t>
      </w:r>
      <w:r w:rsidR="00AD53E4">
        <w:t>critically depend</w:t>
      </w:r>
      <w:r w:rsidR="00B0381B">
        <w:t>s</w:t>
      </w:r>
      <w:r w:rsidR="00AD53E4">
        <w:t xml:space="preserve"> on whether recharge occurs through MFR or MBR, as each of these mechanisms implies</w:t>
      </w:r>
      <w:r w:rsidR="00951524">
        <w:t xml:space="preserve"> different groundwater flow paths</w:t>
      </w:r>
      <w:r w:rsidR="00B0381B">
        <w:t>,</w:t>
      </w:r>
      <w:r w:rsidR="00951524">
        <w:t xml:space="preserve"> groundwater age</w:t>
      </w:r>
      <w:r w:rsidR="00B0381B">
        <w:t xml:space="preserve"> and geochemical characteristics</w:t>
      </w:r>
      <w:r w:rsidR="00951524">
        <w:t xml:space="preserve">. </w:t>
      </w:r>
      <w:r w:rsidR="00B0381B">
        <w:t>MFR and MBR</w:t>
      </w:r>
      <w:r>
        <w:t xml:space="preserve"> can </w:t>
      </w:r>
      <w:r w:rsidR="005A50A1">
        <w:t xml:space="preserve">also </w:t>
      </w:r>
      <w:r>
        <w:t xml:space="preserve">imply different responses to land and water </w:t>
      </w:r>
      <w:r w:rsidR="00237908">
        <w:t xml:space="preserve">resource </w:t>
      </w:r>
      <w:r>
        <w:t xml:space="preserve">management practices </w:t>
      </w:r>
      <w:r w:rsidR="00976941">
        <w:t xml:space="preserve">(both in the basin and the mountain) </w:t>
      </w:r>
      <w:r>
        <w:t xml:space="preserve">as well as to climate change. A good understanding of these mechanisms is thus essential for an effective coordinated management approach of water resources in basins and adjacent mountains </w:t>
      </w:r>
      <w:r>
        <w:fldChar w:fldCharType="begin">
          <w:fldData xml:space="preserve">PEVuZE5vdGU+PENpdGU+PEF1dGhvcj5XaWxzb248L0F1dGhvcj48WWVhcj4yMDA0PC9ZZWFyPjxS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</w:fldData>
        </w:fldChar>
      </w:r>
      <w:r w:rsidR="00E26850">
        <w:instrText xml:space="preserve"> ADDIN EN.CITE </w:instrText>
      </w:r>
      <w:r w:rsidR="00E26850">
        <w:fldChar w:fldCharType="begin">
          <w:fldData xml:space="preserve">PEVuZE5vdGU+PENpdGU+PEF1dGhvcj5XaWxzb248L0F1dGhvcj48WWVhcj4yMDA0PC9ZZWFyPjxS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</w:fldData>
        </w:fldChar>
      </w:r>
      <w:r w:rsidR="00E26850">
        <w:instrText xml:space="preserve"> ADDIN EN.CITE.DATA </w:instrText>
      </w:r>
      <w:r w:rsidR="00E26850">
        <w:fldChar w:fldCharType="end"/>
      </w:r>
      <w:r>
        <w:fldChar w:fldCharType="separate"/>
      </w:r>
      <w:r w:rsidR="00E26850">
        <w:rPr>
          <w:noProof/>
        </w:rPr>
        <w:t>(Manning and Solomon, 2003; Wilson and Guan, 2004)</w:t>
      </w:r>
      <w:r>
        <w:fldChar w:fldCharType="end"/>
      </w:r>
      <w:r>
        <w:t>.</w:t>
      </w:r>
    </w:p>
    <w:p w14:paraId="3FF44407" w14:textId="295B2318" w:rsidR="00CE1493" w:rsidRDefault="00CE1493" w:rsidP="00CE1493">
      <w:r>
        <w:t xml:space="preserve">While various methods exist to estimate MSR as a bulk, characterizing </w:t>
      </w:r>
      <w:r w:rsidR="00B73986">
        <w:t xml:space="preserve">the individual contributions of </w:t>
      </w:r>
      <w:r>
        <w:t xml:space="preserve">MFR and MBR </w:t>
      </w:r>
      <w:r w:rsidR="00B0381B">
        <w:t>is</w:t>
      </w:r>
      <w:r>
        <w:t xml:space="preserve"> difficult. For instance,</w:t>
      </w:r>
      <w:r w:rsidRPr="00C73389">
        <w:t xml:space="preserve"> </w:t>
      </w:r>
      <w:r>
        <w:t>Darcy’s law calculation</w:t>
      </w:r>
      <w:r w:rsidR="00B73986">
        <w:t>s</w:t>
      </w:r>
      <w:r>
        <w:t xml:space="preserve"> and inverse groundwater flow modelling typically provide bulk MSR estimates </w:t>
      </w:r>
      <w:r>
        <w:fldChar w:fldCharType="begin">
          <w:fldData xml:space="preserve">PEVuZE5vdGU+PENpdGU+PEF1dGhvcj5IZWx5PC9BdXRob3I+PFllYXI+MTk3MTwvWWVhcj48UmVj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</w:fldData>
        </w:fldChar>
      </w:r>
      <w:r w:rsidR="00E26850">
        <w:instrText xml:space="preserve"> ADDIN EN.CITE </w:instrText>
      </w:r>
      <w:r w:rsidR="00E26850">
        <w:fldChar w:fldCharType="begin">
          <w:fldData xml:space="preserve">PEVuZE5vdGU+PENpdGU+PEF1dGhvcj5IZWx5PC9BdXRob3I+PFllYXI+MTk3MTwvWWVhcj48UmVj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</w:fldData>
        </w:fldChar>
      </w:r>
      <w:r w:rsidR="00E26850">
        <w:instrText xml:space="preserve"> ADDIN EN.CITE.DATA </w:instrText>
      </w:r>
      <w:r w:rsidR="00E26850">
        <w:fldChar w:fldCharType="end"/>
      </w:r>
      <w:r>
        <w:fldChar w:fldCharType="separate"/>
      </w:r>
      <w:r w:rsidR="00E26850">
        <w:rPr>
          <w:noProof/>
        </w:rPr>
        <w:t>(e.g., Hely et al., 1971; Anderson, 1972; Maurer and Berger, 1997; Siade et al., 2015)</w:t>
      </w:r>
      <w:r>
        <w:fldChar w:fldCharType="end"/>
      </w:r>
      <w:r>
        <w:t>.</w:t>
      </w:r>
      <w:r w:rsidRPr="00C73389">
        <w:t xml:space="preserve"> </w:t>
      </w:r>
      <w:r>
        <w:t xml:space="preserve">It is possible to consider MFR and MBR independently in a groundwater flow model, but the solution to the inverse problem is more likely to be non-unique </w:t>
      </w:r>
      <w:r>
        <w:fldChar w:fldCharType="begin"/>
      </w:r>
      <w:r w:rsidR="0077263D">
        <w:instrText xml:space="preserve"> ADDIN EN.CITE &lt;EndNote&gt;&lt;Cite&gt;&lt;Author&gt;Bresciani&lt;/Author&gt;&lt;Year&gt;2015&lt;/Year&gt;&lt;RecNum&gt;1617&lt;/RecNum&gt;&lt;Prefix&gt;e.g.`, &lt;/Prefix&gt;&lt;DisplayText&gt;(e.g., Bresciani et al., 2015b)&lt;/DisplayText&gt;&lt;record&gt;&lt;rec-number&gt;1617&lt;/rec-number&gt;&lt;foreign-keys&gt;&lt;key app="EN" db-id="stts05pzxdf0t1ed9e95fz5eersravpwe0xf" timestamp="1487007569"&gt;1617&lt;/key&gt;&lt;/foreign-keys&gt;&lt;ref-type name="Report"&gt;27&lt;/ref-type&gt;&lt;contributors&gt;&lt;authors&gt;&lt;author&gt;Bresciani, E.&lt;/author&gt;&lt;author&gt;Partington, Daniel&lt;/author&gt;&lt;author&gt;Xie, Y.&lt;/author&gt;&lt;author&gt;Post, V. E. A.&lt;/author&gt;&lt;author&gt;Batelaan, O.&lt;/author&gt;&lt;/authors&gt;&lt;/contributors&gt;&lt;titles&gt;&lt;title&gt;Appendix K. Regional groundwater modelling. In: Assessment of Adelaide Plains Groundwater Resources: Appendices Part II – Regional Groundwater Modelling&lt;/title&gt;&lt;secondary-title&gt;Technical Report Series&lt;/secondary-title&gt;&lt;/titles&gt;&lt;dates&gt;&lt;year&gt;2015&lt;/year&gt;&lt;/dates&gt;&lt;pub-location&gt;Adelaide, South Australia&lt;/pub-location&gt;&lt;publisher&gt;Goyder Institute for Water Research&lt;/publisher&gt;&lt;isbn&gt;15/33&lt;/isbn&gt;&lt;urls&gt;&lt;/urls&gt;&lt;/record&gt;&lt;/Cite&gt;&lt;/EndNote&gt;</w:instrText>
      </w:r>
      <w:r>
        <w:fldChar w:fldCharType="separate"/>
      </w:r>
      <w:r w:rsidR="00187683">
        <w:rPr>
          <w:noProof/>
        </w:rPr>
        <w:t>(e.g., Bresciani et al., 2015b)</w:t>
      </w:r>
      <w:r>
        <w:fldChar w:fldCharType="end"/>
      </w:r>
      <w:r>
        <w:t xml:space="preserve">. The water balance and chloride mass balance methods also provide bulk MSR estimates when the </w:t>
      </w:r>
      <w:r w:rsidR="00B0381B">
        <w:t>analysis is performed</w:t>
      </w:r>
      <w:r>
        <w:t xml:space="preserve"> at the base of the mountain front zone or further downstream in the basin </w:t>
      </w:r>
      <w:r>
        <w:fldChar w:fldCharType="begin"/>
      </w:r>
      <w:r w:rsidR="00E26850">
        <w:instrText xml:space="preserve"> ADDIN EN.CITE &lt;EndNote&gt;&lt;Cite&gt;&lt;Author&gt;Dettinger&lt;/Author&gt;&lt;Year&gt;1989&lt;/Year&gt;&lt;RecNum&gt;1590&lt;/RecNum&gt;&lt;Prefix&gt;e.g.`, &lt;/Prefix&gt;&lt;DisplayText&gt;(e.g., Maxey and Eakin, 1949; Dettinger, 1989)&lt;/DisplayText&gt;&lt;record&gt;&lt;rec-number&gt;1590&lt;/rec-number&gt;&lt;foreign-keys&gt;&lt;key app="EN" db-id="stts05pzxdf0t1ed9e95fz5eersravpwe0xf" timestamp="1484833284"&gt;1590&lt;/key&gt;&lt;/foreign-keys&gt;&lt;ref-type name="Journal Article"&gt;17&lt;/ref-type&gt;&lt;contributors&gt;&lt;authors&gt;&lt;author&gt;Dettinger, Michael D.&lt;/author&gt;&lt;/authors&gt;&lt;/contributors&gt;&lt;titles&gt;&lt;title&gt;Reconnaissance estimates of natural recharge to desert basins in Nevada, U.S.A., by using chloride-balance calculations&lt;/title&gt;&lt;secondary-title&gt;Journal of Hydrology&lt;/secondary-title&gt;&lt;/titles&gt;&lt;periodical&gt;&lt;full-title&gt;Journal of Hydrology&lt;/full-title&gt;&lt;/periodical&gt;&lt;pages&gt;55-78&lt;/pages&gt;&lt;volume&gt;106&lt;/volume&gt;&lt;number&gt;1–2&lt;/number&gt;&lt;dates&gt;&lt;year&gt;1989&lt;/year&gt;&lt;/dates&gt;&lt;isbn&gt;0022-1694&lt;/isbn&gt;&lt;urls&gt;&lt;related-urls&gt;&lt;url&gt;http://www.sciencedirect.com/science/article/pii/0022169489901662&lt;/url&gt;&lt;/related-urls&gt;&lt;/urls&gt;&lt;electronic-resource-num&gt;http://dx.doi.org/10.1016/0022-1694(89)90166-2&lt;/electronic-resource-num&gt;&lt;/record&gt;&lt;/Cite&gt;&lt;Cite&gt;&lt;Author&gt;Maxey&lt;/Author&gt;&lt;Year&gt;1949&lt;/Year&gt;&lt;RecNum&gt;1612&lt;/RecNum&gt;&lt;record&gt;&lt;rec-number&gt;1612&lt;/rec-number&gt;&lt;foreign-keys&gt;&lt;key app="EN" db-id="stts05pzxdf0t1ed9e95fz5eersravpwe0xf" timestamp="1485407609"&gt;1612&lt;/key&gt;&lt;/foreign-keys&gt;&lt;ref-type name="Report"&gt;27&lt;/ref-type&gt;&lt;contributors&gt;&lt;authors&gt;&lt;author&gt;Maxey, George Burke&lt;/author&gt;&lt;author&gt;Eakin, T. E.&lt;/author&gt;&lt;/authors&gt;&lt;/contributors&gt;&lt;titles&gt;&lt;title&gt;Ground water in White River Valley, White Pine, Nye, and Lincoln counties, Nevada&lt;/title&gt;&lt;secondary-title&gt;Water Resources Bulletin&lt;/secondary-title&gt;&lt;/titles&gt;&lt;periodical&gt;&lt;full-title&gt;Water Resources Bulletin&lt;/full-title&gt;&lt;/periodical&gt;&lt;dates&gt;&lt;year&gt;1949&lt;/year&gt;&lt;/dates&gt;&lt;pub-location&gt;Carson City (Nev.)&lt;/pub-location&gt;&lt;publisher&gt;Nevada State Engineer&lt;/publisher&gt;&lt;isbn&gt;8&lt;/isbn&gt;&lt;urls&gt;&lt;/urls&gt;&lt;remote-database-name&gt;/z-wcorg/&lt;/remote-database-name&gt;&lt;remote-database-provider&gt;http://worldcat.org&lt;/remote-database-provider&gt;&lt;language&gt;English&lt;/language&gt;&lt;/record&gt;&lt;/Cite&gt;&lt;/EndNote&gt;</w:instrText>
      </w:r>
      <w:r>
        <w:fldChar w:fldCharType="separate"/>
      </w:r>
      <w:r w:rsidR="00E26850">
        <w:rPr>
          <w:noProof/>
        </w:rPr>
        <w:t>(e.g., Maxey and Eakin, 1949; Dettinger, 1989)</w:t>
      </w:r>
      <w:r>
        <w:fldChar w:fldCharType="end"/>
      </w:r>
      <w:r>
        <w:t xml:space="preserve">. Environmental tracers such as noble gases </w:t>
      </w:r>
      <w:r>
        <w:fldChar w:fldCharType="begin"/>
      </w:r>
      <w:r w:rsidR="0077263D">
        <w:instrText xml:space="preserve"> ADDIN EN.CITE &lt;EndNote&gt;&lt;Cite&gt;&lt;Author&gt;Manning&lt;/Author&gt;&lt;Year&gt;2003&lt;/Year&gt;&lt;RecNum&gt;1340&lt;/RecNum&gt;&lt;Prefix&gt;e.g.`, &lt;/Prefix&gt;&lt;DisplayText&gt;(e.g., Manning and Solomon, 2003)&lt;/DisplayText&gt;&lt;record&gt;&lt;rec-number&gt;1340&lt;/rec-number&gt;&lt;foreign-keys&gt;&lt;key app="EN" db-id="stts05pzxdf0t1ed9e95fz5eersravpwe0xf" timestamp="1449800782"&gt;1340&lt;/key&gt;&lt;/foreign-keys&gt;&lt;ref-type name="Journal Article"&gt;17&lt;/ref-type&gt;&lt;contributors&gt;&lt;authors&gt;&lt;author&gt;Manning, Andrew H.&lt;/author&gt;&lt;author&gt;Solomon, D. Kip&lt;/author&gt;&lt;/authors&gt;&lt;/contributors&gt;&lt;titles&gt;&lt;title&gt;Using noble gases to investigate mountain-front recharge&lt;/title&gt;&lt;secondary-title&gt;Journal of Hydrology&lt;/secondary-title&gt;&lt;/titles&gt;&lt;periodical&gt;&lt;full-title&gt;Journal of Hydrology&lt;/full-title&gt;&lt;/periodical&gt;&lt;pages&gt;194-207&lt;/pages&gt;&lt;volume&gt;275&lt;/volume&gt;&lt;number&gt;3–4&lt;/number&gt;&lt;keywords&gt;&lt;keyword&gt;Noble gases&lt;/keyword&gt;&lt;keyword&gt;Recharge&lt;/keyword&gt;&lt;keyword&gt;Temperature&lt;/keyword&gt;&lt;keyword&gt;Mountains&lt;/keyword&gt;&lt;keyword&gt;Ground water&lt;/keyword&gt;&lt;keyword&gt;Tracers&lt;/keyword&gt;&lt;/keywords&gt;&lt;dates&gt;&lt;year&gt;2003&lt;/year&gt;&lt;/dates&gt;&lt;isbn&gt;0022-1694&lt;/isbn&gt;&lt;urls&gt;&lt;related-urls&gt;&lt;url&gt;http://www.sciencedirect.com/science/article/pii/S002216940300043X&lt;/url&gt;&lt;/related-urls&gt;&lt;/urls&gt;&lt;electronic-resource-num&gt;http://dx.doi.org/10.1016/S0022-1694(03)00043-X&lt;/electronic-resource-num&gt;&lt;/record&gt;&lt;/Cite&gt;&lt;/EndNote&gt;</w:instrText>
      </w:r>
      <w:r>
        <w:fldChar w:fldCharType="separate"/>
      </w:r>
      <w:r w:rsidR="00187683">
        <w:rPr>
          <w:noProof/>
        </w:rPr>
        <w:t>(e.g., Manning and Solomon, 2003)</w:t>
      </w:r>
      <w:r>
        <w:fldChar w:fldCharType="end"/>
      </w:r>
      <w:r>
        <w:t xml:space="preserve">, stable isotopes </w:t>
      </w:r>
      <w:r>
        <w:fldChar w:fldCharType="begin"/>
      </w:r>
      <w:r w:rsidR="0077263D">
        <w:instrText xml:space="preserve"> ADDIN EN.CITE &lt;EndNote&gt;&lt;Cite&gt;&lt;Author&gt;Liu&lt;/Author&gt;&lt;Year&gt;2012&lt;/Year&gt;&lt;RecNum&gt;1625&lt;/RecNum&gt;&lt;Prefix&gt;e.g.`, &lt;/Prefix&gt;&lt;DisplayText&gt;(e.g., Liu and Yamanaka, 2012)&lt;/DisplayText&gt;&lt;record&gt;&lt;rec-number&gt;1625&lt;/rec-number&gt;&lt;foreign-keys&gt;&lt;key app="EN" db-id="stts05pzxdf0t1ed9e95fz5eersravpwe0xf" timestamp="1487151643"&gt;1625&lt;/key&gt;&lt;/foreign-keys&gt;&lt;ref-type name="Journal Article"&gt;17&lt;/ref-type&gt;&lt;contributors&gt;&lt;authors&gt;&lt;author&gt;Liu, Yaping&lt;/author&gt;&lt;author&gt;Yamanaka, Tsutomu&lt;/author&gt;&lt;/authors&gt;&lt;/contributors&gt;&lt;titles&gt;&lt;title&gt;Tracing groundwater recharge sources in a mountain–plain transitional area using stable isotopes and hydrochemistry&lt;/title&gt;&lt;secondary-title&gt;Journal of Hydrology&lt;/secondary-title&gt;&lt;/titles&gt;&lt;periodical&gt;&lt;full-title&gt;Journal of Hydrology&lt;/full-title&gt;&lt;/periodical&gt;&lt;pages&gt;116-126&lt;/pages&gt;&lt;volume&gt;464–465&lt;/volume&gt;&lt;keywords&gt;&lt;keyword&gt;Groundwater recharge&lt;/keyword&gt;&lt;keyword&gt;River channel seepage&lt;/keyword&gt;&lt;keyword&gt;Mountain block recharge&lt;/keyword&gt;&lt;keyword&gt;End-member mixing analysis (EMMA)&lt;/keyword&gt;&lt;keyword&gt;Isotopic tracer&lt;/keyword&gt;&lt;keyword&gt;Groundwater–river interaction&lt;/keyword&gt;&lt;/keywords&gt;&lt;dates&gt;&lt;year&gt;2012&lt;/year&gt;&lt;/dates&gt;&lt;isbn&gt;0022-1694&lt;/isbn&gt;&lt;urls&gt;&lt;related-urls&gt;&lt;url&gt;http://www.sciencedirect.com/science/article/pii/S0022169412005549&lt;/url&gt;&lt;/related-urls&gt;&lt;/urls&gt;&lt;electronic-resource-num&gt;http://dx.doi.org/10.1016/j.jhydrol.2012.06.053&lt;/electronic-resource-num&gt;&lt;/record&gt;&lt;/Cite&gt;&lt;/EndNote&gt;</w:instrText>
      </w:r>
      <w:r>
        <w:fldChar w:fldCharType="separate"/>
      </w:r>
      <w:r w:rsidR="00187683">
        <w:rPr>
          <w:noProof/>
        </w:rPr>
        <w:t>(e.g., Liu and Yamanaka, 2012)</w:t>
      </w:r>
      <w:r>
        <w:fldChar w:fldCharType="end"/>
      </w:r>
      <w:r>
        <w:t xml:space="preserve"> and radioactive isotopes </w:t>
      </w:r>
      <w:r>
        <w:fldChar w:fldCharType="begin"/>
      </w:r>
      <w:r w:rsidR="0077263D">
        <w:instrText xml:space="preserve"> ADDIN EN.CITE &lt;EndNote&gt;&lt;Cite&gt;&lt;Author&gt;Plummer&lt;/Author&gt;&lt;Year&gt;2004&lt;/Year&gt;&lt;RecNum&gt;1509&lt;/RecNum&gt;&lt;Prefix&gt;e.g.`, &lt;/Prefix&gt;&lt;DisplayText&gt;(e.g., Plummer et al., 2004)&lt;/DisplayText&gt;&lt;record&gt;&lt;rec-number&gt;1509&lt;/rec-number&gt;&lt;foreign-keys&gt;&lt;key app="EN" db-id="stts05pzxdf0t1ed9e95fz5eersravpwe0xf" timestamp="1471429089"&gt;1509&lt;/key&gt;&lt;/foreign-keys&gt;&lt;ref-type name="Journal Article"&gt;17&lt;/ref-type&gt;&lt;contributors&gt;&lt;authors&gt;&lt;author&gt;Plummer, L. Niel&lt;/author&gt;&lt;author&gt;Bexfield, Laura M.&lt;/author&gt;&lt;author&gt;Anderholm, Scott K.&lt;/author&gt;&lt;author&gt;Sanford, Ward E.&lt;/author&gt;&lt;author&gt;Busenberg, Eurybiades&lt;/author&gt;&lt;/authors&gt;&lt;/contributors&gt;&lt;titles&gt;&lt;title&gt;Hydrochemical tracers in the middle Rio Grande Basin, USA: 1. Conceptualization of groundwater flow&lt;/title&gt;&lt;secondary-title&gt;Hydrogeology Journal&lt;/secondary-title&gt;&lt;/titles&gt;&lt;periodical&gt;&lt;full-title&gt;Hydrogeology Journal&lt;/full-title&gt;&lt;/periodical&gt;&lt;pages&gt;359-388&lt;/pages&gt;&lt;volume&gt;12&lt;/volume&gt;&lt;number&gt;4&lt;/number&gt;&lt;dates&gt;&lt;year&gt;2004&lt;/year&gt;&lt;/dates&gt;&lt;isbn&gt;1435-0157&lt;/isbn&gt;&lt;label&gt;Plummer2004&lt;/label&gt;&lt;work-type&gt;journal article&lt;/work-type&gt;&lt;urls&gt;&lt;related-urls&gt;&lt;url&gt;http://dx.doi.org/10.1007/s10040-004-0324-6&lt;/url&gt;&lt;/related-urls&gt;&lt;/urls&gt;&lt;electronic-resource-num&gt;http://dx.doi.org/10.1007/s10040-004-0324-6&lt;/electronic-resource-num&gt;&lt;/record&gt;&lt;/Cite&gt;&lt;/EndNote&gt;</w:instrText>
      </w:r>
      <w:r>
        <w:fldChar w:fldCharType="separate"/>
      </w:r>
      <w:r w:rsidR="00187683">
        <w:rPr>
          <w:noProof/>
        </w:rPr>
        <w:t>(e.g., Plummer et al., 2004)</w:t>
      </w:r>
      <w:r>
        <w:fldChar w:fldCharType="end"/>
      </w:r>
      <w:r>
        <w:t xml:space="preserve"> can help to determine which of MFR or MBR is the dominant mechanism, but their analysis remains expensive and their interpretation can be difficult.</w:t>
      </w:r>
      <w:r w:rsidRPr="00F62DD6">
        <w:t xml:space="preserve"> </w:t>
      </w:r>
      <w:r>
        <w:t xml:space="preserve">The </w:t>
      </w:r>
      <w:r w:rsidR="00EC5143">
        <w:t xml:space="preserve">most robust </w:t>
      </w:r>
      <w:r>
        <w:t xml:space="preserve">approach for characterizing MFR and MBR might be the integrated analysis of </w:t>
      </w:r>
      <w:r w:rsidR="00B0381B">
        <w:t xml:space="preserve">all available </w:t>
      </w:r>
      <w:r>
        <w:t xml:space="preserve">hydraulic, temperature and concentration data through the coupled modelling of groundwater flow, heat and solute transport in the combined basin-mountain system </w:t>
      </w:r>
      <w:r>
        <w:fldChar w:fldCharType="begin"/>
      </w:r>
      <w:r w:rsidR="0077263D">
        <w:instrText xml:space="preserve"> ADDIN EN.CITE &lt;EndNote&gt;&lt;Cite&gt;&lt;Author&gt;Manning&lt;/Author&gt;&lt;Year&gt;2005&lt;/Year&gt;&lt;RecNum&gt;1335&lt;/RecNum&gt;&lt;Prefix&gt;e.g.`, &lt;/Prefix&gt;&lt;DisplayText&gt;(e.g., Manning and Solomon, 2005)&lt;/DisplayText&gt;&lt;record&gt;&lt;rec-number&gt;1335&lt;/rec-number&gt;&lt;foreign-keys&gt;&lt;key app="EN" db-id="stts05pzxdf0t1ed9e95fz5eersravpwe0xf" timestamp="1449800311"&gt;1335&lt;/key&gt;&lt;/foreign-keys&gt;&lt;ref-type name="Journal Article"&gt;17&lt;/ref-type&gt;&lt;contributors&gt;&lt;authors&gt;&lt;author&gt;Manning, Andrew H.&lt;/author&gt;&lt;author&gt;Solomon, D. Kip&lt;/author&gt;&lt;/authors&gt;&lt;/contributors&gt;&lt;titles&gt;&lt;title&gt;An integrated environmental tracer approach to characterizing groundwater circulation in a mountain block&lt;/title&gt;&lt;secondary-title&gt;Water Resources Research&lt;/secondary-title&gt;&lt;/titles&gt;&lt;periodical&gt;&lt;full-title&gt;Water Resources Research&lt;/full-title&gt;&lt;/periodical&gt;&lt;pages&gt;W12412&lt;/pages&gt;&lt;volume&gt;41&lt;/volume&gt;&lt;number&gt;12&lt;/number&gt;&lt;keywords&gt;&lt;keyword&gt;groundwater age&lt;/keyword&gt;&lt;keyword&gt;mountain block recharge&lt;/keyword&gt;&lt;keyword&gt;recharge temperature&lt;/keyword&gt;&lt;keyword&gt;thermal modeling&lt;/keyword&gt;&lt;keyword&gt;1829 Groundwater hydrology&lt;/keyword&gt;&lt;keyword&gt;1832 Groundwater transport&lt;/keyword&gt;&lt;keyword&gt;1847 Modeling&lt;/keyword&gt;&lt;keyword&gt;1876 Water budgets&lt;/keyword&gt;&lt;/keywords&gt;&lt;dates&gt;&lt;year&gt;2005&lt;/year&gt;&lt;/dates&gt;&lt;isbn&gt;1944-7973&lt;/isbn&gt;&lt;urls&gt;&lt;related-urls&gt;&lt;url&gt;http://dx.doi.org/10.1029/2005WR004178&lt;/url&gt;&lt;/related-urls&gt;&lt;/urls&gt;&lt;electronic-resource-num&gt;http://dx.doi.org/10.1029/2005wr004178&lt;/electronic-resource-num&gt;&lt;/record&gt;&lt;/Cite&gt;&lt;/EndNote&gt;</w:instrText>
      </w:r>
      <w:r>
        <w:fldChar w:fldCharType="separate"/>
      </w:r>
      <w:r w:rsidR="00187683">
        <w:rPr>
          <w:noProof/>
        </w:rPr>
        <w:t>(e.g., Manning and Solomon, 2005)</w:t>
      </w:r>
      <w:r>
        <w:fldChar w:fldCharType="end"/>
      </w:r>
      <w:r>
        <w:t xml:space="preserve"> – but it is also arguably the most complex</w:t>
      </w:r>
      <w:r w:rsidR="00012D7E">
        <w:t xml:space="preserve"> approach</w:t>
      </w:r>
      <w:r>
        <w:t>.</w:t>
      </w:r>
    </w:p>
    <w:p w14:paraId="18E29B49" w14:textId="2328AE54" w:rsidR="00CE1493" w:rsidRDefault="00CE1493" w:rsidP="00CE1493">
      <w:r>
        <w:t>In this study, we explore alternatives to expensive and complex methods to investigate whether MSR to basin aquifers is dominated by MFR (</w:t>
      </w:r>
      <w:r>
        <w:fldChar w:fldCharType="begin" w:fldLock="1"/>
      </w:r>
      <w:r>
        <w:instrText xml:space="preserve"> REF _Ref453597616 \h </w:instrText>
      </w:r>
      <w:r>
        <w:fldChar w:fldCharType="separate"/>
      </w:r>
      <w:r w:rsidR="00463FEF">
        <w:t xml:space="preserve">Figure </w:t>
      </w:r>
      <w:r w:rsidR="00463FEF">
        <w:rPr>
          <w:noProof/>
        </w:rPr>
        <w:t>1</w:t>
      </w:r>
      <w:r>
        <w:fldChar w:fldCharType="end"/>
      </w:r>
      <w:r>
        <w:t>b)</w:t>
      </w:r>
      <w:r w:rsidR="00AD60C2">
        <w:t xml:space="preserve"> or</w:t>
      </w:r>
      <w:r>
        <w:t xml:space="preserve"> MBR (</w:t>
      </w:r>
      <w:r>
        <w:fldChar w:fldCharType="begin" w:fldLock="1"/>
      </w:r>
      <w:r>
        <w:instrText xml:space="preserve"> REF _Ref453597616 \h </w:instrText>
      </w:r>
      <w:r>
        <w:fldChar w:fldCharType="separate"/>
      </w:r>
      <w:r w:rsidR="00463FEF">
        <w:t xml:space="preserve">Figure </w:t>
      </w:r>
      <w:r w:rsidR="00463FEF">
        <w:rPr>
          <w:noProof/>
        </w:rPr>
        <w:t>1</w:t>
      </w:r>
      <w:r>
        <w:fldChar w:fldCharType="end"/>
      </w:r>
      <w:r>
        <w:t xml:space="preserve">c), or if both recharge </w:t>
      </w:r>
      <w:r w:rsidR="00940CB1">
        <w:t xml:space="preserve">mechanisms </w:t>
      </w:r>
      <w:r>
        <w:t>are significant (</w:t>
      </w:r>
      <w:r>
        <w:fldChar w:fldCharType="begin" w:fldLock="1"/>
      </w:r>
      <w:r>
        <w:instrText xml:space="preserve"> REF _Ref453597616 \h </w:instrText>
      </w:r>
      <w:r>
        <w:fldChar w:fldCharType="separate"/>
      </w:r>
      <w:r w:rsidR="00463FEF">
        <w:t xml:space="preserve">Figure </w:t>
      </w:r>
      <w:r w:rsidR="00463FEF">
        <w:rPr>
          <w:noProof/>
        </w:rPr>
        <w:t>1</w:t>
      </w:r>
      <w:r>
        <w:fldChar w:fldCharType="end"/>
      </w:r>
      <w:r>
        <w:t>d). We focus on the use of hydraulic head, chloride (Cl</w:t>
      </w:r>
      <w:r w:rsidR="005D3A7C" w:rsidRPr="00336D6C">
        <w:rPr>
          <w:vertAlign w:val="superscript"/>
        </w:rPr>
        <w:t>-</w:t>
      </w:r>
      <w:r>
        <w:t xml:space="preserve">) and electrical conductivity (EC), which are inexpensive to measure and </w:t>
      </w:r>
      <w:r w:rsidR="00CF6347">
        <w:t>may</w:t>
      </w:r>
      <w:r w:rsidR="00FA383B">
        <w:t xml:space="preserve"> be </w:t>
      </w:r>
      <w:r>
        <w:t xml:space="preserve">readily available </w:t>
      </w:r>
      <w:r w:rsidR="00CF6347">
        <w:t>from</w:t>
      </w:r>
      <w:r>
        <w:t xml:space="preserve"> hydrogeological databases</w:t>
      </w:r>
      <w:r w:rsidR="00CF6347" w:rsidRPr="00CF6347">
        <w:t xml:space="preserve"> </w:t>
      </w:r>
      <w:r w:rsidR="00CF6347">
        <w:t>in many cases</w:t>
      </w:r>
      <w:r>
        <w:t>. The general utility of hydraulic head and Cl</w:t>
      </w:r>
      <w:r w:rsidR="005D3A7C" w:rsidRPr="007C7EDB">
        <w:rPr>
          <w:vertAlign w:val="superscript"/>
        </w:rPr>
        <w:t>-</w:t>
      </w:r>
      <w:r>
        <w:t xml:space="preserve"> data to infer groundwater dynamics is well established </w:t>
      </w:r>
      <w:r>
        <w:fldChar w:fldCharType="begin"/>
      </w:r>
      <w:r w:rsidR="000E6D57">
        <w:instrText xml:space="preserve"> ADDIN EN.CITE &lt;EndNote&gt;&lt;Cite&gt;&lt;Author&gt;Domenico&lt;/Author&gt;&lt;Year&gt;1997&lt;/Year&gt;&lt;RecNum&gt;876&lt;/RecNum&gt;&lt;Prefix&gt;e.g.`, &lt;/Prefix&gt;&lt;DisplayText&gt;(e.g., Domenico and Schwartz, 1997; Herczeg and Edmunds, 2000)&lt;/DisplayText&gt;&lt;record&gt;&lt;rec-number&gt;876&lt;/rec-number&gt;&lt;foreign-keys&gt;&lt;key app="EN" db-id="stts05pzxdf0t1ed9e95fz5eersravpwe0xf" timestamp="1378108549"&gt;876&lt;/key&gt;&lt;/foreign-keys&gt;&lt;ref-type name="Book"&gt;6&lt;/ref-type&gt;&lt;contributors&gt;&lt;authors&gt;&lt;author&gt;Domenico, P. A.&lt;/author&gt;&lt;author&gt;Schwartz, F. W.&lt;/author&gt;&lt;/authors&gt;&lt;/contributors&gt;&lt;titles&gt;&lt;title&gt;Physical and chemical hydrogeology&lt;/title&gt;&lt;/titles&gt;&lt;pages&gt;528&lt;/pages&gt;&lt;edition&gt;2nd&lt;/edition&gt;&lt;dates&gt;&lt;year&gt;1997&lt;/year&gt;&lt;/dates&gt;&lt;pub-location&gt;Chichester&lt;/pub-location&gt;&lt;publisher&gt;Wiley&lt;/publisher&gt;&lt;urls&gt;&lt;/urls&gt;&lt;/record&gt;&lt;/Cite&gt;&lt;Cite&gt;&lt;Author&gt;Herczeg&lt;/Author&gt;&lt;Year&gt;2000&lt;/Year&gt;&lt;RecNum&gt;1627&lt;/RecNum&gt;&lt;record&gt;&lt;rec-number&gt;1627&lt;/rec-number&gt;&lt;foreign-keys&gt;&lt;key app="EN" db-id="stts05pzxdf0t1ed9e95fz5eersravpwe0xf" timestamp="1487210476"&gt;1627&lt;/key&gt;&lt;/foreign-keys&gt;&lt;ref-type name="Book Section"&gt;5&lt;/ref-type&gt;&lt;contributors&gt;&lt;authors&gt;&lt;author&gt;Herczeg, Andrew L.&lt;/author&gt;&lt;author&gt;Edmunds, W. Mike&lt;/author&gt;&lt;/authors&gt;&lt;secondary-authors&gt;&lt;author&gt;Cook, Peter G.&lt;/author&gt;&lt;author&gt;Herczeg, Andrew L.&lt;/author&gt;&lt;/secondary-authors&gt;&lt;/contributors&gt;&lt;titles&gt;&lt;title&gt;Inorganic ions as tracers&lt;/title&gt;&lt;secondary-title&gt;Environmental tracers in subsurface hydrology&lt;/secondary-title&gt;&lt;/titles&gt;&lt;pages&gt;31-77&lt;/pages&gt;&lt;dates&gt;&lt;year&gt;2000&lt;/year&gt;&lt;/dates&gt;&lt;pub-location&gt;Boston, MA&lt;/pub-location&gt;&lt;publisher&gt;Springer US&lt;/publisher&gt;&lt;isbn&gt;978-1-4615-4557-6&lt;/isbn&gt;&lt;label&gt;Herczeg2000&lt;/label&gt;&lt;urls&gt;&lt;related-urls&gt;&lt;url&gt;http://dx.doi.org/10.1007/978-1-4615-4557-6_2&lt;/url&gt;&lt;/related-urls&gt;&lt;/urls&gt;&lt;electronic-resource-num&gt;10.1007/978-1-4615-4557-6_2&lt;/electronic-resource-num&gt;&lt;/record&gt;&lt;/Cite&gt;&lt;/EndNote&gt;</w:instrText>
      </w:r>
      <w:r>
        <w:fldChar w:fldCharType="separate"/>
      </w:r>
      <w:r w:rsidR="00E26850">
        <w:rPr>
          <w:noProof/>
        </w:rPr>
        <w:t>(e.g., Domenico and Schwartz, 1997; Herczeg and Edmunds, 2000)</w:t>
      </w:r>
      <w:r>
        <w:fldChar w:fldCharType="end"/>
      </w:r>
      <w:r>
        <w:t xml:space="preserve">. </w:t>
      </w:r>
      <w:r w:rsidR="00A41C5C">
        <w:t xml:space="preserve">Furthermore, </w:t>
      </w:r>
      <w:r>
        <w:t>EC values can be converted to Cl</w:t>
      </w:r>
      <w:r w:rsidR="005D3A7C" w:rsidRPr="007C7EDB">
        <w:rPr>
          <w:vertAlign w:val="superscript"/>
        </w:rPr>
        <w:t>-</w:t>
      </w:r>
      <w:r>
        <w:t xml:space="preserve"> concentrations (as demonstrated later), and hence can be used in a similar manner to Cl</w:t>
      </w:r>
      <w:r w:rsidR="005D3A7C" w:rsidRPr="007C7EDB">
        <w:rPr>
          <w:vertAlign w:val="superscript"/>
        </w:rPr>
        <w:t>-</w:t>
      </w:r>
      <w:r>
        <w:t xml:space="preserve">. However, studies demonstrating the specific use of these data for the characterization of MSR mechanisms appear to be rare </w:t>
      </w:r>
      <w:r>
        <w:fldChar w:fldCharType="begin"/>
      </w:r>
      <w:r w:rsidR="0077263D">
        <w:instrText xml:space="preserve"> ADDIN EN.CITE &lt;EndNote&gt;&lt;Cite&gt;&lt;Author&gt;Feth&lt;/Author&gt;&lt;Year&gt;1966&lt;/Year&gt;&lt;RecNum&gt;1609&lt;/RecNum&gt;&lt;DisplayText&gt;(Feth et al., 1966)&lt;/DisplayText&gt;&lt;record&gt;&lt;rec-number&gt;1609&lt;/rec-number&gt;&lt;foreign-keys&gt;&lt;key app="EN" db-id="stts05pzxdf0t1ed9e95fz5eersravpwe0xf" timestamp="1485323497"&gt;1609&lt;/key&gt;&lt;/foreign-keys&gt;&lt;ref-type name="Report"&gt;27&lt;/ref-type&gt;&lt;contributors&gt;&lt;authors&gt;&lt;author&gt;Feth, John Henry Frederick&lt;/author&gt;&lt;author&gt;Barker, D. A.&lt;/author&gt;&lt;author&gt;Moore, L. G.&lt;/author&gt;&lt;author&gt;Brown, Randy J.&lt;/author&gt;&lt;author&gt;Veirs, C. E.&lt;/author&gt;&lt;/authors&gt;&lt;tertiary-authors&gt;&lt;author&gt;U. S. Govt. Print. Off&lt;/author&gt;&lt;/tertiary-authors&gt;&lt;/contributors&gt;&lt;titles&gt;&lt;title&gt;Lake Bonneville: Geology and hydrology of the Weber Delta district, including Ogden, Utah&lt;/title&gt;&lt;secondary-title&gt;Professional Paper&lt;/secondary-title&gt;&lt;/titles&gt;&lt;edition&gt;-&lt;/edition&gt;&lt;dates&gt;&lt;year&gt;1966&lt;/year&gt;&lt;/dates&gt;&lt;isbn&gt;518&lt;/isbn&gt;&lt;work-type&gt;Report&lt;/work-type&gt;&lt;urls&gt;&lt;related-urls&gt;&lt;url&gt;http://pubs.er.usgs.gov/publication/pp518&lt;/url&gt;&lt;/related-urls&gt;&lt;/urls&gt;&lt;remote-database-name&gt;USGS Publications Warehouse&lt;/remote-database-name&gt;&lt;language&gt;English&lt;/language&gt;&lt;/record&gt;&lt;/Cite&gt;&lt;/EndNote&gt;</w:instrText>
      </w:r>
      <w:r>
        <w:fldChar w:fldCharType="separate"/>
      </w:r>
      <w:r w:rsidR="00261A22">
        <w:rPr>
          <w:noProof/>
        </w:rPr>
        <w:t>(Feth et al., 1966)</w:t>
      </w:r>
      <w:r>
        <w:fldChar w:fldCharType="end"/>
      </w:r>
      <w:r>
        <w:t>.</w:t>
      </w:r>
      <w:r w:rsidRPr="00580A8D">
        <w:t xml:space="preserve"> </w:t>
      </w:r>
      <w:r>
        <w:t xml:space="preserve">This may reflect a traditionally low data density along mountain fronts, which are not </w:t>
      </w:r>
      <w:r w:rsidR="00F4365B">
        <w:t xml:space="preserve">generally </w:t>
      </w:r>
      <w:r>
        <w:t xml:space="preserve">the prime </w:t>
      </w:r>
      <w:r>
        <w:lastRenderedPageBreak/>
        <w:t xml:space="preserve">locations for drilling groundwater wells due to </w:t>
      </w:r>
      <w:r w:rsidR="00F4365B">
        <w:t xml:space="preserve">an </w:t>
      </w:r>
      <w:r>
        <w:t>expected low</w:t>
      </w:r>
      <w:r w:rsidR="00F4365B">
        <w:t>er</w:t>
      </w:r>
      <w:r>
        <w:t xml:space="preserve"> yield </w:t>
      </w:r>
      <w:r w:rsidR="00F4365B">
        <w:t xml:space="preserve">than elsewhere in the basin </w:t>
      </w:r>
      <w:r w:rsidR="002573AE">
        <w:t>(</w:t>
      </w:r>
      <w:r w:rsidR="00F4365B">
        <w:t xml:space="preserve">aquifer thickness may </w:t>
      </w:r>
      <w:r w:rsidR="009C052D">
        <w:t xml:space="preserve">typically </w:t>
      </w:r>
      <w:r w:rsidR="00F4365B">
        <w:t xml:space="preserve">be smaller, and </w:t>
      </w:r>
      <w:r w:rsidR="00A21D83">
        <w:t xml:space="preserve">prevailing </w:t>
      </w:r>
      <w:r w:rsidR="00F4365B">
        <w:t>recharge conditions are not favourable to well yield</w:t>
      </w:r>
      <w:r w:rsidR="002573AE">
        <w:t>)</w:t>
      </w:r>
      <w:r>
        <w:t>.</w:t>
      </w:r>
    </w:p>
    <w:p w14:paraId="486BF1B9" w14:textId="76776FDC" w:rsidR="00B4015F" w:rsidRDefault="00B73986" w:rsidP="00CE1493">
      <w:r>
        <w:t xml:space="preserve">After </w:t>
      </w:r>
      <w:r w:rsidR="00B859E1">
        <w:t>presenting</w:t>
      </w:r>
      <w:r>
        <w:t xml:space="preserve"> </w:t>
      </w:r>
      <w:r w:rsidR="00B859E1">
        <w:t>a general rationale for the use of hydraulic head, Cl</w:t>
      </w:r>
      <w:r w:rsidR="00B859E1" w:rsidRPr="00336D6C">
        <w:rPr>
          <w:vertAlign w:val="superscript"/>
        </w:rPr>
        <w:t>-</w:t>
      </w:r>
      <w:r w:rsidR="00B859E1">
        <w:t xml:space="preserve"> and EC data to distinguish between MFR and MBR,</w:t>
      </w:r>
      <w:r>
        <w:t xml:space="preserve"> </w:t>
      </w:r>
      <w:r w:rsidR="00B859E1">
        <w:t>t</w:t>
      </w:r>
      <w:r w:rsidR="00CE1493">
        <w:t>he Adelaide Plains basin in South Australia</w:t>
      </w:r>
      <w:r>
        <w:t xml:space="preserve"> (</w:t>
      </w:r>
      <w:r>
        <w:fldChar w:fldCharType="begin"/>
      </w:r>
      <w:r>
        <w:instrText xml:space="preserve"> REF _Ref497474037 \h </w:instrText>
      </w:r>
      <w:r>
        <w:fldChar w:fldCharType="separate"/>
      </w:r>
      <w:r w:rsidR="0075393A">
        <w:t xml:space="preserve">Figure </w:t>
      </w:r>
      <w:r w:rsidR="0075393A">
        <w:rPr>
          <w:noProof/>
        </w:rPr>
        <w:t>2</w:t>
      </w:r>
      <w:r>
        <w:fldChar w:fldCharType="end"/>
      </w:r>
      <w:r>
        <w:t>)</w:t>
      </w:r>
      <w:r w:rsidR="00CE1493">
        <w:t xml:space="preserve"> is used as a case study</w:t>
      </w:r>
      <w:r w:rsidR="00880439">
        <w:t xml:space="preserve"> to </w:t>
      </w:r>
      <w:r>
        <w:t>test the relevance of the approach</w:t>
      </w:r>
      <w:r w:rsidR="00CE1493">
        <w:t>.</w:t>
      </w:r>
      <w:r w:rsidR="00CE1493" w:rsidRPr="00F60F08">
        <w:t xml:space="preserve"> </w:t>
      </w:r>
      <w:r w:rsidR="00CE1493">
        <w:t>This semi-arid region features a sedimentary basin bounded by a mountain range – the Mount Lofty Ranges, from which most of the recharge is</w:t>
      </w:r>
      <w:r w:rsidR="00CE1493" w:rsidRPr="00C633BD">
        <w:t xml:space="preserve"> </w:t>
      </w:r>
      <w:r w:rsidR="00CE1493">
        <w:t xml:space="preserve">believed to be derived </w:t>
      </w:r>
      <w:r w:rsidR="00CE1493">
        <w:fldChar w:fldCharType="begin">
          <w:fldData xml:space="preserve">PEVuZE5vdGU+PENpdGU+PEF1dGhvcj5NaWxlczwvQXV0aG9yPjxZZWFyPjE5NTI8L1llYXI+PFJl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</w:fldData>
        </w:fldChar>
      </w:r>
      <w:r w:rsidR="00AD0A22">
        <w:instrText xml:space="preserve"> ADDIN EN.CITE </w:instrText>
      </w:r>
      <w:r w:rsidR="00AD0A22">
        <w:fldChar w:fldCharType="begin">
          <w:fldData xml:space="preserve">PEVuZE5vdGU+PENpdGU+PEF1dGhvcj5NaWxlczwvQXV0aG9yPjxZZWFyPjE5NTI8L1llYXI+PFJl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</w:fldData>
        </w:fldChar>
      </w:r>
      <w:r w:rsidR="00AD0A22">
        <w:instrText xml:space="preserve"> ADDIN EN.CITE.DATA </w:instrText>
      </w:r>
      <w:r w:rsidR="00AD0A22">
        <w:fldChar w:fldCharType="end"/>
      </w:r>
      <w:r w:rsidR="00CE1493">
        <w:fldChar w:fldCharType="separate"/>
      </w:r>
      <w:r w:rsidR="00E26850">
        <w:rPr>
          <w:noProof/>
        </w:rPr>
        <w:t>(Miles, 1952; Shepherd, 1975; Gerges, 1999; Bresciani et al., 2015a)</w:t>
      </w:r>
      <w:r w:rsidR="00CE1493">
        <w:fldChar w:fldCharType="end"/>
      </w:r>
      <w:r w:rsidR="00CE1493">
        <w:t xml:space="preserve">. Groundwater in this basin has been used for </w:t>
      </w:r>
      <w:r w:rsidR="00880439">
        <w:t xml:space="preserve">over </w:t>
      </w:r>
      <w:r w:rsidR="00CE1493">
        <w:t xml:space="preserve">a century for industry, water supply and agriculture. </w:t>
      </w:r>
      <w:r w:rsidR="00457E53">
        <w:t>Nonetheless, and despite several recent studies</w:t>
      </w:r>
      <w:r w:rsidR="00CE1493">
        <w:t>, the relative contributions of MFR and MBR is still subject to debate</w:t>
      </w:r>
      <w:r w:rsidR="00457E53">
        <w:t xml:space="preserve">. In particular, </w:t>
      </w:r>
      <w:r w:rsidR="00CE1493">
        <w:t xml:space="preserve">the </w:t>
      </w:r>
      <w:r w:rsidR="00457E53">
        <w:t>hydraulic role</w:t>
      </w:r>
      <w:r w:rsidR="00E47A5D">
        <w:t xml:space="preserve"> of </w:t>
      </w:r>
      <w:r w:rsidR="00CE1493">
        <w:t xml:space="preserve">faults </w:t>
      </w:r>
      <w:r w:rsidR="00457E53">
        <w:t>(i.e.</w:t>
      </w:r>
      <w:r w:rsidR="00662BC2">
        <w:t>,</w:t>
      </w:r>
      <w:r w:rsidR="00457E53">
        <w:t xml:space="preserve"> acting as barrier or conduit to flow) </w:t>
      </w:r>
      <w:r w:rsidR="00CE1493">
        <w:t xml:space="preserve">that run along the mountain front </w:t>
      </w:r>
      <w:r w:rsidR="00E47A5D">
        <w:t xml:space="preserve">remains unclear </w:t>
      </w:r>
      <w:r w:rsidR="00CE1493">
        <w:fldChar w:fldCharType="begin">
          <w:fldData xml:space="preserve">PEVuZE5vdGU+PENpdGU+PEF1dGhvcj5CcmVzY2lhbmk8L0F1dGhvcj48WWVhcj4yMDE1PC9ZZWFy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</w:fldData>
        </w:fldChar>
      </w:r>
      <w:r w:rsidR="00E26850">
        <w:instrText xml:space="preserve"> ADDIN EN.CITE </w:instrText>
      </w:r>
      <w:r w:rsidR="00E26850">
        <w:fldChar w:fldCharType="begin">
          <w:fldData xml:space="preserve">PEVuZE5vdGU+PENpdGU+PEF1dGhvcj5CcmVzY2lhbmk8L0F1dGhvcj48WWVhcj4yMDE1PC9ZZWFy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</w:fldData>
        </w:fldChar>
      </w:r>
      <w:r w:rsidR="00E26850">
        <w:instrText xml:space="preserve"> ADDIN EN.CITE.DATA </w:instrText>
      </w:r>
      <w:r w:rsidR="00E26850">
        <w:fldChar w:fldCharType="end"/>
      </w:r>
      <w:r w:rsidR="00CE1493">
        <w:fldChar w:fldCharType="separate"/>
      </w:r>
      <w:r w:rsidR="00E26850">
        <w:rPr>
          <w:noProof/>
        </w:rPr>
        <w:t>(Green et al., 2010; Bresciani et al., 2015a; Batlle-Aguilar et al., 2017)</w:t>
      </w:r>
      <w:r w:rsidR="00CE1493">
        <w:fldChar w:fldCharType="end"/>
      </w:r>
      <w:r w:rsidR="00CE1493">
        <w:t>.</w:t>
      </w:r>
      <w:r w:rsidR="00BE093F">
        <w:t xml:space="preserve"> As a result of the common use of groundwater, a relatively high density of wells exist</w:t>
      </w:r>
      <w:r w:rsidR="00E47A5D">
        <w:t>s</w:t>
      </w:r>
      <w:r w:rsidR="00BE093F">
        <w:t xml:space="preserve"> in the region, including in the mountain front zone</w:t>
      </w:r>
      <w:r w:rsidR="003D349C">
        <w:t>.</w:t>
      </w:r>
      <w:r w:rsidR="00BE093F">
        <w:t xml:space="preserve"> </w:t>
      </w:r>
      <w:r w:rsidR="003D349C">
        <w:t>T</w:t>
      </w:r>
      <w:r w:rsidR="00BE093F">
        <w:t xml:space="preserve">herefore, this </w:t>
      </w:r>
      <w:r w:rsidR="00C81B84">
        <w:t>case study</w:t>
      </w:r>
      <w:r w:rsidR="00BE093F">
        <w:t xml:space="preserve"> </w:t>
      </w:r>
      <w:r w:rsidR="00C81B84">
        <w:t>provide</w:t>
      </w:r>
      <w:r w:rsidR="00330136">
        <w:t>s</w:t>
      </w:r>
      <w:r w:rsidR="00BE093F">
        <w:t xml:space="preserve"> a good </w:t>
      </w:r>
      <w:r w:rsidR="003D349C">
        <w:t xml:space="preserve">example </w:t>
      </w:r>
      <w:r w:rsidR="00C81B84">
        <w:t>of</w:t>
      </w:r>
      <w:r w:rsidR="00BE093F">
        <w:t xml:space="preserve"> the potential of the </w:t>
      </w:r>
      <w:r w:rsidR="00341128">
        <w:t xml:space="preserve">proposed </w:t>
      </w:r>
      <w:r w:rsidR="00BE093F">
        <w:t>approach.</w:t>
      </w:r>
    </w:p>
    <w:p w14:paraId="70251481" w14:textId="77777777" w:rsidR="00CE1493" w:rsidRDefault="00CE1493" w:rsidP="00CE1493">
      <w:pPr>
        <w:pStyle w:val="Heading1"/>
      </w:pPr>
      <w:r>
        <w:t>2 Rationale</w:t>
      </w:r>
    </w:p>
    <w:p w14:paraId="599091F2" w14:textId="0012CD80" w:rsidR="00CE1493" w:rsidRPr="00CE1493" w:rsidRDefault="00CE1493" w:rsidP="00CE1493">
      <w:r>
        <w:t>In this section, a generic rationale is presented for the use of hydraulic head and Cl</w:t>
      </w:r>
      <w:r w:rsidR="005D3A7C" w:rsidRPr="007C7EDB">
        <w:rPr>
          <w:vertAlign w:val="superscript"/>
        </w:rPr>
        <w:t>-</w:t>
      </w:r>
      <w:r>
        <w:t xml:space="preserve"> (or EC-derived Cl</w:t>
      </w:r>
      <w:r w:rsidR="005D3A7C" w:rsidRPr="007C7EDB">
        <w:rPr>
          <w:vertAlign w:val="superscript"/>
        </w:rPr>
        <w:t>-</w:t>
      </w:r>
      <w:r>
        <w:t>) data to distinguish between MFR and MBR to basin aquifers. Hydraulic head and Cl</w:t>
      </w:r>
      <w:r w:rsidR="005D3A7C" w:rsidRPr="007C7EDB">
        <w:rPr>
          <w:vertAlign w:val="superscript"/>
        </w:rPr>
        <w:t>-</w:t>
      </w:r>
      <w:r>
        <w:t xml:space="preserve"> data can be used independently, but as they are of different nature, it is expected that their simultaneous use will result in a more complete and reliable characterization of the recharge mechanisms.</w:t>
      </w:r>
    </w:p>
    <w:p w14:paraId="1A3BDF23" w14:textId="77777777" w:rsidR="00B4015F" w:rsidRDefault="00CE1493" w:rsidP="00670F05">
      <w:pPr>
        <w:pStyle w:val="Heading2"/>
      </w:pPr>
      <w:r>
        <w:t>2</w:t>
      </w:r>
      <w:r w:rsidR="00670F05">
        <w:t>.1</w:t>
      </w:r>
      <w:r w:rsidR="00C82F79">
        <w:t xml:space="preserve"> </w:t>
      </w:r>
      <w:bookmarkStart w:id="1" w:name="_Ref483646943"/>
      <w:r>
        <w:t>Using hydraulic head</w:t>
      </w:r>
      <w:bookmarkEnd w:id="1"/>
    </w:p>
    <w:p w14:paraId="05EBFC9D" w14:textId="647E9084" w:rsidR="00CE1493" w:rsidRDefault="00CE1493" w:rsidP="00CE1493">
      <w:r>
        <w:t>Hydraulic heads directly relate to groundwater dynamics. Consequently, hydraulic head patterns</w:t>
      </w:r>
      <w:r w:rsidRPr="00D95889">
        <w:t xml:space="preserve"> </w:t>
      </w:r>
      <w:r>
        <w:t xml:space="preserve">could theoretically enable the identification of groundwater </w:t>
      </w:r>
      <w:r w:rsidR="00AD53E4">
        <w:t>flow pa</w:t>
      </w:r>
      <w:r>
        <w:t>ths, both in mountains and basins. Specifically, four types of analysis are suggested that could inform the likely occurrence or absence of MFR and MBR:</w:t>
      </w:r>
    </w:p>
    <w:p w14:paraId="4946BDAB" w14:textId="34FD0EDB" w:rsidR="00CE1493" w:rsidRPr="00CE1493" w:rsidRDefault="00CE1493" w:rsidP="00CE1493">
      <w:pPr>
        <w:pStyle w:val="ListParagraph"/>
        <w:numPr>
          <w:ilvl w:val="0"/>
          <w:numId w:val="5"/>
        </w:numPr>
        <w:rPr>
          <w:lang w:val="en-AU"/>
        </w:rPr>
      </w:pPr>
      <w:r>
        <w:t>Assessment of t</w:t>
      </w:r>
      <w:r w:rsidRPr="00CE1493">
        <w:rPr>
          <w:lang w:val="en-AU"/>
        </w:rPr>
        <w:t>he correlation between hydraulic head and topography</w:t>
      </w:r>
      <w:r w:rsidR="00254B02">
        <w:rPr>
          <w:lang w:val="en-AU"/>
        </w:rPr>
        <w:t>.</w:t>
      </w:r>
      <w:r w:rsidRPr="00CE1493">
        <w:rPr>
          <w:lang w:val="en-AU"/>
        </w:rPr>
        <w:t xml:space="preserve"> </w:t>
      </w:r>
      <w:r w:rsidR="00254B02">
        <w:rPr>
          <w:lang w:val="en-AU"/>
        </w:rPr>
        <w:t>I</w:t>
      </w:r>
      <w:r w:rsidRPr="00CE1493">
        <w:rPr>
          <w:lang w:val="en-AU"/>
        </w:rPr>
        <w:t xml:space="preserve">n the mountain block, a good correlation would suggest that </w:t>
      </w:r>
      <w:r>
        <w:t xml:space="preserve">groundwater flow is dominated by </w:t>
      </w:r>
      <w:r w:rsidRPr="00CE1493">
        <w:rPr>
          <w:lang w:val="en-AU"/>
        </w:rPr>
        <w:t>local flow systems</w:t>
      </w:r>
      <w:r w:rsidRPr="001E6F78">
        <w:t xml:space="preserve"> </w:t>
      </w:r>
      <w:r w:rsidRPr="00736255">
        <w:t xml:space="preserve">as opposed to regional </w:t>
      </w:r>
      <w:r>
        <w:t xml:space="preserve">flow </w:t>
      </w:r>
      <w:r w:rsidRPr="00736255">
        <w:t>systems</w:t>
      </w:r>
      <w:r w:rsidRPr="00CE1493">
        <w:rPr>
          <w:lang w:val="en-AU"/>
        </w:rPr>
        <w:t xml:space="preserve"> </w:t>
      </w:r>
      <w:r w:rsidRPr="00CE1493">
        <w:rPr>
          <w:lang w:val="en-AU"/>
        </w:rPr>
        <w:fldChar w:fldCharType="begin"/>
      </w:r>
      <w:r w:rsidR="0077263D">
        <w:rPr>
          <w:lang w:val="en-AU"/>
        </w:rPr>
        <w:instrText xml:space="preserve"> ADDIN EN.CITE &lt;EndNote&gt;&lt;Cite&gt;&lt;Author&gt;Tóth&lt;/Author&gt;&lt;Year&gt;1963&lt;/Year&gt;&lt;RecNum&gt;102&lt;/RecNum&gt;&lt;DisplayText&gt;(Tóth, 1963)&lt;/DisplayText&gt;&lt;record&gt;&lt;rec-number&gt;102&lt;/rec-number&gt;&lt;foreign-keys&gt;&lt;key app="EN" db-id="stts05pzxdf0t1ed9e95fz5eersravpwe0xf" timestamp="0"&gt;102&lt;/key&gt;&lt;/foreign-keys&gt;&lt;ref-type name="Journal Article"&gt;17&lt;/ref-type&gt;&lt;contributors&gt;&lt;authors&gt;&lt;author&gt;Tóth, J.&lt;/author&gt;&lt;/authors&gt;&lt;/contributors&gt;&lt;titles&gt;&lt;title&gt;A theoretical analysis of groundwater flow in small drainage basins&lt;/title&gt;&lt;secondary-title&gt;Journal of Geophysical Research&lt;/secondary-title&gt;&lt;/titles&gt;&lt;periodical&gt;&lt;full-title&gt;Journal of Geophysical Research&lt;/full-title&gt;&lt;/periodical&gt;&lt;pages&gt;4795-4812&lt;/pages&gt;&lt;volume&gt;68&lt;/volume&gt;&lt;number&gt;16&lt;/number&gt;&lt;dates&gt;&lt;year&gt;1963&lt;/year&gt;&lt;/dates&gt;&lt;isbn&gt;0148-0227&lt;/isbn&gt;&lt;accession-num&gt;ISI:A19635188B00030&lt;/accession-num&gt;&lt;work-type&gt;Article&lt;/work-type&gt;&lt;urls&gt;&lt;related-urls&gt;&lt;url&gt;&amp;lt;Go to ISI&amp;gt;://A19635188B00030&lt;/url&gt;&lt;/related-urls&gt;&lt;/urls&gt;&lt;electronic-resource-num&gt;http://dx.doi.org/10.1029/JZ068i016p04795&lt;/electronic-resource-num&gt;&lt;language&gt;English&lt;/language&gt;&lt;/record&gt;&lt;/Cite&gt;&lt;/EndNote&gt;</w:instrText>
      </w:r>
      <w:r w:rsidRPr="00CE1493">
        <w:rPr>
          <w:lang w:val="en-AU"/>
        </w:rPr>
        <w:fldChar w:fldCharType="separate"/>
      </w:r>
      <w:r w:rsidR="00261A22">
        <w:rPr>
          <w:noProof/>
          <w:lang w:val="en-AU"/>
        </w:rPr>
        <w:t>(Tóth, 1963)</w:t>
      </w:r>
      <w:r w:rsidRPr="00CE1493">
        <w:rPr>
          <w:lang w:val="en-AU"/>
        </w:rPr>
        <w:fldChar w:fldCharType="end"/>
      </w:r>
      <w:r w:rsidR="00254B02">
        <w:rPr>
          <w:lang w:val="en-AU"/>
        </w:rPr>
        <w:t>.</w:t>
      </w:r>
      <w:r w:rsidRPr="00CE1493">
        <w:rPr>
          <w:lang w:val="en-AU"/>
        </w:rPr>
        <w:t xml:space="preserve"> </w:t>
      </w:r>
      <w:r w:rsidR="00254B02">
        <w:rPr>
          <w:lang w:val="en-AU"/>
        </w:rPr>
        <w:t>This would imply</w:t>
      </w:r>
      <w:r w:rsidRPr="00CE1493">
        <w:rPr>
          <w:lang w:val="en-AU"/>
        </w:rPr>
        <w:t xml:space="preserve"> that </w:t>
      </w:r>
      <w:r>
        <w:t>only</w:t>
      </w:r>
      <w:r w:rsidRPr="00CE1493">
        <w:rPr>
          <w:lang w:val="en-AU"/>
        </w:rPr>
        <w:t xml:space="preserve"> a small portion of the recharge occurring over the mountain </w:t>
      </w:r>
      <w:r w:rsidR="00254B02">
        <w:rPr>
          <w:lang w:val="en-AU"/>
        </w:rPr>
        <w:t xml:space="preserve">would </w:t>
      </w:r>
      <w:r w:rsidRPr="00CE1493">
        <w:rPr>
          <w:lang w:val="en-AU"/>
        </w:rPr>
        <w:t xml:space="preserve">make its way towards the basin. </w:t>
      </w:r>
      <w:r w:rsidR="00DD205A">
        <w:rPr>
          <w:lang w:val="en-AU"/>
        </w:rPr>
        <w:t>In fact</w:t>
      </w:r>
      <w:r w:rsidRPr="00CE1493">
        <w:rPr>
          <w:lang w:val="en-AU"/>
        </w:rPr>
        <w:t xml:space="preserve">, </w:t>
      </w:r>
      <w:r w:rsidR="00DD205A">
        <w:rPr>
          <w:lang w:val="en-AU"/>
        </w:rPr>
        <w:t xml:space="preserve">in this case </w:t>
      </w:r>
      <w:r w:rsidRPr="00CE1493">
        <w:rPr>
          <w:lang w:val="en-AU"/>
        </w:rPr>
        <w:t xml:space="preserve">MBR would be mostly limited </w:t>
      </w:r>
      <w:r>
        <w:t xml:space="preserve">to the recharge occurring </w:t>
      </w:r>
      <w:r w:rsidR="002C372C">
        <w:t xml:space="preserve">over </w:t>
      </w:r>
      <w:r>
        <w:t>triangular facets</w:t>
      </w:r>
      <w:r w:rsidR="00DD205A">
        <w:t xml:space="preserve"> in between stream catchments</w:t>
      </w:r>
      <w:r>
        <w:t xml:space="preserve"> at the base of the mountain block</w:t>
      </w:r>
      <w:r w:rsidR="009344DB">
        <w:t xml:space="preserve"> (</w:t>
      </w:r>
      <w:r w:rsidR="009344DB">
        <w:fldChar w:fldCharType="begin"/>
      </w:r>
      <w:r w:rsidR="009344DB">
        <w:instrText xml:space="preserve"> REF _Ref497495442 \h </w:instrText>
      </w:r>
      <w:r w:rsidR="009344DB">
        <w:fldChar w:fldCharType="separate"/>
      </w:r>
      <w:r w:rsidR="0075393A">
        <w:t xml:space="preserve">Figure </w:t>
      </w:r>
      <w:r w:rsidR="0075393A">
        <w:rPr>
          <w:noProof/>
        </w:rPr>
        <w:t>3</w:t>
      </w:r>
      <w:r w:rsidR="009344DB">
        <w:fldChar w:fldCharType="end"/>
      </w:r>
      <w:r w:rsidR="009344DB">
        <w:t>)</w:t>
      </w:r>
      <w:r w:rsidR="00254B02">
        <w:t>.</w:t>
      </w:r>
      <w:r>
        <w:t xml:space="preserve"> </w:t>
      </w:r>
      <w:r w:rsidR="00254B02">
        <w:t>H</w:t>
      </w:r>
      <w:r w:rsidR="00264593">
        <w:t>ere</w:t>
      </w:r>
      <w:r w:rsidR="00254B02">
        <w:t>,</w:t>
      </w:r>
      <w:r w:rsidR="00264593">
        <w:t xml:space="preserve"> the</w:t>
      </w:r>
      <w:r w:rsidR="00DD205A">
        <w:t xml:space="preserve"> recharge </w:t>
      </w:r>
      <w:r w:rsidR="00264593">
        <w:t>is</w:t>
      </w:r>
      <w:r w:rsidR="00DD205A">
        <w:t xml:space="preserve"> less likely to be </w:t>
      </w:r>
      <w:r w:rsidR="00264593">
        <w:t xml:space="preserve">routed towards </w:t>
      </w:r>
      <w:r w:rsidR="00DD205A">
        <w:t>mountain streams</w:t>
      </w:r>
      <w:r w:rsidR="00254B02">
        <w:t>,</w:t>
      </w:r>
      <w:r w:rsidR="00DD205A">
        <w:t xml:space="preserve"> and </w:t>
      </w:r>
      <w:r w:rsidR="00264593">
        <w:t>instead</w:t>
      </w:r>
      <w:r w:rsidR="00DD205A">
        <w:t xml:space="preserve"> </w:t>
      </w:r>
      <w:r w:rsidR="00264593">
        <w:t xml:space="preserve">it may </w:t>
      </w:r>
      <w:r>
        <w:t xml:space="preserve">be routed towards the basin </w:t>
      </w:r>
      <w:r>
        <w:fldChar w:fldCharType="begin"/>
      </w:r>
      <w:r w:rsidR="0077263D">
        <w:instrText xml:space="preserve"> ADDIN EN.CITE &lt;EndNote&gt;&lt;Cite&gt;&lt;Author&gt;Welch&lt;/Author&gt;&lt;Year&gt;2012&lt;/Year&gt;&lt;RecNum&gt;1295&lt;/RecNum&gt;&lt;DisplayText&gt;(Welch and Allen, 2012)&lt;/DisplayText&gt;&lt;record&gt;&lt;rec-number&gt;1295&lt;/rec-number&gt;&lt;foreign-keys&gt;&lt;key app="EN" db-id="stts05pzxdf0t1ed9e95fz5eersravpwe0xf" timestamp="1442992708"&gt;1295&lt;/key&gt;&lt;/foreign-keys&gt;&lt;ref-type name="Journal Article"&gt;17&lt;/ref-type&gt;&lt;contributors&gt;&lt;authors&gt;&lt;author&gt;Welch, L. A.&lt;/author&gt;&lt;author&gt;Allen, D. M.&lt;/author&gt;&lt;/authors&gt;&lt;/contributors&gt;&lt;titles&gt;&lt;title&gt;Consistency of groundwater flow patterns in mountainous topography: Implications for valley bottom water replenishment and for defining groundwater flow boundaries&lt;/title&gt;&lt;secondary-title&gt;Water Resources Research&lt;/secondary-title&gt;&lt;/titles&gt;&lt;periodical&gt;&lt;full-title&gt;Water Resources Research&lt;/full-title&gt;&lt;/periodical&gt;&lt;pages&gt;W05526&lt;/pages&gt;&lt;volume&gt;48&lt;/volume&gt;&lt;number&gt;5&lt;/number&gt;&lt;keywords&gt;&lt;keyword&gt;baseflow&lt;/keyword&gt;&lt;keyword&gt;groundwater&lt;/keyword&gt;&lt;keyword&gt;hydrogeology&lt;/keyword&gt;&lt;keyword&gt;mountain&lt;/keyword&gt;&lt;keyword&gt;mountain block recharge&lt;/keyword&gt;&lt;keyword&gt;watershed&lt;/keyword&gt;&lt;keyword&gt;1829 Groundwater hydrology&lt;/keyword&gt;&lt;/keywords&gt;&lt;dates&gt;&lt;year&gt;2012&lt;/year&gt;&lt;/dates&gt;&lt;isbn&gt;1944-7973&lt;/isbn&gt;&lt;urls&gt;&lt;related-urls&gt;&lt;url&gt;http://dx.doi.org/10.1029/2011WR010901&lt;/url&gt;&lt;/related-urls&gt;&lt;/urls&gt;&lt;electronic-resource-num&gt;http://dx.doi.org/10.1029/2011wr010901&lt;/electronic-resource-num&gt;&lt;modified-date&gt;W05526&lt;/modified-date&gt;&lt;/record&gt;&lt;/Cite&gt;&lt;/EndNote&gt;</w:instrText>
      </w:r>
      <w:r>
        <w:fldChar w:fldCharType="separate"/>
      </w:r>
      <w:r w:rsidR="00261A22">
        <w:rPr>
          <w:noProof/>
        </w:rPr>
        <w:t>(Welch and Allen, 2012)</w:t>
      </w:r>
      <w:r>
        <w:fldChar w:fldCharType="end"/>
      </w:r>
      <w:r w:rsidRPr="00736255">
        <w:t>.</w:t>
      </w:r>
      <w:r>
        <w:t xml:space="preserve"> </w:t>
      </w:r>
      <w:r w:rsidR="00254B02">
        <w:t>I</w:t>
      </w:r>
      <w:r>
        <w:t xml:space="preserve">n the mountain front zone, </w:t>
      </w:r>
      <w:r w:rsidRPr="008B72EE">
        <w:t xml:space="preserve">a good correlation </w:t>
      </w:r>
      <w:r w:rsidR="00A54D96" w:rsidRPr="008B72EE">
        <w:rPr>
          <w:lang w:val="en-AU"/>
        </w:rPr>
        <w:t>between hydraulic head and topography</w:t>
      </w:r>
      <w:r w:rsidR="00A54D96" w:rsidRPr="008B72EE">
        <w:t xml:space="preserve"> </w:t>
      </w:r>
      <w:r w:rsidRPr="008B72EE">
        <w:t xml:space="preserve">would suggest that groundwater discharges to streams, so </w:t>
      </w:r>
      <w:r w:rsidR="00D65616" w:rsidRPr="008B72EE">
        <w:t xml:space="preserve">that </w:t>
      </w:r>
      <w:r w:rsidRPr="008B72EE">
        <w:t xml:space="preserve">MFR from stream leakage would be limited or </w:t>
      </w:r>
      <w:r w:rsidR="00A54D96" w:rsidRPr="008B72EE">
        <w:t>non-existent</w:t>
      </w:r>
      <w:r w:rsidRPr="008B72EE">
        <w:t>.</w:t>
      </w:r>
    </w:p>
    <w:p w14:paraId="39E73086" w14:textId="0746FDDC" w:rsidR="00CE1493" w:rsidRDefault="00CE1493" w:rsidP="00CE1493">
      <w:pPr>
        <w:pStyle w:val="ListParagraph"/>
        <w:numPr>
          <w:ilvl w:val="0"/>
          <w:numId w:val="5"/>
        </w:numPr>
        <w:rPr>
          <w:lang w:val="en-AU"/>
        </w:rPr>
      </w:pPr>
      <w:r w:rsidRPr="00CE1493">
        <w:rPr>
          <w:lang w:val="en-AU"/>
        </w:rPr>
        <w:t>Analysis of the shape of head contours adjacent to surface water features to identify losing and gaining stream conditions</w:t>
      </w:r>
      <w:r w:rsidR="00254B02">
        <w:rPr>
          <w:lang w:val="en-AU"/>
        </w:rPr>
        <w:t>.</w:t>
      </w:r>
      <w:r w:rsidRPr="00CE1493">
        <w:rPr>
          <w:lang w:val="en-AU"/>
        </w:rPr>
        <w:t xml:space="preserve"> </w:t>
      </w:r>
      <w:r w:rsidR="00254B02">
        <w:rPr>
          <w:lang w:val="en-AU"/>
        </w:rPr>
        <w:t>I</w:t>
      </w:r>
      <w:r w:rsidRPr="00CE1493">
        <w:rPr>
          <w:lang w:val="en-AU"/>
        </w:rPr>
        <w:t xml:space="preserve">t is well known that head contours show a curvature pointing in the downstream direction where the </w:t>
      </w:r>
      <w:r w:rsidRPr="00CE1493">
        <w:rPr>
          <w:lang w:val="en-AU"/>
        </w:rPr>
        <w:lastRenderedPageBreak/>
        <w:t>contour lines cross a losing stream (due to the mounding induced by groundwater recharge)</w:t>
      </w:r>
      <w:r w:rsidR="00702CBB">
        <w:rPr>
          <w:lang w:val="en-AU"/>
        </w:rPr>
        <w:t xml:space="preserve"> (</w:t>
      </w:r>
      <w:r w:rsidR="00702CBB">
        <w:rPr>
          <w:lang w:val="en-AU"/>
        </w:rPr>
        <w:fldChar w:fldCharType="begin"/>
      </w:r>
      <w:r w:rsidR="00702CBB">
        <w:rPr>
          <w:lang w:val="en-AU"/>
        </w:rPr>
        <w:instrText xml:space="preserve"> REF _Ref497510701 \h </w:instrText>
      </w:r>
      <w:r w:rsidR="00702CBB">
        <w:rPr>
          <w:lang w:val="en-AU"/>
        </w:rPr>
      </w:r>
      <w:r w:rsidR="00702CBB">
        <w:rPr>
          <w:lang w:val="en-AU"/>
        </w:rPr>
        <w:fldChar w:fldCharType="separate"/>
      </w:r>
      <w:r w:rsidR="0075393A">
        <w:t xml:space="preserve">Figure </w:t>
      </w:r>
      <w:r w:rsidR="0075393A">
        <w:rPr>
          <w:noProof/>
        </w:rPr>
        <w:t>4</w:t>
      </w:r>
      <w:r w:rsidR="00702CBB">
        <w:rPr>
          <w:lang w:val="en-AU"/>
        </w:rPr>
        <w:fldChar w:fldCharType="end"/>
      </w:r>
      <w:r w:rsidR="00702CBB">
        <w:rPr>
          <w:lang w:val="en-AU"/>
        </w:rPr>
        <w:t>a)</w:t>
      </w:r>
      <w:r w:rsidRPr="00CE1493">
        <w:rPr>
          <w:lang w:val="en-AU"/>
        </w:rPr>
        <w:t>, whereas they show a curvature pointing in the upstream direction where the contour lines cross a gaining stream (due to the depression induced by groundwater discharge)</w:t>
      </w:r>
      <w:r w:rsidR="00702CBB">
        <w:rPr>
          <w:lang w:val="en-AU"/>
        </w:rPr>
        <w:t xml:space="preserve"> (</w:t>
      </w:r>
      <w:r w:rsidR="00702CBB">
        <w:rPr>
          <w:lang w:val="en-AU"/>
        </w:rPr>
        <w:fldChar w:fldCharType="begin"/>
      </w:r>
      <w:r w:rsidR="00702CBB">
        <w:rPr>
          <w:lang w:val="en-AU"/>
        </w:rPr>
        <w:instrText xml:space="preserve"> REF _Ref497510701 \h </w:instrText>
      </w:r>
      <w:r w:rsidR="00702CBB">
        <w:rPr>
          <w:lang w:val="en-AU"/>
        </w:rPr>
      </w:r>
      <w:r w:rsidR="00702CBB">
        <w:rPr>
          <w:lang w:val="en-AU"/>
        </w:rPr>
        <w:fldChar w:fldCharType="separate"/>
      </w:r>
      <w:r w:rsidR="0075393A">
        <w:t xml:space="preserve">Figure </w:t>
      </w:r>
      <w:r w:rsidR="0075393A">
        <w:rPr>
          <w:noProof/>
        </w:rPr>
        <w:t>4</w:t>
      </w:r>
      <w:r w:rsidR="00702CBB">
        <w:rPr>
          <w:lang w:val="en-AU"/>
        </w:rPr>
        <w:fldChar w:fldCharType="end"/>
      </w:r>
      <w:r w:rsidR="00702CBB">
        <w:rPr>
          <w:lang w:val="en-AU"/>
        </w:rPr>
        <w:t>b)</w:t>
      </w:r>
      <w:r w:rsidRPr="00CE1493">
        <w:rPr>
          <w:lang w:val="en-AU"/>
        </w:rPr>
        <w:t xml:space="preserve"> </w:t>
      </w:r>
      <w:r w:rsidRPr="00CE1493">
        <w:rPr>
          <w:lang w:val="en-AU"/>
        </w:rPr>
        <w:fldChar w:fldCharType="begin"/>
      </w:r>
      <w:r w:rsidR="0077263D">
        <w:rPr>
          <w:lang w:val="en-AU"/>
        </w:rPr>
        <w:instrText xml:space="preserve"> ADDIN EN.CITE &lt;EndNote&gt;&lt;Cite&gt;&lt;Author&gt;Winter&lt;/Author&gt;&lt;Year&gt;1998&lt;/Year&gt;&lt;RecNum&gt;471&lt;/RecNum&gt;&lt;DisplayText&gt;(Winter et al., 1998)&lt;/DisplayText&gt;&lt;record&gt;&lt;rec-number&gt;471&lt;/rec-number&gt;&lt;foreign-keys&gt;&lt;key app="EN" db-id="stts05pzxdf0t1ed9e95fz5eersravpwe0xf" timestamp="1320084241"&gt;471&lt;/key&gt;&lt;/foreign-keys&gt;&lt;ref-type name="Report"&gt;27&lt;/ref-type&gt;&lt;contributors&gt;&lt;authors&gt;&lt;author&gt;Winter, T. C.&lt;/author&gt;&lt;author&gt;Harvey, J. W.&lt;/author&gt;&lt;author&gt;Franke, O. L.&lt;/author&gt;&lt;author&gt;Alley, W. M.&lt;/author&gt;&lt;/authors&gt;&lt;/contributors&gt;&lt;titles&gt;&lt;title&gt;Ground water and surface water - A single resource&lt;/title&gt;&lt;secondary-title&gt;U.S. Geological Survey Circular&lt;/secondary-title&gt;&lt;/titles&gt;&lt;dates&gt;&lt;year&gt;1998&lt;/year&gt;&lt;/dates&gt;&lt;pub-location&gt;Denver, Colorado&lt;/pub-location&gt;&lt;publisher&gt;U.S. Geological Survey&lt;/publisher&gt;&lt;isbn&gt;1139&lt;/isbn&gt;&lt;urls&gt;&lt;/urls&gt;&lt;/record&gt;&lt;/Cite&gt;&lt;/EndNote&gt;</w:instrText>
      </w:r>
      <w:r w:rsidRPr="00CE1493">
        <w:rPr>
          <w:lang w:val="en-AU"/>
        </w:rPr>
        <w:fldChar w:fldCharType="separate"/>
      </w:r>
      <w:r w:rsidR="00252965">
        <w:rPr>
          <w:noProof/>
          <w:lang w:val="en-AU"/>
        </w:rPr>
        <w:t>(Winter et al., 1998)</w:t>
      </w:r>
      <w:r w:rsidRPr="00CE1493">
        <w:rPr>
          <w:lang w:val="en-AU"/>
        </w:rPr>
        <w:fldChar w:fldCharType="end"/>
      </w:r>
      <w:r w:rsidRPr="00CE1493">
        <w:rPr>
          <w:lang w:val="en-AU"/>
        </w:rPr>
        <w:t>. Performing such analysis in the mountain block should indicate whether mountain groundwater appears mostly routed towards local streams, which would make it less likely for MBR to be significant. Additionally, performing such analysis in the mountain front zone should allow for testing the occurrence or absence of MFR (at least in the form of stream infiltration, which is the predominant form of MFR</w:t>
      </w:r>
      <w:r w:rsidR="007542C0">
        <w:rPr>
          <w:lang w:val="en-AU"/>
        </w:rPr>
        <w:t xml:space="preserve"> </w:t>
      </w:r>
      <w:r w:rsidR="00A50A00">
        <w:rPr>
          <w:lang w:val="en-AU"/>
        </w:rPr>
        <w:fldChar w:fldCharType="begin"/>
      </w:r>
      <w:r w:rsidR="00A50A00">
        <w:rPr>
          <w:lang w:val="en-AU"/>
        </w:rPr>
        <w:instrText xml:space="preserve"> ADDIN EN.CITE &lt;EndNote&gt;&lt;Cite&gt;&lt;Author&gt;Wilson&lt;/Author&gt;&lt;Year&gt;2004&lt;/Year&gt;&lt;RecNum&gt;1334&lt;/RecNum&gt;&lt;DisplayText&gt;(Wilson and Guan, 2004)&lt;/DisplayText&gt;&lt;record&gt;&lt;rec-number&gt;1334&lt;/rec-number&gt;&lt;foreign-keys&gt;&lt;key app="EN" db-id="stts05pzxdf0t1ed9e95fz5eersravpwe0xf" timestamp="1449759586"&gt;1334&lt;/key&gt;&lt;/foreign-keys&gt;&lt;ref-type name="Book Section"&gt;5&lt;/ref-type&gt;&lt;contributors&gt;&lt;authors&gt;&lt;author&gt;Wilson, John L.&lt;/author&gt;&lt;author&gt;Guan, Huade&lt;/author&gt;&lt;/authors&gt;&lt;secondary-authors&gt;&lt;author&gt;Hogan, J. F.&lt;/author&gt;&lt;author&gt;Phillips, F. M.&lt;/author&gt;&lt;author&gt;Scanlon, B. R.&lt;/author&gt;&lt;/secondary-authors&gt;&lt;/contributors&gt;&lt;titles&gt;&lt;title&gt;Mountain-block hydrology and mountain-front recharge&lt;/title&gt;&lt;secondary-title&gt;Groundwater Recharge in a Desert Environment: The Southwestern United States&lt;/secondary-title&gt;&lt;/titles&gt;&lt;pages&gt;113-137&lt;/pages&gt;&lt;keywords&gt;&lt;keyword&gt;Groundwater flow—Southwestern States&lt;/keyword&gt;&lt;/keywords&gt;&lt;dates&gt;&lt;year&gt;2004&lt;/year&gt;&lt;/dates&gt;&lt;pub-location&gt;Washington, D.C.&lt;/pub-location&gt;&lt;publisher&gt;American Geophysical Union&lt;/publisher&gt;&lt;isbn&gt;9781118665664&lt;/isbn&gt;&lt;urls&gt;&lt;related-urls&gt;&lt;url&gt;http://dx.doi.org/10.1029/009WSA08&lt;/url&gt;&lt;/related-urls&gt;&lt;/urls&gt;&lt;electronic-resource-num&gt;10.1029/009wsa08&lt;/electronic-resource-num&gt;&lt;/record&gt;&lt;/Cite&gt;&lt;/EndNote&gt;</w:instrText>
      </w:r>
      <w:r w:rsidR="00A50A00">
        <w:rPr>
          <w:lang w:val="en-AU"/>
        </w:rPr>
        <w:fldChar w:fldCharType="separate"/>
      </w:r>
      <w:r w:rsidR="00A50A00">
        <w:rPr>
          <w:noProof/>
          <w:lang w:val="en-AU"/>
        </w:rPr>
        <w:t>(Wilson and Guan, 2004)</w:t>
      </w:r>
      <w:r w:rsidR="00A50A00">
        <w:rPr>
          <w:lang w:val="en-AU"/>
        </w:rPr>
        <w:fldChar w:fldCharType="end"/>
      </w:r>
      <w:r w:rsidRPr="00CE1493">
        <w:rPr>
          <w:lang w:val="en-AU"/>
        </w:rPr>
        <w:t>).</w:t>
      </w:r>
    </w:p>
    <w:p w14:paraId="753D51A1" w14:textId="17C850DF" w:rsidR="00CE1493" w:rsidRDefault="00CE1493" w:rsidP="00CE1493">
      <w:pPr>
        <w:pStyle w:val="ListParagraph"/>
        <w:numPr>
          <w:ilvl w:val="0"/>
          <w:numId w:val="5"/>
        </w:numPr>
        <w:rPr>
          <w:lang w:val="en-AU"/>
        </w:rPr>
      </w:pPr>
      <w:r w:rsidRPr="00CE1493">
        <w:rPr>
          <w:lang w:val="en-AU"/>
        </w:rPr>
        <w:t>Comparison of stream levels with nearby groundwater levels</w:t>
      </w:r>
      <w:r w:rsidR="00254B02">
        <w:rPr>
          <w:lang w:val="en-AU"/>
        </w:rPr>
        <w:t>.</w:t>
      </w:r>
      <w:r w:rsidRPr="00CE1493">
        <w:rPr>
          <w:lang w:val="en-AU"/>
        </w:rPr>
        <w:t xml:space="preserve"> </w:t>
      </w:r>
      <w:r w:rsidR="00254B02">
        <w:rPr>
          <w:lang w:val="en-AU"/>
        </w:rPr>
        <w:t>A</w:t>
      </w:r>
      <w:r w:rsidRPr="00CE1493">
        <w:rPr>
          <w:lang w:val="en-AU"/>
        </w:rPr>
        <w:t xml:space="preserve"> stream level higher than nearby groundwater levels would indicate a potential for </w:t>
      </w:r>
      <w:r w:rsidR="00281D16" w:rsidRPr="00CE1493">
        <w:rPr>
          <w:lang w:val="en-AU"/>
        </w:rPr>
        <w:t>stream infiltration</w:t>
      </w:r>
      <w:r w:rsidRPr="00CE1493">
        <w:rPr>
          <w:lang w:val="en-AU"/>
        </w:rPr>
        <w:t xml:space="preserve">, while the opposite would indicate a potential for </w:t>
      </w:r>
      <w:r w:rsidR="00281D16" w:rsidRPr="00CE1493">
        <w:rPr>
          <w:lang w:val="en-AU"/>
        </w:rPr>
        <w:t>groundwater discharge to stream</w:t>
      </w:r>
      <w:r w:rsidRPr="00CE1493">
        <w:rPr>
          <w:lang w:val="en-AU"/>
        </w:rPr>
        <w:t xml:space="preserve">. If </w:t>
      </w:r>
      <w:r w:rsidR="000D1E9D">
        <w:rPr>
          <w:lang w:val="en-AU"/>
        </w:rPr>
        <w:t xml:space="preserve">the </w:t>
      </w:r>
      <w:r w:rsidRPr="00CE1493">
        <w:rPr>
          <w:lang w:val="en-AU"/>
        </w:rPr>
        <w:t xml:space="preserve">data density is low, this analysis may be preferable over the previous one (#2) as it does not require head contours to be accurately determined. However, it can only inform on a </w:t>
      </w:r>
      <w:r w:rsidRPr="00CE1493">
        <w:rPr>
          <w:i/>
          <w:lang w:val="en-AU"/>
        </w:rPr>
        <w:t>potential</w:t>
      </w:r>
      <w:r w:rsidRPr="00CE1493">
        <w:rPr>
          <w:lang w:val="en-AU"/>
        </w:rPr>
        <w:t xml:space="preserve"> interaction: groundwater discharge or recharge would be significant only if the hydraulic conductivity of the streambed is high enough.</w:t>
      </w:r>
      <w:r>
        <w:t xml:space="preserve"> In</w:t>
      </w:r>
      <w:r w:rsidRPr="00CE1493">
        <w:rPr>
          <w:lang w:val="en-AU"/>
        </w:rPr>
        <w:t xml:space="preserve"> contrast, t</w:t>
      </w:r>
      <w:r>
        <w:t xml:space="preserve">he previous </w:t>
      </w:r>
      <w:r w:rsidRPr="00CE1493">
        <w:rPr>
          <w:lang w:val="en-AU"/>
        </w:rPr>
        <w:t xml:space="preserve">analysis (#2) </w:t>
      </w:r>
      <w:r w:rsidR="0017310D">
        <w:rPr>
          <w:lang w:val="en-AU"/>
        </w:rPr>
        <w:t>c</w:t>
      </w:r>
      <w:r w:rsidRPr="00CE1493">
        <w:rPr>
          <w:lang w:val="en-AU"/>
        </w:rPr>
        <w:t>ould give a more definite answer</w:t>
      </w:r>
      <w:r w:rsidR="000D1E9D">
        <w:rPr>
          <w:lang w:val="en-AU"/>
        </w:rPr>
        <w:t>,</w:t>
      </w:r>
      <w:r w:rsidRPr="00CE1493">
        <w:rPr>
          <w:lang w:val="en-AU"/>
        </w:rPr>
        <w:t xml:space="preserve"> because </w:t>
      </w:r>
      <w:r w:rsidRPr="008B72EE">
        <w:rPr>
          <w:lang w:val="en-AU"/>
        </w:rPr>
        <w:t xml:space="preserve">the curvature of head contours at some distance from the stream should only be visible if the groundwater-surface water interaction is significant </w:t>
      </w:r>
      <w:r w:rsidRPr="008B72EE">
        <w:t>relative to other flow components (i.e.</w:t>
      </w:r>
      <w:r w:rsidR="00662BC2" w:rsidRPr="008B72EE">
        <w:t>,</w:t>
      </w:r>
      <w:r w:rsidRPr="008B72EE">
        <w:t xml:space="preserve"> horizontal flow)</w:t>
      </w:r>
      <w:r w:rsidRPr="008B72EE">
        <w:rPr>
          <w:lang w:val="en-AU"/>
        </w:rPr>
        <w:t>.</w:t>
      </w:r>
    </w:p>
    <w:p w14:paraId="4C717C3B" w14:textId="3636A38A" w:rsidR="00CE1493" w:rsidRPr="00CE1493" w:rsidRDefault="00CE1493" w:rsidP="00CE1493">
      <w:pPr>
        <w:pStyle w:val="ListParagraph"/>
        <w:numPr>
          <w:ilvl w:val="0"/>
          <w:numId w:val="5"/>
        </w:numPr>
        <w:rPr>
          <w:lang w:val="en-AU"/>
        </w:rPr>
      </w:pPr>
      <w:r w:rsidRPr="00CE1493">
        <w:rPr>
          <w:lang w:val="en-AU"/>
        </w:rPr>
        <w:t>Evaluation of the vertical head grad</w:t>
      </w:r>
      <w:r w:rsidR="00254B02">
        <w:rPr>
          <w:lang w:val="en-AU"/>
        </w:rPr>
        <w:t>ient in the mountain front zone.</w:t>
      </w:r>
      <w:r w:rsidRPr="00CE1493">
        <w:rPr>
          <w:lang w:val="en-AU"/>
        </w:rPr>
        <w:t xml:space="preserve"> </w:t>
      </w:r>
      <w:r w:rsidR="00254B02">
        <w:rPr>
          <w:lang w:val="en-AU"/>
        </w:rPr>
        <w:t>R</w:t>
      </w:r>
      <w:r w:rsidRPr="00CE1493">
        <w:rPr>
          <w:lang w:val="en-AU"/>
        </w:rPr>
        <w:t xml:space="preserve">echarge areas are associated with a decrease of hydraulic head with depth, while discharge areas are associated with an increase of hydraulic head with depth </w:t>
      </w:r>
      <w:r w:rsidRPr="00CE1493">
        <w:rPr>
          <w:lang w:val="en-AU"/>
        </w:rPr>
        <w:fldChar w:fldCharType="begin"/>
      </w:r>
      <w:r w:rsidR="0077263D">
        <w:rPr>
          <w:lang w:val="en-AU"/>
        </w:rPr>
        <w:instrText xml:space="preserve"> ADDIN EN.CITE &lt;EndNote&gt;&lt;Cite&gt;&lt;Author&gt;Wang&lt;/Author&gt;&lt;Year&gt;2015&lt;/Year&gt;&lt;RecNum&gt;1380&lt;/RecNum&gt;&lt;Prefix&gt;e.g.`, &lt;/Prefix&gt;&lt;DisplayText&gt;(e.g., Wang et al., 2015)&lt;/DisplayText&gt;&lt;record&gt;&lt;rec-number&gt;1380&lt;/rec-number&gt;&lt;foreign-keys&gt;&lt;key app="EN" db-id="stts05pzxdf0t1ed9e95fz5eersravpwe0xf" timestamp="1454892111"&gt;1380&lt;/key&gt;&lt;/foreign-keys&gt;&lt;ref-type name="Journal Article"&gt;17&lt;/ref-type&gt;&lt;contributors&gt;&lt;authors&gt;&lt;author&gt;Wang, Jun-Zhi&lt;/author&gt;&lt;author&gt;Jiang, Xiao-Wei&lt;/author&gt;&lt;author&gt;Wan, Li&lt;/author&gt;&lt;author&gt;Wörman, Anders&lt;/author&gt;&lt;author&gt;Wang, Heng&lt;/author&gt;&lt;author&gt;Wang, Xu-Sheng&lt;/author&gt;&lt;author&gt;Li, Hailong&lt;/author&gt;&lt;/authors&gt;&lt;/contributors&gt;&lt;titles&gt;&lt;title&gt;An analytical study on artesian flow conditions in unconfined-aquifer drainage basins&lt;/title&gt;&lt;secondary-title&gt;Water Resources Research&lt;/secondary-title&gt;&lt;/titles&gt;&lt;periodical&gt;&lt;full-title&gt;Water Resources Research&lt;/full-title&gt;&lt;/periodical&gt;&lt;pages&gt;8658-8667&lt;/pages&gt;&lt;volume&gt;51&lt;/volume&gt;&lt;number&gt;10&lt;/number&gt;&lt;keywords&gt;&lt;keyword&gt;analytical solution&lt;/keyword&gt;&lt;keyword&gt;flowing artesian wells&lt;/keyword&gt;&lt;keyword&gt;artesian head&lt;/keyword&gt;&lt;keyword&gt;artesian zone&lt;/keyword&gt;&lt;keyword&gt;unit basin&lt;/keyword&gt;&lt;keyword&gt;the Ordos Plateau&lt;/keyword&gt;&lt;keyword&gt;1828 Groundwater hydraulics&lt;/keyword&gt;&lt;keyword&gt;1829 Groundwater hydrology&lt;/keyword&gt;&lt;/keywords&gt;&lt;dates&gt;&lt;year&gt;2015&lt;/year&gt;&lt;/dates&gt;&lt;isbn&gt;1944-7973&lt;/isbn&gt;&lt;urls&gt;&lt;related-urls&gt;&lt;url&gt;http://dx.doi.org/10.1002/2015WR017104&lt;/url&gt;&lt;/related-urls&gt;&lt;/urls&gt;&lt;electronic-resource-num&gt;http://dx.doi.org/10.1002/2015wr017104&lt;/electronic-resource-num&gt;&lt;/record&gt;&lt;/Cite&gt;&lt;/EndNote&gt;</w:instrText>
      </w:r>
      <w:r w:rsidRPr="00CE1493">
        <w:rPr>
          <w:lang w:val="en-AU"/>
        </w:rPr>
        <w:fldChar w:fldCharType="separate"/>
      </w:r>
      <w:r w:rsidR="00187683">
        <w:rPr>
          <w:noProof/>
          <w:lang w:val="en-AU"/>
        </w:rPr>
        <w:t>(e.g., Wang et al., 2015)</w:t>
      </w:r>
      <w:r w:rsidRPr="00CE1493">
        <w:rPr>
          <w:lang w:val="en-AU"/>
        </w:rPr>
        <w:fldChar w:fldCharType="end"/>
      </w:r>
      <w:r w:rsidRPr="00CE1493">
        <w:rPr>
          <w:lang w:val="en-AU"/>
        </w:rPr>
        <w:t xml:space="preserve">. Hence, in the mountain front zone, a head decrease with depth would suggest that MFR </w:t>
      </w:r>
      <w:r w:rsidR="006D03C1">
        <w:rPr>
          <w:lang w:val="en-AU"/>
        </w:rPr>
        <w:t>occurs (at a rate that depends on the vertical hydraulic conductivity</w:t>
      </w:r>
      <w:r w:rsidR="00FD2376">
        <w:rPr>
          <w:lang w:val="en-AU"/>
        </w:rPr>
        <w:t xml:space="preserve"> of the aquifer</w:t>
      </w:r>
      <w:r w:rsidR="006D03C1">
        <w:rPr>
          <w:lang w:val="en-AU"/>
        </w:rPr>
        <w:t>)</w:t>
      </w:r>
      <w:r w:rsidR="000D1E9D">
        <w:rPr>
          <w:lang w:val="en-AU"/>
        </w:rPr>
        <w:t>.</w:t>
      </w:r>
      <w:r w:rsidRPr="00CE1493">
        <w:rPr>
          <w:lang w:val="en-AU"/>
        </w:rPr>
        <w:t xml:space="preserve"> </w:t>
      </w:r>
      <w:r w:rsidR="000D1E9D">
        <w:rPr>
          <w:lang w:val="en-AU"/>
        </w:rPr>
        <w:t>I</w:t>
      </w:r>
      <w:r w:rsidR="006D03C1">
        <w:rPr>
          <w:lang w:val="en-AU"/>
        </w:rPr>
        <w:t>n contrast</w:t>
      </w:r>
      <w:r w:rsidR="000D1E9D">
        <w:rPr>
          <w:lang w:val="en-AU"/>
        </w:rPr>
        <w:t>,</w:t>
      </w:r>
      <w:r w:rsidR="006D03C1">
        <w:rPr>
          <w:lang w:val="en-AU"/>
        </w:rPr>
        <w:t xml:space="preserve"> </w:t>
      </w:r>
      <w:r w:rsidRPr="00CE1493">
        <w:rPr>
          <w:lang w:val="en-AU"/>
        </w:rPr>
        <w:t xml:space="preserve">an absence of head decrease (or a head increase) </w:t>
      </w:r>
      <w:r w:rsidR="00E17CA1" w:rsidRPr="00CE1493">
        <w:rPr>
          <w:lang w:val="en-AU"/>
        </w:rPr>
        <w:t xml:space="preserve">with depth </w:t>
      </w:r>
      <w:r w:rsidRPr="00CE1493">
        <w:rPr>
          <w:lang w:val="en-AU"/>
        </w:rPr>
        <w:t xml:space="preserve">would suggest that MFR </w:t>
      </w:r>
      <w:r w:rsidR="006D03C1">
        <w:rPr>
          <w:lang w:val="en-AU"/>
        </w:rPr>
        <w:t>does not occur</w:t>
      </w:r>
      <w:r w:rsidRPr="00CE1493">
        <w:rPr>
          <w:lang w:val="en-AU"/>
        </w:rPr>
        <w:t>.</w:t>
      </w:r>
    </w:p>
    <w:p w14:paraId="38B7CF42" w14:textId="0C89B1BF" w:rsidR="00C82F79" w:rsidRPr="00CE1493" w:rsidRDefault="00CE1493" w:rsidP="00CE1493">
      <w:pPr>
        <w:rPr>
          <w:lang w:val="en-US"/>
        </w:rPr>
      </w:pPr>
      <w:r>
        <w:rPr>
          <w:lang w:val="en-AU"/>
        </w:rPr>
        <w:t xml:space="preserve">In cases where faults run between the basin and the mountain, it may be tempting to study the difference </w:t>
      </w:r>
      <w:r w:rsidR="00695D77">
        <w:rPr>
          <w:lang w:val="en-AU"/>
        </w:rPr>
        <w:t>in</w:t>
      </w:r>
      <w:r>
        <w:rPr>
          <w:lang w:val="en-AU"/>
        </w:rPr>
        <w:t xml:space="preserve"> hydraulic head between t</w:t>
      </w:r>
      <w:r w:rsidR="00E922E4">
        <w:rPr>
          <w:lang w:val="en-AU"/>
        </w:rPr>
        <w:t>he two sides of the fault zones. Intuitively,</w:t>
      </w:r>
      <w:r>
        <w:rPr>
          <w:lang w:val="en-AU"/>
        </w:rPr>
        <w:t xml:space="preserve"> a large </w:t>
      </w:r>
      <w:r w:rsidR="00695D77">
        <w:rPr>
          <w:lang w:val="en-AU"/>
        </w:rPr>
        <w:t xml:space="preserve">head </w:t>
      </w:r>
      <w:r>
        <w:rPr>
          <w:lang w:val="en-AU"/>
        </w:rPr>
        <w:t xml:space="preserve">difference would indicate that a fault zone constitutes a barrier </w:t>
      </w:r>
      <w:r w:rsidR="00695D77">
        <w:rPr>
          <w:lang w:val="en-AU"/>
        </w:rPr>
        <w:t xml:space="preserve">to flow in the direction perpendicular to it </w:t>
      </w:r>
      <w:r>
        <w:rPr>
          <w:lang w:val="en-AU"/>
        </w:rPr>
        <w:fldChar w:fldCharType="begin"/>
      </w:r>
      <w:r w:rsidR="0077263D">
        <w:rPr>
          <w:lang w:val="en-AU"/>
        </w:rPr>
        <w:instrText xml:space="preserve"> ADDIN EN.CITE &lt;EndNote&gt;&lt;Cite&gt;&lt;Author&gt;Bense&lt;/Author&gt;&lt;Year&gt;2013&lt;/Year&gt;&lt;RecNum&gt;1033&lt;/RecNum&gt;&lt;Prefix&gt;e.g.`, &lt;/Prefix&gt;&lt;DisplayText&gt;(e.g., Bense et al., 2013)&lt;/DisplayText&gt;&lt;record&gt;&lt;rec-number&gt;1033&lt;/rec-number&gt;&lt;foreign-keys&gt;&lt;key app="EN" db-id="stts05pzxdf0t1ed9e95fz5eersravpwe0xf" timestamp="1387283939"&gt;1033&lt;/key&gt;&lt;/foreign-keys&gt;&lt;ref-type name="Journal Article"&gt;17&lt;/ref-type&gt;&lt;contributors&gt;&lt;authors&gt;&lt;author&gt;Bense, V. F.&lt;/author&gt;&lt;author&gt;Gleeson, T.&lt;/author&gt;&lt;author&gt;Loveless, S. E.&lt;/author&gt;&lt;author&gt;Bour, O.&lt;/author&gt;&lt;author&gt;Scibek, J.&lt;/author&gt;&lt;/authors&gt;&lt;/contributors&gt;&lt;titles&gt;&lt;title&gt;Fault zone hydrogeology&lt;/title&gt;&lt;secondary-title&gt;Earth-Science Reviews&lt;/secondary-title&gt;&lt;/titles&gt;&lt;periodical&gt;&lt;full-title&gt;Earth-Science Reviews&lt;/full-title&gt;&lt;/periodical&gt;&lt;pages&gt;171-192&lt;/pages&gt;&lt;volume&gt;127&lt;/volume&gt;&lt;number&gt;0&lt;/number&gt;&lt;keywords&gt;&lt;keyword&gt;Fault zone&lt;/keyword&gt;&lt;keyword&gt;Hydrogeology&lt;/keyword&gt;&lt;keyword&gt;Structural geology&lt;/keyword&gt;&lt;/keywords&gt;&lt;dates&gt;&lt;year&gt;2013&lt;/year&gt;&lt;/dates&gt;&lt;isbn&gt;0012-8252&lt;/isbn&gt;&lt;urls&gt;&lt;related-urls&gt;&lt;url&gt;http://www.sciencedirect.com/science/article/pii/S0012825213001657&lt;/url&gt;&lt;/related-urls&gt;&lt;/urls&gt;&lt;electronic-resource-num&gt;http://dx.doi.org/10.1016/j.earscirev.2013.09.008&lt;/electronic-resource-num&gt;&lt;/record&gt;&lt;/Cite&gt;&lt;/EndNote&gt;</w:instrText>
      </w:r>
      <w:r>
        <w:rPr>
          <w:lang w:val="en-AU"/>
        </w:rPr>
        <w:fldChar w:fldCharType="separate"/>
      </w:r>
      <w:r w:rsidR="00187683">
        <w:rPr>
          <w:noProof/>
          <w:lang w:val="en-AU"/>
        </w:rPr>
        <w:t>(e.g., Bense et al., 2013)</w:t>
      </w:r>
      <w:r>
        <w:rPr>
          <w:lang w:val="en-AU"/>
        </w:rPr>
        <w:fldChar w:fldCharType="end"/>
      </w:r>
      <w:r>
        <w:rPr>
          <w:lang w:val="en-AU"/>
        </w:rPr>
        <w:t xml:space="preserve">, and consequently that MBR would be low. However, a large </w:t>
      </w:r>
      <w:r w:rsidR="00695D77">
        <w:rPr>
          <w:lang w:val="en-AU"/>
        </w:rPr>
        <w:t xml:space="preserve">head </w:t>
      </w:r>
      <w:r>
        <w:rPr>
          <w:lang w:val="en-AU"/>
        </w:rPr>
        <w:t xml:space="preserve">difference across a fault zone may not always imply that the fault zone constitutes a hydraulic barrier. </w:t>
      </w:r>
      <w:r w:rsidRPr="0081530E">
        <w:rPr>
          <w:lang w:val="en-AU"/>
        </w:rPr>
        <w:t xml:space="preserve">Let us </w:t>
      </w:r>
      <w:r>
        <w:rPr>
          <w:lang w:val="en-AU"/>
        </w:rPr>
        <w:t>consider the hypothetical</w:t>
      </w:r>
      <w:r w:rsidRPr="0081530E">
        <w:rPr>
          <w:lang w:val="en-AU"/>
        </w:rPr>
        <w:t xml:space="preserve"> case </w:t>
      </w:r>
      <w:r>
        <w:rPr>
          <w:lang w:val="en-AU"/>
        </w:rPr>
        <w:t>of</w:t>
      </w:r>
      <w:r w:rsidRPr="0081530E">
        <w:rPr>
          <w:lang w:val="en-AU"/>
        </w:rPr>
        <w:t xml:space="preserve"> a sedimentary </w:t>
      </w:r>
      <w:r>
        <w:rPr>
          <w:lang w:val="en-AU"/>
        </w:rPr>
        <w:t>layer overlying</w:t>
      </w:r>
      <w:r w:rsidRPr="0081530E">
        <w:rPr>
          <w:lang w:val="en-AU"/>
        </w:rPr>
        <w:t xml:space="preserve"> a </w:t>
      </w:r>
      <w:r w:rsidRPr="00336D6C">
        <w:t xml:space="preserve">basement of relatively low hydraulic conductivity and </w:t>
      </w:r>
      <w:r w:rsidR="00695D77">
        <w:t>that</w:t>
      </w:r>
      <w:r w:rsidR="00695D77" w:rsidRPr="00336D6C">
        <w:t xml:space="preserve"> </w:t>
      </w:r>
      <w:r w:rsidRPr="00336D6C">
        <w:t>features a sharp transition in elevation as a consequence of faulting (</w:t>
      </w:r>
      <w:r w:rsidR="00194BD6" w:rsidRPr="00336D6C">
        <w:fldChar w:fldCharType="begin"/>
      </w:r>
      <w:r w:rsidR="00194BD6" w:rsidRPr="00336D6C">
        <w:instrText xml:space="preserve"> REF  _Ref479253062 \h </w:instrText>
      </w:r>
      <w:r w:rsidR="00183EED">
        <w:instrText xml:space="preserve"> \* MERGEFORMAT </w:instrText>
      </w:r>
      <w:r w:rsidR="00194BD6" w:rsidRPr="00336D6C">
        <w:fldChar w:fldCharType="separate"/>
      </w:r>
      <w:r w:rsidR="0075393A">
        <w:t xml:space="preserve">Figure </w:t>
      </w:r>
      <w:r w:rsidR="0075393A" w:rsidRPr="00336D6C">
        <w:t>5</w:t>
      </w:r>
      <w:r w:rsidR="00194BD6" w:rsidRPr="00336D6C">
        <w:fldChar w:fldCharType="end"/>
      </w:r>
      <w:r w:rsidRPr="00336D6C">
        <w:t xml:space="preserve">a). The hydraulic conductivity of the fault zone </w:t>
      </w:r>
      <w:r w:rsidR="0053613A" w:rsidRPr="00336D6C">
        <w:t xml:space="preserve">itself </w:t>
      </w:r>
      <w:r w:rsidRPr="00336D6C">
        <w:t xml:space="preserve">is </w:t>
      </w:r>
      <w:r w:rsidR="006008EF">
        <w:t xml:space="preserve">not different from that of the embedding materials </w:t>
      </w:r>
      <w:r w:rsidR="0023790E" w:rsidRPr="00336D6C">
        <w:t>(i.e.</w:t>
      </w:r>
      <w:r w:rsidR="00662BC2" w:rsidRPr="00336D6C">
        <w:t>,</w:t>
      </w:r>
      <w:r w:rsidR="0023790E" w:rsidRPr="00336D6C">
        <w:t xml:space="preserve"> the fault only implies a difference in basement elevation)</w:t>
      </w:r>
      <w:r w:rsidRPr="00336D6C">
        <w:t xml:space="preserve">. In this simple configuration, if the groundwater level </w:t>
      </w:r>
      <w:r w:rsidR="00695D77">
        <w:t xml:space="preserve">right </w:t>
      </w:r>
      <w:r w:rsidRPr="00336D6C">
        <w:t xml:space="preserve">below the fault is lower than the </w:t>
      </w:r>
      <w:r w:rsidR="00695D77">
        <w:t xml:space="preserve">basement </w:t>
      </w:r>
      <w:r w:rsidRPr="00336D6C">
        <w:t>elevation above of the fault</w:t>
      </w:r>
      <w:r w:rsidR="00B53CF8">
        <w:t xml:space="preserve"> </w:t>
      </w:r>
      <w:r w:rsidR="00695D77">
        <w:t xml:space="preserve">– </w:t>
      </w:r>
      <w:r w:rsidR="00B53CF8" w:rsidRPr="00D13AE5">
        <w:t xml:space="preserve">as a result of downstream </w:t>
      </w:r>
      <w:r w:rsidR="00B53CF8">
        <w:t xml:space="preserve">hydraulic </w:t>
      </w:r>
      <w:r w:rsidR="00B53CF8" w:rsidRPr="00D13AE5">
        <w:t>controls</w:t>
      </w:r>
      <w:r w:rsidRPr="00336D6C">
        <w:t xml:space="preserve">, the groundwater level above the fault </w:t>
      </w:r>
      <w:r w:rsidR="00B53CF8">
        <w:t>is</w:t>
      </w:r>
      <w:r w:rsidR="00B53CF8" w:rsidRPr="00336D6C">
        <w:t xml:space="preserve"> </w:t>
      </w:r>
      <w:r w:rsidRPr="00336D6C">
        <w:t xml:space="preserve">essentially ‘disconnected’ from the lower </w:t>
      </w:r>
      <w:r w:rsidR="00695D77">
        <w:t>part</w:t>
      </w:r>
      <w:r w:rsidR="00695D77" w:rsidRPr="00336D6C">
        <w:t xml:space="preserve"> </w:t>
      </w:r>
      <w:r w:rsidRPr="00336D6C">
        <w:t>(</w:t>
      </w:r>
      <w:r w:rsidR="00194BD6" w:rsidRPr="00336D6C">
        <w:fldChar w:fldCharType="begin"/>
      </w:r>
      <w:r w:rsidR="00194BD6" w:rsidRPr="00336D6C">
        <w:instrText xml:space="preserve"> REF  _Ref479253062 \h </w:instrText>
      </w:r>
      <w:r w:rsidR="00183EED">
        <w:instrText xml:space="preserve"> \* MERGEFORMAT </w:instrText>
      </w:r>
      <w:r w:rsidR="00194BD6" w:rsidRPr="00336D6C">
        <w:fldChar w:fldCharType="separate"/>
      </w:r>
      <w:r w:rsidR="0075393A">
        <w:t xml:space="preserve">Figure </w:t>
      </w:r>
      <w:r w:rsidR="0075393A" w:rsidRPr="00336D6C">
        <w:t>5</w:t>
      </w:r>
      <w:r w:rsidR="00194BD6" w:rsidRPr="00336D6C">
        <w:fldChar w:fldCharType="end"/>
      </w:r>
      <w:r w:rsidRPr="00336D6C">
        <w:t>b)</w:t>
      </w:r>
      <w:r w:rsidR="00D26420">
        <w:t>.</w:t>
      </w:r>
      <w:r w:rsidR="00B53CF8">
        <w:t xml:space="preserve"> </w:t>
      </w:r>
      <w:r w:rsidR="00D26420">
        <w:t>T</w:t>
      </w:r>
      <w:r w:rsidR="00B53CF8">
        <w:t xml:space="preserve">his is </w:t>
      </w:r>
      <w:r w:rsidR="00B53CF8" w:rsidRPr="00D13AE5">
        <w:t xml:space="preserve">because </w:t>
      </w:r>
      <w:r w:rsidR="00695D77">
        <w:t>in all cases</w:t>
      </w:r>
      <w:r w:rsidR="00D26420">
        <w:t>,</w:t>
      </w:r>
      <w:r w:rsidR="00695D77">
        <w:t xml:space="preserve"> </w:t>
      </w:r>
      <w:r w:rsidR="00B53CF8" w:rsidRPr="00D13AE5">
        <w:t>the groundwater level above the fault has to satisfy a minimum height (i.e., transmissivity) for groundwater to flow there</w:t>
      </w:r>
      <w:r w:rsidR="00B53CF8">
        <w:t>.</w:t>
      </w:r>
      <w:r w:rsidRPr="00336D6C">
        <w:t xml:space="preserve"> Hence, this </w:t>
      </w:r>
      <w:r w:rsidR="00695D77">
        <w:t xml:space="preserve">example demonstrates that </w:t>
      </w:r>
      <w:r w:rsidRPr="00336D6C">
        <w:t>a large difference in head can exist across the fault zone despite the fact that the fault zone itself has no specific</w:t>
      </w:r>
      <w:r w:rsidR="005462AC" w:rsidRPr="00336D6C">
        <w:t xml:space="preserve"> (low)</w:t>
      </w:r>
      <w:r w:rsidRPr="00336D6C">
        <w:t xml:space="preserve"> hydraulic </w:t>
      </w:r>
      <w:r w:rsidR="00873880" w:rsidRPr="00336D6C">
        <w:t>conductivity</w:t>
      </w:r>
      <w:r w:rsidRPr="00336D6C">
        <w:t xml:space="preserve">. </w:t>
      </w:r>
      <w:r w:rsidR="00F674DF">
        <w:t>It should also be noted that</w:t>
      </w:r>
      <w:r w:rsidRPr="00336D6C">
        <w:t xml:space="preserve"> regardless of </w:t>
      </w:r>
      <w:r w:rsidR="00557CB0">
        <w:t>the cause</w:t>
      </w:r>
      <w:r>
        <w:rPr>
          <w:lang w:val="en-AU"/>
        </w:rPr>
        <w:t xml:space="preserve">, the implications of a large difference in head in terms of the amount of flow eventually crossing the fault </w:t>
      </w:r>
      <w:r w:rsidR="00557CB0">
        <w:rPr>
          <w:lang w:val="en-AU"/>
        </w:rPr>
        <w:t xml:space="preserve">zone </w:t>
      </w:r>
      <w:r>
        <w:rPr>
          <w:lang w:val="en-AU"/>
        </w:rPr>
        <w:t>is far from obvious</w:t>
      </w:r>
      <w:r w:rsidR="006F525C">
        <w:rPr>
          <w:lang w:val="en-AU"/>
        </w:rPr>
        <w:t>,</w:t>
      </w:r>
      <w:r>
        <w:rPr>
          <w:lang w:val="en-AU"/>
        </w:rPr>
        <w:t xml:space="preserve"> as it depends on </w:t>
      </w:r>
      <w:r w:rsidR="006F525C">
        <w:rPr>
          <w:lang w:val="en-AU"/>
        </w:rPr>
        <w:t xml:space="preserve">the </w:t>
      </w:r>
      <w:r>
        <w:rPr>
          <w:lang w:val="en-AU"/>
        </w:rPr>
        <w:t>hydraulic conductivity</w:t>
      </w:r>
      <w:r w:rsidR="006F525C">
        <w:rPr>
          <w:lang w:val="en-AU"/>
        </w:rPr>
        <w:t xml:space="preserve"> of the fault </w:t>
      </w:r>
      <w:r w:rsidR="006F525C">
        <w:rPr>
          <w:lang w:val="en-AU"/>
        </w:rPr>
        <w:lastRenderedPageBreak/>
        <w:t>or the basement</w:t>
      </w:r>
      <w:r w:rsidR="003A3843">
        <w:rPr>
          <w:lang w:val="en-AU"/>
        </w:rPr>
        <w:t xml:space="preserve"> </w:t>
      </w:r>
      <w:r w:rsidR="00CB0EA3">
        <w:rPr>
          <w:lang w:val="en-AU"/>
        </w:rPr>
        <w:t>(</w:t>
      </w:r>
      <w:r>
        <w:rPr>
          <w:lang w:val="en-AU"/>
        </w:rPr>
        <w:t xml:space="preserve">which is </w:t>
      </w:r>
      <w:r w:rsidR="006F525C">
        <w:rPr>
          <w:lang w:val="en-AU"/>
        </w:rPr>
        <w:t xml:space="preserve">in </w:t>
      </w:r>
      <w:r w:rsidR="003A3843">
        <w:rPr>
          <w:lang w:val="en-AU"/>
        </w:rPr>
        <w:t>either case</w:t>
      </w:r>
      <w:r w:rsidR="006F525C">
        <w:rPr>
          <w:lang w:val="en-AU"/>
        </w:rPr>
        <w:t xml:space="preserve"> </w:t>
      </w:r>
      <w:r>
        <w:rPr>
          <w:lang w:val="en-AU"/>
        </w:rPr>
        <w:t>difficult to determine</w:t>
      </w:r>
      <w:r w:rsidR="00CB0EA3">
        <w:rPr>
          <w:lang w:val="en-AU"/>
        </w:rPr>
        <w:t>)</w:t>
      </w:r>
      <w:r>
        <w:rPr>
          <w:lang w:val="en-AU"/>
        </w:rPr>
        <w:t xml:space="preserve">. </w:t>
      </w:r>
      <w:r w:rsidR="00FC3B21">
        <w:rPr>
          <w:lang w:val="en-AU"/>
        </w:rPr>
        <w:t>A</w:t>
      </w:r>
      <w:r w:rsidR="00695D77">
        <w:rPr>
          <w:lang w:val="en-AU"/>
        </w:rPr>
        <w:t xml:space="preserve"> more</w:t>
      </w:r>
      <w:r w:rsidR="00557CB0">
        <w:rPr>
          <w:lang w:val="en-AU"/>
        </w:rPr>
        <w:t xml:space="preserve"> relevant </w:t>
      </w:r>
      <w:r w:rsidR="00695D77">
        <w:rPr>
          <w:lang w:val="en-AU"/>
        </w:rPr>
        <w:t>analysis</w:t>
      </w:r>
      <w:r w:rsidR="00557CB0">
        <w:rPr>
          <w:lang w:val="en-AU"/>
        </w:rPr>
        <w:t xml:space="preserve"> may be to investigate </w:t>
      </w:r>
      <w:r>
        <w:rPr>
          <w:lang w:val="en-AU"/>
        </w:rPr>
        <w:t xml:space="preserve">whether or not the hydraulic head above of the fault will be so high (relative to topography) as to imply local groundwater discharge to mountain streams </w:t>
      </w:r>
      <w:r w:rsidR="003A3843">
        <w:rPr>
          <w:lang w:val="en-AU"/>
        </w:rPr>
        <w:t>instead</w:t>
      </w:r>
      <w:r>
        <w:rPr>
          <w:lang w:val="en-AU"/>
        </w:rPr>
        <w:t xml:space="preserve"> </w:t>
      </w:r>
      <w:r w:rsidR="003A3843">
        <w:rPr>
          <w:lang w:val="en-AU"/>
        </w:rPr>
        <w:t xml:space="preserve">of </w:t>
      </w:r>
      <w:r>
        <w:rPr>
          <w:lang w:val="en-AU"/>
        </w:rPr>
        <w:t xml:space="preserve">lateral flow </w:t>
      </w:r>
      <w:r w:rsidR="00FC3B21">
        <w:rPr>
          <w:lang w:val="en-AU"/>
        </w:rPr>
        <w:t xml:space="preserve">across the fault </w:t>
      </w:r>
      <w:r>
        <w:rPr>
          <w:lang w:val="en-AU"/>
        </w:rPr>
        <w:t>towards the basin</w:t>
      </w:r>
      <w:r w:rsidR="003A3843">
        <w:rPr>
          <w:lang w:val="en-AU"/>
        </w:rPr>
        <w:t>. In other words, what matters is the partitioning of the mountain groundwater between these two pathways</w:t>
      </w:r>
      <w:r>
        <w:rPr>
          <w:lang w:val="en-AU"/>
        </w:rPr>
        <w:t>. This is precisely what the first three types of analysis presented above should contribute to determine.</w:t>
      </w:r>
    </w:p>
    <w:p w14:paraId="7E96D90F" w14:textId="77777777" w:rsidR="00C82F79" w:rsidRDefault="00624415" w:rsidP="00C82F79">
      <w:pPr>
        <w:pStyle w:val="Heading2"/>
      </w:pPr>
      <w:r>
        <w:t>2</w:t>
      </w:r>
      <w:r w:rsidR="00670F05">
        <w:t>.2</w:t>
      </w:r>
      <w:r w:rsidR="00C82F79">
        <w:t xml:space="preserve"> </w:t>
      </w:r>
      <w:bookmarkStart w:id="2" w:name="_Ref476306959"/>
      <w:r>
        <w:rPr>
          <w:lang w:val="en-AU"/>
        </w:rPr>
        <w:t>Using chloride</w:t>
      </w:r>
      <w:bookmarkEnd w:id="2"/>
    </w:p>
    <w:p w14:paraId="7C121C97" w14:textId="3BB35F62" w:rsidR="00334BB1" w:rsidRDefault="00624415" w:rsidP="00C05174">
      <w:pPr>
        <w:rPr>
          <w:lang w:val="en-AU"/>
        </w:rPr>
      </w:pPr>
      <w:r>
        <w:rPr>
          <w:lang w:val="en-AU"/>
        </w:rPr>
        <w:t>Chloride (Cl</w:t>
      </w:r>
      <w:r w:rsidR="005D3A7C" w:rsidRPr="007C7EDB">
        <w:rPr>
          <w:vertAlign w:val="superscript"/>
        </w:rPr>
        <w:t>-</w:t>
      </w:r>
      <w:r>
        <w:rPr>
          <w:lang w:val="en-AU"/>
        </w:rPr>
        <w:t xml:space="preserve">) is a naturally occurring </w:t>
      </w:r>
      <w:r w:rsidR="005D3A7C">
        <w:rPr>
          <w:lang w:val="en-AU"/>
        </w:rPr>
        <w:t xml:space="preserve">ion </w:t>
      </w:r>
      <w:r>
        <w:rPr>
          <w:lang w:val="en-AU"/>
        </w:rPr>
        <w:t xml:space="preserve">in groundwater that </w:t>
      </w:r>
      <w:r>
        <w:t xml:space="preserve">is </w:t>
      </w:r>
      <w:r w:rsidR="003D4CB4">
        <w:t xml:space="preserve">generally considered as conservative in geochemical studies </w:t>
      </w:r>
      <w:r w:rsidR="003D4CB4">
        <w:fldChar w:fldCharType="begin"/>
      </w:r>
      <w:r w:rsidR="0077263D">
        <w:instrText xml:space="preserve"> ADDIN EN.CITE &lt;EndNote&gt;&lt;Cite&gt;&lt;Author&gt;Clark&lt;/Author&gt;&lt;Year&gt;1997&lt;/Year&gt;&lt;RecNum&gt;1223&lt;/RecNum&gt;&lt;DisplayText&gt;(Clark and Fritz, 1997)&lt;/DisplayText&gt;&lt;record&gt;&lt;rec-number&gt;1223&lt;/rec-number&gt;&lt;foreign-keys&gt;&lt;key app="EN" db-id="stts05pzxdf0t1ed9e95fz5eersravpwe0xf" timestamp="1434523278"&gt;1223&lt;/key&gt;&lt;/foreign-keys&gt;&lt;ref-type name="Book"&gt;6&lt;/ref-type&gt;&lt;contributors&gt;&lt;authors&gt;&lt;author&gt;Clark, I.D.&lt;/author&gt;&lt;author&gt;Fritz, P.&lt;/author&gt;&lt;/authors&gt;&lt;/contributors&gt;&lt;titles&gt;&lt;title&gt;Environmental Isotopes in Hydrogeology&lt;/title&gt;&lt;/titles&gt;&lt;pages&gt;352&lt;/pages&gt;&lt;dates&gt;&lt;year&gt;1997&lt;/year&gt;&lt;/dates&gt;&lt;publisher&gt;CRC Press&lt;/publisher&gt;&lt;isbn&gt;9781566702492&lt;/isbn&gt;&lt;urls&gt;&lt;related-urls&gt;&lt;url&gt;https://books.google.com.au/books?id=ON2XmjqXFRAC&lt;/url&gt;&lt;/related-urls&gt;&lt;/urls&gt;&lt;/record&gt;&lt;/Cite&gt;&lt;/EndNote&gt;</w:instrText>
      </w:r>
      <w:r w:rsidR="003D4CB4">
        <w:fldChar w:fldCharType="separate"/>
      </w:r>
      <w:r w:rsidR="003D4CB4">
        <w:rPr>
          <w:noProof/>
        </w:rPr>
        <w:t>(Clark and Fritz, 1997)</w:t>
      </w:r>
      <w:r w:rsidR="003D4CB4">
        <w:fldChar w:fldCharType="end"/>
      </w:r>
      <w:r w:rsidR="00F740DF">
        <w:rPr>
          <w:lang w:val="en-AU"/>
        </w:rPr>
        <w:t>.</w:t>
      </w:r>
      <w:r>
        <w:rPr>
          <w:lang w:val="en-AU"/>
        </w:rPr>
        <w:t xml:space="preserve"> </w:t>
      </w:r>
      <w:r w:rsidR="00F740DF">
        <w:rPr>
          <w:lang w:val="en-AU"/>
        </w:rPr>
        <w:t xml:space="preserve">If there is no </w:t>
      </w:r>
      <w:r w:rsidR="004816CD">
        <w:rPr>
          <w:lang w:val="en-AU"/>
        </w:rPr>
        <w:t>removal</w:t>
      </w:r>
      <w:r w:rsidR="00F740DF">
        <w:rPr>
          <w:lang w:val="en-AU"/>
        </w:rPr>
        <w:t xml:space="preserve"> or </w:t>
      </w:r>
      <w:r w:rsidR="004816CD">
        <w:rPr>
          <w:lang w:val="en-AU"/>
        </w:rPr>
        <w:t>addition</w:t>
      </w:r>
      <w:r w:rsidR="00F740DF">
        <w:rPr>
          <w:lang w:val="en-AU"/>
        </w:rPr>
        <w:t xml:space="preserve"> of Cl</w:t>
      </w:r>
      <w:r w:rsidR="00F740DF" w:rsidRPr="00336D6C">
        <w:rPr>
          <w:vertAlign w:val="superscript"/>
          <w:lang w:val="en-AU"/>
        </w:rPr>
        <w:t>-</w:t>
      </w:r>
      <w:r w:rsidR="00F740DF">
        <w:rPr>
          <w:lang w:val="en-AU"/>
        </w:rPr>
        <w:t xml:space="preserve"> in the aquifer, </w:t>
      </w:r>
      <w:r w:rsidR="00A86BB5">
        <w:rPr>
          <w:lang w:val="en-AU"/>
        </w:rPr>
        <w:t xml:space="preserve">and if the effects of dispersion </w:t>
      </w:r>
      <w:r w:rsidR="007460BC">
        <w:rPr>
          <w:lang w:val="en-AU"/>
        </w:rPr>
        <w:t>(</w:t>
      </w:r>
      <w:r w:rsidR="008759F3">
        <w:rPr>
          <w:lang w:val="en-AU"/>
        </w:rPr>
        <w:t>i.e.</w:t>
      </w:r>
      <w:r w:rsidR="00662BC2">
        <w:rPr>
          <w:lang w:val="en-AU"/>
        </w:rPr>
        <w:t>,</w:t>
      </w:r>
      <w:r w:rsidR="008759F3">
        <w:rPr>
          <w:lang w:val="en-AU"/>
        </w:rPr>
        <w:t xml:space="preserve"> </w:t>
      </w:r>
      <w:r w:rsidR="007460BC">
        <w:rPr>
          <w:lang w:val="en-AU"/>
        </w:rPr>
        <w:t>mix</w:t>
      </w:r>
      <w:r w:rsidR="008759F3">
        <w:rPr>
          <w:lang w:val="en-AU"/>
        </w:rPr>
        <w:t>ing</w:t>
      </w:r>
      <w:r w:rsidR="007460BC">
        <w:rPr>
          <w:lang w:val="en-AU"/>
        </w:rPr>
        <w:t xml:space="preserve"> </w:t>
      </w:r>
      <w:r w:rsidR="008759F3">
        <w:rPr>
          <w:lang w:val="en-AU"/>
        </w:rPr>
        <w:t>of water from different flow</w:t>
      </w:r>
      <w:r w:rsidR="00C658E1">
        <w:rPr>
          <w:lang w:val="en-AU"/>
        </w:rPr>
        <w:t xml:space="preserve"> </w:t>
      </w:r>
      <w:r w:rsidR="008759F3">
        <w:rPr>
          <w:lang w:val="en-AU"/>
        </w:rPr>
        <w:t>paths</w:t>
      </w:r>
      <w:r w:rsidR="007460BC">
        <w:rPr>
          <w:lang w:val="en-AU"/>
        </w:rPr>
        <w:t xml:space="preserve">) </w:t>
      </w:r>
      <w:r w:rsidR="00A86BB5">
        <w:rPr>
          <w:lang w:val="en-AU"/>
        </w:rPr>
        <w:t xml:space="preserve">can be neglected, </w:t>
      </w:r>
      <w:r>
        <w:rPr>
          <w:lang w:val="en-AU"/>
        </w:rPr>
        <w:t>the Cl</w:t>
      </w:r>
      <w:r w:rsidR="005D3A7C" w:rsidRPr="007C7EDB">
        <w:rPr>
          <w:vertAlign w:val="superscript"/>
        </w:rPr>
        <w:t>-</w:t>
      </w:r>
      <w:r>
        <w:rPr>
          <w:lang w:val="en-AU"/>
        </w:rPr>
        <w:t xml:space="preserve"> concentration </w:t>
      </w:r>
      <w:r w:rsidR="008759F3">
        <w:rPr>
          <w:lang w:val="en-AU"/>
        </w:rPr>
        <w:t xml:space="preserve">will </w:t>
      </w:r>
      <w:r w:rsidR="0091710E">
        <w:rPr>
          <w:lang w:val="en-AU"/>
        </w:rPr>
        <w:t>be</w:t>
      </w:r>
      <w:r>
        <w:rPr>
          <w:lang w:val="en-AU"/>
        </w:rPr>
        <w:t xml:space="preserve"> </w:t>
      </w:r>
      <w:r w:rsidR="00F740DF">
        <w:rPr>
          <w:lang w:val="en-AU"/>
        </w:rPr>
        <w:t xml:space="preserve">constant </w:t>
      </w:r>
      <w:r w:rsidR="0091710E">
        <w:rPr>
          <w:lang w:val="en-AU"/>
        </w:rPr>
        <w:t>along each</w:t>
      </w:r>
      <w:r w:rsidR="008759F3">
        <w:rPr>
          <w:lang w:val="en-AU"/>
        </w:rPr>
        <w:t xml:space="preserve"> </w:t>
      </w:r>
      <w:r w:rsidR="0091710E">
        <w:rPr>
          <w:lang w:val="en-AU"/>
        </w:rPr>
        <w:t xml:space="preserve">groundwater </w:t>
      </w:r>
      <w:r>
        <w:rPr>
          <w:lang w:val="en-AU"/>
        </w:rPr>
        <w:t>flow</w:t>
      </w:r>
      <w:r w:rsidR="00C658E1">
        <w:rPr>
          <w:lang w:val="en-AU"/>
        </w:rPr>
        <w:t xml:space="preserve"> </w:t>
      </w:r>
      <w:r>
        <w:rPr>
          <w:lang w:val="en-AU"/>
        </w:rPr>
        <w:t>path</w:t>
      </w:r>
      <w:r w:rsidR="00C95D2D">
        <w:rPr>
          <w:lang w:val="en-AU"/>
        </w:rPr>
        <w:t xml:space="preserve"> </w:t>
      </w:r>
      <w:r w:rsidR="00C95D2D">
        <w:rPr>
          <w:lang w:val="en-AU"/>
        </w:rPr>
        <w:fldChar w:fldCharType="begin"/>
      </w:r>
      <w:r w:rsidR="0080714F">
        <w:rPr>
          <w:lang w:val="en-AU"/>
        </w:rPr>
        <w:instrText xml:space="preserve"> ADDIN EN.CITE &lt;EndNote&gt;&lt;Cite&gt;&lt;Author&gt;Bresciani&lt;/Author&gt;&lt;Year&gt;2014&lt;/Year&gt;&lt;RecNum&gt;1182&lt;/RecNum&gt;&lt;DisplayText&gt;(Bresciani et al., 2014)&lt;/DisplayText&gt;&lt;record&gt;&lt;rec-number&gt;1182&lt;/rec-number&gt;&lt;foreign-keys&gt;&lt;key app="EN" db-id="stts05pzxdf0t1ed9e95fz5eersravpwe0xf" timestamp="1411025292"&gt;1182&lt;/key&gt;&lt;/foreign-keys&gt;&lt;ref-type name="Journal Article"&gt;17&lt;/ref-type&gt;&lt;contributors&gt;&lt;authors&gt;&lt;author&gt;Bresciani, E.&lt;/author&gt;&lt;author&gt;Ordens, C. M.&lt;/author&gt;&lt;author&gt;Werner, A. D.&lt;/author&gt;&lt;author&gt;Batelaan, O.&lt;/author&gt;&lt;author&gt;Guan, H.&lt;/author&gt;&lt;author&gt;Post, V. E. A.&lt;/author&gt;&lt;/authors&gt;&lt;/contributors&gt;&lt;titles&gt;&lt;title&gt;Spatial variability of chloride deposition in a vegetated coastal area: Implications for groundwater recharge estimation&lt;/title&gt;&lt;secondary-title&gt;Journal of Hydrology&lt;/secondary-title&gt;&lt;/titles&gt;&lt;periodical&gt;&lt;full-title&gt;Journal of Hydrology&lt;/full-title&gt;&lt;/periodical&gt;&lt;pages&gt;1177-1191&lt;/pages&gt;&lt;volume&gt;519, Part A&lt;/volume&gt;&lt;number&gt;0&lt;/number&gt;&lt;keywords&gt;&lt;keyword&gt;Atmospheric chloride deposition&lt;/keyword&gt;&lt;keyword&gt;Chloride mass balance&lt;/keyword&gt;&lt;keyword&gt;Groundwater recharge&lt;/keyword&gt;&lt;keyword&gt;Vegetation&lt;/keyword&gt;&lt;keyword&gt;Throughfall&lt;/keyword&gt;&lt;keyword&gt;Coastal area&lt;/keyword&gt;&lt;/keywords&gt;&lt;dates&gt;&lt;year&gt;2014&lt;/year&gt;&lt;/dates&gt;&lt;isbn&gt;0022-1694&lt;/isbn&gt;&lt;urls&gt;&lt;related-urls&gt;&lt;url&gt;http://www.sciencedirect.com/science/article/pii/S002216941400660X&lt;/url&gt;&lt;/related-urls&gt;&lt;/urls&gt;&lt;electronic-resource-num&gt;http://dx.doi.org/10.1016/j.jhydrol.2014.08.050&lt;/electronic-resource-num&gt;&lt;/record&gt;&lt;/Cite&gt;&lt;/EndNote&gt;</w:instrText>
      </w:r>
      <w:r w:rsidR="00C95D2D">
        <w:rPr>
          <w:lang w:val="en-AU"/>
        </w:rPr>
        <w:fldChar w:fldCharType="separate"/>
      </w:r>
      <w:r w:rsidR="0080714F">
        <w:rPr>
          <w:noProof/>
          <w:lang w:val="en-AU"/>
        </w:rPr>
        <w:t>(Bresciani et al., 2014)</w:t>
      </w:r>
      <w:r w:rsidR="00C95D2D">
        <w:rPr>
          <w:lang w:val="en-AU"/>
        </w:rPr>
        <w:fldChar w:fldCharType="end"/>
      </w:r>
      <w:r>
        <w:rPr>
          <w:lang w:val="en-AU"/>
        </w:rPr>
        <w:t xml:space="preserve">. </w:t>
      </w:r>
      <w:r w:rsidR="0091710E">
        <w:rPr>
          <w:lang w:val="en-AU"/>
        </w:rPr>
        <w:t xml:space="preserve">Under such conditions, </w:t>
      </w:r>
      <w:r w:rsidR="007F2221">
        <w:rPr>
          <w:lang w:val="en-AU"/>
        </w:rPr>
        <w:t xml:space="preserve">if the </w:t>
      </w:r>
      <w:r w:rsidR="00334BB1">
        <w:rPr>
          <w:lang w:val="en-AU"/>
        </w:rPr>
        <w:t xml:space="preserve">potential MFR and MBR </w:t>
      </w:r>
      <w:r w:rsidR="007F2221">
        <w:rPr>
          <w:lang w:val="en-AU"/>
        </w:rPr>
        <w:t>sources have a different Cl</w:t>
      </w:r>
      <w:r w:rsidR="007F2221" w:rsidRPr="007C7EDB">
        <w:rPr>
          <w:vertAlign w:val="superscript"/>
          <w:lang w:val="en-AU"/>
        </w:rPr>
        <w:t>-</w:t>
      </w:r>
      <w:r w:rsidR="007F2221">
        <w:rPr>
          <w:lang w:val="en-AU"/>
        </w:rPr>
        <w:t xml:space="preserve"> </w:t>
      </w:r>
      <w:r w:rsidR="00C747D2">
        <w:rPr>
          <w:lang w:val="en-AU"/>
        </w:rPr>
        <w:t>concentration</w:t>
      </w:r>
      <w:r w:rsidR="007F2221">
        <w:rPr>
          <w:lang w:val="en-AU"/>
        </w:rPr>
        <w:t>, Cl</w:t>
      </w:r>
      <w:r w:rsidR="007F2221" w:rsidRPr="00336D6C">
        <w:rPr>
          <w:vertAlign w:val="superscript"/>
          <w:lang w:val="en-AU"/>
        </w:rPr>
        <w:t>-</w:t>
      </w:r>
      <w:r w:rsidR="007F2221">
        <w:rPr>
          <w:lang w:val="en-AU"/>
        </w:rPr>
        <w:t xml:space="preserve"> </w:t>
      </w:r>
      <w:r w:rsidR="0091710E">
        <w:rPr>
          <w:lang w:val="en-AU"/>
        </w:rPr>
        <w:t xml:space="preserve">could </w:t>
      </w:r>
      <w:r w:rsidR="003D4CB4">
        <w:rPr>
          <w:lang w:val="en-AU"/>
        </w:rPr>
        <w:t>be</w:t>
      </w:r>
      <w:r w:rsidR="0091710E">
        <w:rPr>
          <w:lang w:val="en-AU"/>
        </w:rPr>
        <w:t xml:space="preserve"> an excellent </w:t>
      </w:r>
      <w:r w:rsidR="003D4CB4">
        <w:rPr>
          <w:lang w:val="en-AU"/>
        </w:rPr>
        <w:t xml:space="preserve">tracer </w:t>
      </w:r>
      <w:r w:rsidR="0091710E">
        <w:rPr>
          <w:lang w:val="en-AU"/>
        </w:rPr>
        <w:t>to distinguish between</w:t>
      </w:r>
      <w:r w:rsidR="00334BB1">
        <w:rPr>
          <w:lang w:val="en-AU"/>
        </w:rPr>
        <w:t xml:space="preserve"> the</w:t>
      </w:r>
      <w:r w:rsidR="003A20CF">
        <w:rPr>
          <w:lang w:val="en-AU"/>
        </w:rPr>
        <w:t>se</w:t>
      </w:r>
      <w:r w:rsidR="008B7462">
        <w:rPr>
          <w:lang w:val="en-AU"/>
        </w:rPr>
        <w:t xml:space="preserve"> two recharge mechanisms</w:t>
      </w:r>
      <w:r w:rsidR="0091710E">
        <w:rPr>
          <w:lang w:val="en-AU"/>
        </w:rPr>
        <w:t>.</w:t>
      </w:r>
    </w:p>
    <w:p w14:paraId="5DDFCEB4" w14:textId="2BAFAFF5" w:rsidR="00624415" w:rsidRDefault="00D1344A" w:rsidP="00C05174">
      <w:pPr>
        <w:rPr>
          <w:lang w:val="en-AU"/>
        </w:rPr>
      </w:pPr>
      <w:r>
        <w:rPr>
          <w:lang w:val="en-AU"/>
        </w:rPr>
        <w:t>In many cases</w:t>
      </w:r>
      <w:r w:rsidR="004816CD">
        <w:rPr>
          <w:lang w:val="en-AU"/>
        </w:rPr>
        <w:t>,</w:t>
      </w:r>
      <w:r>
        <w:rPr>
          <w:lang w:val="en-AU"/>
        </w:rPr>
        <w:t xml:space="preserve"> </w:t>
      </w:r>
      <w:r w:rsidR="00624415">
        <w:rPr>
          <w:lang w:val="en-AU"/>
        </w:rPr>
        <w:t>Cl</w:t>
      </w:r>
      <w:r w:rsidR="005D3A7C" w:rsidRPr="007C7EDB">
        <w:rPr>
          <w:vertAlign w:val="superscript"/>
        </w:rPr>
        <w:t>-</w:t>
      </w:r>
      <w:r w:rsidR="00624415">
        <w:rPr>
          <w:lang w:val="en-AU"/>
        </w:rPr>
        <w:t xml:space="preserve"> in groundwater </w:t>
      </w:r>
      <w:r w:rsidR="00FB0201">
        <w:rPr>
          <w:lang w:val="en-AU"/>
        </w:rPr>
        <w:t xml:space="preserve">primarily </w:t>
      </w:r>
      <w:r w:rsidR="00624415">
        <w:rPr>
          <w:lang w:val="en-AU"/>
        </w:rPr>
        <w:t>originates from atmospheric deposition</w:t>
      </w:r>
      <w:r w:rsidR="007F2221">
        <w:rPr>
          <w:lang w:val="en-AU"/>
        </w:rPr>
        <w:t xml:space="preserve"> </w:t>
      </w:r>
      <w:r w:rsidR="00A50A00">
        <w:rPr>
          <w:lang w:val="en-AU"/>
        </w:rPr>
        <w:fldChar w:fldCharType="begin"/>
      </w:r>
      <w:r w:rsidR="00A50A00">
        <w:rPr>
          <w:lang w:val="en-AU"/>
        </w:rPr>
        <w:instrText xml:space="preserve"> ADDIN EN.CITE &lt;EndNote&gt;&lt;Cite&gt;&lt;Author&gt;Allison&lt;/Author&gt;&lt;Year&gt;1994&lt;/Year&gt;&lt;RecNum&gt;1831&lt;/RecNum&gt;&lt;DisplayText&gt;(Allison et al., 1994)&lt;/DisplayText&gt;&lt;record&gt;&lt;rec-number&gt;1831&lt;/rec-number&gt;&lt;foreign-keys&gt;&lt;key app="EN" db-id="stts05pzxdf0t1ed9e95fz5eersravpwe0xf" timestamp="1510297374"&gt;1831&lt;/key&gt;&lt;/foreign-keys&gt;&lt;ref-type name="Journal Article"&gt;17&lt;/ref-type&gt;&lt;contributors&gt;&lt;authors&gt;&lt;author&gt;Allison, G. B.&lt;/author&gt;&lt;author&gt;Gee, G. W.&lt;/author&gt;&lt;author&gt;Tyler, S. W.&lt;/author&gt;&lt;/authors&gt;&lt;/contributors&gt;&lt;titles&gt;&lt;title&gt;Vadose-zone techniques for estimating groundwater recharge in arid and semiarid regions&lt;/title&gt;&lt;secondary-title&gt;Soil Science Society of America Journal&lt;/secondary-title&gt;&lt;/titles&gt;&lt;periodical&gt;&lt;full-title&gt;Soil Science Society of America Journal&lt;/full-title&gt;&lt;/periodical&gt;&lt;pages&gt;6-14&lt;/pages&gt;&lt;volume&gt;58&lt;/volume&gt;&lt;dates&gt;&lt;year&gt;1994&lt;/year&gt;&lt;/dates&gt;&lt;pub-location&gt;Madison, WI&lt;/pub-location&gt;&lt;publisher&gt;Soil Science Society of America&lt;/publisher&gt;&lt;urls&gt;&lt;related-urls&gt;&lt;url&gt;http://dx.doi.org/10.2136/sssaj1994.03615995005800010002x&lt;/url&gt;&lt;/related-urls&gt;&lt;/urls&gt;&lt;electronic-resource-num&gt;10.2136/sssaj1994.03615995005800010002x&lt;/electronic-resource-num&gt;&lt;language&gt;English&lt;/language&gt;&lt;/record&gt;&lt;/Cite&gt;&lt;/EndNote&gt;</w:instrText>
      </w:r>
      <w:r w:rsidR="00A50A00">
        <w:rPr>
          <w:lang w:val="en-AU"/>
        </w:rPr>
        <w:fldChar w:fldCharType="separate"/>
      </w:r>
      <w:r w:rsidR="00A50A00">
        <w:rPr>
          <w:noProof/>
          <w:lang w:val="en-AU"/>
        </w:rPr>
        <w:t>(Allison et al., 1994)</w:t>
      </w:r>
      <w:r w:rsidR="00A50A00">
        <w:rPr>
          <w:lang w:val="en-AU"/>
        </w:rPr>
        <w:fldChar w:fldCharType="end"/>
      </w:r>
      <w:r w:rsidR="004B567C">
        <w:rPr>
          <w:lang w:val="en-AU"/>
        </w:rPr>
        <w:t xml:space="preserve">. The </w:t>
      </w:r>
      <w:r w:rsidR="007D0E80">
        <w:rPr>
          <w:lang w:val="en-AU"/>
        </w:rPr>
        <w:t xml:space="preserve">rate of </w:t>
      </w:r>
      <w:r w:rsidR="004B567C">
        <w:rPr>
          <w:lang w:val="en-AU"/>
        </w:rPr>
        <w:t xml:space="preserve">atmospheric deposition </w:t>
      </w:r>
      <w:r w:rsidR="00624415">
        <w:rPr>
          <w:lang w:val="en-AU"/>
        </w:rPr>
        <w:t xml:space="preserve">depends on a number of factors including distance to the source (oceanic or terrestrial), elevation, terrain aspect, slope, vegetation cover and climatic conditions </w:t>
      </w:r>
      <w:r w:rsidR="00624415">
        <w:rPr>
          <w:lang w:val="en-AU"/>
        </w:rPr>
        <w:fldChar w:fldCharType="begin">
          <w:fldData xml:space="preserve">PEVuZE5vdGU+PENpdGU+PEF1dGhvcj5HdWFuPC9BdXRob3I+PFllYXI+MjAxMDwvWWVhcj48UmVj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</w:fldData>
        </w:fldChar>
      </w:r>
      <w:r w:rsidR="00E26850">
        <w:rPr>
          <w:lang w:val="en-AU"/>
        </w:rPr>
        <w:instrText xml:space="preserve"> ADDIN EN.CITE </w:instrText>
      </w:r>
      <w:r w:rsidR="00E26850">
        <w:rPr>
          <w:lang w:val="en-AU"/>
        </w:rPr>
        <w:fldChar w:fldCharType="begin">
          <w:fldData xml:space="preserve">PEVuZE5vdGU+PENpdGU+PEF1dGhvcj5HdWFuPC9BdXRob3I+PFllYXI+MjAxMDwvWWVhcj48UmVj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</w:fldData>
        </w:fldChar>
      </w:r>
      <w:r w:rsidR="00E26850">
        <w:rPr>
          <w:lang w:val="en-AU"/>
        </w:rPr>
        <w:instrText xml:space="preserve"> ADDIN EN.CITE.DATA </w:instrText>
      </w:r>
      <w:r w:rsidR="00E26850">
        <w:rPr>
          <w:lang w:val="en-AU"/>
        </w:rPr>
      </w:r>
      <w:r w:rsidR="00E26850">
        <w:rPr>
          <w:lang w:val="en-AU"/>
        </w:rPr>
        <w:fldChar w:fldCharType="end"/>
      </w:r>
      <w:r w:rsidR="00624415">
        <w:rPr>
          <w:lang w:val="en-AU"/>
        </w:rPr>
      </w:r>
      <w:r w:rsidR="00624415">
        <w:rPr>
          <w:lang w:val="en-AU"/>
        </w:rPr>
        <w:fldChar w:fldCharType="separate"/>
      </w:r>
      <w:r w:rsidR="00E26850">
        <w:rPr>
          <w:noProof/>
          <w:lang w:val="en-AU"/>
        </w:rPr>
        <w:t>(Hutton and Leslie, 1958; Guan et al., 2010b; Bresciani et al., 2014)</w:t>
      </w:r>
      <w:r w:rsidR="00624415">
        <w:rPr>
          <w:lang w:val="en-AU"/>
        </w:rPr>
        <w:fldChar w:fldCharType="end"/>
      </w:r>
      <w:r w:rsidR="00624415">
        <w:rPr>
          <w:lang w:val="en-AU"/>
        </w:rPr>
        <w:t xml:space="preserve">. </w:t>
      </w:r>
      <w:r w:rsidR="00632532">
        <w:rPr>
          <w:lang w:val="en-AU"/>
        </w:rPr>
        <w:t xml:space="preserve">Other </w:t>
      </w:r>
      <w:r w:rsidR="00286BF7">
        <w:rPr>
          <w:lang w:val="en-AU"/>
        </w:rPr>
        <w:t xml:space="preserve">potential </w:t>
      </w:r>
      <w:r w:rsidR="00632532">
        <w:rPr>
          <w:lang w:val="en-AU"/>
        </w:rPr>
        <w:t>sources of Cl</w:t>
      </w:r>
      <w:r w:rsidR="00632532" w:rsidRPr="00336D6C">
        <w:rPr>
          <w:vertAlign w:val="superscript"/>
          <w:lang w:val="en-AU"/>
        </w:rPr>
        <w:noBreakHyphen/>
      </w:r>
      <w:r w:rsidR="00632532">
        <w:rPr>
          <w:lang w:val="en-AU"/>
        </w:rPr>
        <w:t xml:space="preserve"> </w:t>
      </w:r>
      <w:r w:rsidR="004816CD">
        <w:rPr>
          <w:lang w:val="en-AU"/>
        </w:rPr>
        <w:t xml:space="preserve">in groundwater </w:t>
      </w:r>
      <w:r w:rsidR="00632532">
        <w:rPr>
          <w:lang w:val="en-AU"/>
        </w:rPr>
        <w:t>include anthropogenic inputs (e.g., salting of roads</w:t>
      </w:r>
      <w:r w:rsidR="00632532">
        <w:t>, irrigation</w:t>
      </w:r>
      <w:r w:rsidR="00632532">
        <w:rPr>
          <w:lang w:val="en-AU"/>
        </w:rPr>
        <w:t xml:space="preserve">, application of </w:t>
      </w:r>
      <w:r w:rsidR="00632532">
        <w:t>fertilizer, leakage from septic/sewage systems)</w:t>
      </w:r>
      <w:r w:rsidR="008B7462">
        <w:t xml:space="preserve"> and </w:t>
      </w:r>
      <w:r w:rsidR="00B52222">
        <w:t>dissolution of Cl-bearing minerals</w:t>
      </w:r>
      <w:r w:rsidR="004816CD">
        <w:t>.</w:t>
      </w:r>
      <w:r w:rsidR="00B52222">
        <w:t xml:space="preserve"> </w:t>
      </w:r>
      <w:r w:rsidR="00B2013E">
        <w:t>Cl</w:t>
      </w:r>
      <w:r w:rsidR="00B2013E" w:rsidRPr="00336D6C">
        <w:rPr>
          <w:vertAlign w:val="superscript"/>
        </w:rPr>
        <w:t>-</w:t>
      </w:r>
      <w:r w:rsidR="00B2013E">
        <w:t xml:space="preserve"> </w:t>
      </w:r>
      <w:r w:rsidR="004816CD">
        <w:t>removal</w:t>
      </w:r>
      <w:r w:rsidR="00B2013E">
        <w:t xml:space="preserve"> </w:t>
      </w:r>
      <w:r w:rsidR="003D4CB4">
        <w:t xml:space="preserve">from solution </w:t>
      </w:r>
      <w:r w:rsidR="00B52222">
        <w:t xml:space="preserve">is unlikely </w:t>
      </w:r>
      <w:r w:rsidR="003D4CB4">
        <w:t xml:space="preserve">as Cl does not easily adsorb onto clays or precipitate as mineral </w:t>
      </w:r>
      <w:r w:rsidR="003D4CB4">
        <w:fldChar w:fldCharType="begin"/>
      </w:r>
      <w:r w:rsidR="0077263D">
        <w:instrText xml:space="preserve"> ADDIN EN.CITE &lt;EndNote&gt;&lt;Cite&gt;&lt;Author&gt;Clark&lt;/Author&gt;&lt;Year&gt;1997&lt;/Year&gt;&lt;RecNum&gt;1223&lt;/RecNum&gt;&lt;DisplayText&gt;(Clark and Fritz, 1997)&lt;/DisplayText&gt;&lt;record&gt;&lt;rec-number&gt;1223&lt;/rec-number&gt;&lt;foreign-keys&gt;&lt;key app="EN" db-id="stts05pzxdf0t1ed9e95fz5eersravpwe0xf" timestamp="1434523278"&gt;1223&lt;/key&gt;&lt;/foreign-keys&gt;&lt;ref-type name="Book"&gt;6&lt;/ref-type&gt;&lt;contributors&gt;&lt;authors&gt;&lt;author&gt;Clark, I.D.&lt;/author&gt;&lt;author&gt;Fritz, P.&lt;/author&gt;&lt;/authors&gt;&lt;/contributors&gt;&lt;titles&gt;&lt;title&gt;Environmental Isotopes in Hydrogeology&lt;/title&gt;&lt;/titles&gt;&lt;pages&gt;352&lt;/pages&gt;&lt;dates&gt;&lt;year&gt;1997&lt;/year&gt;&lt;/dates&gt;&lt;publisher&gt;CRC Press&lt;/publisher&gt;&lt;isbn&gt;9781566702492&lt;/isbn&gt;&lt;urls&gt;&lt;related-urls&gt;&lt;url&gt;https://books.google.com.au/books?id=ON2XmjqXFRAC&lt;/url&gt;&lt;/related-urls&gt;&lt;/urls&gt;&lt;/record&gt;&lt;/Cite&gt;&lt;/EndNote&gt;</w:instrText>
      </w:r>
      <w:r w:rsidR="003D4CB4">
        <w:fldChar w:fldCharType="separate"/>
      </w:r>
      <w:r w:rsidR="003D4CB4">
        <w:rPr>
          <w:noProof/>
        </w:rPr>
        <w:t>(Clark and Fritz, 1997)</w:t>
      </w:r>
      <w:r w:rsidR="003D4CB4">
        <w:fldChar w:fldCharType="end"/>
      </w:r>
      <w:r w:rsidR="00632532">
        <w:rPr>
          <w:lang w:val="en-AU"/>
        </w:rPr>
        <w:t xml:space="preserve">. </w:t>
      </w:r>
      <w:r w:rsidR="007F2221">
        <w:rPr>
          <w:lang w:val="en-AU"/>
        </w:rPr>
        <w:t xml:space="preserve">The </w:t>
      </w:r>
      <w:r w:rsidR="00624415">
        <w:rPr>
          <w:lang w:val="en-AU"/>
        </w:rPr>
        <w:t>Cl</w:t>
      </w:r>
      <w:r w:rsidR="005D3A7C" w:rsidRPr="007C7EDB">
        <w:rPr>
          <w:vertAlign w:val="superscript"/>
        </w:rPr>
        <w:t>-</w:t>
      </w:r>
      <w:r w:rsidR="00624415">
        <w:rPr>
          <w:lang w:val="en-AU"/>
        </w:rPr>
        <w:t xml:space="preserve"> concentration</w:t>
      </w:r>
      <w:r w:rsidR="00361359">
        <w:rPr>
          <w:lang w:val="en-AU"/>
        </w:rPr>
        <w:t xml:space="preserve"> </w:t>
      </w:r>
      <w:r w:rsidR="007F2221">
        <w:rPr>
          <w:lang w:val="en-AU"/>
        </w:rPr>
        <w:t xml:space="preserve">in recharge water </w:t>
      </w:r>
      <w:r w:rsidR="00361359">
        <w:rPr>
          <w:lang w:val="en-AU"/>
        </w:rPr>
        <w:t>also depend</w:t>
      </w:r>
      <w:r w:rsidR="00286BF7">
        <w:rPr>
          <w:lang w:val="en-AU"/>
        </w:rPr>
        <w:t>s</w:t>
      </w:r>
      <w:r w:rsidR="00624415">
        <w:rPr>
          <w:lang w:val="en-AU"/>
        </w:rPr>
        <w:t xml:space="preserve"> on evapotranspiration</w:t>
      </w:r>
      <w:r w:rsidR="00401875">
        <w:rPr>
          <w:lang w:val="en-AU"/>
        </w:rPr>
        <w:t>,</w:t>
      </w:r>
      <w:r w:rsidR="004B567C">
        <w:rPr>
          <w:lang w:val="en-AU"/>
        </w:rPr>
        <w:t xml:space="preserve"> which</w:t>
      </w:r>
      <w:r w:rsidR="00624415">
        <w:rPr>
          <w:lang w:val="en-AU"/>
        </w:rPr>
        <w:t xml:space="preserve"> leaves Cl</w:t>
      </w:r>
      <w:r w:rsidR="005D3A7C" w:rsidRPr="007C7EDB">
        <w:rPr>
          <w:vertAlign w:val="superscript"/>
        </w:rPr>
        <w:t>-</w:t>
      </w:r>
      <w:r w:rsidR="00624415">
        <w:rPr>
          <w:lang w:val="en-AU"/>
        </w:rPr>
        <w:t xml:space="preserve"> in solution</w:t>
      </w:r>
      <w:r w:rsidR="00A50A00">
        <w:rPr>
          <w:lang w:val="en-AU"/>
        </w:rPr>
        <w:t>,</w:t>
      </w:r>
      <w:r w:rsidR="004B567C">
        <w:rPr>
          <w:lang w:val="en-AU"/>
        </w:rPr>
        <w:t xml:space="preserve"> implying its enrichment</w:t>
      </w:r>
      <w:r w:rsidR="00A50A00">
        <w:rPr>
          <w:lang w:val="en-AU"/>
        </w:rPr>
        <w:t xml:space="preserve"> </w:t>
      </w:r>
      <w:r w:rsidR="00A50A00">
        <w:rPr>
          <w:lang w:val="en-AU"/>
        </w:rPr>
        <w:fldChar w:fldCharType="begin">
          <w:fldData xml:space="preserve">PEVuZE5vdGU+PENpdGU+PEF1dGhvcj5Fcmlrc3NvbjwvQXV0aG9yPjxZZWFyPjE5Njk8L1llYXI+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</w:fldData>
        </w:fldChar>
      </w:r>
      <w:r w:rsidR="00A50A00">
        <w:rPr>
          <w:lang w:val="en-AU"/>
        </w:rPr>
        <w:instrText xml:space="preserve"> ADDIN EN.CITE </w:instrText>
      </w:r>
      <w:r w:rsidR="00A50A00">
        <w:rPr>
          <w:lang w:val="en-AU"/>
        </w:rPr>
        <w:fldChar w:fldCharType="begin">
          <w:fldData xml:space="preserve">PEVuZE5vdGU+PENpdGU+PEF1dGhvcj5Fcmlrc3NvbjwvQXV0aG9yPjxZZWFyPjE5Njk8L1llYXI+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</w:fldData>
        </w:fldChar>
      </w:r>
      <w:r w:rsidR="00A50A00">
        <w:rPr>
          <w:lang w:val="en-AU"/>
        </w:rPr>
        <w:instrText xml:space="preserve"> ADDIN EN.CITE.DATA </w:instrText>
      </w:r>
      <w:r w:rsidR="00A50A00">
        <w:rPr>
          <w:lang w:val="en-AU"/>
        </w:rPr>
      </w:r>
      <w:r w:rsidR="00A50A00">
        <w:rPr>
          <w:lang w:val="en-AU"/>
        </w:rPr>
        <w:fldChar w:fldCharType="end"/>
      </w:r>
      <w:r w:rsidR="00A50A00">
        <w:rPr>
          <w:lang w:val="en-AU"/>
        </w:rPr>
      </w:r>
      <w:r w:rsidR="00A50A00">
        <w:rPr>
          <w:lang w:val="en-AU"/>
        </w:rPr>
        <w:fldChar w:fldCharType="separate"/>
      </w:r>
      <w:r w:rsidR="00A50A00">
        <w:rPr>
          <w:noProof/>
          <w:lang w:val="en-AU"/>
        </w:rPr>
        <w:t>(Eriksson and Khunakasem, 1969; Allison et al., 1994)</w:t>
      </w:r>
      <w:r w:rsidR="00A50A00">
        <w:rPr>
          <w:lang w:val="en-AU"/>
        </w:rPr>
        <w:fldChar w:fldCharType="end"/>
      </w:r>
      <w:r w:rsidR="00624415">
        <w:rPr>
          <w:lang w:val="en-AU"/>
        </w:rPr>
        <w:t xml:space="preserve"> </w:t>
      </w:r>
      <w:r w:rsidR="000E6D57">
        <w:rPr>
          <w:lang w:val="en-AU"/>
        </w:rPr>
        <w:t xml:space="preserve">(a growing vegetation could in theory counter this effect since Cl is a nutrient for plants </w:t>
      </w:r>
      <w:r w:rsidR="000E6D57">
        <w:rPr>
          <w:lang w:val="en-AU"/>
        </w:rPr>
        <w:fldChar w:fldCharType="begin"/>
      </w:r>
      <w:r w:rsidR="00AD0A22">
        <w:rPr>
          <w:lang w:val="en-AU"/>
        </w:rPr>
        <w:instrText xml:space="preserve"> ADDIN EN.CITE &lt;EndNote&gt;&lt;Cite&gt;&lt;Author&gt;White&lt;/Author&gt;&lt;Year&gt;2001&lt;/Year&gt;&lt;RecNum&gt;986&lt;/RecNum&gt;&lt;DisplayText&gt;(White and Broadley, 2001)&lt;/DisplayText&gt;&lt;record&gt;&lt;rec-number&gt;986&lt;/rec-number&gt;&lt;foreign-keys&gt;&lt;key app="EN" db-id="stts05pzxdf0t1ed9e95fz5eersravpwe0xf" timestamp="1382485534"&gt;986&lt;/key&gt;&lt;/foreign-keys&gt;&lt;ref-type name="Journal Article"&gt;17&lt;/ref-type&gt;&lt;contributors&gt;&lt;authors&gt;&lt;author&gt;White, Philip J.&lt;/author&gt;&lt;author&gt;Broadley, Martin R.&lt;/author&gt;&lt;/authors&gt;&lt;/contributors&gt;&lt;titles&gt;&lt;title&gt;Chloride in soils and its uptake and movement within the plant: A review&lt;/title&gt;&lt;secondary-title&gt;Annals of Botany&lt;/secondary-title&gt;&lt;/titles&gt;&lt;periodical&gt;&lt;full-title&gt;Annals of Botany&lt;/full-title&gt;&lt;/periodical&gt;&lt;pages&gt;967-988&lt;/pages&gt;&lt;volume&gt;88&lt;/volume&gt;&lt;number&gt;6&lt;/number&gt;&lt;dates&gt;&lt;year&gt;2001&lt;/year&gt;&lt;pub-dates&gt;&lt;date&gt;December 1, 2001&lt;/date&gt;&lt;/pub-dates&gt;&lt;/dates&gt;&lt;urls&gt;&lt;related-urls&gt;&lt;url&gt;http://aob.oxfordjournals.org/content/88/6/967.abstract&lt;/url&gt;&lt;/related-urls&gt;&lt;/urls&gt;&lt;electronic-resource-num&gt;http://dx.doi.org/10.1006/anbo.2001.1540&lt;/electronic-resource-num&gt;&lt;/record&gt;&lt;/Cite&gt;&lt;/EndNote&gt;</w:instrText>
      </w:r>
      <w:r w:rsidR="000E6D57">
        <w:rPr>
          <w:lang w:val="en-AU"/>
        </w:rPr>
        <w:fldChar w:fldCharType="separate"/>
      </w:r>
      <w:r w:rsidR="000E6D57">
        <w:rPr>
          <w:noProof/>
          <w:lang w:val="en-AU"/>
        </w:rPr>
        <w:t>(White and Broadley, 2001)</w:t>
      </w:r>
      <w:r w:rsidR="000E6D57">
        <w:rPr>
          <w:lang w:val="en-AU"/>
        </w:rPr>
        <w:fldChar w:fldCharType="end"/>
      </w:r>
      <w:r w:rsidR="000E6D57">
        <w:rPr>
          <w:lang w:val="en-AU"/>
        </w:rPr>
        <w:t xml:space="preserve">, but in practice the uptake of Cl </w:t>
      </w:r>
      <w:r w:rsidR="00A50A00">
        <w:rPr>
          <w:lang w:val="en-AU"/>
        </w:rPr>
        <w:t xml:space="preserve">from soil </w:t>
      </w:r>
      <w:r w:rsidR="000E6D57">
        <w:rPr>
          <w:lang w:val="en-AU"/>
        </w:rPr>
        <w:t>by most plant species is insignificant</w:t>
      </w:r>
      <w:r w:rsidR="00A50A00">
        <w:rPr>
          <w:lang w:val="en-AU"/>
        </w:rPr>
        <w:t xml:space="preserve"> </w:t>
      </w:r>
      <w:r w:rsidR="00A50A00">
        <w:rPr>
          <w:lang w:val="en-AU"/>
        </w:rPr>
        <w:fldChar w:fldCharType="begin"/>
      </w:r>
      <w:r w:rsidR="00A50A00">
        <w:rPr>
          <w:lang w:val="en-AU"/>
        </w:rPr>
        <w:instrText xml:space="preserve"> ADDIN EN.CITE &lt;EndNote&gt;&lt;Cite&gt;&lt;Author&gt;Allison&lt;/Author&gt;&lt;Year&gt;1994&lt;/Year&gt;&lt;RecNum&gt;1831&lt;/RecNum&gt;&lt;DisplayText&gt;(Allison et al., 1994)&lt;/DisplayText&gt;&lt;record&gt;&lt;rec-number&gt;1831&lt;/rec-number&gt;&lt;foreign-keys&gt;&lt;key app="EN" db-id="stts05pzxdf0t1ed9e95fz5eersravpwe0xf" timestamp="1510297374"&gt;1831&lt;/key&gt;&lt;/foreign-keys&gt;&lt;ref-type name="Journal Article"&gt;17&lt;/ref-type&gt;&lt;contributors&gt;&lt;authors&gt;&lt;author&gt;Allison, G. B.&lt;/author&gt;&lt;author&gt;Gee, G. W.&lt;/author&gt;&lt;author&gt;Tyler, S. W.&lt;/author&gt;&lt;/authors&gt;&lt;/contributors&gt;&lt;titles&gt;&lt;title&gt;Vadose-zone techniques for estimating groundwater recharge in arid and semiarid regions&lt;/title&gt;&lt;secondary-title&gt;Soil Science Society of America Journal&lt;/secondary-title&gt;&lt;/titles&gt;&lt;periodical&gt;&lt;full-title&gt;Soil Science Society of America Journal&lt;/full-title&gt;&lt;/periodical&gt;&lt;pages&gt;6-14&lt;/pages&gt;&lt;volume&gt;58&lt;/volume&gt;&lt;dates&gt;&lt;year&gt;1994&lt;/year&gt;&lt;/dates&gt;&lt;pub-location&gt;Madison, WI&lt;/pub-location&gt;&lt;publisher&gt;Soil Science Society of America&lt;/publisher&gt;&lt;urls&gt;&lt;related-urls&gt;&lt;url&gt;http://dx.doi.org/10.2136/sssaj1994.03615995005800010002x&lt;/url&gt;&lt;/related-urls&gt;&lt;/urls&gt;&lt;electronic-resource-num&gt;10.2136/sssaj1994.03615995005800010002x&lt;/electronic-resource-num&gt;&lt;language&gt;English&lt;/language&gt;&lt;/record&gt;&lt;/Cite&gt;&lt;/EndNote&gt;</w:instrText>
      </w:r>
      <w:r w:rsidR="00A50A00">
        <w:rPr>
          <w:lang w:val="en-AU"/>
        </w:rPr>
        <w:fldChar w:fldCharType="separate"/>
      </w:r>
      <w:r w:rsidR="00A50A00">
        <w:rPr>
          <w:noProof/>
          <w:lang w:val="en-AU"/>
        </w:rPr>
        <w:t>(Allison et al., 1994)</w:t>
      </w:r>
      <w:r w:rsidR="00A50A00">
        <w:rPr>
          <w:lang w:val="en-AU"/>
        </w:rPr>
        <w:fldChar w:fldCharType="end"/>
      </w:r>
      <w:r w:rsidR="000E6D57">
        <w:rPr>
          <w:lang w:val="en-AU"/>
        </w:rPr>
        <w:t xml:space="preserve">). </w:t>
      </w:r>
      <w:r w:rsidR="00A50A00">
        <w:rPr>
          <w:lang w:val="en-AU"/>
        </w:rPr>
        <w:t>Thus</w:t>
      </w:r>
      <w:r w:rsidR="00401875">
        <w:rPr>
          <w:lang w:val="en-AU"/>
        </w:rPr>
        <w:t>, d</w:t>
      </w:r>
      <w:r w:rsidR="008B7462">
        <w:rPr>
          <w:lang w:val="en-AU"/>
        </w:rPr>
        <w:t>epending on how variable the</w:t>
      </w:r>
      <w:r w:rsidR="00A50A00">
        <w:rPr>
          <w:lang w:val="en-AU"/>
        </w:rPr>
        <w:t xml:space="preserve"> above</w:t>
      </w:r>
      <w:r w:rsidR="008B7462">
        <w:rPr>
          <w:lang w:val="en-AU"/>
        </w:rPr>
        <w:t xml:space="preserve"> controlling factors are,</w:t>
      </w:r>
      <w:r w:rsidR="00B52222">
        <w:rPr>
          <w:lang w:val="en-AU"/>
        </w:rPr>
        <w:t xml:space="preserve"> the</w:t>
      </w:r>
      <w:r w:rsidR="008B7462">
        <w:rPr>
          <w:lang w:val="en-AU"/>
        </w:rPr>
        <w:t xml:space="preserve"> Cl</w:t>
      </w:r>
      <w:r w:rsidR="008B7462" w:rsidRPr="007C7EDB">
        <w:rPr>
          <w:vertAlign w:val="superscript"/>
          <w:lang w:val="en-AU"/>
        </w:rPr>
        <w:t>-</w:t>
      </w:r>
      <w:r w:rsidR="008B7462">
        <w:rPr>
          <w:lang w:val="en-AU"/>
        </w:rPr>
        <w:t xml:space="preserve"> concentration in </w:t>
      </w:r>
      <w:r w:rsidR="00B52222">
        <w:rPr>
          <w:lang w:val="en-AU"/>
        </w:rPr>
        <w:t xml:space="preserve">mountain </w:t>
      </w:r>
      <w:r w:rsidR="008B7462">
        <w:rPr>
          <w:lang w:val="en-AU"/>
        </w:rPr>
        <w:t xml:space="preserve">groundwater </w:t>
      </w:r>
      <w:r w:rsidR="00B52222">
        <w:rPr>
          <w:lang w:val="en-AU"/>
        </w:rPr>
        <w:t xml:space="preserve">– i.e., the potential MBR source – </w:t>
      </w:r>
      <w:r w:rsidR="008B7462">
        <w:rPr>
          <w:lang w:val="en-AU"/>
        </w:rPr>
        <w:t xml:space="preserve">may </w:t>
      </w:r>
      <w:r w:rsidR="005353EF">
        <w:rPr>
          <w:lang w:val="en-AU"/>
        </w:rPr>
        <w:t>show</w:t>
      </w:r>
      <w:r w:rsidR="008B7462">
        <w:rPr>
          <w:lang w:val="en-AU"/>
        </w:rPr>
        <w:t xml:space="preserve"> significant </w:t>
      </w:r>
      <w:r w:rsidR="009741FD">
        <w:rPr>
          <w:lang w:val="en-AU"/>
        </w:rPr>
        <w:t xml:space="preserve">spatial and temporal </w:t>
      </w:r>
      <w:r w:rsidR="008B7462">
        <w:rPr>
          <w:lang w:val="en-AU"/>
        </w:rPr>
        <w:t xml:space="preserve">variability. </w:t>
      </w:r>
      <w:r w:rsidR="00624415">
        <w:rPr>
          <w:lang w:val="en-AU"/>
        </w:rPr>
        <w:t>On th</w:t>
      </w:r>
      <w:r w:rsidR="00BF61B4">
        <w:rPr>
          <w:lang w:val="en-AU"/>
        </w:rPr>
        <w:t xml:space="preserve">e other hand, the </w:t>
      </w:r>
      <w:r w:rsidR="00624415">
        <w:rPr>
          <w:lang w:val="en-AU"/>
        </w:rPr>
        <w:t>Cl</w:t>
      </w:r>
      <w:r w:rsidR="005D3A7C" w:rsidRPr="007C7EDB">
        <w:rPr>
          <w:vertAlign w:val="superscript"/>
        </w:rPr>
        <w:t>-</w:t>
      </w:r>
      <w:r w:rsidR="00624415">
        <w:rPr>
          <w:lang w:val="en-AU"/>
        </w:rPr>
        <w:t xml:space="preserve"> concentration </w:t>
      </w:r>
      <w:r w:rsidR="00B52222">
        <w:rPr>
          <w:lang w:val="en-AU"/>
        </w:rPr>
        <w:t xml:space="preserve">in stream water entering the basin – i.e., the potential MFR source – </w:t>
      </w:r>
      <w:r w:rsidR="00922B20">
        <w:rPr>
          <w:lang w:val="en-AU"/>
        </w:rPr>
        <w:t xml:space="preserve">strongly </w:t>
      </w:r>
      <w:r w:rsidR="00624415">
        <w:rPr>
          <w:lang w:val="en-AU"/>
        </w:rPr>
        <w:t xml:space="preserve">depends on </w:t>
      </w:r>
      <w:r>
        <w:rPr>
          <w:lang w:val="en-AU"/>
        </w:rPr>
        <w:t xml:space="preserve">the </w:t>
      </w:r>
      <w:r w:rsidR="00624415">
        <w:rPr>
          <w:lang w:val="en-AU"/>
        </w:rPr>
        <w:t xml:space="preserve">streamflow generation mechanisms. </w:t>
      </w:r>
      <w:r w:rsidR="00B52222">
        <w:rPr>
          <w:lang w:val="en-AU"/>
        </w:rPr>
        <w:t>I</w:t>
      </w:r>
      <w:r w:rsidR="00A45EA6">
        <w:rPr>
          <w:lang w:val="en-AU"/>
        </w:rPr>
        <w:t>f the</w:t>
      </w:r>
      <w:r w:rsidR="009A2F77">
        <w:rPr>
          <w:lang w:val="en-AU"/>
        </w:rPr>
        <w:t xml:space="preserve"> </w:t>
      </w:r>
      <w:r w:rsidR="00624415">
        <w:rPr>
          <w:lang w:val="en-AU"/>
        </w:rPr>
        <w:t xml:space="preserve">mountain streams </w:t>
      </w:r>
      <w:r w:rsidR="009A2F77">
        <w:rPr>
          <w:lang w:val="en-AU"/>
        </w:rPr>
        <w:t>are</w:t>
      </w:r>
      <w:r w:rsidR="00A45EA6">
        <w:rPr>
          <w:lang w:val="en-AU"/>
        </w:rPr>
        <w:t xml:space="preserve"> </w:t>
      </w:r>
      <w:r w:rsidR="00624415">
        <w:rPr>
          <w:lang w:val="en-AU"/>
        </w:rPr>
        <w:t xml:space="preserve">supported by </w:t>
      </w:r>
      <w:r w:rsidR="005353EF">
        <w:rPr>
          <w:lang w:val="en-AU"/>
        </w:rPr>
        <w:t xml:space="preserve">large proportions of </w:t>
      </w:r>
      <w:r w:rsidR="00624415">
        <w:rPr>
          <w:lang w:val="en-AU"/>
        </w:rPr>
        <w:t xml:space="preserve">overland flow </w:t>
      </w:r>
      <w:r w:rsidR="006A09D3">
        <w:rPr>
          <w:lang w:val="en-AU"/>
        </w:rPr>
        <w:t>or</w:t>
      </w:r>
      <w:r w:rsidR="00624415">
        <w:rPr>
          <w:lang w:val="en-AU"/>
        </w:rPr>
        <w:t xml:space="preserve"> interflow</w:t>
      </w:r>
      <w:r w:rsidR="00A45EA6">
        <w:rPr>
          <w:lang w:val="en-AU"/>
        </w:rPr>
        <w:t>,</w:t>
      </w:r>
      <w:r w:rsidR="00624415">
        <w:rPr>
          <w:lang w:val="en-AU"/>
        </w:rPr>
        <w:t xml:space="preserve"> </w:t>
      </w:r>
      <w:r w:rsidR="00B52222">
        <w:rPr>
          <w:lang w:val="en-AU"/>
        </w:rPr>
        <w:t xml:space="preserve">the </w:t>
      </w:r>
      <w:r w:rsidR="009A2F77">
        <w:rPr>
          <w:lang w:val="en-AU"/>
        </w:rPr>
        <w:t>Cl</w:t>
      </w:r>
      <w:r w:rsidR="009A2F77" w:rsidRPr="00336D6C">
        <w:rPr>
          <w:vertAlign w:val="superscript"/>
          <w:lang w:val="en-AU"/>
        </w:rPr>
        <w:t>-</w:t>
      </w:r>
      <w:r w:rsidR="009A2F77">
        <w:rPr>
          <w:lang w:val="en-AU"/>
        </w:rPr>
        <w:t xml:space="preserve"> concentration </w:t>
      </w:r>
      <w:r w:rsidR="009D2276">
        <w:rPr>
          <w:lang w:val="en-AU"/>
        </w:rPr>
        <w:t>in stream water entering the basin</w:t>
      </w:r>
      <w:r w:rsidR="00B52222">
        <w:rPr>
          <w:lang w:val="en-AU"/>
        </w:rPr>
        <w:t xml:space="preserve"> </w:t>
      </w:r>
      <w:r w:rsidR="009D2276">
        <w:rPr>
          <w:lang w:val="en-AU"/>
        </w:rPr>
        <w:t>w</w:t>
      </w:r>
      <w:r w:rsidR="009A2F77">
        <w:rPr>
          <w:lang w:val="en-AU"/>
        </w:rPr>
        <w:t>ill</w:t>
      </w:r>
      <w:r w:rsidR="00B52222">
        <w:rPr>
          <w:lang w:val="en-AU"/>
        </w:rPr>
        <w:t xml:space="preserve"> tend to</w:t>
      </w:r>
      <w:r w:rsidR="00F62324">
        <w:rPr>
          <w:lang w:val="en-AU"/>
        </w:rPr>
        <w:t xml:space="preserve"> be lower </w:t>
      </w:r>
      <w:r w:rsidR="00624415">
        <w:rPr>
          <w:lang w:val="en-AU"/>
        </w:rPr>
        <w:t xml:space="preserve">than </w:t>
      </w:r>
      <w:r w:rsidR="009A2F77">
        <w:rPr>
          <w:lang w:val="en-AU"/>
        </w:rPr>
        <w:t xml:space="preserve">that in </w:t>
      </w:r>
      <w:r w:rsidR="00624415">
        <w:rPr>
          <w:lang w:val="en-AU"/>
        </w:rPr>
        <w:t>mountain groundwater</w:t>
      </w:r>
      <w:r w:rsidR="00B64F64">
        <w:rPr>
          <w:lang w:val="en-AU"/>
        </w:rPr>
        <w:t>,</w:t>
      </w:r>
      <w:r w:rsidR="00A45EA6">
        <w:rPr>
          <w:lang w:val="en-AU"/>
        </w:rPr>
        <w:t xml:space="preserve"> because</w:t>
      </w:r>
      <w:r w:rsidR="00624415">
        <w:rPr>
          <w:lang w:val="en-AU"/>
        </w:rPr>
        <w:t xml:space="preserve"> these </w:t>
      </w:r>
      <w:r w:rsidR="008F4C1F">
        <w:rPr>
          <w:lang w:val="en-AU"/>
        </w:rPr>
        <w:t>stream</w:t>
      </w:r>
      <w:r w:rsidR="00FB7EB9">
        <w:rPr>
          <w:lang w:val="en-AU"/>
        </w:rPr>
        <w:t>flow</w:t>
      </w:r>
      <w:r w:rsidR="008F4C1F">
        <w:rPr>
          <w:lang w:val="en-AU"/>
        </w:rPr>
        <w:t xml:space="preserve"> generation </w:t>
      </w:r>
      <w:r w:rsidR="00624415">
        <w:rPr>
          <w:lang w:val="en-AU"/>
        </w:rPr>
        <w:t>mechanisms imply relatively little evapo</w:t>
      </w:r>
      <w:r w:rsidR="00A50A00">
        <w:rPr>
          <w:lang w:val="en-AU"/>
        </w:rPr>
        <w:t>transpi</w:t>
      </w:r>
      <w:r w:rsidR="00624415">
        <w:rPr>
          <w:lang w:val="en-AU"/>
        </w:rPr>
        <w:t>ration.</w:t>
      </w:r>
      <w:r w:rsidR="00F62324">
        <w:rPr>
          <w:lang w:val="en-AU"/>
        </w:rPr>
        <w:t xml:space="preserve"> </w:t>
      </w:r>
      <w:r w:rsidR="00B64F64">
        <w:rPr>
          <w:lang w:val="en-AU"/>
        </w:rPr>
        <w:t>I</w:t>
      </w:r>
      <w:r w:rsidR="00F62324">
        <w:rPr>
          <w:lang w:val="en-AU"/>
        </w:rPr>
        <w:t xml:space="preserve">n contrast, </w:t>
      </w:r>
      <w:r w:rsidR="00B64F64">
        <w:rPr>
          <w:lang w:val="en-AU"/>
        </w:rPr>
        <w:t xml:space="preserve">if </w:t>
      </w:r>
      <w:r w:rsidR="00F62324">
        <w:rPr>
          <w:lang w:val="en-AU"/>
        </w:rPr>
        <w:t xml:space="preserve">the mountain streams are mostly supported by groundwater discharge, </w:t>
      </w:r>
      <w:r w:rsidR="009A2F77">
        <w:rPr>
          <w:lang w:val="en-AU"/>
        </w:rPr>
        <w:t>the Cl</w:t>
      </w:r>
      <w:r w:rsidR="009A2F77" w:rsidRPr="007C7EDB">
        <w:rPr>
          <w:vertAlign w:val="superscript"/>
          <w:lang w:val="en-AU"/>
        </w:rPr>
        <w:t>-</w:t>
      </w:r>
      <w:r w:rsidR="009A2F77">
        <w:rPr>
          <w:lang w:val="en-AU"/>
        </w:rPr>
        <w:t xml:space="preserve"> concentration </w:t>
      </w:r>
      <w:r w:rsidR="009D2276">
        <w:rPr>
          <w:lang w:val="en-AU"/>
        </w:rPr>
        <w:t>in stream water entering the basin</w:t>
      </w:r>
      <w:r w:rsidR="00F62324">
        <w:rPr>
          <w:lang w:val="en-AU"/>
        </w:rPr>
        <w:t xml:space="preserve"> </w:t>
      </w:r>
      <w:r w:rsidR="009D2276">
        <w:rPr>
          <w:lang w:val="en-AU"/>
        </w:rPr>
        <w:t>w</w:t>
      </w:r>
      <w:r w:rsidR="009A2F77">
        <w:rPr>
          <w:lang w:val="en-AU"/>
        </w:rPr>
        <w:t>ill</w:t>
      </w:r>
      <w:r w:rsidR="00F62324">
        <w:rPr>
          <w:lang w:val="en-AU"/>
        </w:rPr>
        <w:t xml:space="preserve"> </w:t>
      </w:r>
      <w:r w:rsidR="004D5615">
        <w:rPr>
          <w:lang w:val="en-AU"/>
        </w:rPr>
        <w:t xml:space="preserve">tend to </w:t>
      </w:r>
      <w:r w:rsidR="00F62324">
        <w:rPr>
          <w:lang w:val="en-AU"/>
        </w:rPr>
        <w:t>have an integrated value of the mountain groundwater Cl</w:t>
      </w:r>
      <w:r w:rsidR="005D3A7C" w:rsidRPr="007C7EDB">
        <w:rPr>
          <w:vertAlign w:val="superscript"/>
        </w:rPr>
        <w:t>-</w:t>
      </w:r>
      <w:r w:rsidR="00F62324">
        <w:rPr>
          <w:lang w:val="en-AU"/>
        </w:rPr>
        <w:t xml:space="preserve"> concentration.</w:t>
      </w:r>
      <w:r w:rsidR="00EE1972">
        <w:rPr>
          <w:lang w:val="en-AU"/>
        </w:rPr>
        <w:t xml:space="preserve"> In conclusion, while no general statement can be made, chances are that the potential MFR and MBR sources have a distinct Cl</w:t>
      </w:r>
      <w:r w:rsidR="00EE1972" w:rsidRPr="00336D6C">
        <w:rPr>
          <w:vertAlign w:val="superscript"/>
          <w:lang w:val="en-AU"/>
        </w:rPr>
        <w:t>-</w:t>
      </w:r>
      <w:r w:rsidR="00EE1972">
        <w:rPr>
          <w:lang w:val="en-AU"/>
        </w:rPr>
        <w:t xml:space="preserve"> signature.</w:t>
      </w:r>
    </w:p>
    <w:p w14:paraId="6E09C759" w14:textId="5FED57C0" w:rsidR="008E3110" w:rsidRDefault="00624415" w:rsidP="00BE4F88">
      <w:pPr>
        <w:rPr>
          <w:lang w:val="en-AU"/>
        </w:rPr>
      </w:pPr>
      <w:r>
        <w:rPr>
          <w:lang w:val="en-AU"/>
        </w:rPr>
        <w:t>In this study, the proposed strategy consists of analysing three types of water for Cl</w:t>
      </w:r>
      <w:r w:rsidR="005D3A7C" w:rsidRPr="007C7EDB">
        <w:rPr>
          <w:vertAlign w:val="superscript"/>
        </w:rPr>
        <w:t>-</w:t>
      </w:r>
      <w:r w:rsidR="00E6009C">
        <w:rPr>
          <w:lang w:val="en-AU"/>
        </w:rPr>
        <w:t>:</w:t>
      </w:r>
      <w:r>
        <w:rPr>
          <w:lang w:val="en-AU"/>
        </w:rPr>
        <w:t xml:space="preserve"> groundwater in the basin, </w:t>
      </w:r>
      <w:r w:rsidR="00C179EC">
        <w:rPr>
          <w:lang w:val="en-AU"/>
        </w:rPr>
        <w:t xml:space="preserve">groundwater in the mountain, and </w:t>
      </w:r>
      <w:r>
        <w:rPr>
          <w:lang w:val="en-AU"/>
        </w:rPr>
        <w:t xml:space="preserve">stream water </w:t>
      </w:r>
      <w:r w:rsidR="00577FD6">
        <w:rPr>
          <w:lang w:val="en-AU"/>
        </w:rPr>
        <w:t>in</w:t>
      </w:r>
      <w:r>
        <w:rPr>
          <w:lang w:val="en-AU"/>
        </w:rPr>
        <w:t xml:space="preserve"> the mountain front</w:t>
      </w:r>
      <w:r w:rsidR="00577FD6">
        <w:rPr>
          <w:lang w:val="en-AU"/>
        </w:rPr>
        <w:t xml:space="preserve"> zone</w:t>
      </w:r>
      <w:r>
        <w:rPr>
          <w:lang w:val="en-AU"/>
        </w:rPr>
        <w:t>. Assuming steady</w:t>
      </w:r>
      <w:r w:rsidR="00A71333">
        <w:rPr>
          <w:lang w:val="en-AU"/>
        </w:rPr>
        <w:t>-state</w:t>
      </w:r>
      <w:r>
        <w:rPr>
          <w:lang w:val="en-AU"/>
        </w:rPr>
        <w:t xml:space="preserve"> concentrations and conservative Cl</w:t>
      </w:r>
      <w:r w:rsidR="005D3A7C" w:rsidRPr="007C7EDB">
        <w:rPr>
          <w:vertAlign w:val="superscript"/>
        </w:rPr>
        <w:t>-</w:t>
      </w:r>
      <w:r>
        <w:rPr>
          <w:lang w:val="en-AU"/>
        </w:rPr>
        <w:t xml:space="preserve">, groundwater in the basin should have the same concentration as stream water </w:t>
      </w:r>
      <w:r w:rsidR="008641EB">
        <w:rPr>
          <w:lang w:val="en-AU"/>
        </w:rPr>
        <w:t>in</w:t>
      </w:r>
      <w:r>
        <w:rPr>
          <w:lang w:val="en-AU"/>
        </w:rPr>
        <w:t xml:space="preserve"> the mountain front </w:t>
      </w:r>
      <w:r w:rsidR="008641EB">
        <w:rPr>
          <w:lang w:val="en-AU"/>
        </w:rPr>
        <w:t xml:space="preserve">zone in the case of </w:t>
      </w:r>
      <w:r>
        <w:rPr>
          <w:lang w:val="en-AU"/>
        </w:rPr>
        <w:t>MFR (</w:t>
      </w:r>
      <w:r w:rsidR="00D1344A">
        <w:rPr>
          <w:lang w:val="en-AU"/>
        </w:rPr>
        <w:t xml:space="preserve">further </w:t>
      </w:r>
      <w:r>
        <w:rPr>
          <w:lang w:val="en-AU"/>
        </w:rPr>
        <w:t xml:space="preserve">assuming that transpiration from plants after stream infiltration and potential mixing with diffuse recharge are </w:t>
      </w:r>
      <w:r>
        <w:rPr>
          <w:lang w:val="en-AU"/>
        </w:rPr>
        <w:lastRenderedPageBreak/>
        <w:t xml:space="preserve">negligible), </w:t>
      </w:r>
      <w:r w:rsidR="00E20667">
        <w:rPr>
          <w:lang w:val="en-AU"/>
        </w:rPr>
        <w:t>while it</w:t>
      </w:r>
      <w:r w:rsidR="008641EB">
        <w:rPr>
          <w:lang w:val="en-AU"/>
        </w:rPr>
        <w:t xml:space="preserve"> </w:t>
      </w:r>
      <w:r>
        <w:rPr>
          <w:lang w:val="en-AU"/>
        </w:rPr>
        <w:t xml:space="preserve">should have the same concentration as groundwater </w:t>
      </w:r>
      <w:r w:rsidR="00E111E5">
        <w:rPr>
          <w:lang w:val="en-AU"/>
        </w:rPr>
        <w:t>in</w:t>
      </w:r>
      <w:r w:rsidR="008641EB">
        <w:rPr>
          <w:lang w:val="en-AU"/>
        </w:rPr>
        <w:t xml:space="preserve"> the mountain in the case of </w:t>
      </w:r>
      <w:r>
        <w:rPr>
          <w:lang w:val="en-AU"/>
        </w:rPr>
        <w:t xml:space="preserve">MBR. </w:t>
      </w:r>
      <w:r w:rsidR="009741FD">
        <w:rPr>
          <w:lang w:val="en-AU"/>
        </w:rPr>
        <w:t xml:space="preserve">As much as possible, the analysis should focus on comparing points that are not </w:t>
      </w:r>
      <w:r w:rsidR="00411883">
        <w:rPr>
          <w:lang w:val="en-AU"/>
        </w:rPr>
        <w:t xml:space="preserve">too </w:t>
      </w:r>
      <w:r w:rsidR="009741FD">
        <w:rPr>
          <w:lang w:val="en-AU"/>
        </w:rPr>
        <w:t xml:space="preserve">far </w:t>
      </w:r>
      <w:r w:rsidR="00022F6B">
        <w:rPr>
          <w:lang w:val="en-AU"/>
        </w:rPr>
        <w:t xml:space="preserve">apart from another </w:t>
      </w:r>
      <w:r w:rsidR="009741FD">
        <w:rPr>
          <w:lang w:val="en-AU"/>
        </w:rPr>
        <w:t xml:space="preserve">and along </w:t>
      </w:r>
      <w:r w:rsidR="00A71333">
        <w:rPr>
          <w:lang w:val="en-AU"/>
        </w:rPr>
        <w:t>presumed</w:t>
      </w:r>
      <w:r w:rsidR="009741FD">
        <w:rPr>
          <w:lang w:val="en-AU"/>
        </w:rPr>
        <w:t xml:space="preserve"> flow</w:t>
      </w:r>
      <w:r w:rsidR="00C658E1">
        <w:rPr>
          <w:lang w:val="en-AU"/>
        </w:rPr>
        <w:t xml:space="preserve"> </w:t>
      </w:r>
      <w:r w:rsidR="009741FD">
        <w:rPr>
          <w:lang w:val="en-AU"/>
        </w:rPr>
        <w:t>paths</w:t>
      </w:r>
      <w:r w:rsidR="000427D4">
        <w:rPr>
          <w:lang w:val="en-AU"/>
        </w:rPr>
        <w:t>,</w:t>
      </w:r>
      <w:r w:rsidR="009741FD">
        <w:rPr>
          <w:lang w:val="en-AU"/>
        </w:rPr>
        <w:t xml:space="preserve"> such as to reduce risks of misinterpretation caused by spatiotemporal variability </w:t>
      </w:r>
      <w:r w:rsidR="00022F6B">
        <w:rPr>
          <w:lang w:val="en-AU"/>
        </w:rPr>
        <w:t>in</w:t>
      </w:r>
      <w:r w:rsidR="009741FD">
        <w:rPr>
          <w:lang w:val="en-AU"/>
        </w:rPr>
        <w:t xml:space="preserve"> Cl</w:t>
      </w:r>
      <w:r w:rsidR="009741FD" w:rsidRPr="007C7EDB">
        <w:rPr>
          <w:vertAlign w:val="superscript"/>
        </w:rPr>
        <w:t>-</w:t>
      </w:r>
      <w:r w:rsidR="009741FD">
        <w:rPr>
          <w:lang w:val="en-AU"/>
        </w:rPr>
        <w:t xml:space="preserve"> concentration and dispersion. </w:t>
      </w:r>
      <w:r w:rsidR="00391B9C">
        <w:rPr>
          <w:lang w:val="en-AU"/>
        </w:rPr>
        <w:t>In particular</w:t>
      </w:r>
      <w:r w:rsidR="009741FD">
        <w:rPr>
          <w:lang w:val="en-AU"/>
        </w:rPr>
        <w:t xml:space="preserve">, </w:t>
      </w:r>
      <w:r w:rsidR="00FA585C">
        <w:rPr>
          <w:lang w:val="en-AU"/>
        </w:rPr>
        <w:t>MBR should be most reliably assessed by comparing the groundwater Cl</w:t>
      </w:r>
      <w:r w:rsidR="00FA585C" w:rsidRPr="00336D6C">
        <w:rPr>
          <w:vertAlign w:val="superscript"/>
          <w:lang w:val="en-AU"/>
        </w:rPr>
        <w:t>-</w:t>
      </w:r>
      <w:r w:rsidR="00FA585C">
        <w:rPr>
          <w:lang w:val="en-AU"/>
        </w:rPr>
        <w:t xml:space="preserve"> concentration in </w:t>
      </w:r>
      <w:r w:rsidR="00DD01E0">
        <w:rPr>
          <w:lang w:val="en-AU"/>
        </w:rPr>
        <w:t xml:space="preserve">the </w:t>
      </w:r>
      <w:r w:rsidR="00FA585C">
        <w:rPr>
          <w:lang w:val="en-AU"/>
        </w:rPr>
        <w:t>upper</w:t>
      </w:r>
      <w:r w:rsidR="00DD01E0">
        <w:rPr>
          <w:lang w:val="en-AU"/>
        </w:rPr>
        <w:t>most</w:t>
      </w:r>
      <w:r w:rsidR="00FA585C">
        <w:rPr>
          <w:lang w:val="en-AU"/>
        </w:rPr>
        <w:t xml:space="preserve"> part of the basin </w:t>
      </w:r>
      <w:r w:rsidR="00DD01E0">
        <w:rPr>
          <w:lang w:val="en-AU"/>
        </w:rPr>
        <w:t xml:space="preserve">to that </w:t>
      </w:r>
      <w:r w:rsidR="00FA585C">
        <w:rPr>
          <w:lang w:val="en-AU"/>
        </w:rPr>
        <w:t xml:space="preserve">in the </w:t>
      </w:r>
      <w:r w:rsidR="00DD01E0">
        <w:rPr>
          <w:lang w:val="en-AU"/>
        </w:rPr>
        <w:t xml:space="preserve">lowermost part </w:t>
      </w:r>
      <w:r w:rsidR="00FA585C">
        <w:rPr>
          <w:lang w:val="en-AU"/>
        </w:rPr>
        <w:t>of the mountain</w:t>
      </w:r>
      <w:r w:rsidR="00E61164">
        <w:rPr>
          <w:lang w:val="en-AU"/>
        </w:rPr>
        <w:t>,</w:t>
      </w:r>
      <w:r w:rsidR="00DD01E0">
        <w:rPr>
          <w:lang w:val="en-AU"/>
        </w:rPr>
        <w:t xml:space="preserve"> along lines running perpendicular to the mountain front</w:t>
      </w:r>
      <w:r w:rsidR="00FA585C">
        <w:rPr>
          <w:lang w:val="en-AU"/>
        </w:rPr>
        <w:t>.</w:t>
      </w:r>
    </w:p>
    <w:p w14:paraId="08319A1F" w14:textId="51EEA279" w:rsidR="003C4486" w:rsidRDefault="003C4486" w:rsidP="00624415">
      <w:pPr>
        <w:rPr>
          <w:lang w:val="en-AU"/>
        </w:rPr>
      </w:pPr>
      <w:r>
        <w:rPr>
          <w:lang w:val="en-AU"/>
        </w:rPr>
        <w:t>Electrical conductivity (</w:t>
      </w:r>
      <w:r>
        <w:t xml:space="preserve">EC) </w:t>
      </w:r>
      <w:r w:rsidR="00391B9C">
        <w:t xml:space="preserve">values are </w:t>
      </w:r>
      <w:r>
        <w:t>known to be strongly correlated to Cl</w:t>
      </w:r>
      <w:r w:rsidR="005D3A7C" w:rsidRPr="007C7EDB">
        <w:rPr>
          <w:vertAlign w:val="superscript"/>
        </w:rPr>
        <w:t>-</w:t>
      </w:r>
      <w:r w:rsidR="00391B9C">
        <w:t xml:space="preserve"> concentrations</w:t>
      </w:r>
      <w:r w:rsidR="00E61164">
        <w:t xml:space="preserve"> </w:t>
      </w:r>
      <w:r w:rsidR="00E61164">
        <w:fldChar w:fldCharType="begin"/>
      </w:r>
      <w:r w:rsidR="00E61164">
        <w:instrText xml:space="preserve"> ADDIN EN.CITE &lt;EndNote&gt;&lt;Cite&gt;&lt;Author&gt;Guan&lt;/Author&gt;&lt;Year&gt;2010&lt;/Year&gt;&lt;RecNum&gt;1187&lt;/RecNum&gt;&lt;DisplayText&gt;(Guan et al., 2010a)&lt;/DisplayText&gt;&lt;record&gt;&lt;rec-number&gt;1187&lt;/rec-number&gt;&lt;foreign-keys&gt;&lt;key app="EN" db-id="stts05pzxdf0t1ed9e95fz5eersravpwe0xf" timestamp="1412642122"&gt;1187&lt;/key&gt;&lt;/foreign-keys&gt;&lt;ref-type name="Journal Article"&gt;17&lt;/ref-type&gt;&lt;contributors&gt;&lt;authors&gt;&lt;author&gt;Guan, H.&lt;/author&gt;&lt;author&gt;Love, A. J.&lt;/author&gt;&lt;author&gt;Simmons, C. T.&lt;/author&gt;&lt;author&gt;Hutson, J.&lt;/author&gt;&lt;author&gt;Ding, Z.&lt;/author&gt;&lt;/authors&gt;&lt;/contributors&gt;&lt;titles&gt;&lt;title&gt;Catchment conceptualisation for examining applicability of chloride mass balance method in an area with historical forest clearance&lt;/title&gt;&lt;secondary-title&gt;Hydrol. Earth Syst. Sci.&lt;/secondary-title&gt;&lt;/titles&gt;&lt;periodical&gt;&lt;full-title&gt;Hydrol. Earth Syst. Sci.&lt;/full-title&gt;&lt;/periodical&gt;&lt;pages&gt;1233-1245&lt;/pages&gt;&lt;volume&gt;14&lt;/volume&gt;&lt;number&gt;7&lt;/number&gt;&lt;dates&gt;&lt;year&gt;2010&lt;/year&gt;&lt;/dates&gt;&lt;publisher&gt;Copernicus Publications&lt;/publisher&gt;&lt;isbn&gt;1607-7938&lt;/isbn&gt;&lt;urls&gt;&lt;related-urls&gt;&lt;url&gt;http://www.hydrol-earth-syst-sci.net/14/1233/2010/&lt;/url&gt;&lt;/related-urls&gt;&lt;/urls&gt;&lt;electronic-resource-num&gt;http://dx.doi.org/10.5194/hess-14-1233-2010&lt;/electronic-resource-num&gt;&lt;/record&gt;&lt;/Cite&gt;&lt;/EndNote&gt;</w:instrText>
      </w:r>
      <w:r w:rsidR="00E61164">
        <w:fldChar w:fldCharType="separate"/>
      </w:r>
      <w:r w:rsidR="00E61164">
        <w:rPr>
          <w:noProof/>
        </w:rPr>
        <w:t>(Guan et al., 2010a)</w:t>
      </w:r>
      <w:r w:rsidR="00E61164">
        <w:fldChar w:fldCharType="end"/>
      </w:r>
      <w:r w:rsidR="00E61164">
        <w:t>.</w:t>
      </w:r>
      <w:r>
        <w:t xml:space="preserve"> </w:t>
      </w:r>
      <w:r w:rsidR="00E61164">
        <w:t>Therefore,</w:t>
      </w:r>
      <w:r w:rsidRPr="00CE1493">
        <w:t xml:space="preserve"> </w:t>
      </w:r>
      <w:r w:rsidR="00391B9C">
        <w:t xml:space="preserve">EC data </w:t>
      </w:r>
      <w:r w:rsidRPr="00CE1493">
        <w:t xml:space="preserve">can be </w:t>
      </w:r>
      <w:r>
        <w:t>converted to Cl</w:t>
      </w:r>
      <w:r w:rsidR="005D3A7C" w:rsidRPr="007C7EDB">
        <w:rPr>
          <w:vertAlign w:val="superscript"/>
        </w:rPr>
        <w:t>-</w:t>
      </w:r>
      <w:r>
        <w:t xml:space="preserve"> </w:t>
      </w:r>
      <w:r w:rsidR="00391B9C">
        <w:t xml:space="preserve">data </w:t>
      </w:r>
      <w:r>
        <w:t>if a</w:t>
      </w:r>
      <w:r w:rsidRPr="00CE1493">
        <w:t xml:space="preserve"> relationship </w:t>
      </w:r>
      <w:r>
        <w:t>between the two can be assumed</w:t>
      </w:r>
      <w:r w:rsidR="00371585">
        <w:t>.</w:t>
      </w:r>
      <w:r>
        <w:t xml:space="preserve"> </w:t>
      </w:r>
      <w:r w:rsidR="00A71333">
        <w:t xml:space="preserve">Typically, </w:t>
      </w:r>
      <w:r w:rsidR="00391B9C">
        <w:t>EC is more routinely measured than Cl</w:t>
      </w:r>
      <w:r w:rsidR="00391B9C" w:rsidRPr="007C7EDB">
        <w:rPr>
          <w:vertAlign w:val="superscript"/>
        </w:rPr>
        <w:t>-</w:t>
      </w:r>
      <w:r w:rsidR="00391B9C" w:rsidRPr="00CE1493">
        <w:t xml:space="preserve">, </w:t>
      </w:r>
      <w:r w:rsidR="00A71333">
        <w:t xml:space="preserve">and </w:t>
      </w:r>
      <w:r w:rsidR="00E61164">
        <w:t>thus</w:t>
      </w:r>
      <w:r w:rsidR="00A71333">
        <w:t xml:space="preserve"> </w:t>
      </w:r>
      <w:r w:rsidR="00391B9C">
        <w:t>this should</w:t>
      </w:r>
      <w:r w:rsidR="00391B9C" w:rsidRPr="00CE1493">
        <w:t xml:space="preserve"> significantly increas</w:t>
      </w:r>
      <w:r w:rsidR="00391B9C">
        <w:t>e</w:t>
      </w:r>
      <w:r w:rsidR="00391B9C" w:rsidRPr="00CE1493">
        <w:t xml:space="preserve"> the </w:t>
      </w:r>
      <w:r w:rsidR="00391B9C">
        <w:t>dataset</w:t>
      </w:r>
      <w:r w:rsidR="00391B9C" w:rsidRPr="00CE1493">
        <w:t>.</w:t>
      </w:r>
      <w:r w:rsidR="00391B9C">
        <w:t xml:space="preserve"> </w:t>
      </w:r>
      <w:r w:rsidR="00371585">
        <w:t>I</w:t>
      </w:r>
      <w:r>
        <w:t>deally</w:t>
      </w:r>
      <w:r w:rsidR="00371585">
        <w:t>,</w:t>
      </w:r>
      <w:r>
        <w:t xml:space="preserve"> </w:t>
      </w:r>
      <w:r w:rsidR="00371585">
        <w:t xml:space="preserve">an empirical relationship </w:t>
      </w:r>
      <w:r w:rsidR="00391B9C">
        <w:t>between EC and Cl</w:t>
      </w:r>
      <w:r w:rsidR="00391B9C" w:rsidRPr="00336D6C">
        <w:rPr>
          <w:vertAlign w:val="superscript"/>
        </w:rPr>
        <w:t>-</w:t>
      </w:r>
      <w:r w:rsidR="00391B9C">
        <w:t xml:space="preserve"> </w:t>
      </w:r>
      <w:r w:rsidR="00371585">
        <w:t xml:space="preserve">should be </w:t>
      </w:r>
      <w:r>
        <w:t>developed based on available pair measurements in the study area.</w:t>
      </w:r>
    </w:p>
    <w:p w14:paraId="71F2433E" w14:textId="77777777" w:rsidR="005B6681" w:rsidRDefault="005B6681" w:rsidP="005B6681">
      <w:pPr>
        <w:pStyle w:val="Heading1"/>
        <w:rPr>
          <w:lang w:val="en-AU"/>
        </w:rPr>
      </w:pPr>
      <w:r>
        <w:rPr>
          <w:lang w:val="en-AU"/>
        </w:rPr>
        <w:t>3 Case study</w:t>
      </w:r>
    </w:p>
    <w:p w14:paraId="760A9343" w14:textId="77777777" w:rsidR="005B6681" w:rsidRDefault="005B6681" w:rsidP="005B6681">
      <w:pPr>
        <w:pStyle w:val="Heading2"/>
        <w:rPr>
          <w:lang w:val="en-AU"/>
        </w:rPr>
      </w:pPr>
      <w:r>
        <w:rPr>
          <w:lang w:val="en-AU"/>
        </w:rPr>
        <w:t xml:space="preserve">3.1 Study area and </w:t>
      </w:r>
      <w:r w:rsidR="00541BA4">
        <w:rPr>
          <w:lang w:val="en-AU"/>
        </w:rPr>
        <w:t>background</w:t>
      </w:r>
    </w:p>
    <w:p w14:paraId="0EC0675B" w14:textId="37B4D883" w:rsidR="005B6681" w:rsidRDefault="005B6681" w:rsidP="005B6681">
      <w:r w:rsidRPr="00D70833">
        <w:t xml:space="preserve">The </w:t>
      </w:r>
      <w:r>
        <w:t xml:space="preserve">Adelaide Plains (AP) </w:t>
      </w:r>
      <w:r w:rsidRPr="00D70833">
        <w:t>basin</w:t>
      </w:r>
      <w:r>
        <w:t xml:space="preserve"> is </w:t>
      </w:r>
      <w:r w:rsidRPr="001D7EC3">
        <w:t xml:space="preserve">a </w:t>
      </w:r>
      <w:r>
        <w:t>coastal sedimentary embayment</w:t>
      </w:r>
      <w:r w:rsidRPr="001D7EC3">
        <w:t xml:space="preserve"> of 1,700 km</w:t>
      </w:r>
      <w:r w:rsidRPr="001D7EC3">
        <w:rPr>
          <w:vertAlign w:val="superscript"/>
        </w:rPr>
        <w:t>2</w:t>
      </w:r>
      <w:r w:rsidRPr="001D7EC3">
        <w:t xml:space="preserve"> in South Australia</w:t>
      </w:r>
      <w:r>
        <w:t xml:space="preserve"> </w:t>
      </w:r>
      <w:r w:rsidRPr="001D7EC3">
        <w:t>(</w:t>
      </w:r>
      <w:r w:rsidR="00194BD6">
        <w:fldChar w:fldCharType="begin"/>
      </w:r>
      <w:r w:rsidR="00194BD6">
        <w:instrText xml:space="preserve"> REF _Ref497474037 \h </w:instrText>
      </w:r>
      <w:r w:rsidR="00194BD6">
        <w:fldChar w:fldCharType="separate"/>
      </w:r>
      <w:r w:rsidR="0075393A">
        <w:t xml:space="preserve">Figure </w:t>
      </w:r>
      <w:r w:rsidR="0075393A">
        <w:rPr>
          <w:noProof/>
        </w:rPr>
        <w:t>2</w:t>
      </w:r>
      <w:r w:rsidR="00194BD6">
        <w:fldChar w:fldCharType="end"/>
      </w:r>
      <w:r w:rsidR="00194BD6">
        <w:fldChar w:fldCharType="begin"/>
      </w:r>
      <w:r w:rsidR="00194BD6">
        <w:instrText xml:space="preserve"> REF  _Ref445377256 \h </w:instrText>
      </w:r>
      <w:r w:rsidR="00194BD6">
        <w:fldChar w:fldCharType="end"/>
      </w:r>
      <w:r w:rsidRPr="001D7EC3">
        <w:t>)</w:t>
      </w:r>
      <w:r>
        <w:t>. The area is</w:t>
      </w:r>
      <w:r w:rsidRPr="001D7EC3">
        <w:t xml:space="preserve"> bounded by the Mount Lofty Ranges to the east and south</w:t>
      </w:r>
      <w:r>
        <w:t>,</w:t>
      </w:r>
      <w:r w:rsidRPr="001D7EC3">
        <w:t xml:space="preserve"> </w:t>
      </w:r>
      <w:r>
        <w:t>by the Light River to the north, and by the Gulf Saint Vincent to the west</w:t>
      </w:r>
      <w:r w:rsidRPr="001D7EC3">
        <w:t xml:space="preserve">. </w:t>
      </w:r>
      <w:r>
        <w:t xml:space="preserve">It can be split into </w:t>
      </w:r>
      <w:r w:rsidRPr="001D7EC3">
        <w:t>two sub</w:t>
      </w:r>
      <w:r>
        <w:t>-basins</w:t>
      </w:r>
      <w:r w:rsidRPr="001D7EC3">
        <w:t>: the Central Adelaide Plains</w:t>
      </w:r>
      <w:r>
        <w:t xml:space="preserve"> (CAP) sub-basin south of </w:t>
      </w:r>
      <w:r w:rsidRPr="001D7EC3">
        <w:t xml:space="preserve">Dry Creek, and the Northern Adelaide Plains </w:t>
      </w:r>
      <w:r>
        <w:t>(NAP) sub-basin north of</w:t>
      </w:r>
      <w:r w:rsidRPr="001D7EC3">
        <w:t xml:space="preserve"> Dry Creek</w:t>
      </w:r>
      <w:r>
        <w:t>. The topographic gradient is more pronounced in the CAP and adjacent mountains (regional slopes of about 0.8</w:t>
      </w:r>
      <w:r w:rsidR="008A7539">
        <w:t xml:space="preserve"> </w:t>
      </w:r>
      <w:r>
        <w:t>% and 7</w:t>
      </w:r>
      <w:r w:rsidR="008A7539">
        <w:t xml:space="preserve"> </w:t>
      </w:r>
      <w:r>
        <w:t>%, respectively) than in the NAP and adjacent mountains (regional slopes of about 0.3</w:t>
      </w:r>
      <w:r w:rsidR="008A7539">
        <w:t xml:space="preserve"> </w:t>
      </w:r>
      <w:r>
        <w:t>% and 2.5</w:t>
      </w:r>
      <w:r w:rsidR="008A7539">
        <w:t xml:space="preserve"> </w:t>
      </w:r>
      <w:r>
        <w:t xml:space="preserve">%, respectively). Torrens River and Gawler River are the </w:t>
      </w:r>
      <w:r w:rsidR="006958F8">
        <w:t xml:space="preserve">largest </w:t>
      </w:r>
      <w:r>
        <w:t>rivers in the CAP and in the NAP, respectively. A number of streams run down from the Mount Lofty Ranges, either feeding th</w:t>
      </w:r>
      <w:r w:rsidR="004C4AC3">
        <w:t>e</w:t>
      </w:r>
      <w:r>
        <w:t>se rivers or flowing directly into the ocean.</w:t>
      </w:r>
    </w:p>
    <w:p w14:paraId="0649C4D6" w14:textId="2F323FCE" w:rsidR="005B6681" w:rsidRDefault="00017C0E" w:rsidP="001D0A98">
      <w:r>
        <w:t xml:space="preserve">Precipitation </w:t>
      </w:r>
      <w:r w:rsidR="005B6681">
        <w:t>is relatively low and potential evapotranspiration is high in this semi-arid area</w:t>
      </w:r>
      <w:r w:rsidR="000255B8">
        <w:t>.</w:t>
      </w:r>
      <w:r w:rsidR="005B6681">
        <w:t xml:space="preserve"> </w:t>
      </w:r>
      <w:r w:rsidR="000255B8">
        <w:t>The</w:t>
      </w:r>
      <w:r w:rsidR="005B6681">
        <w:t xml:space="preserve"> average rainfall </w:t>
      </w:r>
      <w:r w:rsidR="000255B8">
        <w:t xml:space="preserve">is </w:t>
      </w:r>
      <w:r w:rsidR="005B6681">
        <w:t>445 mm</w:t>
      </w:r>
      <w:r w:rsidR="00DD1333">
        <w:t xml:space="preserve"> yr</w:t>
      </w:r>
      <w:r w:rsidR="00DD1333" w:rsidRPr="00DD1333">
        <w:rPr>
          <w:vertAlign w:val="superscript"/>
        </w:rPr>
        <w:t>-1</w:t>
      </w:r>
      <w:r w:rsidR="00413A20">
        <w:t xml:space="preserve"> </w:t>
      </w:r>
      <w:r w:rsidR="004C4AC3">
        <w:t>(</w:t>
      </w:r>
      <w:r w:rsidR="00413A20">
        <w:t>no snowfall</w:t>
      </w:r>
      <w:r w:rsidR="004C4AC3">
        <w:t>)</w:t>
      </w:r>
      <w:r w:rsidR="00413A20">
        <w:t xml:space="preserve"> </w:t>
      </w:r>
      <w:r w:rsidR="005B6681">
        <w:t xml:space="preserve">and </w:t>
      </w:r>
      <w:r w:rsidR="000255B8">
        <w:t>the</w:t>
      </w:r>
      <w:r w:rsidR="005B6681">
        <w:t xml:space="preserve"> </w:t>
      </w:r>
      <w:r w:rsidR="00EB3E8A">
        <w:t xml:space="preserve">annual </w:t>
      </w:r>
      <w:r w:rsidR="005B6681">
        <w:t xml:space="preserve">average maximum daily temperature of 21.6 </w:t>
      </w:r>
      <w:r w:rsidR="005B6681" w:rsidRPr="002679FC">
        <w:t>°C</w:t>
      </w:r>
      <w:r w:rsidR="005B6681">
        <w:t xml:space="preserve"> at Adelaide Airport </w:t>
      </w:r>
      <w:r w:rsidR="000255B8">
        <w:t xml:space="preserve">station located near the coast </w:t>
      </w:r>
      <w:r w:rsidR="005B6681">
        <w:t xml:space="preserve">(station number </w:t>
      </w:r>
      <w:r w:rsidR="005B6681" w:rsidRPr="0003218C">
        <w:t>23034</w:t>
      </w:r>
      <w:r w:rsidR="005B6681">
        <w:t>, 1970–2013; Australian Gov</w:t>
      </w:r>
      <w:r w:rsidR="000255B8">
        <w:t>ernment, Bureau of Meteorology)</w:t>
      </w:r>
      <w:r w:rsidR="005B6681">
        <w:t xml:space="preserve">. Direct recharge from </w:t>
      </w:r>
      <w:r w:rsidR="005B6681" w:rsidRPr="00295FEC">
        <w:t>rainfall</w:t>
      </w:r>
      <w:r w:rsidR="005B6681">
        <w:t xml:space="preserve"> in the basin is thus expected to be relatively low</w:t>
      </w:r>
      <w:r w:rsidR="000255B8">
        <w:t>.</w:t>
      </w:r>
      <w:r w:rsidR="005B6681">
        <w:t xml:space="preserve"> </w:t>
      </w:r>
      <w:r w:rsidR="000255B8">
        <w:t>I</w:t>
      </w:r>
      <w:r w:rsidR="005B6681">
        <w:t>nstead</w:t>
      </w:r>
      <w:r w:rsidR="000255B8">
        <w:t>,</w:t>
      </w:r>
      <w:r w:rsidR="005B6681">
        <w:t xml:space="preserve"> most of the recharge is believed to be derived from the </w:t>
      </w:r>
      <w:r w:rsidR="00E135C7">
        <w:t xml:space="preserve">adjacent </w:t>
      </w:r>
      <w:r w:rsidR="005B6681">
        <w:t xml:space="preserve">Mount Lofty Ranges. The latter receive an average </w:t>
      </w:r>
      <w:r w:rsidR="005B6681" w:rsidRPr="00295FEC">
        <w:t>rainfall</w:t>
      </w:r>
      <w:r w:rsidR="005B6681">
        <w:t xml:space="preserve"> of 983 mm </w:t>
      </w:r>
      <w:r w:rsidR="00E135C7">
        <w:t>yr</w:t>
      </w:r>
      <w:r w:rsidR="00E135C7" w:rsidRPr="00E135C7">
        <w:rPr>
          <w:vertAlign w:val="superscript"/>
        </w:rPr>
        <w:t>-1</w:t>
      </w:r>
      <w:r w:rsidR="00413A20">
        <w:t xml:space="preserve"> and negligible snowfall (i.e., only exceptionally and in insignificant quantities) </w:t>
      </w:r>
      <w:r w:rsidR="005B6681">
        <w:t xml:space="preserve">at </w:t>
      </w:r>
      <w:r w:rsidR="005B6681" w:rsidRPr="00452050">
        <w:t xml:space="preserve">Mount Lofty </w:t>
      </w:r>
      <w:r w:rsidR="005B6681">
        <w:t xml:space="preserve">Cleland Conservation Park (station number </w:t>
      </w:r>
      <w:r w:rsidR="005B6681" w:rsidRPr="00806252">
        <w:t>23810</w:t>
      </w:r>
      <w:r w:rsidR="005B6681">
        <w:t>, 1970–2013; Australian Government, Bureau of Meteorology), i.e.</w:t>
      </w:r>
      <w:r w:rsidR="00662BC2">
        <w:t>,</w:t>
      </w:r>
      <w:r w:rsidR="005B6681">
        <w:t xml:space="preserve"> more than twice </w:t>
      </w:r>
      <w:r w:rsidR="004C4AC3">
        <w:t xml:space="preserve">than </w:t>
      </w:r>
      <w:r w:rsidR="005B6681">
        <w:t>that of the basin</w:t>
      </w:r>
      <w:r w:rsidR="000255B8">
        <w:t>.</w:t>
      </w:r>
      <w:r w:rsidR="005B6681">
        <w:t xml:space="preserve"> </w:t>
      </w:r>
      <w:r w:rsidR="000255B8">
        <w:t xml:space="preserve">It also </w:t>
      </w:r>
      <w:r w:rsidR="005B6681">
        <w:t xml:space="preserve">experiences cooler temperatures with an </w:t>
      </w:r>
      <w:r w:rsidR="00EB3E8A">
        <w:t xml:space="preserve">annual </w:t>
      </w:r>
      <w:r w:rsidR="005B6681">
        <w:t xml:space="preserve">average maximum daily temperature of 15.2 </w:t>
      </w:r>
      <w:r w:rsidR="005B6681" w:rsidRPr="002679FC">
        <w:t>°C</w:t>
      </w:r>
      <w:r w:rsidR="005B6681">
        <w:t xml:space="preserve"> at Mount Lofty (station number </w:t>
      </w:r>
      <w:r w:rsidR="005B6681" w:rsidRPr="0003218C">
        <w:t>23</w:t>
      </w:r>
      <w:r w:rsidR="005B6681">
        <w:t>842, 1993–2007; Australian Government, Bureau of Meteorology).</w:t>
      </w:r>
      <w:r w:rsidR="007629F6">
        <w:t xml:space="preserve"> The majority (7</w:t>
      </w:r>
      <w:r w:rsidR="00EB3E8A">
        <w:t xml:space="preserve">7 %) of the </w:t>
      </w:r>
      <w:r w:rsidR="00EB3E8A" w:rsidRPr="00295FEC">
        <w:t>rainfall</w:t>
      </w:r>
      <w:r w:rsidR="00EB3E8A">
        <w:t xml:space="preserve"> in the Mount Lofty Ranges occurs during </w:t>
      </w:r>
      <w:r w:rsidR="00EB331D">
        <w:t>autumn</w:t>
      </w:r>
      <w:r w:rsidR="004C4AC3">
        <w:t xml:space="preserve"> and</w:t>
      </w:r>
      <w:r w:rsidR="00EB3E8A">
        <w:t xml:space="preserve"> winter (</w:t>
      </w:r>
      <w:r w:rsidR="007629F6">
        <w:t>May</w:t>
      </w:r>
      <w:r w:rsidR="00EB3E8A">
        <w:t xml:space="preserve">–September) (station number </w:t>
      </w:r>
      <w:r w:rsidR="00EB3E8A" w:rsidRPr="00806252">
        <w:t>23810</w:t>
      </w:r>
      <w:r w:rsidR="00EB3E8A">
        <w:t xml:space="preserve">, 1970–2013), </w:t>
      </w:r>
      <w:r w:rsidR="004505DD">
        <w:t>suggesting</w:t>
      </w:r>
      <w:r w:rsidR="00EB3E8A">
        <w:t xml:space="preserve"> a strong seasonality </w:t>
      </w:r>
      <w:r w:rsidR="00B978C0">
        <w:t>of</w:t>
      </w:r>
      <w:r w:rsidR="00EB3E8A">
        <w:t xml:space="preserve"> the recharge.</w:t>
      </w:r>
    </w:p>
    <w:p w14:paraId="5710F0C0" w14:textId="7141A564" w:rsidR="005B6681" w:rsidRDefault="005B6681" w:rsidP="005B6681">
      <w:r>
        <w:t>The basin comprises complex</w:t>
      </w:r>
      <w:r w:rsidR="00EA2D19">
        <w:t>, spatially-dependent</w:t>
      </w:r>
      <w:r>
        <w:t xml:space="preserve"> sequences of Quaternary and Tertiary sedimentary deposits</w:t>
      </w:r>
      <w:r w:rsidR="00EA2D19">
        <w:t xml:space="preserve"> </w:t>
      </w:r>
      <w:r w:rsidR="00EA2D19">
        <w:fldChar w:fldCharType="begin"/>
      </w:r>
      <w:r w:rsidR="0077263D">
        <w:instrText xml:space="preserve"> ADDIN EN.CITE &lt;EndNote&gt;&lt;Cite&gt;&lt;Author&gt;Gerges&lt;/Author&gt;&lt;Year&gt;1999&lt;/Year&gt;&lt;RecNum&gt;1200&lt;/RecNum&gt;&lt;DisplayText&gt;(Gerges, 1999)&lt;/DisplayText&gt;&lt;record&gt;&lt;rec-number&gt;1200&lt;/rec-number&gt;&lt;foreign-keys&gt;&lt;key app="EN" db-id="stts05pzxdf0t1ed9e95fz5eersravpwe0xf" timestamp="1427508040"&gt;1200&lt;/key&gt;&lt;/foreign-keys&gt;&lt;ref-type name="Thesis"&gt;32&lt;/ref-type&gt;&lt;contributors&gt;&lt;authors&gt;&lt;author&gt;Gerges, N. Z.&lt;/author&gt;&lt;/authors&gt;&lt;/contributors&gt;&lt;titles&gt;&lt;title&gt;The Geology and Hydrogeology of the Adelaide Metropolitan Area Volume 1 &amp;amp; Volume 2&lt;/title&gt;&lt;/titles&gt;&lt;dates&gt;&lt;year&gt;1999&lt;/year&gt;&lt;/dates&gt;&lt;pub-location&gt;Adelaide, Australia&lt;/pub-location&gt;&lt;publisher&gt;Flinders University&lt;/publisher&gt;&lt;work-type&gt;PhD&lt;/work-type&gt;&lt;urls&gt;&lt;/urls&gt;&lt;/record&gt;&lt;/Cite&gt;&lt;/EndNote&gt;</w:instrText>
      </w:r>
      <w:r w:rsidR="00EA2D19">
        <w:fldChar w:fldCharType="separate"/>
      </w:r>
      <w:r w:rsidR="00EA2D19">
        <w:rPr>
          <w:noProof/>
        </w:rPr>
        <w:t>(Gerges, 1999)</w:t>
      </w:r>
      <w:r w:rsidR="00EA2D19">
        <w:fldChar w:fldCharType="end"/>
      </w:r>
      <w:r>
        <w:t>. The Quaternary sediments are dominated by fluvio-lacustrine clay i</w:t>
      </w:r>
      <w:r w:rsidR="00C2566D">
        <w:t>nterbedded with sand and gravel.</w:t>
      </w:r>
      <w:r>
        <w:t xml:space="preserve"> </w:t>
      </w:r>
      <w:r w:rsidR="00C2566D">
        <w:t>T</w:t>
      </w:r>
      <w:r>
        <w:t xml:space="preserve">he Tertiary </w:t>
      </w:r>
      <w:r>
        <w:lastRenderedPageBreak/>
        <w:t>sediments are dominated by sand, sandstone, limestone, chert, marl and shell remains interbedded with clay. A number of faults dissect the basin</w:t>
      </w:r>
      <w:r w:rsidR="00C2566D">
        <w:t>.</w:t>
      </w:r>
      <w:r>
        <w:t xml:space="preserve"> </w:t>
      </w:r>
      <w:r w:rsidR="00C2566D">
        <w:t>A</w:t>
      </w:r>
      <w:r>
        <w:t xml:space="preserve">mong </w:t>
      </w:r>
      <w:r w:rsidR="00C2566D">
        <w:t xml:space="preserve">these, </w:t>
      </w:r>
      <w:r>
        <w:t xml:space="preserve">the Eden-Burnside Fault and the Para Fault are of primary interest </w:t>
      </w:r>
      <w:r w:rsidR="00C4614C">
        <w:t>in this study</w:t>
      </w:r>
      <w:r>
        <w:t xml:space="preserve"> since they run along the foothill</w:t>
      </w:r>
      <w:r w:rsidR="00C4614C">
        <w:t>,</w:t>
      </w:r>
      <w:r>
        <w:t xml:space="preserve"> almost at the margin of the CAP and the NAP sub-basins</w:t>
      </w:r>
      <w:r w:rsidR="00C4614C">
        <w:t>,</w:t>
      </w:r>
      <w:r>
        <w:t xml:space="preserve"> respectively (</w:t>
      </w:r>
      <w:r w:rsidR="00481ACA">
        <w:fldChar w:fldCharType="begin"/>
      </w:r>
      <w:r w:rsidR="00481ACA">
        <w:instrText xml:space="preserve"> REF _Ref497474037 \h </w:instrText>
      </w:r>
      <w:r w:rsidR="00481ACA">
        <w:fldChar w:fldCharType="separate"/>
      </w:r>
      <w:r w:rsidR="00183EED">
        <w:t xml:space="preserve">Figure </w:t>
      </w:r>
      <w:r w:rsidR="00183EED">
        <w:rPr>
          <w:noProof/>
        </w:rPr>
        <w:t>2</w:t>
      </w:r>
      <w:r w:rsidR="00481ACA">
        <w:fldChar w:fldCharType="end"/>
      </w:r>
      <w:r w:rsidR="00481ACA">
        <w:fldChar w:fldCharType="begin"/>
      </w:r>
      <w:r w:rsidR="00481ACA">
        <w:instrText xml:space="preserve"> REF  _Ref445377256 \h </w:instrText>
      </w:r>
      <w:r w:rsidR="00481ACA">
        <w:fldChar w:fldCharType="end"/>
      </w:r>
      <w:r>
        <w:t xml:space="preserve">). The total thickness of the sedimentary units increases sharply </w:t>
      </w:r>
      <w:r w:rsidR="00315ACF">
        <w:t xml:space="preserve">on the </w:t>
      </w:r>
      <w:r>
        <w:t xml:space="preserve">downthrown </w:t>
      </w:r>
      <w:r w:rsidR="00315ACF">
        <w:t xml:space="preserve">side </w:t>
      </w:r>
      <w:r>
        <w:t xml:space="preserve">of the major faults (up to 400 m in places). The thickness of the Quaternary sediments ranges from 0 to </w:t>
      </w:r>
      <w:r w:rsidR="00A91D86">
        <w:t xml:space="preserve">about </w:t>
      </w:r>
      <w:r>
        <w:t>1</w:t>
      </w:r>
      <w:r w:rsidR="00A91D86">
        <w:t>4</w:t>
      </w:r>
      <w:r>
        <w:t>0 m across the basin (</w:t>
      </w:r>
      <w:r w:rsidR="00183EED">
        <w:fldChar w:fldCharType="begin"/>
      </w:r>
      <w:r w:rsidR="00183EED">
        <w:instrText xml:space="preserve"> REF  _Ref483840654 \h </w:instrText>
      </w:r>
      <w:r w:rsidR="00183EED">
        <w:fldChar w:fldCharType="separate"/>
      </w:r>
      <w:r w:rsidR="0075393A">
        <w:t xml:space="preserve">Figure </w:t>
      </w:r>
      <w:r w:rsidR="0075393A">
        <w:rPr>
          <w:noProof/>
        </w:rPr>
        <w:t>6</w:t>
      </w:r>
      <w:r w:rsidR="00183EED">
        <w:fldChar w:fldCharType="end"/>
      </w:r>
      <w:r>
        <w:t>a), while that of the Tertiary sediments ranges from 0 to about 500 m (</w:t>
      </w:r>
      <w:r w:rsidR="00183EED">
        <w:fldChar w:fldCharType="begin"/>
      </w:r>
      <w:r w:rsidR="00183EED">
        <w:instrText xml:space="preserve"> REF  _Ref483840654 \h </w:instrText>
      </w:r>
      <w:r w:rsidR="00183EED">
        <w:fldChar w:fldCharType="separate"/>
      </w:r>
      <w:r w:rsidR="0075393A">
        <w:t xml:space="preserve">Figure </w:t>
      </w:r>
      <w:r w:rsidR="0075393A">
        <w:rPr>
          <w:noProof/>
        </w:rPr>
        <w:t>6</w:t>
      </w:r>
      <w:r w:rsidR="00183EED">
        <w:fldChar w:fldCharType="end"/>
      </w:r>
      <w:r>
        <w:t xml:space="preserve">b). The Tertiary sediments are directly outcropping in the northeast part of the CAP. The basement of the basin and the Mount Lofty Ranges are mostly comprised of Proterozoic fractured rocks of various lithologies including slate, phyllite, quartzite, limestone and dolomite. Superficial sedimentary deposits </w:t>
      </w:r>
      <w:r w:rsidR="006E140D">
        <w:t xml:space="preserve">(typically less than 20 m </w:t>
      </w:r>
      <w:r w:rsidR="00295FEC">
        <w:t xml:space="preserve">in </w:t>
      </w:r>
      <w:r w:rsidR="006E140D">
        <w:t xml:space="preserve">thickness) </w:t>
      </w:r>
      <w:r>
        <w:t>also exist locally in the Mount Lofty Ranges.</w:t>
      </w:r>
    </w:p>
    <w:p w14:paraId="3FF0D9A1" w14:textId="77241EAF" w:rsidR="005B6681" w:rsidRDefault="005B6681" w:rsidP="005B6681">
      <w:r>
        <w:t xml:space="preserve">Up to six semi-confined aquifers (named Q1 to Q6) are recognized </w:t>
      </w:r>
      <w:r w:rsidR="007870B3">
        <w:t>with</w:t>
      </w:r>
      <w:r>
        <w:t xml:space="preserve">in the Quaternary sediments from the central to western side of the basin </w:t>
      </w:r>
      <w:r>
        <w:fldChar w:fldCharType="begin"/>
      </w:r>
      <w:r w:rsidR="0077263D">
        <w:instrText xml:space="preserve"> ADDIN EN.CITE &lt;EndNote&gt;&lt;Cite&gt;&lt;Author&gt;Gerges&lt;/Author&gt;&lt;Year&gt;1999&lt;/Year&gt;&lt;RecNum&gt;1200&lt;/RecNum&gt;&lt;DisplayText&gt;(Gerges, 1999)&lt;/DisplayText&gt;&lt;record&gt;&lt;rec-number&gt;1200&lt;/rec-number&gt;&lt;foreign-keys&gt;&lt;key app="EN" db-id="stts05pzxdf0t1ed9e95fz5eersravpwe0xf" timestamp="1427508040"&gt;1200&lt;/key&gt;&lt;/foreign-keys&gt;&lt;ref-type name="Thesis"&gt;32&lt;/ref-type&gt;&lt;contributors&gt;&lt;authors&gt;&lt;author&gt;Gerges, N. Z.&lt;/author&gt;&lt;/authors&gt;&lt;/contributors&gt;&lt;titles&gt;&lt;title&gt;The Geology and Hydrogeology of the Adelaide Metropolitan Area Volume 1 &amp;amp; Volume 2&lt;/title&gt;&lt;/titles&gt;&lt;dates&gt;&lt;year&gt;1999&lt;/year&gt;&lt;/dates&gt;&lt;pub-location&gt;Adelaide, Australia&lt;/pub-location&gt;&lt;publisher&gt;Flinders University&lt;/publisher&gt;&lt;work-type&gt;PhD&lt;/work-type&gt;&lt;urls&gt;&lt;/urls&gt;&lt;/record&gt;&lt;/Cite&gt;&lt;/EndNote&gt;</w:instrText>
      </w:r>
      <w:r>
        <w:fldChar w:fldCharType="separate"/>
      </w:r>
      <w:r w:rsidR="00261A22">
        <w:rPr>
          <w:noProof/>
        </w:rPr>
        <w:t>(Gerges, 1999)</w:t>
      </w:r>
      <w:r>
        <w:fldChar w:fldCharType="end"/>
      </w:r>
      <w:r>
        <w:t xml:space="preserve"> (i.e.</w:t>
      </w:r>
      <w:r w:rsidR="00662BC2">
        <w:t>,</w:t>
      </w:r>
      <w:r>
        <w:t xml:space="preserve"> </w:t>
      </w:r>
      <w:r w:rsidR="007870B3">
        <w:t xml:space="preserve">downstream </w:t>
      </w:r>
      <w:r>
        <w:t>of the mountain front zone). These aquifers contain water of variable salinity with a median value of around 1,300 mg L</w:t>
      </w:r>
      <w:r w:rsidRPr="00B53775">
        <w:rPr>
          <w:vertAlign w:val="superscript"/>
        </w:rPr>
        <w:t>-1</w:t>
      </w:r>
      <w:r>
        <w:t>. The underlying Tertiary sediments are generally subdivided into four aquifers (named T1 to T4) over a large part of the basin. However, there is no clear hydrogeological distinction between the various Tertiary sediments along most of the mountain front in both sub-basins, and thus in this area they are considered to form a single undifferentiated Tertiary aquifer</w:t>
      </w:r>
      <w:r w:rsidR="00BB671A">
        <w:t xml:space="preserve"> </w:t>
      </w:r>
      <w:r>
        <w:fldChar w:fldCharType="begin">
          <w:fldData xml:space="preserve">PEVuZE5vdGU+PENpdGU+PEF1dGhvcj5HZXJnZXM8L0F1dGhvcj48WWVhcj4xOTk5PC9ZZWFyPjxS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</w:fldData>
        </w:fldChar>
      </w:r>
      <w:r w:rsidR="001A25EB">
        <w:instrText xml:space="preserve"> ADDIN EN.CITE </w:instrText>
      </w:r>
      <w:r w:rsidR="001A25EB">
        <w:fldChar w:fldCharType="begin">
          <w:fldData xml:space="preserve">PEVuZE5vdGU+PENpdGU+PEF1dGhvcj5HZXJnZXM8L0F1dGhvcj48WWVhcj4xOTk5PC9ZZWFyPjxS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</w:fldData>
        </w:fldChar>
      </w:r>
      <w:r w:rsidR="001A25EB">
        <w:instrText xml:space="preserve"> ADDIN EN.CITE.DATA </w:instrText>
      </w:r>
      <w:r w:rsidR="001A25EB">
        <w:fldChar w:fldCharType="end"/>
      </w:r>
      <w:r>
        <w:fldChar w:fldCharType="separate"/>
      </w:r>
      <w:r w:rsidR="00E26850">
        <w:rPr>
          <w:noProof/>
        </w:rPr>
        <w:t>(Gerges, 1999; Zulfic et al., 2008; Baird, 2010)</w:t>
      </w:r>
      <w:r>
        <w:fldChar w:fldCharType="end"/>
      </w:r>
      <w:r>
        <w:t xml:space="preserve">. </w:t>
      </w:r>
      <w:r w:rsidR="0087429D">
        <w:t xml:space="preserve">Simplified cross-sections of the aquifers in the NAP and CAP sub-basins are </w:t>
      </w:r>
      <w:r w:rsidR="003B4F5B">
        <w:t>shown</w:t>
      </w:r>
      <w:r w:rsidR="0087429D">
        <w:t xml:space="preserve"> in </w:t>
      </w:r>
      <w:r w:rsidR="00936EDD">
        <w:fldChar w:fldCharType="begin"/>
      </w:r>
      <w:r w:rsidR="00936EDD">
        <w:instrText xml:space="preserve"> REF _Ref499543841 \h </w:instrText>
      </w:r>
      <w:r w:rsidR="00936EDD">
        <w:fldChar w:fldCharType="separate"/>
      </w:r>
      <w:r w:rsidR="00936EDD">
        <w:t xml:space="preserve">Figure </w:t>
      </w:r>
      <w:r w:rsidR="00936EDD">
        <w:rPr>
          <w:noProof/>
        </w:rPr>
        <w:t>7</w:t>
      </w:r>
      <w:r w:rsidR="00936EDD">
        <w:fldChar w:fldCharType="end"/>
      </w:r>
      <w:r w:rsidR="00936EDD">
        <w:t xml:space="preserve">a and </w:t>
      </w:r>
      <w:r w:rsidR="00936EDD">
        <w:fldChar w:fldCharType="begin"/>
      </w:r>
      <w:r w:rsidR="00936EDD">
        <w:instrText xml:space="preserve"> REF _Ref499543841 \h </w:instrText>
      </w:r>
      <w:r w:rsidR="00936EDD">
        <w:fldChar w:fldCharType="separate"/>
      </w:r>
      <w:r w:rsidR="00936EDD">
        <w:t xml:space="preserve">Figure </w:t>
      </w:r>
      <w:r w:rsidR="00936EDD">
        <w:rPr>
          <w:noProof/>
        </w:rPr>
        <w:t>7</w:t>
      </w:r>
      <w:r w:rsidR="00936EDD">
        <w:fldChar w:fldCharType="end"/>
      </w:r>
      <w:r w:rsidR="00936EDD">
        <w:t>b</w:t>
      </w:r>
      <w:r w:rsidR="0087429D">
        <w:t xml:space="preserve">, respectively. </w:t>
      </w:r>
      <w:r>
        <w:t>Salinity is relatively low in the upper aquifer (T1) with a median value of around 600 mg L</w:t>
      </w:r>
      <w:r w:rsidRPr="00B53775">
        <w:rPr>
          <w:vertAlign w:val="superscript"/>
        </w:rPr>
        <w:t>-1</w:t>
      </w:r>
      <w:r>
        <w:t xml:space="preserve">, </w:t>
      </w:r>
      <w:r w:rsidR="007870B3">
        <w:t>slightly</w:t>
      </w:r>
      <w:r>
        <w:t xml:space="preserve"> higher in the </w:t>
      </w:r>
      <w:r w:rsidR="007870B3">
        <w:t>T2 aquifer with median values of around 1,000 mg L</w:t>
      </w:r>
      <w:r w:rsidR="007870B3" w:rsidRPr="00B53775">
        <w:rPr>
          <w:vertAlign w:val="superscript"/>
        </w:rPr>
        <w:t>-1</w:t>
      </w:r>
      <w:r w:rsidR="007870B3">
        <w:t xml:space="preserve">, and significantly higher in </w:t>
      </w:r>
      <w:r>
        <w:t xml:space="preserve">deeper aquifers </w:t>
      </w:r>
      <w:r w:rsidR="007870B3">
        <w:t xml:space="preserve">with median values of </w:t>
      </w:r>
      <w:r>
        <w:t>8,400 mg L</w:t>
      </w:r>
      <w:r w:rsidRPr="00B53775">
        <w:rPr>
          <w:vertAlign w:val="superscript"/>
        </w:rPr>
        <w:t>-1</w:t>
      </w:r>
      <w:r>
        <w:t xml:space="preserve"> and 40,000 mg L</w:t>
      </w:r>
      <w:r w:rsidRPr="00B53775">
        <w:rPr>
          <w:vertAlign w:val="superscript"/>
        </w:rPr>
        <w:t>-1</w:t>
      </w:r>
      <w:r>
        <w:t xml:space="preserve"> in T3 and T4, respectively</w:t>
      </w:r>
      <w:r w:rsidR="003779BC">
        <w:t xml:space="preserve"> (</w:t>
      </w:r>
      <w:r w:rsidR="007870B3">
        <w:t xml:space="preserve">but </w:t>
      </w:r>
      <w:r w:rsidR="003779BC">
        <w:t xml:space="preserve">note that very few data are available from the </w:t>
      </w:r>
      <w:r w:rsidR="007870B3">
        <w:t>latter two</w:t>
      </w:r>
      <w:r w:rsidR="003779BC">
        <w:t xml:space="preserve"> aquifers)</w:t>
      </w:r>
      <w:r>
        <w:t xml:space="preserve">. </w:t>
      </w:r>
      <w:r w:rsidR="000C362F">
        <w:t>Because they present large areas of good salinity and yield, t</w:t>
      </w:r>
      <w:r>
        <w:t xml:space="preserve">he T1 and T2 aquifers have been used since 1914 for occasional water supply, irrigation and industrial activities, and are currently the main targets of groundwater extraction in the AP </w:t>
      </w:r>
      <w:r>
        <w:fldChar w:fldCharType="begin"/>
      </w:r>
      <w:r w:rsidR="00E26850">
        <w:instrText xml:space="preserve"> ADDIN EN.CITE &lt;EndNote&gt;&lt;Cite&gt;&lt;Author&gt;Gerges&lt;/Author&gt;&lt;Year&gt;1999&lt;/Year&gt;&lt;RecNum&gt;1200&lt;/RecNum&gt;&lt;DisplayText&gt;(Gerges, 1999; Zulfic et al., 2008)&lt;/DisplayText&gt;&lt;record&gt;&lt;rec-number&gt;1200&lt;/rec-number&gt;&lt;foreign-keys&gt;&lt;key app="EN" db-id="stts05pzxdf0t1ed9e95fz5eersravpwe0xf" timestamp="1427508040"&gt;1200&lt;/key&gt;&lt;/foreign-keys&gt;&lt;ref-type name="Thesis"&gt;32&lt;/ref-type&gt;&lt;contributors&gt;&lt;authors&gt;&lt;author&gt;Gerges, N. Z.&lt;/author&gt;&lt;/authors&gt;&lt;/contributors&gt;&lt;titles&gt;&lt;title&gt;The Geology and Hydrogeology of the Adelaide Metropolitan Area Volume 1 &amp;amp; Volume 2&lt;/title&gt;&lt;/titles&gt;&lt;dates&gt;&lt;year&gt;1999&lt;/year&gt;&lt;/dates&gt;&lt;pub-location&gt;Adelaide, Australia&lt;/pub-location&gt;&lt;publisher&gt;Flinders University&lt;/publisher&gt;&lt;work-type&gt;PhD&lt;/work-type&gt;&lt;urls&gt;&lt;/urls&gt;&lt;/record&gt;&lt;/Cite&gt;&lt;Cite&gt;&lt;Author&gt;Zulfic&lt;/Author&gt;&lt;Year&gt;2008&lt;/Year&gt;&lt;RecNum&gt;1206&lt;/RecNum&gt;&lt;record&gt;&lt;rec-number&gt;1206&lt;/rec-number&gt;&lt;foreign-keys&gt;&lt;key app="EN" db-id="stts05pzxdf0t1ed9e95fz5eersravpwe0xf" timestamp="1428548969"&gt;1206&lt;/key&gt;&lt;/foreign-keys&gt;&lt;ref-type name="Report"&gt;27&lt;/ref-type&gt;&lt;contributors&gt;&lt;authors&gt;&lt;author&gt;Zulfic, D.&lt;/author&gt;&lt;author&gt;Osei-Bonsu, K.&lt;/author&gt;&lt;author&gt;Barnett, S. R.&lt;/author&gt;&lt;/authors&gt;&lt;/contributors&gt;&lt;titles&gt;&lt;title&gt;Adelaide Metropolitan Area Groundwater Modelling Project. Volume 1 - Review of Hydrogeology, and Volume 2 - Numerical model development and prediction run&lt;/title&gt;&lt;secondary-title&gt;DWLBC Report&lt;/secondary-title&gt;&lt;/titles&gt;&lt;dates&gt;&lt;year&gt;2008&lt;/year&gt;&lt;/dates&gt;&lt;pub-location&gt;South Australia&lt;/pub-location&gt;&lt;publisher&gt;Department of Water, Land and Biodiversity Conservation&lt;/publisher&gt;&lt;isbn&gt;2008/05&lt;/isbn&gt;&lt;urls&gt;&lt;/urls&gt;&lt;/record&gt;&lt;/Cite&gt;&lt;/EndNote&gt;</w:instrText>
      </w:r>
      <w:r>
        <w:fldChar w:fldCharType="separate"/>
      </w:r>
      <w:r w:rsidR="00E26850">
        <w:rPr>
          <w:noProof/>
        </w:rPr>
        <w:t>(Gerges, 1999; Zulfic et al., 2008)</w:t>
      </w:r>
      <w:r>
        <w:fldChar w:fldCharType="end"/>
      </w:r>
      <w:r>
        <w:t xml:space="preserve">. </w:t>
      </w:r>
      <w:r w:rsidR="00A02314">
        <w:t>Long-term</w:t>
      </w:r>
      <w:r>
        <w:t xml:space="preserve">, large cones of depression in both of these aquifers and forecasted increases in groundwater demand raise concerns about the sustainability of extraction in the coming years </w:t>
      </w:r>
      <w:r>
        <w:fldChar w:fldCharType="begin"/>
      </w:r>
      <w:r w:rsidR="0077263D">
        <w:instrText xml:space="preserve"> ADDIN EN.CITE &lt;EndNote&gt;&lt;Cite&gt;&lt;Author&gt;Bresciani&lt;/Author&gt;&lt;Year&gt;2015&lt;/Year&gt;&lt;RecNum&gt;1365&lt;/RecNum&gt;&lt;DisplayText&gt;(Bresciani et al., 2015a)&lt;/DisplayText&gt;&lt;record&gt;&lt;rec-number&gt;1365&lt;/rec-number&gt;&lt;foreign-keys&gt;&lt;key app="EN" db-id="stts05pzxdf0t1ed9e95fz5eersravpwe0xf" timestamp="1454044397"&gt;1365&lt;/key&gt;&lt;/foreign-keys&gt;&lt;ref-type name="Report"&gt;27&lt;/ref-type&gt;&lt;contributors&gt;&lt;authors&gt;&lt;author&gt;Bresciani, E.&lt;/author&gt;&lt;author&gt;Batelaan, O.&lt;/author&gt;&lt;author&gt;Banks, E. W.&lt;/author&gt;&lt;author&gt;Barnett, S. R.&lt;/author&gt;&lt;author&gt;Batlle-Aguilar, J.&lt;/author&gt;&lt;author&gt;Cook, P. G.&lt;/author&gt;&lt;author&gt;Costar, A.&lt;/author&gt;&lt;author&gt;Cranswick, R. H.&lt;/author&gt;&lt;author&gt;Doherty, J.&lt;/author&gt;&lt;author&gt;Green, G.&lt;/author&gt;&lt;author&gt;Kozuskanich, J.&lt;/author&gt;&lt;author&gt;Partington, Daniel&lt;/author&gt;&lt;author&gt;Pool, M.&lt;/author&gt;&lt;author&gt;Post, V. E. A.&lt;/author&gt;&lt;author&gt;Simmons, C. T.&lt;/author&gt;&lt;author&gt;Smerdon, B. D.&lt;/author&gt;&lt;author&gt;Smith, S. D.&lt;/author&gt;&lt;author&gt;Turnadge, Chris&lt;/author&gt;&lt;author&gt;Villeneuve, S.&lt;/author&gt;&lt;author&gt;Werner, A. D.&lt;/author&gt;&lt;author&gt;White, N.&lt;/author&gt;&lt;author&gt;Xie, Y.&lt;/author&gt;&lt;/authors&gt;&lt;/contributors&gt;&lt;titles&gt;&lt;title&gt;Assessment of Adelaide Plains Groundwater Resources: Summary Report&lt;/title&gt;&lt;secondary-title&gt;Technical Report Series&lt;/secondary-title&gt;&lt;/titles&gt;&lt;dates&gt;&lt;year&gt;2015&lt;/year&gt;&lt;/dates&gt;&lt;pub-location&gt;Adelaide, South Australia&lt;/pub-location&gt;&lt;publisher&gt;Goyder Institute for Water Research&lt;/publisher&gt;&lt;isbn&gt;15/31&lt;/isbn&gt;&lt;urls&gt;&lt;/urls&gt;&lt;/record&gt;&lt;/Cite&gt;&lt;/EndNote&gt;</w:instrText>
      </w:r>
      <w:r>
        <w:fldChar w:fldCharType="separate"/>
      </w:r>
      <w:r w:rsidR="003C4486">
        <w:rPr>
          <w:noProof/>
        </w:rPr>
        <w:t>(Bresciani et al., 2015a)</w:t>
      </w:r>
      <w:r>
        <w:fldChar w:fldCharType="end"/>
      </w:r>
      <w:r>
        <w:t xml:space="preserve">. Risks are </w:t>
      </w:r>
      <w:r w:rsidR="00510E8D">
        <w:t>related</w:t>
      </w:r>
      <w:r>
        <w:t xml:space="preserve"> to both potential depletion of the resource and rise in salinity</w:t>
      </w:r>
      <w:r w:rsidR="00262246">
        <w:t xml:space="preserve"> from the migration of higher-salinity groundwater</w:t>
      </w:r>
      <w:r>
        <w:t xml:space="preserve">, which could make groundwater unusable. To better </w:t>
      </w:r>
      <w:r w:rsidR="007870B3">
        <w:t xml:space="preserve">assess </w:t>
      </w:r>
      <w:r>
        <w:t>these risks, a thorough understanding of the recharge mechanisms to these aquifers is necessary.</w:t>
      </w:r>
    </w:p>
    <w:p w14:paraId="15D9D433" w14:textId="5E889A53" w:rsidR="005B6681" w:rsidRDefault="005B6681" w:rsidP="005B6681">
      <w:pPr>
        <w:rPr>
          <w:lang w:val="en-AU"/>
        </w:rPr>
      </w:pPr>
      <w:r>
        <w:t>Early</w:t>
      </w:r>
      <w:r w:rsidRPr="007631A8">
        <w:t xml:space="preserve"> investigations suggested that the </w:t>
      </w:r>
      <w:r>
        <w:t xml:space="preserve">natural (i.e., </w:t>
      </w:r>
      <w:r w:rsidRPr="007631A8">
        <w:t>pre-development</w:t>
      </w:r>
      <w:r>
        <w:t>) recharge</w:t>
      </w:r>
      <w:r w:rsidRPr="007631A8">
        <w:t xml:space="preserve"> </w:t>
      </w:r>
      <w:r>
        <w:t>to</w:t>
      </w:r>
      <w:r w:rsidRPr="007631A8">
        <w:t xml:space="preserve"> the Tertiary aquifers </w:t>
      </w:r>
      <w:r>
        <w:t>of the basin was</w:t>
      </w:r>
      <w:r w:rsidRPr="007631A8">
        <w:t xml:space="preserve"> dominated by </w:t>
      </w:r>
      <w:r>
        <w:t xml:space="preserve">stream infiltration along the mountain front (i.e., MFR) </w:t>
      </w:r>
      <w:r>
        <w:fldChar w:fldCharType="begin"/>
      </w:r>
      <w:r w:rsidR="00AD0A22">
        <w:instrText xml:space="preserve"> ADDIN EN.CITE &lt;EndNote&gt;&lt;Cite&gt;&lt;Author&gt;Miles&lt;/Author&gt;&lt;Year&gt;1952&lt;/Year&gt;&lt;RecNum&gt;1222&lt;/RecNum&gt;&lt;DisplayText&gt;(Miles, 1952; Shepherd, 1975)&lt;/DisplayText&gt;&lt;record&gt;&lt;rec-number&gt;1222&lt;/rec-number&gt;&lt;foreign-keys&gt;&lt;key app="EN" db-id="stts05pzxdf0t1ed9e95fz5eersravpwe0xf" timestamp="1433987739"&gt;1222&lt;/key&gt;&lt;/foreign-keys&gt;&lt;ref-type name="Report"&gt;27&lt;/ref-type&gt;&lt;contributors&gt;&lt;authors&gt;&lt;author&gt;Miles, K. R.&lt;/author&gt;&lt;/authors&gt;&lt;/contributors&gt;&lt;titles&gt;&lt;title&gt;Geology and underground water resources of the Adelaide Plains area&lt;/title&gt;&lt;secondary-title&gt;Bulletin&lt;/secondary-title&gt;&lt;/titles&gt;&lt;pages&gt;257&lt;/pages&gt;&lt;dates&gt;&lt;year&gt;1952&lt;/year&gt;&lt;/dates&gt;&lt;pub-location&gt;Adelaide&lt;/pub-location&gt;&lt;publisher&gt;Department of Mines, Geological Survey of South Australia&lt;/publisher&gt;&lt;isbn&gt;27&lt;/isbn&gt;&lt;urls&gt;&lt;/urls&gt;&lt;/record&gt;&lt;/Cite&gt;&lt;Cite&gt;&lt;Author&gt;Shepherd&lt;/Author&gt;&lt;Year&gt;1975&lt;/Year&gt;&lt;RecNum&gt;1229&lt;/RecNum&gt;&lt;record&gt;&lt;rec-number&gt;1229&lt;/rec-number&gt;&lt;foreign-keys&gt;&lt;key app="EN" db-id="stts05pzxdf0t1ed9e95fz5eersravpwe0xf" timestamp="1434680462"&gt;1229&lt;/key&gt;&lt;/foreign-keys&gt;&lt;ref-type name="Report"&gt;27&lt;/ref-type&gt;&lt;contributors&gt;&lt;authors&gt;&lt;author&gt;Shepherd, R. G.&lt;/author&gt;&lt;/authors&gt;&lt;/contributors&gt;&lt;titles&gt;&lt;title&gt;Northern Adelaide Plains groundwater study, Stage II, 1968-74&lt;/title&gt;&lt;secondary-title&gt;Report Book&lt;/secondary-title&gt;&lt;/titles&gt;&lt;dates&gt;&lt;year&gt;1975&lt;/year&gt;&lt;/dates&gt;&lt;publisher&gt;Department of Mines, South Australia&lt;/publisher&gt;&lt;isbn&gt;75/38&lt;/isbn&gt;&lt;urls&gt;&lt;/urls&gt;&lt;/record&gt;&lt;/Cite&gt;&lt;/EndNote&gt;</w:instrText>
      </w:r>
      <w:r>
        <w:fldChar w:fldCharType="separate"/>
      </w:r>
      <w:r w:rsidR="00E26850">
        <w:rPr>
          <w:noProof/>
        </w:rPr>
        <w:t>(Miles, 1952; Shepherd, 1975)</w:t>
      </w:r>
      <w:r>
        <w:fldChar w:fldCharType="end"/>
      </w:r>
      <w:r>
        <w:t>. In contrast,</w:t>
      </w:r>
      <w:r w:rsidRPr="007631A8">
        <w:t xml:space="preserve"> </w:t>
      </w:r>
      <w:r>
        <w:t>subsequent</w:t>
      </w:r>
      <w:r w:rsidRPr="007631A8">
        <w:t xml:space="preserve"> investigations suggested that the </w:t>
      </w:r>
      <w:r>
        <w:t>natural recharge</w:t>
      </w:r>
      <w:r w:rsidRPr="007631A8">
        <w:t xml:space="preserve"> </w:t>
      </w:r>
      <w:r>
        <w:t xml:space="preserve">of </w:t>
      </w:r>
      <w:r w:rsidRPr="007631A8">
        <w:t>the Tertiary aquifers w</w:t>
      </w:r>
      <w:r>
        <w:t>as</w:t>
      </w:r>
      <w:r w:rsidRPr="007631A8">
        <w:t xml:space="preserve"> dominate</w:t>
      </w:r>
      <w:r>
        <w:t xml:space="preserve">d by subsurface flow from the Mount Lofty Ranges (i.e., MBR) </w:t>
      </w:r>
      <w:r>
        <w:fldChar w:fldCharType="begin"/>
      </w:r>
      <w:r w:rsidR="0077263D">
        <w:instrText xml:space="preserve"> ADDIN EN.CITE &lt;EndNote&gt;&lt;Cite&gt;&lt;Author&gt;Gerges&lt;/Author&gt;&lt;Year&gt;1999&lt;/Year&gt;&lt;RecNum&gt;1200&lt;/RecNum&gt;&lt;DisplayText&gt;(Gerges, 1999, 2006)&lt;/DisplayText&gt;&lt;record&gt;&lt;rec-number&gt;1200&lt;/rec-number&gt;&lt;foreign-keys&gt;&lt;key app="EN" db-id="stts05pzxdf0t1ed9e95fz5eersravpwe0xf" timestamp="1427508040"&gt;1200&lt;/key&gt;&lt;/foreign-keys&gt;&lt;ref-type name="Thesis"&gt;32&lt;/ref-type&gt;&lt;contributors&gt;&lt;authors&gt;&lt;author&gt;Gerges, N. Z.&lt;/author&gt;&lt;/authors&gt;&lt;/contributors&gt;&lt;titles&gt;&lt;title&gt;The Geology and Hydrogeology of the Adelaide Metropolitan Area Volume 1 &amp;amp; Volume 2&lt;/title&gt;&lt;/titles&gt;&lt;dates&gt;&lt;year&gt;1999&lt;/year&gt;&lt;/dates&gt;&lt;pub-location&gt;Adelaide, Australia&lt;/pub-location&gt;&lt;publisher&gt;Flinders University&lt;/publisher&gt;&lt;work-type&gt;PhD&lt;/work-type&gt;&lt;urls&gt;&lt;/urls&gt;&lt;/record&gt;&lt;/Cite&gt;&lt;Cite&gt;&lt;Author&gt;Gerges&lt;/Author&gt;&lt;Year&gt;2006&lt;/Year&gt;&lt;RecNum&gt;1205&lt;/RecNum&gt;&lt;record&gt;&lt;rec-number&gt;1205&lt;/rec-number&gt;&lt;foreign-keys&gt;&lt;key app="EN" db-id="stts05pzxdf0t1ed9e95fz5eersravpwe0xf" timestamp="1428548591"&gt;1205&lt;/key&gt;&lt;/foreign-keys&gt;&lt;ref-type name="Report"&gt;27&lt;/ref-type&gt;&lt;contributors&gt;&lt;authors&gt;&lt;author&gt;Gerges, N. Z.&lt;/author&gt;&lt;/authors&gt;&lt;/contributors&gt;&lt;titles&gt;&lt;title&gt;Overview of the hydrogeology of the Adelaide metropolitan area&lt;/title&gt;&lt;secondary-title&gt;DWLBC Report&lt;/secondary-title&gt;&lt;/titles&gt;&lt;dates&gt;&lt;year&gt;2006&lt;/year&gt;&lt;/dates&gt;&lt;pub-location&gt;South Australia&lt;/pub-location&gt;&lt;publisher&gt;Department of Water, Land and Biodiversity Conservation&lt;/publisher&gt;&lt;isbn&gt;2006/10&lt;/isbn&gt;&lt;urls&gt;&lt;/urls&gt;&lt;/record&gt;&lt;/Cite&gt;&lt;/EndNote&gt;</w:instrText>
      </w:r>
      <w:r>
        <w:fldChar w:fldCharType="separate"/>
      </w:r>
      <w:r w:rsidR="00261A22">
        <w:rPr>
          <w:noProof/>
        </w:rPr>
        <w:t>(Gerges, 1999, 2006)</w:t>
      </w:r>
      <w:r>
        <w:fldChar w:fldCharType="end"/>
      </w:r>
      <w:r w:rsidRPr="007631A8">
        <w:t xml:space="preserve">. </w:t>
      </w:r>
      <w:r>
        <w:t xml:space="preserve">The latter conceptual model has formed the basis of most investigations of the Tertiary aquifers since its presentation and underpinned the development of a number of groundwater flow and transport models of the basin aquifers </w:t>
      </w:r>
      <w:r>
        <w:fldChar w:fldCharType="begin">
          <w:fldData xml:space="preserve">PEVuZE5vdGU+PENpdGU+PEF1dGhvcj5adWxmaWM8L0F1dGhvcj48WWVhcj4yMDA4PC9ZZWFyPjxS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</w:fldData>
        </w:fldChar>
      </w:r>
      <w:r w:rsidR="00003832">
        <w:instrText xml:space="preserve"> ADDIN EN.CITE </w:instrText>
      </w:r>
      <w:r w:rsidR="00003832">
        <w:fldChar w:fldCharType="begin">
          <w:fldData xml:space="preserve">PEVuZE5vdGU+PENpdGU+PEF1dGhvcj5adWxmaWM8L0F1dGhvcj48WWVhcj4yMDA4PC9ZZWFyPjxS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</w:fldData>
        </w:fldChar>
      </w:r>
      <w:r w:rsidR="00003832">
        <w:instrText xml:space="preserve"> ADDIN EN.CITE.DATA </w:instrText>
      </w:r>
      <w:r w:rsidR="00003832">
        <w:fldChar w:fldCharType="end"/>
      </w:r>
      <w:r>
        <w:fldChar w:fldCharType="separate"/>
      </w:r>
      <w:r w:rsidR="00003832">
        <w:rPr>
          <w:noProof/>
        </w:rPr>
        <w:t>(Jeuken, 2006a, b; Zulfic et al., 2008; Baird, 2010; Georgiou et al., 2011; Bresciani et al., 2015b)</w:t>
      </w:r>
      <w:r>
        <w:fldChar w:fldCharType="end"/>
      </w:r>
      <w:r>
        <w:t xml:space="preserve">. However, studies from </w:t>
      </w:r>
      <w:r>
        <w:fldChar w:fldCharType="begin"/>
      </w:r>
      <w:r w:rsidR="0077263D">
        <w:instrText xml:space="preserve"> ADDIN EN.CITE &lt;EndNote&gt;&lt;Cite AuthorYear="1"&gt;&lt;Author&gt;Green&lt;/Author&gt;&lt;Year&gt;2010&lt;/Year&gt;&lt;RecNum&gt;1207&lt;/RecNum&gt;&lt;DisplayText&gt;Green et al. (2010)&lt;/DisplayText&gt;&lt;record&gt;&lt;rec-number&gt;1207&lt;/rec-number&gt;&lt;foreign-keys&gt;&lt;key app="EN" db-id="stts05pzxdf0t1ed9e95fz5eersravpwe0xf" timestamp="1428555951"&gt;1207&lt;/key&gt;&lt;/foreign-keys&gt;&lt;ref-type name="Report"&gt;27&lt;/ref-type&gt;&lt;contributors&gt;&lt;authors&gt;&lt;author&gt;Green, G.&lt;/author&gt;&lt;author&gt;Watt, E.&lt;/author&gt;&lt;author&gt;Alcoe, D.&lt;/author&gt;&lt;author&gt;Costar, A.&lt;/author&gt;&lt;author&gt;Mortimer, L.&lt;/author&gt;&lt;/authors&gt;&lt;/contributors&gt;&lt;titles&gt;&lt;title&gt;Groundwater flow across regional scale faults&lt;/title&gt;&lt;secondary-title&gt;DFW Technical Report&lt;/secondary-title&gt;&lt;/titles&gt;&lt;dates&gt;&lt;year&gt;2010&lt;/year&gt;&lt;/dates&gt;&lt;pub-location&gt;Adelaide&lt;/pub-location&gt;&lt;publisher&gt;Government of South Australia, through Department for Water&lt;/publisher&gt;&lt;isbn&gt;2010/15&lt;/isbn&gt;&lt;urls&gt;&lt;/urls&gt;&lt;/record&gt;&lt;/Cite&gt;&lt;/EndNote&gt;</w:instrText>
      </w:r>
      <w:r>
        <w:fldChar w:fldCharType="separate"/>
      </w:r>
      <w:r w:rsidR="00261A22">
        <w:rPr>
          <w:noProof/>
        </w:rPr>
        <w:t>Green et al. (2010)</w:t>
      </w:r>
      <w:r>
        <w:fldChar w:fldCharType="end"/>
      </w:r>
      <w:r>
        <w:t xml:space="preserve"> and</w:t>
      </w:r>
      <w:r w:rsidR="00070C32">
        <w:t xml:space="preserve"> </w:t>
      </w:r>
      <w:r w:rsidR="00070C32">
        <w:fldChar w:fldCharType="begin"/>
      </w:r>
      <w:r w:rsidR="0077263D">
        <w:instrText xml:space="preserve"> ADDIN EN.CITE &lt;EndNote&gt;&lt;Cite AuthorYear="1"&gt;&lt;Author&gt;Bresciani&lt;/Author&gt;&lt;Year&gt;2015&lt;/Year&gt;&lt;RecNum&gt;1365&lt;/RecNum&gt;&lt;DisplayText&gt;Bresciani et al. (2015a)&lt;/DisplayText&gt;&lt;record&gt;&lt;rec-number&gt;1365&lt;/rec-number&gt;&lt;foreign-keys&gt;&lt;key app="EN" db-id="stts05pzxdf0t1ed9e95fz5eersravpwe0xf" timestamp="1454044397"&gt;1365&lt;/key&gt;&lt;/foreign-keys&gt;&lt;ref-type name="Report"&gt;27&lt;/ref-type&gt;&lt;contributors&gt;&lt;authors&gt;&lt;author&gt;Bresciani, E.&lt;/author&gt;&lt;author&gt;Batelaan, O.&lt;/author&gt;&lt;author&gt;Banks, E. W.&lt;/author&gt;&lt;author&gt;Barnett, S. R.&lt;/author&gt;&lt;author&gt;Batlle-Aguilar, J.&lt;/author&gt;&lt;author&gt;Cook, P. G.&lt;/author&gt;&lt;author&gt;Costar, A.&lt;/author&gt;&lt;author&gt;Cranswick, R. H.&lt;/author&gt;&lt;author&gt;Doherty, J.&lt;/author&gt;&lt;author&gt;Green, G.&lt;/author&gt;&lt;author&gt;Kozuskanich, J.&lt;/author&gt;&lt;author&gt;Partington, Daniel&lt;/author&gt;&lt;author&gt;Pool, M.&lt;/author&gt;&lt;author&gt;Post, V. E. A.&lt;/author&gt;&lt;author&gt;Simmons, C. T.&lt;/author&gt;&lt;author&gt;Smerdon, B. D.&lt;/author&gt;&lt;author&gt;Smith, S. D.&lt;/author&gt;&lt;author&gt;Turnadge, Chris&lt;/author&gt;&lt;author&gt;Villeneuve, S.&lt;/author&gt;&lt;author&gt;Werner, A. D.&lt;/author&gt;&lt;author&gt;White, N.&lt;/author&gt;&lt;author&gt;Xie, Y.&lt;/author&gt;&lt;/authors&gt;&lt;/contributors&gt;&lt;titles&gt;&lt;title&gt;Assessment of Adelaide Plains Groundwater Resources: Summary Report&lt;/title&gt;&lt;secondary-title&gt;Technical Report Series&lt;/secondary-title&gt;&lt;/titles&gt;&lt;dates&gt;&lt;year&gt;2015&lt;/year&gt;&lt;/dates&gt;&lt;pub-location&gt;Adelaide, South Australia&lt;/pub-location&gt;&lt;publisher&gt;Goyder Institute for Water Research&lt;/publisher&gt;&lt;isbn&gt;15/31&lt;/isbn&gt;&lt;urls&gt;&lt;/urls&gt;&lt;/record&gt;&lt;/Cite&gt;&lt;/EndNote&gt;</w:instrText>
      </w:r>
      <w:r w:rsidR="00070C32">
        <w:fldChar w:fldCharType="separate"/>
      </w:r>
      <w:r w:rsidR="00C97E8B">
        <w:rPr>
          <w:noProof/>
        </w:rPr>
        <w:t>Bresciani et al. (2015a)</w:t>
      </w:r>
      <w:r w:rsidR="00070C32">
        <w:fldChar w:fldCharType="end"/>
      </w:r>
      <w:r>
        <w:t xml:space="preserve"> produced results supporting the hypothesis </w:t>
      </w:r>
      <w:r>
        <w:lastRenderedPageBreak/>
        <w:t xml:space="preserve">that </w:t>
      </w:r>
      <w:r w:rsidR="00FE340C">
        <w:t xml:space="preserve">both </w:t>
      </w:r>
      <w:r>
        <w:t xml:space="preserve">MFR </w:t>
      </w:r>
      <w:r w:rsidR="00FE340C">
        <w:t xml:space="preserve">and MBR </w:t>
      </w:r>
      <w:r>
        <w:t xml:space="preserve">could </w:t>
      </w:r>
      <w:r w:rsidR="002E503F">
        <w:t xml:space="preserve">be </w:t>
      </w:r>
      <w:r>
        <w:t>significant</w:t>
      </w:r>
      <w:r w:rsidRPr="007631A8">
        <w:t>.</w:t>
      </w:r>
      <w:r>
        <w:t xml:space="preserve"> To further investigate this question, the present study provides a re-appraisal of available hydraulic head</w:t>
      </w:r>
      <w:r w:rsidR="00070C32">
        <w:t>,</w:t>
      </w:r>
      <w:r>
        <w:t xml:space="preserve"> Cl</w:t>
      </w:r>
      <w:r w:rsidR="005D3A7C" w:rsidRPr="007C7EDB">
        <w:rPr>
          <w:vertAlign w:val="superscript"/>
        </w:rPr>
        <w:t>-</w:t>
      </w:r>
      <w:r>
        <w:t xml:space="preserve"> </w:t>
      </w:r>
      <w:r w:rsidR="00070C32">
        <w:t xml:space="preserve">and EC </w:t>
      </w:r>
      <w:r>
        <w:t xml:space="preserve">data through application of the </w:t>
      </w:r>
      <w:r w:rsidR="00B6366B">
        <w:t xml:space="preserve">above </w:t>
      </w:r>
      <w:r>
        <w:t>rationale.</w:t>
      </w:r>
    </w:p>
    <w:p w14:paraId="60AE72C8" w14:textId="476F6588" w:rsidR="005B6681" w:rsidRDefault="005B6681" w:rsidP="005B6681">
      <w:pPr>
        <w:pStyle w:val="Heading2"/>
        <w:rPr>
          <w:lang w:val="en-AU"/>
        </w:rPr>
      </w:pPr>
      <w:r>
        <w:rPr>
          <w:lang w:val="en-AU"/>
        </w:rPr>
        <w:t xml:space="preserve">3.2 </w:t>
      </w:r>
      <w:r w:rsidR="00404240">
        <w:rPr>
          <w:lang w:val="en-AU"/>
        </w:rPr>
        <w:t>Dataset</w:t>
      </w:r>
      <w:r>
        <w:rPr>
          <w:lang w:val="en-AU"/>
        </w:rPr>
        <w:t>s</w:t>
      </w:r>
    </w:p>
    <w:p w14:paraId="1F763CB9" w14:textId="5D6C09DA" w:rsidR="005B6681" w:rsidRDefault="005B6681" w:rsidP="005B6681">
      <w:pPr>
        <w:pStyle w:val="Heading3"/>
        <w:rPr>
          <w:lang w:val="en-AU"/>
        </w:rPr>
      </w:pPr>
      <w:r>
        <w:rPr>
          <w:lang w:val="en-AU"/>
        </w:rPr>
        <w:t xml:space="preserve">3.2.1 Hydraulic head </w:t>
      </w:r>
      <w:r w:rsidR="00404240">
        <w:rPr>
          <w:lang w:val="en-AU"/>
        </w:rPr>
        <w:t>dataset</w:t>
      </w:r>
    </w:p>
    <w:p w14:paraId="1604456C" w14:textId="77777777" w:rsidR="005B6681" w:rsidRDefault="005B6681" w:rsidP="005B6681">
      <w:r>
        <w:t>Hydraulic head data in the AP catchment (i.e.</w:t>
      </w:r>
      <w:r w:rsidR="00662BC2">
        <w:t>,</w:t>
      </w:r>
      <w:r>
        <w:t xml:space="preserve"> the area including both the basin and contributing mountain areas based on surface topography) were retrieved from the WaterConnect database (www.waterconnect.sa.gov.au, Government of South Australia) on 04/11/2016. The collection dates span more than a century, the earliest measurements being from 1906 and the latest from 2016. The data were filtered out for unsuitable measurements such as measurements taken during pumping, aquifer test</w:t>
      </w:r>
      <w:r w:rsidR="00D3350F">
        <w:t>ing</w:t>
      </w:r>
      <w:r>
        <w:t xml:space="preserve"> or drilling. After filtering, 111,538 hydraulic head measurements from 9,561 wells were obtained.</w:t>
      </w:r>
    </w:p>
    <w:p w14:paraId="2D5192B1" w14:textId="58AAEF9B" w:rsidR="005B6681" w:rsidRDefault="005B6681" w:rsidP="005B6681">
      <w:r>
        <w:t>The data were subsequently split according to three aquifer groups: the AP Quaternary aquifers, the AP Tertiary aquifers (‘AP’ in these expressions will be omitted in the remaining text) and the Mount Lofty Ranges aquifers. This grouping is relevant in view of the hydrogeological characteristics of the system and the objective of the study. In particular, we did not distinguish between the T1 and T2 aquifers (i.e.</w:t>
      </w:r>
      <w:r w:rsidR="00662BC2">
        <w:t>,</w:t>
      </w:r>
      <w:r>
        <w:t xml:space="preserve"> the two main aquifers of the AP basin) because, as mentioned earlier, they are undifferentiated along most of the mountain front. </w:t>
      </w:r>
      <w:r w:rsidR="009E33B4">
        <w:t>I</w:t>
      </w:r>
      <w:r>
        <w:t xml:space="preserve">n the Mount Lofty Ranges, the presence of complex fracture networks and high relief can induce the blurring of otherwise depth-dependent </w:t>
      </w:r>
      <w:r w:rsidR="000B73CC">
        <w:t xml:space="preserve">hydraulic </w:t>
      </w:r>
      <w:r>
        <w:t xml:space="preserve">signals, and so splitting the data according to depth </w:t>
      </w:r>
      <w:r w:rsidR="009E33B4">
        <w:t xml:space="preserve">in this area </w:t>
      </w:r>
      <w:r>
        <w:t xml:space="preserve">may not be very </w:t>
      </w:r>
      <w:r w:rsidR="00346DB1">
        <w:t>meaningful</w:t>
      </w:r>
      <w:r>
        <w:t>, while it would reduce data density.</w:t>
      </w:r>
      <w:r w:rsidR="009E33B4">
        <w:t xml:space="preserve"> </w:t>
      </w:r>
      <w:r>
        <w:t xml:space="preserve">The </w:t>
      </w:r>
      <w:r w:rsidR="00CD7081">
        <w:t xml:space="preserve">name of the </w:t>
      </w:r>
      <w:r>
        <w:t>aquifer into which the wells were screened was informed in the database for about two thirds of the wells (6,209)</w:t>
      </w:r>
      <w:r w:rsidR="009059C6">
        <w:t>. This allowed</w:t>
      </w:r>
      <w:r w:rsidR="009E33B4">
        <w:t xml:space="preserve"> for assignment </w:t>
      </w:r>
      <w:r w:rsidR="009059C6">
        <w:t xml:space="preserve">of these wells </w:t>
      </w:r>
      <w:r w:rsidR="009E33B4">
        <w:t xml:space="preserve">to one of the </w:t>
      </w:r>
      <w:r w:rsidR="009059C6">
        <w:t>above</w:t>
      </w:r>
      <w:r w:rsidR="009E33B4">
        <w:t xml:space="preserve"> aquifer groups</w:t>
      </w:r>
      <w:r>
        <w:t xml:space="preserve">. For the remaining </w:t>
      </w:r>
      <w:r w:rsidR="006E140D">
        <w:t xml:space="preserve">one third of </w:t>
      </w:r>
      <w:r>
        <w:t xml:space="preserve">wells, the aquifer group for </w:t>
      </w:r>
      <w:r w:rsidR="00016DC9">
        <w:t xml:space="preserve">the </w:t>
      </w:r>
      <w:r>
        <w:t>wells located in the basin was determined by comparing the well mid-screen elevation to the bottom elevation of the Quaternary sediments and to the top elevation of the basement. The largest number of wells was from the Quaternary aquifers (3,964), followed by the Mount Lofty Ranges aquifers (3,589) and the Tertiary aquifers (1,768).</w:t>
      </w:r>
      <w:r w:rsidR="00466288" w:rsidRPr="00466288">
        <w:t xml:space="preserve"> </w:t>
      </w:r>
      <w:r w:rsidR="00466288">
        <w:t>Wells screened into the basement of the basin were disregarded (240 wells).</w:t>
      </w:r>
    </w:p>
    <w:p w14:paraId="2D75517D" w14:textId="6F415B03" w:rsidR="005B6681" w:rsidRDefault="005B6681" w:rsidP="005B6681">
      <w:r>
        <w:t xml:space="preserve">Groundwater level fluctuations can be an issue for data interpretation. In particular, as this study focuses on natural recharge mechanisms, the impact of pumping constitutes a potentially important bias. </w:t>
      </w:r>
      <w:r w:rsidRPr="00BF0779">
        <w:t xml:space="preserve">It should be noted that the density of hydraulic head data is higher in areas of lower </w:t>
      </w:r>
      <w:r w:rsidR="001918FF" w:rsidRPr="00BF0779">
        <w:t xml:space="preserve">groundwater </w:t>
      </w:r>
      <w:r w:rsidRPr="00BF0779">
        <w:t xml:space="preserve">salinity, which coincides with areas </w:t>
      </w:r>
      <w:r>
        <w:t>that</w:t>
      </w:r>
      <w:r w:rsidRPr="00BF0779">
        <w:t xml:space="preserve"> have experienced </w:t>
      </w:r>
      <w:r>
        <w:t>greater changes due to pumping. The measurements made before the main development period (i.e.</w:t>
      </w:r>
      <w:r w:rsidR="00662BC2">
        <w:t>,</w:t>
      </w:r>
      <w:r>
        <w:t xml:space="preserve"> before 1950) may have been less affected by pumping than more recent measurements, but limiting the analysis only to these measurements would dramatically reduce the data density. In addition, even the earliest measurements may not be free of pumping influence, since it is likely that these were precisely taken to monitor the impact of pumping. Hence, instead of subjectively fixing an arbitrary date beyond which the data would be excluded, all data were retained</w:t>
      </w:r>
      <w:r w:rsidR="007337B4">
        <w:t xml:space="preserve"> regardless of the measurement date</w:t>
      </w:r>
      <w:r>
        <w:t>.</w:t>
      </w:r>
      <w:r w:rsidRPr="00B110A1">
        <w:t xml:space="preserve"> </w:t>
      </w:r>
      <w:r>
        <w:t>For each of the wells that had multiple measurements, the temporal mean hydraulic head was calculated in an effort to smooth out the measurement errors and temporal fluctuations</w:t>
      </w:r>
      <w:r w:rsidR="00524B64">
        <w:t>.</w:t>
      </w:r>
      <w:r>
        <w:t xml:space="preserve"> </w:t>
      </w:r>
      <w:r w:rsidR="00524B64">
        <w:t>T</w:t>
      </w:r>
      <w:r>
        <w:t>he analysis</w:t>
      </w:r>
      <w:r w:rsidR="00524B64">
        <w:t xml:space="preserve"> focuses on these mean values</w:t>
      </w:r>
      <w:r>
        <w:t>.</w:t>
      </w:r>
    </w:p>
    <w:p w14:paraId="08C4034D" w14:textId="7C1B83BE" w:rsidR="005B6681" w:rsidRDefault="005B6681" w:rsidP="005B6681">
      <w:pPr>
        <w:pStyle w:val="Heading3"/>
        <w:rPr>
          <w:lang w:val="en-AU"/>
        </w:rPr>
      </w:pPr>
      <w:r>
        <w:rPr>
          <w:lang w:val="en-AU"/>
        </w:rPr>
        <w:lastRenderedPageBreak/>
        <w:t xml:space="preserve">3.2.2 Chloride </w:t>
      </w:r>
      <w:r w:rsidR="00404240">
        <w:rPr>
          <w:lang w:val="en-AU"/>
        </w:rPr>
        <w:t>dataset</w:t>
      </w:r>
    </w:p>
    <w:p w14:paraId="62BF611C" w14:textId="6AEF1A63" w:rsidR="005B6681" w:rsidRDefault="005B6681" w:rsidP="005B6681">
      <w:r>
        <w:t>Groundwater Cl</w:t>
      </w:r>
      <w:r w:rsidR="00A42F7B" w:rsidRPr="00336D6C">
        <w:rPr>
          <w:vertAlign w:val="superscript"/>
        </w:rPr>
        <w:t>-</w:t>
      </w:r>
      <w:r w:rsidRPr="00AC21FD">
        <w:t xml:space="preserve"> </w:t>
      </w:r>
      <w:r>
        <w:t>data in the AP catchment were also retrieved from the WaterConnect database on 04/11/2016. Th</w:t>
      </w:r>
      <w:r w:rsidR="00794B26">
        <w:t>is</w:t>
      </w:r>
      <w:r>
        <w:t xml:space="preserve"> </w:t>
      </w:r>
      <w:r w:rsidR="00404240">
        <w:t>dataset</w:t>
      </w:r>
      <w:r>
        <w:t xml:space="preserve"> was extended using the more commonly available EC data from the database. </w:t>
      </w:r>
      <w:r w:rsidR="004D67E7">
        <w:t>A</w:t>
      </w:r>
      <w:r>
        <w:t xml:space="preserve"> </w:t>
      </w:r>
      <w:r w:rsidR="004D67E7">
        <w:t xml:space="preserve">strong </w:t>
      </w:r>
      <w:r>
        <w:t>relationship between EC and Cl</w:t>
      </w:r>
      <w:r w:rsidR="005D3A7C" w:rsidRPr="007C7EDB">
        <w:rPr>
          <w:vertAlign w:val="superscript"/>
        </w:rPr>
        <w:t>-</w:t>
      </w:r>
      <w:r>
        <w:t xml:space="preserve"> was </w:t>
      </w:r>
      <w:r w:rsidR="004D67E7">
        <w:t>found from</w:t>
      </w:r>
      <w:r>
        <w:t xml:space="preserve"> 1,559 pair measurements (</w:t>
      </w:r>
      <w:r w:rsidR="004D67E7" w:rsidRPr="00C57EE6">
        <w:t>R</w:t>
      </w:r>
      <w:r w:rsidR="004D67E7" w:rsidRPr="00C57EE6">
        <w:rPr>
          <w:vertAlign w:val="superscript"/>
        </w:rPr>
        <w:t>2</w:t>
      </w:r>
      <w:r w:rsidR="004D67E7" w:rsidRPr="00C57EE6">
        <w:t xml:space="preserve"> = 0.9996</w:t>
      </w:r>
      <w:r w:rsidR="004D67E7">
        <w:t xml:space="preserve">, </w:t>
      </w:r>
      <w:r w:rsidR="0075393A">
        <w:fldChar w:fldCharType="begin"/>
      </w:r>
      <w:r w:rsidR="0075393A">
        <w:instrText xml:space="preserve"> REF _Ref498982058 \h </w:instrText>
      </w:r>
      <w:r w:rsidR="0075393A">
        <w:fldChar w:fldCharType="separate"/>
      </w:r>
      <w:r w:rsidR="006D6DD1">
        <w:t xml:space="preserve">Figure </w:t>
      </w:r>
      <w:r w:rsidR="006D6DD1">
        <w:rPr>
          <w:noProof/>
        </w:rPr>
        <w:t>8</w:t>
      </w:r>
      <w:r w:rsidR="0075393A">
        <w:fldChar w:fldCharType="end"/>
      </w:r>
      <w:r>
        <w:t>)</w:t>
      </w:r>
      <w:r w:rsidR="004D67E7">
        <w:t xml:space="preserve">. In wells where only </w:t>
      </w:r>
      <w:r>
        <w:t xml:space="preserve">EC data </w:t>
      </w:r>
      <w:r w:rsidR="004D67E7">
        <w:t xml:space="preserve">were available, EC values were </w:t>
      </w:r>
      <w:r>
        <w:t>converted into Cl</w:t>
      </w:r>
      <w:r w:rsidR="005D3A7C" w:rsidRPr="007C7EDB">
        <w:rPr>
          <w:vertAlign w:val="superscript"/>
        </w:rPr>
        <w:t>-</w:t>
      </w:r>
      <w:r>
        <w:t xml:space="preserve"> </w:t>
      </w:r>
      <w:r w:rsidR="004D67E7">
        <w:t xml:space="preserve">concentrations </w:t>
      </w:r>
      <w:r>
        <w:t xml:space="preserve">using this relationship. In total, </w:t>
      </w:r>
      <w:r w:rsidRPr="00117286">
        <w:t xml:space="preserve">34,145 </w:t>
      </w:r>
      <w:r>
        <w:t>Cl</w:t>
      </w:r>
      <w:r w:rsidR="005D3A7C" w:rsidRPr="007C7EDB">
        <w:rPr>
          <w:vertAlign w:val="superscript"/>
        </w:rPr>
        <w:t>-</w:t>
      </w:r>
      <w:r>
        <w:t xml:space="preserve"> or EC-converted Cl</w:t>
      </w:r>
      <w:r w:rsidR="005D3A7C" w:rsidRPr="007C7EDB">
        <w:rPr>
          <w:vertAlign w:val="superscript"/>
        </w:rPr>
        <w:t>-</w:t>
      </w:r>
      <w:r w:rsidRPr="00117286">
        <w:t xml:space="preserve"> data </w:t>
      </w:r>
      <w:r>
        <w:t>(simply referred to as Cl</w:t>
      </w:r>
      <w:r w:rsidR="005D3A7C" w:rsidRPr="007C7EDB">
        <w:rPr>
          <w:vertAlign w:val="superscript"/>
        </w:rPr>
        <w:t>-</w:t>
      </w:r>
      <w:r>
        <w:t xml:space="preserve"> data) </w:t>
      </w:r>
      <w:r w:rsidRPr="00117286">
        <w:t>from 1</w:t>
      </w:r>
      <w:r>
        <w:t>2,660</w:t>
      </w:r>
      <w:r w:rsidRPr="00117286">
        <w:t xml:space="preserve"> wells</w:t>
      </w:r>
      <w:r>
        <w:t xml:space="preserve"> were obtained (i.e.</w:t>
      </w:r>
      <w:r w:rsidR="00662BC2">
        <w:t>,</w:t>
      </w:r>
      <w:r>
        <w:t xml:space="preserve"> slightly more than for hydraulic heads</w:t>
      </w:r>
      <w:r w:rsidR="0065788C">
        <w:t>,</w:t>
      </w:r>
      <w:r>
        <w:t xml:space="preserve"> </w:t>
      </w:r>
      <w:r w:rsidR="004D67E7">
        <w:t xml:space="preserve">partly </w:t>
      </w:r>
      <w:r>
        <w:t>due to a less</w:t>
      </w:r>
      <w:r w:rsidR="008551D4">
        <w:t>-</w:t>
      </w:r>
      <w:r>
        <w:t>restrictive filtering</w:t>
      </w:r>
      <w:r w:rsidR="004D67E7">
        <w:t>, i.e., keeping measurements taken during pumping or aquifer testing</w:t>
      </w:r>
      <w:r>
        <w:t>).</w:t>
      </w:r>
      <w:r w:rsidRPr="00B13856">
        <w:t xml:space="preserve"> </w:t>
      </w:r>
      <w:r>
        <w:t>The collection dates span the same period as for the hydraulic head data.</w:t>
      </w:r>
    </w:p>
    <w:p w14:paraId="62FD5B97" w14:textId="388BFED6" w:rsidR="005B6681" w:rsidRDefault="0065788C" w:rsidP="005B6681">
      <w:r>
        <w:t>The Cl</w:t>
      </w:r>
      <w:r w:rsidRPr="00336D6C">
        <w:rPr>
          <w:vertAlign w:val="superscript"/>
        </w:rPr>
        <w:t>-</w:t>
      </w:r>
      <w:r>
        <w:t xml:space="preserve"> data were subsequently split according to the same three aquifer groups </w:t>
      </w:r>
      <w:r w:rsidR="005B6681">
        <w:t xml:space="preserve">as </w:t>
      </w:r>
      <w:r>
        <w:t xml:space="preserve">indicate above </w:t>
      </w:r>
      <w:r w:rsidR="005B6681">
        <w:t>for the hydraulic head data</w:t>
      </w:r>
      <w:r w:rsidR="002575EF">
        <w:t>.</w:t>
      </w:r>
      <w:r w:rsidR="005B6681">
        <w:t xml:space="preserve"> </w:t>
      </w:r>
      <w:r w:rsidR="002575EF">
        <w:t>T</w:t>
      </w:r>
      <w:r w:rsidR="005B6681">
        <w:t xml:space="preserve">he </w:t>
      </w:r>
      <w:r w:rsidR="00463AC5">
        <w:t>same</w:t>
      </w:r>
      <w:r w:rsidR="005B6681">
        <w:t xml:space="preserve"> procedure was also applied to determine the aquifer group to which the wells </w:t>
      </w:r>
      <w:r>
        <w:t>belong</w:t>
      </w:r>
      <w:r w:rsidR="005B6681">
        <w:t>. The largest number of wells was from the Quaternary aquifers (4,963), followed by the Mount Lofty Ranges aquifers (4,395) and the Tertiary aquifers (2,963).</w:t>
      </w:r>
    </w:p>
    <w:p w14:paraId="2CAFA9B1" w14:textId="1A67DADC" w:rsidR="005B6681" w:rsidRDefault="005B6681" w:rsidP="005B6681">
      <w:r>
        <w:t>Pumping may also have impacted Cl</w:t>
      </w:r>
      <w:r w:rsidR="005D3A7C" w:rsidRPr="007C7EDB">
        <w:rPr>
          <w:vertAlign w:val="superscript"/>
        </w:rPr>
        <w:t>-</w:t>
      </w:r>
      <w:r>
        <w:t xml:space="preserve"> concentrations</w:t>
      </w:r>
      <w:r w:rsidR="00B57052">
        <w:t xml:space="preserve"> </w:t>
      </w:r>
      <w:r w:rsidR="00DD205A">
        <w:t xml:space="preserve">by inducing </w:t>
      </w:r>
      <w:r w:rsidR="002A0E85">
        <w:t>migration</w:t>
      </w:r>
      <w:r w:rsidR="008239EC">
        <w:t xml:space="preserve"> of </w:t>
      </w:r>
      <w:r w:rsidR="002A0E85">
        <w:t xml:space="preserve">the </w:t>
      </w:r>
      <w:r w:rsidR="008239EC">
        <w:t>original groundwater</w:t>
      </w:r>
      <w:r w:rsidR="00DD205A">
        <w:t>,</w:t>
      </w:r>
      <w:r w:rsidR="00E837B8">
        <w:t xml:space="preserve"> </w:t>
      </w:r>
      <w:r w:rsidR="008239EC">
        <w:t>wh</w:t>
      </w:r>
      <w:r w:rsidR="00DD205A">
        <w:t>ose</w:t>
      </w:r>
      <w:r w:rsidR="008239EC">
        <w:t xml:space="preserve"> concentration is spatially variable</w:t>
      </w:r>
      <w:r w:rsidR="00E837B8">
        <w:t xml:space="preserve"> (although </w:t>
      </w:r>
      <w:r w:rsidR="00B57052">
        <w:t xml:space="preserve">this </w:t>
      </w:r>
      <w:r w:rsidR="008239EC">
        <w:t>effect</w:t>
      </w:r>
      <w:r w:rsidR="00B57052">
        <w:t xml:space="preserve"> may be </w:t>
      </w:r>
      <w:r w:rsidR="00DD205A">
        <w:t>seen</w:t>
      </w:r>
      <w:r w:rsidR="00B57052">
        <w:t xml:space="preserve"> </w:t>
      </w:r>
      <w:r w:rsidR="00DD205A">
        <w:t xml:space="preserve">later </w:t>
      </w:r>
      <w:r w:rsidR="00B57052">
        <w:t>than on hydraulic heads since solutes travel times are typically longer than pressure travel times</w:t>
      </w:r>
      <w:r w:rsidR="00E837B8">
        <w:t>)</w:t>
      </w:r>
      <w:r>
        <w:t>.</w:t>
      </w:r>
      <w:r w:rsidRPr="00657A09">
        <w:t xml:space="preserve"> </w:t>
      </w:r>
      <w:r w:rsidR="00E837B8">
        <w:t>Also</w:t>
      </w:r>
      <w:r w:rsidR="00EE29DB">
        <w:t>, a</w:t>
      </w:r>
      <w:r>
        <w:t xml:space="preserve">s for hydraulic head data, </w:t>
      </w:r>
      <w:r w:rsidRPr="00BF0779">
        <w:t xml:space="preserve">the density of </w:t>
      </w:r>
      <w:r>
        <w:t>Cl</w:t>
      </w:r>
      <w:r w:rsidR="005D3A7C" w:rsidRPr="007C7EDB">
        <w:rPr>
          <w:vertAlign w:val="superscript"/>
        </w:rPr>
        <w:t>-</w:t>
      </w:r>
      <w:r>
        <w:t xml:space="preserve"> </w:t>
      </w:r>
      <w:r w:rsidRPr="00BF0779">
        <w:t xml:space="preserve">data is higher in areas </w:t>
      </w:r>
      <w:r>
        <w:t>that</w:t>
      </w:r>
      <w:r w:rsidRPr="00BF0779">
        <w:t xml:space="preserve"> have experienced </w:t>
      </w:r>
      <w:r>
        <w:t xml:space="preserve">pumping. </w:t>
      </w:r>
      <w:r w:rsidR="00FE49BF">
        <w:t>Additionally</w:t>
      </w:r>
      <w:r w:rsidR="00E837B8">
        <w:t xml:space="preserve">, in the uppermost </w:t>
      </w:r>
      <w:r w:rsidR="00BC4F8D">
        <w:t>aquifers</w:t>
      </w:r>
      <w:r w:rsidR="00E837B8">
        <w:t>, irrigation may have locally influenced the Cl</w:t>
      </w:r>
      <w:r w:rsidR="00E837B8" w:rsidRPr="007C7EDB">
        <w:rPr>
          <w:vertAlign w:val="superscript"/>
        </w:rPr>
        <w:t>-</w:t>
      </w:r>
      <w:r w:rsidR="00E837B8">
        <w:t xml:space="preserve"> concentration. Nonetheless, f</w:t>
      </w:r>
      <w:r w:rsidR="00B57052">
        <w:t>ollowing the same reasoning</w:t>
      </w:r>
      <w:r>
        <w:t xml:space="preserve"> </w:t>
      </w:r>
      <w:r w:rsidR="00F176BD">
        <w:t xml:space="preserve">as for hydraulic heads, </w:t>
      </w:r>
      <w:r>
        <w:t>all available Cl</w:t>
      </w:r>
      <w:r w:rsidR="005D3A7C" w:rsidRPr="007C7EDB">
        <w:rPr>
          <w:vertAlign w:val="superscript"/>
        </w:rPr>
        <w:t>-</w:t>
      </w:r>
      <w:r>
        <w:t xml:space="preserve"> data were retained</w:t>
      </w:r>
      <w:r w:rsidR="007337B4">
        <w:t xml:space="preserve"> regardless of the measurement date</w:t>
      </w:r>
      <w:r w:rsidR="00F176BD">
        <w:t>. F</w:t>
      </w:r>
      <w:r>
        <w:t>or each of the wells that had multiple measurements</w:t>
      </w:r>
      <w:r w:rsidR="00F176BD">
        <w:t>,</w:t>
      </w:r>
      <w:r>
        <w:t xml:space="preserve"> the temporal mean Cl</w:t>
      </w:r>
      <w:r w:rsidR="005D3A7C" w:rsidRPr="007C7EDB">
        <w:rPr>
          <w:vertAlign w:val="superscript"/>
        </w:rPr>
        <w:t>-</w:t>
      </w:r>
      <w:r>
        <w:t xml:space="preserve"> concentration was calculated.</w:t>
      </w:r>
      <w:r w:rsidR="002575EF">
        <w:t xml:space="preserve"> The analysis focuses on these values.</w:t>
      </w:r>
    </w:p>
    <w:p w14:paraId="6A0DAC1D" w14:textId="16DAF684" w:rsidR="005B6681" w:rsidRDefault="005B6681" w:rsidP="005B6681">
      <w:pPr>
        <w:rPr>
          <w:lang w:val="en-AU"/>
        </w:rPr>
      </w:pPr>
      <w:r>
        <w:t xml:space="preserve">Flow rate and EC data from streams running down from the Mount Lofty Ranges into the AP basin were also retrieved from the WaterConnect database. </w:t>
      </w:r>
      <w:r w:rsidR="002F1FDD">
        <w:t xml:space="preserve">Six </w:t>
      </w:r>
      <w:r>
        <w:t xml:space="preserve">gauging stations were located close enough to the mountain front zone to be relevant to the current study. Details on this dataset are given in </w:t>
      </w:r>
      <w:r>
        <w:fldChar w:fldCharType="begin" w:fldLock="1"/>
      </w:r>
      <w:r>
        <w:instrText xml:space="preserve"> REF _Ref479265081 \h </w:instrText>
      </w:r>
      <w:r>
        <w:fldChar w:fldCharType="separate"/>
      </w:r>
      <w:r w:rsidR="00463FEF">
        <w:t xml:space="preserve">Table </w:t>
      </w:r>
      <w:r w:rsidR="00463FEF">
        <w:rPr>
          <w:noProof/>
        </w:rPr>
        <w:t>1</w:t>
      </w:r>
      <w:r>
        <w:fldChar w:fldCharType="end"/>
      </w:r>
      <w:r>
        <w:t>. The reported EC values of surface water were converted into Cl</w:t>
      </w:r>
      <w:r w:rsidR="005D3A7C" w:rsidRPr="007C7EDB">
        <w:rPr>
          <w:vertAlign w:val="superscript"/>
        </w:rPr>
        <w:t>-</w:t>
      </w:r>
      <w:r>
        <w:t xml:space="preserve"> concentrations using the same relationship as developed for groundwater</w:t>
      </w:r>
      <w:r w:rsidR="000E0DC6">
        <w:t>.</w:t>
      </w:r>
      <w:r>
        <w:t xml:space="preserve"> </w:t>
      </w:r>
      <w:r w:rsidR="000E0DC6">
        <w:t xml:space="preserve">This approach </w:t>
      </w:r>
      <w:r>
        <w:t>is deemed appropriate given the common origin of these waters</w:t>
      </w:r>
      <w:r w:rsidR="000E0DC6">
        <w:t>,</w:t>
      </w:r>
      <w:r w:rsidR="001D0F8C">
        <w:t xml:space="preserve"> </w:t>
      </w:r>
      <w:r w:rsidR="000E0DC6">
        <w:t>even though potentially different chemical reactions might slightly affect the relationship</w:t>
      </w:r>
      <w:r>
        <w:t>.</w:t>
      </w:r>
    </w:p>
    <w:p w14:paraId="2990B2F2" w14:textId="77777777" w:rsidR="005B6681" w:rsidRDefault="005B6681" w:rsidP="005B6681">
      <w:pPr>
        <w:pStyle w:val="Heading2"/>
        <w:rPr>
          <w:lang w:val="en-AU"/>
        </w:rPr>
      </w:pPr>
      <w:r>
        <w:rPr>
          <w:lang w:val="en-AU"/>
        </w:rPr>
        <w:t>3.3 Data analysis</w:t>
      </w:r>
    </w:p>
    <w:p w14:paraId="7553C987" w14:textId="1A8D52A5" w:rsidR="00244ADC" w:rsidRPr="00C6594B" w:rsidRDefault="00244ADC" w:rsidP="00336D6C">
      <w:pPr>
        <w:rPr>
          <w:lang w:val="en-AU"/>
        </w:rPr>
      </w:pPr>
      <w:r>
        <w:rPr>
          <w:lang w:val="en-AU"/>
        </w:rPr>
        <w:t xml:space="preserve">Given the </w:t>
      </w:r>
      <w:r w:rsidR="00001D41">
        <w:rPr>
          <w:lang w:val="en-AU"/>
        </w:rPr>
        <w:t xml:space="preserve">relatively </w:t>
      </w:r>
      <w:r>
        <w:rPr>
          <w:lang w:val="en-AU"/>
        </w:rPr>
        <w:t xml:space="preserve">large area </w:t>
      </w:r>
      <w:r w:rsidR="00EA7C22">
        <w:rPr>
          <w:lang w:val="en-AU"/>
        </w:rPr>
        <w:t>investigated</w:t>
      </w:r>
      <w:r>
        <w:rPr>
          <w:lang w:val="en-AU"/>
        </w:rPr>
        <w:t xml:space="preserve">, </w:t>
      </w:r>
      <w:r w:rsidR="00B97C61">
        <w:rPr>
          <w:lang w:val="en-AU"/>
        </w:rPr>
        <w:t xml:space="preserve">the </w:t>
      </w:r>
      <w:r>
        <w:rPr>
          <w:lang w:val="en-AU"/>
        </w:rPr>
        <w:t xml:space="preserve">analysis </w:t>
      </w:r>
      <w:r w:rsidR="00BA792F">
        <w:rPr>
          <w:lang w:val="en-AU"/>
        </w:rPr>
        <w:t xml:space="preserve">presented </w:t>
      </w:r>
      <w:r w:rsidR="00B97C61">
        <w:rPr>
          <w:lang w:val="en-AU"/>
        </w:rPr>
        <w:t xml:space="preserve">below </w:t>
      </w:r>
      <w:r w:rsidR="00B5218E">
        <w:rPr>
          <w:lang w:val="en-AU"/>
        </w:rPr>
        <w:t>concentrates</w:t>
      </w:r>
      <w:r w:rsidR="00B97C61">
        <w:rPr>
          <w:lang w:val="en-AU"/>
        </w:rPr>
        <w:t xml:space="preserve"> on two </w:t>
      </w:r>
      <w:r w:rsidR="00B5218E">
        <w:rPr>
          <w:lang w:val="en-AU"/>
        </w:rPr>
        <w:t xml:space="preserve">“focus </w:t>
      </w:r>
      <w:r>
        <w:rPr>
          <w:lang w:val="en-AU"/>
        </w:rPr>
        <w:t>areas</w:t>
      </w:r>
      <w:r w:rsidR="00480F35">
        <w:rPr>
          <w:lang w:val="en-AU"/>
        </w:rPr>
        <w:t>”</w:t>
      </w:r>
      <w:r w:rsidR="00B97C61">
        <w:rPr>
          <w:lang w:val="en-AU"/>
        </w:rPr>
        <w:t xml:space="preserve"> that cover the transition between the Mount Lofty Ranges and the AP basin</w:t>
      </w:r>
      <w:r>
        <w:rPr>
          <w:lang w:val="en-AU"/>
        </w:rPr>
        <w:t xml:space="preserve">: one </w:t>
      </w:r>
      <w:r w:rsidR="00315E4E">
        <w:rPr>
          <w:lang w:val="en-AU"/>
        </w:rPr>
        <w:t>at the margin of</w:t>
      </w:r>
      <w:r>
        <w:rPr>
          <w:lang w:val="en-AU"/>
        </w:rPr>
        <w:t xml:space="preserve"> the NAP </w:t>
      </w:r>
      <w:r w:rsidR="00315E4E">
        <w:rPr>
          <w:lang w:val="en-AU"/>
        </w:rPr>
        <w:t xml:space="preserve">sub-basin </w:t>
      </w:r>
      <w:r>
        <w:rPr>
          <w:lang w:val="en-AU"/>
        </w:rPr>
        <w:t xml:space="preserve">and one </w:t>
      </w:r>
      <w:r w:rsidR="00315E4E">
        <w:rPr>
          <w:lang w:val="en-AU"/>
        </w:rPr>
        <w:t>at the margin of</w:t>
      </w:r>
      <w:r>
        <w:rPr>
          <w:lang w:val="en-AU"/>
        </w:rPr>
        <w:t xml:space="preserve"> the CAP</w:t>
      </w:r>
      <w:r w:rsidR="00315E4E">
        <w:rPr>
          <w:lang w:val="en-AU"/>
        </w:rPr>
        <w:t xml:space="preserve"> sub-basin</w:t>
      </w:r>
      <w:r w:rsidR="00B5218E">
        <w:rPr>
          <w:lang w:val="en-AU"/>
        </w:rPr>
        <w:t xml:space="preserve"> (</w:t>
      </w:r>
      <w:r w:rsidR="00DB68DB">
        <w:rPr>
          <w:lang w:val="en-AU"/>
        </w:rPr>
        <w:t xml:space="preserve">locations </w:t>
      </w:r>
      <w:r w:rsidR="00575C2B">
        <w:rPr>
          <w:lang w:val="en-AU"/>
        </w:rPr>
        <w:t xml:space="preserve">indicated </w:t>
      </w:r>
      <w:r w:rsidR="00DB68DB">
        <w:rPr>
          <w:lang w:val="en-AU"/>
        </w:rPr>
        <w:t xml:space="preserve">in </w:t>
      </w:r>
      <w:r>
        <w:rPr>
          <w:lang w:val="en-AU"/>
        </w:rPr>
        <w:fldChar w:fldCharType="begin"/>
      </w:r>
      <w:r>
        <w:rPr>
          <w:lang w:val="en-AU"/>
        </w:rPr>
        <w:instrText xml:space="preserve"> REF _Ref497474037 \h </w:instrText>
      </w:r>
      <w:r>
        <w:rPr>
          <w:lang w:val="en-AU"/>
        </w:rPr>
      </w:r>
      <w:r>
        <w:rPr>
          <w:lang w:val="en-AU"/>
        </w:rPr>
        <w:fldChar w:fldCharType="separate"/>
      </w:r>
      <w:r>
        <w:t xml:space="preserve">Figure </w:t>
      </w:r>
      <w:r>
        <w:rPr>
          <w:noProof/>
        </w:rPr>
        <w:t>2</w:t>
      </w:r>
      <w:r>
        <w:rPr>
          <w:lang w:val="en-AU"/>
        </w:rPr>
        <w:fldChar w:fldCharType="end"/>
      </w:r>
      <w:r w:rsidR="00B5218E">
        <w:rPr>
          <w:lang w:val="en-AU"/>
        </w:rPr>
        <w:t>)</w:t>
      </w:r>
      <w:r>
        <w:rPr>
          <w:lang w:val="en-AU"/>
        </w:rPr>
        <w:t>.</w:t>
      </w:r>
      <w:r w:rsidR="00DB68DB">
        <w:rPr>
          <w:lang w:val="en-AU"/>
        </w:rPr>
        <w:t xml:space="preserve"> Figures for the entire study area are </w:t>
      </w:r>
      <w:r w:rsidR="00227EE5">
        <w:rPr>
          <w:lang w:val="en-AU"/>
        </w:rPr>
        <w:t xml:space="preserve">also </w:t>
      </w:r>
      <w:r w:rsidR="00DB68DB">
        <w:rPr>
          <w:lang w:val="en-AU"/>
        </w:rPr>
        <w:t>available in Supplementary Material</w:t>
      </w:r>
      <w:r w:rsidR="00570E59">
        <w:rPr>
          <w:lang w:val="en-AU"/>
        </w:rPr>
        <w:t xml:space="preserve"> (Figures S1-S12)</w:t>
      </w:r>
      <w:r w:rsidR="00DB68DB">
        <w:rPr>
          <w:lang w:val="en-AU"/>
        </w:rPr>
        <w:t>.</w:t>
      </w:r>
      <w:r w:rsidR="00227EE5">
        <w:rPr>
          <w:lang w:val="en-AU"/>
        </w:rPr>
        <w:t xml:space="preserve"> T</w:t>
      </w:r>
      <w:r w:rsidR="00EB5DED">
        <w:rPr>
          <w:lang w:val="en-AU"/>
        </w:rPr>
        <w:t>he</w:t>
      </w:r>
      <w:r w:rsidR="000C7520">
        <w:rPr>
          <w:lang w:val="en-AU"/>
        </w:rPr>
        <w:t>se</w:t>
      </w:r>
      <w:r w:rsidR="00227EE5">
        <w:rPr>
          <w:lang w:val="en-AU"/>
        </w:rPr>
        <w:t xml:space="preserve"> do not call for</w:t>
      </w:r>
      <w:r w:rsidR="00575C2B">
        <w:rPr>
          <w:lang w:val="en-AU"/>
        </w:rPr>
        <w:t xml:space="preserve"> a</w:t>
      </w:r>
      <w:r w:rsidR="00227EE5">
        <w:rPr>
          <w:lang w:val="en-AU"/>
        </w:rPr>
        <w:t xml:space="preserve"> differ</w:t>
      </w:r>
      <w:r w:rsidR="00EB5DED">
        <w:rPr>
          <w:lang w:val="en-AU"/>
        </w:rPr>
        <w:t>ent interpretation</w:t>
      </w:r>
      <w:r w:rsidR="00227EE5">
        <w:rPr>
          <w:lang w:val="en-AU"/>
        </w:rPr>
        <w:t>.</w:t>
      </w:r>
    </w:p>
    <w:p w14:paraId="2F2DC2A9" w14:textId="77777777" w:rsidR="005B6681" w:rsidRDefault="005B6681" w:rsidP="005B6681">
      <w:pPr>
        <w:pStyle w:val="Heading3"/>
        <w:rPr>
          <w:lang w:val="en-AU"/>
        </w:rPr>
      </w:pPr>
      <w:r>
        <w:rPr>
          <w:lang w:val="en-AU"/>
        </w:rPr>
        <w:lastRenderedPageBreak/>
        <w:t>3.3.1 Hydraulic heads</w:t>
      </w:r>
    </w:p>
    <w:p w14:paraId="09919195" w14:textId="68AB2C0D" w:rsidR="005B6681" w:rsidRDefault="00E51914" w:rsidP="005B6681">
      <w:r>
        <w:t>Hydraulic head maps were constructed for the three aquifer groups (Quaternary aquifers, Tertiary aquifers and Mount Lofty Ranges aquifers)</w:t>
      </w:r>
      <w:r w:rsidR="00AB641D">
        <w:t xml:space="preserve"> (</w:t>
      </w:r>
      <w:r w:rsidR="00AB641D">
        <w:fldChar w:fldCharType="begin"/>
      </w:r>
      <w:r w:rsidR="00AB641D">
        <w:instrText xml:space="preserve"> REF  _Ref483582359 \h </w:instrText>
      </w:r>
      <w:r w:rsidR="00AB641D">
        <w:fldChar w:fldCharType="separate"/>
      </w:r>
      <w:r w:rsidR="00AB641D">
        <w:t xml:space="preserve">Figure </w:t>
      </w:r>
      <w:r w:rsidR="00AB641D">
        <w:rPr>
          <w:noProof/>
        </w:rPr>
        <w:t>9</w:t>
      </w:r>
      <w:r w:rsidR="00AB641D">
        <w:fldChar w:fldCharType="end"/>
      </w:r>
      <w:r w:rsidR="00AB641D">
        <w:t xml:space="preserve"> and </w:t>
      </w:r>
      <w:r w:rsidR="00AB641D" w:rsidRPr="00336D6C">
        <w:rPr>
          <w:lang w:val="en-AU"/>
        </w:rPr>
        <w:fldChar w:fldCharType="begin"/>
      </w:r>
      <w:r w:rsidR="00AB641D" w:rsidRPr="006D6DD1">
        <w:rPr>
          <w:lang w:val="en-AU"/>
        </w:rPr>
        <w:instrText xml:space="preserve"> REF _Ref498982117 \h  \* MERGEFORMAT </w:instrText>
      </w:r>
      <w:r w:rsidR="00AB641D" w:rsidRPr="00336D6C">
        <w:rPr>
          <w:lang w:val="en-AU"/>
        </w:rPr>
      </w:r>
      <w:r w:rsidR="00AB641D" w:rsidRPr="00336D6C">
        <w:rPr>
          <w:lang w:val="en-AU"/>
        </w:rPr>
        <w:fldChar w:fldCharType="separate"/>
      </w:r>
      <w:r w:rsidR="00AB641D" w:rsidRPr="00336D6C">
        <w:rPr>
          <w:rFonts w:eastAsiaTheme="minorEastAsia"/>
        </w:rPr>
        <w:t xml:space="preserve">Figure </w:t>
      </w:r>
      <w:r w:rsidR="00AB641D" w:rsidRPr="00336D6C">
        <w:rPr>
          <w:rFonts w:eastAsiaTheme="minorEastAsia"/>
          <w:bCs/>
          <w:noProof/>
        </w:rPr>
        <w:t>10</w:t>
      </w:r>
      <w:r w:rsidR="00AB641D" w:rsidRPr="00336D6C">
        <w:rPr>
          <w:lang w:val="en-AU"/>
        </w:rPr>
        <w:fldChar w:fldCharType="end"/>
      </w:r>
      <w:r w:rsidR="00AB641D">
        <w:t>)</w:t>
      </w:r>
      <w:r>
        <w:t xml:space="preserve">. </w:t>
      </w:r>
      <w:r w:rsidR="0068091E">
        <w:t xml:space="preserve">In constructing </w:t>
      </w:r>
      <w:r>
        <w:t>these</w:t>
      </w:r>
      <w:r w:rsidR="0068091E">
        <w:t xml:space="preserve"> maps, t</w:t>
      </w:r>
      <w:r w:rsidR="005B6681">
        <w:t xml:space="preserve">he choice of the interpolation method and </w:t>
      </w:r>
      <w:r w:rsidR="00392D1A">
        <w:t xml:space="preserve">associated </w:t>
      </w:r>
      <w:r w:rsidR="005B6681">
        <w:t xml:space="preserve">parameters </w:t>
      </w:r>
      <w:r w:rsidR="0068091E">
        <w:t>revealed to be</w:t>
      </w:r>
      <w:r w:rsidR="005B6681">
        <w:t xml:space="preserve"> critical. The </w:t>
      </w:r>
      <w:r w:rsidR="0068091E">
        <w:t xml:space="preserve">classical </w:t>
      </w:r>
      <w:r w:rsidR="005B6681">
        <w:t xml:space="preserve">Inverse Distance Weighting method would produce the </w:t>
      </w:r>
      <w:r w:rsidR="0068091E">
        <w:t xml:space="preserve">well-known </w:t>
      </w:r>
      <w:r w:rsidR="005B6681">
        <w:t xml:space="preserve">‘bull’s eye’ effect around </w:t>
      </w:r>
      <w:r w:rsidR="00001D41">
        <w:t xml:space="preserve">individual </w:t>
      </w:r>
      <w:r w:rsidR="005B6681">
        <w:t>data p</w:t>
      </w:r>
      <w:r w:rsidR="001C710E">
        <w:t>oints.</w:t>
      </w:r>
      <w:r w:rsidR="005B6681">
        <w:t xml:space="preserve"> </w:t>
      </w:r>
      <w:r w:rsidR="001C710E">
        <w:t xml:space="preserve">This </w:t>
      </w:r>
      <w:r w:rsidR="00001D41">
        <w:t>c</w:t>
      </w:r>
      <w:r w:rsidR="005B6681">
        <w:t xml:space="preserve">ould </w:t>
      </w:r>
      <w:r w:rsidR="00001D41">
        <w:t xml:space="preserve">severely </w:t>
      </w:r>
      <w:r w:rsidR="005B6681">
        <w:t xml:space="preserve">compromise the interpretation of head contours. </w:t>
      </w:r>
      <w:r w:rsidR="00D759ED">
        <w:t>I</w:t>
      </w:r>
      <w:r w:rsidR="005B6681">
        <w:t xml:space="preserve">nstead, the Diffusion Kernel interpolation method from the </w:t>
      </w:r>
      <w:r w:rsidR="005B6681" w:rsidRPr="00203F5B">
        <w:t xml:space="preserve">Geostatistical Analyst </w:t>
      </w:r>
      <w:r w:rsidR="005B6681">
        <w:t>extension of ArcGIS 10.4.1 was used. This method allows for a more realistic interpolation when the underlying phenomenon governing the data is diffusive, as is the case for hydraulic head</w:t>
      </w:r>
      <w:r w:rsidR="00B53A3B">
        <w:t>s</w:t>
      </w:r>
      <w:r w:rsidR="005B6681">
        <w:t xml:space="preserve">. The most important parameter in this method is the bandwidth, which is used to specify the maximum distance </w:t>
      </w:r>
      <w:r w:rsidR="00FC780C">
        <w:t>within</w:t>
      </w:r>
      <w:r w:rsidR="005B6681">
        <w:t xml:space="preserve"> which data points are used for prediction. Taking this parameter too small would undermine the prediction capability </w:t>
      </w:r>
      <w:r w:rsidR="00001D41">
        <w:t>as</w:t>
      </w:r>
      <w:r w:rsidR="005B6681">
        <w:t xml:space="preserve"> many areas </w:t>
      </w:r>
      <w:r w:rsidR="00FC780C">
        <w:t xml:space="preserve">would </w:t>
      </w:r>
      <w:r w:rsidR="005B6681">
        <w:t>remain uncovered by the interpolation, while taking it too large would produce overly</w:t>
      </w:r>
      <w:r w:rsidR="0068091E">
        <w:t>-</w:t>
      </w:r>
      <w:r w:rsidR="005B6681">
        <w:t xml:space="preserve">smoothed results. </w:t>
      </w:r>
      <w:r w:rsidR="00EE33A9">
        <w:t xml:space="preserve">A good compromise was found </w:t>
      </w:r>
      <w:r w:rsidR="00001D41">
        <w:t>by</w:t>
      </w:r>
      <w:r w:rsidR="00EE33A9">
        <w:t xml:space="preserve"> setting t</w:t>
      </w:r>
      <w:r w:rsidR="005B6681">
        <w:t xml:space="preserve">his parameter to 1,200 m </w:t>
      </w:r>
      <w:r w:rsidR="00BA53FD">
        <w:t>for</w:t>
      </w:r>
      <w:r w:rsidR="005B6681">
        <w:t xml:space="preserve"> </w:t>
      </w:r>
      <w:r w:rsidR="0068091E">
        <w:t>the NAP focus area</w:t>
      </w:r>
      <w:r w:rsidR="00EE33A9">
        <w:t xml:space="preserve"> and to</w:t>
      </w:r>
      <w:r w:rsidR="0068091E">
        <w:t xml:space="preserve"> 800 m </w:t>
      </w:r>
      <w:r w:rsidR="00BA53FD">
        <w:t>for</w:t>
      </w:r>
      <w:r w:rsidR="0068091E">
        <w:t xml:space="preserve"> the CAP</w:t>
      </w:r>
      <w:r w:rsidR="005D2FA5">
        <w:t xml:space="preserve"> focus area</w:t>
      </w:r>
      <w:r w:rsidR="0068091E">
        <w:t xml:space="preserve"> </w:t>
      </w:r>
      <w:r w:rsidR="001C710E">
        <w:t xml:space="preserve">– </w:t>
      </w:r>
      <w:r w:rsidR="0068091E">
        <w:t>reflecting a higher density of streams and data in the latter case</w:t>
      </w:r>
      <w:r w:rsidR="005B6681">
        <w:t xml:space="preserve">. </w:t>
      </w:r>
      <w:r w:rsidR="004D0FCC">
        <w:t>Topographic contours</w:t>
      </w:r>
      <w:r w:rsidR="004D0FCC" w:rsidRPr="00C6594B">
        <w:t xml:space="preserve"> </w:t>
      </w:r>
      <w:r w:rsidR="004D0FCC">
        <w:t xml:space="preserve">were also constructed. To facilitate the comparison with head contours, these were </w:t>
      </w:r>
      <w:r w:rsidR="001E4621">
        <w:t xml:space="preserve">created </w:t>
      </w:r>
      <w:r w:rsidR="004D0FCC">
        <w:t>after application of a circular moving-average window to the topography using a radius that matches the bandwidth used in the interpolation method for hydraulic head (i.e., 1,200 m in the NAP focus area and 800 m in the CAP focus area).</w:t>
      </w:r>
    </w:p>
    <w:p w14:paraId="48860587" w14:textId="6B9F2B0E" w:rsidR="00373E68" w:rsidRDefault="00183EED" w:rsidP="0069639E">
      <w:r>
        <w:fldChar w:fldCharType="begin"/>
      </w:r>
      <w:r>
        <w:instrText xml:space="preserve"> REF  _Ref483582359 \h </w:instrText>
      </w:r>
      <w:r>
        <w:fldChar w:fldCharType="separate"/>
      </w:r>
      <w:r w:rsidR="006D6DD1">
        <w:t xml:space="preserve">Figure </w:t>
      </w:r>
      <w:r w:rsidR="006D6DD1">
        <w:rPr>
          <w:noProof/>
        </w:rPr>
        <w:t>9</w:t>
      </w:r>
      <w:r>
        <w:fldChar w:fldCharType="end"/>
      </w:r>
      <w:r w:rsidR="005B6681">
        <w:t>a display</w:t>
      </w:r>
      <w:r w:rsidR="00FC780C">
        <w:t>s</w:t>
      </w:r>
      <w:r w:rsidR="005B6681">
        <w:t xml:space="preserve"> </w:t>
      </w:r>
      <w:r w:rsidR="00001D41">
        <w:t xml:space="preserve">hydraulic </w:t>
      </w:r>
      <w:r w:rsidR="005B6681">
        <w:t xml:space="preserve">head </w:t>
      </w:r>
      <w:r w:rsidR="004079A4">
        <w:t xml:space="preserve">and topographic </w:t>
      </w:r>
      <w:r w:rsidR="005B6681">
        <w:t xml:space="preserve">contours in the </w:t>
      </w:r>
      <w:r w:rsidR="00FC780C">
        <w:t xml:space="preserve">NAP focus area, showing the </w:t>
      </w:r>
      <w:r w:rsidR="005B6681">
        <w:t xml:space="preserve">Quaternary aquifers </w:t>
      </w:r>
      <w:r w:rsidR="00FC780C">
        <w:t>on</w:t>
      </w:r>
      <w:r w:rsidR="00315E4E">
        <w:t xml:space="preserve"> the basin </w:t>
      </w:r>
      <w:r w:rsidR="00FC780C">
        <w:t xml:space="preserve">side </w:t>
      </w:r>
      <w:r w:rsidR="005B6681">
        <w:t xml:space="preserve">and the Mount Lofty Ranges aquifers </w:t>
      </w:r>
      <w:r w:rsidR="00FC780C">
        <w:t>on the mountain side.</w:t>
      </w:r>
      <w:r w:rsidR="004079A4">
        <w:t xml:space="preserve"> The results are quite contrasted between the mountain and the basin. In the mountain, head contours f</w:t>
      </w:r>
      <w:r w:rsidR="007D733C">
        <w:t>ollow</w:t>
      </w:r>
      <w:r w:rsidR="004079A4">
        <w:t xml:space="preserve"> </w:t>
      </w:r>
      <w:r w:rsidR="006E1216">
        <w:t xml:space="preserve">the </w:t>
      </w:r>
      <w:r w:rsidR="004079A4">
        <w:t>topographic contours</w:t>
      </w:r>
      <w:r w:rsidR="007D733C" w:rsidRPr="007D733C">
        <w:t xml:space="preserve"> </w:t>
      </w:r>
      <w:r w:rsidR="007D733C">
        <w:t>relatively closely</w:t>
      </w:r>
      <w:r w:rsidR="00C6594B">
        <w:t>,</w:t>
      </w:r>
      <w:r w:rsidR="004079A4">
        <w:t xml:space="preserve"> and </w:t>
      </w:r>
      <w:r w:rsidR="00C6594B">
        <w:t xml:space="preserve">their shape is </w:t>
      </w:r>
      <w:r w:rsidR="00FA6B50">
        <w:t>most often</w:t>
      </w:r>
      <w:r w:rsidR="004079A4">
        <w:t xml:space="preserve"> </w:t>
      </w:r>
      <w:r w:rsidR="00682854">
        <w:t>indicative</w:t>
      </w:r>
      <w:r w:rsidR="00C6594B">
        <w:t xml:space="preserve"> of</w:t>
      </w:r>
      <w:r w:rsidR="004079A4">
        <w:t xml:space="preserve"> gaining stream conditions.</w:t>
      </w:r>
      <w:r w:rsidR="00C6594B">
        <w:t xml:space="preserve"> Note that one should not expect to see sharp “V” shapes where head contours cross streams (i.e., as in</w:t>
      </w:r>
      <w:r w:rsidR="006E1216">
        <w:t xml:space="preserve"> </w:t>
      </w:r>
      <w:r w:rsidR="006E1216">
        <w:fldChar w:fldCharType="begin"/>
      </w:r>
      <w:r w:rsidR="006E1216">
        <w:instrText xml:space="preserve"> REF _Ref497510701 \h </w:instrText>
      </w:r>
      <w:r w:rsidR="006E1216">
        <w:fldChar w:fldCharType="separate"/>
      </w:r>
      <w:r w:rsidR="006E1216">
        <w:t xml:space="preserve">Figure </w:t>
      </w:r>
      <w:r w:rsidR="006E1216">
        <w:rPr>
          <w:noProof/>
        </w:rPr>
        <w:t>4</w:t>
      </w:r>
      <w:r w:rsidR="006E1216">
        <w:fldChar w:fldCharType="end"/>
      </w:r>
      <w:r w:rsidR="00C6594B">
        <w:t>) due to the limited data density</w:t>
      </w:r>
      <w:r w:rsidR="00881B86">
        <w:t>.</w:t>
      </w:r>
      <w:r w:rsidR="006E1216">
        <w:t xml:space="preserve"> </w:t>
      </w:r>
      <w:r w:rsidR="00881B86">
        <w:t>I</w:t>
      </w:r>
      <w:r w:rsidR="006E1216">
        <w:t>nstead, head contours are smoothly curved</w:t>
      </w:r>
      <w:r w:rsidR="00C6594B">
        <w:t>.</w:t>
      </w:r>
      <w:r w:rsidR="006E1216">
        <w:t xml:space="preserve"> In the basin, head contours do not closely follow the topographic contours, and their shape is generally </w:t>
      </w:r>
      <w:r w:rsidR="00682854">
        <w:t>indicative</w:t>
      </w:r>
      <w:r w:rsidR="006E1216">
        <w:t xml:space="preserve"> of losing stream conditions </w:t>
      </w:r>
      <w:r w:rsidR="00881B86">
        <w:t xml:space="preserve">(especially </w:t>
      </w:r>
      <w:r w:rsidR="001D1674">
        <w:t>close to the basin margin</w:t>
      </w:r>
      <w:r w:rsidR="00881B86">
        <w:t>)</w:t>
      </w:r>
      <w:r w:rsidR="006E1216">
        <w:t>.</w:t>
      </w:r>
      <w:r w:rsidR="00373E68">
        <w:t xml:space="preserve"> </w:t>
      </w:r>
      <w:r>
        <w:fldChar w:fldCharType="begin"/>
      </w:r>
      <w:r>
        <w:instrText xml:space="preserve"> REF  _Ref483582359 \h </w:instrText>
      </w:r>
      <w:r>
        <w:fldChar w:fldCharType="separate"/>
      </w:r>
      <w:r w:rsidR="006D6DD1">
        <w:t xml:space="preserve">Figure </w:t>
      </w:r>
      <w:r w:rsidR="006D6DD1">
        <w:rPr>
          <w:noProof/>
        </w:rPr>
        <w:t>9</w:t>
      </w:r>
      <w:r>
        <w:fldChar w:fldCharType="end"/>
      </w:r>
      <w:r w:rsidR="005B6681">
        <w:t>b</w:t>
      </w:r>
      <w:r w:rsidR="006E1216">
        <w:t xml:space="preserve"> also</w:t>
      </w:r>
      <w:r w:rsidR="005B6681">
        <w:t xml:space="preserve"> displays </w:t>
      </w:r>
      <w:r w:rsidR="00764C51">
        <w:t xml:space="preserve">hydraulic </w:t>
      </w:r>
      <w:r w:rsidR="005B6681">
        <w:t xml:space="preserve">head </w:t>
      </w:r>
      <w:r w:rsidR="006E1216">
        <w:t xml:space="preserve">and topographic </w:t>
      </w:r>
      <w:r w:rsidR="005B6681">
        <w:t xml:space="preserve">contours in the </w:t>
      </w:r>
      <w:r w:rsidR="006E1216">
        <w:t>NAP focus area, but showing</w:t>
      </w:r>
      <w:r w:rsidR="0057525E">
        <w:t xml:space="preserve"> the</w:t>
      </w:r>
      <w:r w:rsidR="006E1216">
        <w:t xml:space="preserve"> </w:t>
      </w:r>
      <w:r w:rsidR="005B6681">
        <w:t xml:space="preserve">Tertiary aquifers </w:t>
      </w:r>
      <w:r w:rsidR="006E1216">
        <w:t xml:space="preserve">on </w:t>
      </w:r>
      <w:r w:rsidR="00315E4E">
        <w:t xml:space="preserve">the basin </w:t>
      </w:r>
      <w:r w:rsidR="006E1216">
        <w:t>side</w:t>
      </w:r>
      <w:r w:rsidR="00250110">
        <w:t xml:space="preserve"> instead of the Quaternary aquifers</w:t>
      </w:r>
      <w:r w:rsidR="006E1216">
        <w:t xml:space="preserve">. </w:t>
      </w:r>
      <w:r w:rsidR="00250110">
        <w:t>H</w:t>
      </w:r>
      <w:r w:rsidR="00373E68">
        <w:t xml:space="preserve">ead contours </w:t>
      </w:r>
      <w:r w:rsidR="00250110">
        <w:t xml:space="preserve">in the Tertiary aquifers </w:t>
      </w:r>
      <w:r w:rsidR="00373E68">
        <w:t xml:space="preserve">are </w:t>
      </w:r>
      <w:r w:rsidR="0057525E">
        <w:t xml:space="preserve">generally indicative </w:t>
      </w:r>
      <w:r w:rsidR="00373E68">
        <w:t xml:space="preserve">of </w:t>
      </w:r>
      <w:r w:rsidR="00764C51">
        <w:t>focused recharge along</w:t>
      </w:r>
      <w:r w:rsidR="00373E68">
        <w:t xml:space="preserve"> stream</w:t>
      </w:r>
      <w:r w:rsidR="00764C51">
        <w:t>s</w:t>
      </w:r>
      <w:r w:rsidR="00373E68">
        <w:t xml:space="preserve">, but </w:t>
      </w:r>
      <w:r w:rsidR="00B86441">
        <w:t xml:space="preserve">at </w:t>
      </w:r>
      <w:r w:rsidR="00764C51">
        <w:t>a somewhat larger-</w:t>
      </w:r>
      <w:r w:rsidR="00373E68">
        <w:t xml:space="preserve">scale, i.e., showing wider curvatures </w:t>
      </w:r>
      <w:r w:rsidR="00B86441">
        <w:t xml:space="preserve">than in the Quaternary aquifers </w:t>
      </w:r>
      <w:r w:rsidR="00373E68">
        <w:t xml:space="preserve">(mostly around Gawler River and Little Para River). </w:t>
      </w:r>
      <w:r w:rsidR="00373E68">
        <w:fldChar w:fldCharType="begin"/>
      </w:r>
      <w:r w:rsidR="00373E68">
        <w:instrText xml:space="preserve"> REF  _Ref483582359 \h </w:instrText>
      </w:r>
      <w:r w:rsidR="00373E68">
        <w:fldChar w:fldCharType="separate"/>
      </w:r>
      <w:r w:rsidR="006D6DD1">
        <w:t xml:space="preserve">Figure </w:t>
      </w:r>
      <w:r w:rsidR="006D6DD1">
        <w:rPr>
          <w:noProof/>
        </w:rPr>
        <w:t>9</w:t>
      </w:r>
      <w:r w:rsidR="00373E68">
        <w:fldChar w:fldCharType="end"/>
      </w:r>
      <w:r w:rsidR="00B60759">
        <w:t xml:space="preserve">c and </w:t>
      </w:r>
      <w:r w:rsidR="00B60759">
        <w:fldChar w:fldCharType="begin"/>
      </w:r>
      <w:r w:rsidR="00B60759">
        <w:instrText xml:space="preserve"> REF  _Ref483582359 \h </w:instrText>
      </w:r>
      <w:r w:rsidR="00B60759">
        <w:fldChar w:fldCharType="separate"/>
      </w:r>
      <w:r w:rsidR="006D6DD1">
        <w:t xml:space="preserve">Figure </w:t>
      </w:r>
      <w:r w:rsidR="006D6DD1">
        <w:rPr>
          <w:noProof/>
        </w:rPr>
        <w:t>9</w:t>
      </w:r>
      <w:r w:rsidR="00B60759">
        <w:fldChar w:fldCharType="end"/>
      </w:r>
      <w:r w:rsidR="00B60759">
        <w:t>d</w:t>
      </w:r>
      <w:r w:rsidR="0057525E">
        <w:t xml:space="preserve"> display</w:t>
      </w:r>
      <w:r w:rsidR="00B60759">
        <w:t xml:space="preserve"> analogous results for the CAP focus area</w:t>
      </w:r>
      <w:r w:rsidR="00FA6B50">
        <w:t>.</w:t>
      </w:r>
      <w:r w:rsidR="00250110">
        <w:t xml:space="preserve"> </w:t>
      </w:r>
      <w:r w:rsidR="000A69DC">
        <w:t xml:space="preserve">Similarly to </w:t>
      </w:r>
      <w:r w:rsidR="005F7814">
        <w:t>above</w:t>
      </w:r>
      <w:r w:rsidR="000A69DC">
        <w:t>, i</w:t>
      </w:r>
      <w:r w:rsidR="0057525E">
        <w:t xml:space="preserve">n the mountain, head contours are </w:t>
      </w:r>
      <w:r w:rsidR="007D733C">
        <w:t>relatively</w:t>
      </w:r>
      <w:r w:rsidR="0057525E">
        <w:t xml:space="preserve"> well correlated with topographic contours and </w:t>
      </w:r>
      <w:r w:rsidR="007D733C">
        <w:t xml:space="preserve">their shape </w:t>
      </w:r>
      <w:r w:rsidR="00B37721">
        <w:t xml:space="preserve">is </w:t>
      </w:r>
      <w:r w:rsidR="00FA6B50">
        <w:t xml:space="preserve">generally </w:t>
      </w:r>
      <w:r w:rsidR="00B37721">
        <w:t>indicative of</w:t>
      </w:r>
      <w:r w:rsidR="007D733C">
        <w:t xml:space="preserve"> gaining conditions</w:t>
      </w:r>
      <w:r w:rsidR="00B37721">
        <w:t>.</w:t>
      </w:r>
      <w:r w:rsidR="00CA6762">
        <w:t xml:space="preserve"> In the basin, head contours </w:t>
      </w:r>
      <w:r w:rsidR="00A0308F">
        <w:t xml:space="preserve">in the Quaternary aquifers </w:t>
      </w:r>
      <w:r w:rsidR="00570E59">
        <w:t xml:space="preserve">are not </w:t>
      </w:r>
      <w:r w:rsidR="0081117C">
        <w:t>very</w:t>
      </w:r>
      <w:r w:rsidR="00570E59">
        <w:t xml:space="preserve"> distinct from </w:t>
      </w:r>
      <w:r w:rsidR="00CA6762">
        <w:t>topographic contours</w:t>
      </w:r>
      <w:r w:rsidR="00FA6B50">
        <w:t>,</w:t>
      </w:r>
      <w:r w:rsidR="00CA6762">
        <w:t xml:space="preserve"> but </w:t>
      </w:r>
      <w:r w:rsidR="00517CD1">
        <w:t>nevertheless</w:t>
      </w:r>
      <w:r w:rsidR="00CA6762">
        <w:t xml:space="preserve"> tend to indicate losing </w:t>
      </w:r>
      <w:r w:rsidR="00FA6B50">
        <w:t xml:space="preserve">rather than gaining </w:t>
      </w:r>
      <w:r w:rsidR="00CA6762">
        <w:t>stream conditions</w:t>
      </w:r>
      <w:r w:rsidR="005F7814">
        <w:t xml:space="preserve"> close to the basin margin</w:t>
      </w:r>
      <w:r w:rsidR="00517CD1">
        <w:t xml:space="preserve"> </w:t>
      </w:r>
      <w:r w:rsidR="00CA6762">
        <w:t>(</w:t>
      </w:r>
      <w:r w:rsidR="00CA6762">
        <w:fldChar w:fldCharType="begin"/>
      </w:r>
      <w:r w:rsidR="00CA6762">
        <w:instrText xml:space="preserve"> REF  _Ref483582359 \h </w:instrText>
      </w:r>
      <w:r w:rsidR="00CA6762">
        <w:fldChar w:fldCharType="separate"/>
      </w:r>
      <w:r w:rsidR="006D6DD1">
        <w:t xml:space="preserve">Figure </w:t>
      </w:r>
      <w:r w:rsidR="006D6DD1">
        <w:rPr>
          <w:noProof/>
        </w:rPr>
        <w:t>9</w:t>
      </w:r>
      <w:r w:rsidR="00CA6762">
        <w:fldChar w:fldCharType="end"/>
      </w:r>
      <w:r w:rsidR="00CA6762">
        <w:t>c)</w:t>
      </w:r>
      <w:r w:rsidR="00A0308F">
        <w:t xml:space="preserve">. In the Tertiary aquifers, head contours </w:t>
      </w:r>
      <w:r w:rsidR="00CA6762">
        <w:t xml:space="preserve">are </w:t>
      </w:r>
      <w:r w:rsidR="00517CD1">
        <w:t xml:space="preserve">quite </w:t>
      </w:r>
      <w:r w:rsidR="00CA6762">
        <w:t>distinct from topographic contours and</w:t>
      </w:r>
      <w:r w:rsidR="00517CD1">
        <w:t xml:space="preserve"> are </w:t>
      </w:r>
      <w:r w:rsidR="00B86441">
        <w:t>quite</w:t>
      </w:r>
      <w:r w:rsidR="005F7814">
        <w:t xml:space="preserve"> </w:t>
      </w:r>
      <w:r w:rsidR="00517CD1">
        <w:t xml:space="preserve">clearly indicative of </w:t>
      </w:r>
      <w:r w:rsidR="00FA6B50">
        <w:t xml:space="preserve">focused </w:t>
      </w:r>
      <w:r w:rsidR="00517CD1">
        <w:t xml:space="preserve">recharge </w:t>
      </w:r>
      <w:r w:rsidR="00FA6B50">
        <w:t xml:space="preserve">along </w:t>
      </w:r>
      <w:r w:rsidR="00B86441">
        <w:t>a</w:t>
      </w:r>
      <w:r w:rsidR="00493030">
        <w:t xml:space="preserve"> majority of </w:t>
      </w:r>
      <w:r w:rsidR="00517CD1">
        <w:t>streams</w:t>
      </w:r>
      <w:r w:rsidR="00493030">
        <w:t xml:space="preserve"> </w:t>
      </w:r>
      <w:r w:rsidR="00CA6762">
        <w:t>(</w:t>
      </w:r>
      <w:r w:rsidR="00CA6762">
        <w:fldChar w:fldCharType="begin"/>
      </w:r>
      <w:r w:rsidR="00CA6762">
        <w:instrText xml:space="preserve"> REF  _Ref483582359 \h </w:instrText>
      </w:r>
      <w:r w:rsidR="00CA6762">
        <w:fldChar w:fldCharType="separate"/>
      </w:r>
      <w:r w:rsidR="006D6DD1">
        <w:t xml:space="preserve">Figure </w:t>
      </w:r>
      <w:r w:rsidR="006D6DD1">
        <w:rPr>
          <w:noProof/>
        </w:rPr>
        <w:t>9</w:t>
      </w:r>
      <w:r w:rsidR="00CA6762">
        <w:fldChar w:fldCharType="end"/>
      </w:r>
      <w:r w:rsidR="00517CD1">
        <w:t>d</w:t>
      </w:r>
      <w:r w:rsidR="00CA6762">
        <w:t>)</w:t>
      </w:r>
      <w:r w:rsidR="0057525E">
        <w:t>.</w:t>
      </w:r>
      <w:r w:rsidR="00EF31FF">
        <w:t xml:space="preserve"> </w:t>
      </w:r>
      <w:r w:rsidR="004835DB">
        <w:t>N</w:t>
      </w:r>
      <w:r w:rsidR="00EF31FF">
        <w:t>ear Glen Osmond Creek and Brownhill Creek</w:t>
      </w:r>
      <w:r w:rsidR="0081117C">
        <w:t>,</w:t>
      </w:r>
      <w:r w:rsidR="00EF31FF">
        <w:t xml:space="preserve"> </w:t>
      </w:r>
      <w:r w:rsidR="004835DB">
        <w:t xml:space="preserve">groundwater flow </w:t>
      </w:r>
      <w:r w:rsidR="00790786">
        <w:t xml:space="preserve">predominantly </w:t>
      </w:r>
      <w:r w:rsidR="004835DB">
        <w:t>appears oriented towards the southwest, which may</w:t>
      </w:r>
      <w:r w:rsidR="00EF31FF">
        <w:t xml:space="preserve"> result </w:t>
      </w:r>
      <w:r w:rsidR="004835DB">
        <w:t xml:space="preserve">from the bedrock sloping in this direction (the </w:t>
      </w:r>
      <w:r w:rsidR="00790786">
        <w:t xml:space="preserve">Tertiary </w:t>
      </w:r>
      <w:r w:rsidR="004835DB">
        <w:t xml:space="preserve">sediments thickness can be seen to increase in </w:t>
      </w:r>
      <w:r w:rsidR="004835DB">
        <w:fldChar w:fldCharType="begin"/>
      </w:r>
      <w:r w:rsidR="004835DB">
        <w:instrText xml:space="preserve"> REF  _Ref483840654 \h </w:instrText>
      </w:r>
      <w:r w:rsidR="004835DB">
        <w:fldChar w:fldCharType="separate"/>
      </w:r>
      <w:r w:rsidR="004835DB">
        <w:t xml:space="preserve">Figure </w:t>
      </w:r>
      <w:r w:rsidR="004835DB">
        <w:rPr>
          <w:noProof/>
        </w:rPr>
        <w:t>6</w:t>
      </w:r>
      <w:r w:rsidR="004835DB">
        <w:fldChar w:fldCharType="end"/>
      </w:r>
      <w:r w:rsidR="004835DB">
        <w:t>b).</w:t>
      </w:r>
    </w:p>
    <w:p w14:paraId="2044D95A" w14:textId="0AE56CFD" w:rsidR="00252DDF" w:rsidRDefault="001715CD">
      <w:pPr>
        <w:rPr>
          <w:lang w:val="en-AU"/>
        </w:rPr>
      </w:pPr>
      <w:r w:rsidRPr="00336D6C">
        <w:rPr>
          <w:lang w:val="en-AU"/>
        </w:rPr>
        <w:lastRenderedPageBreak/>
        <w:fldChar w:fldCharType="begin"/>
      </w:r>
      <w:r w:rsidRPr="006D6DD1">
        <w:rPr>
          <w:lang w:val="en-AU"/>
        </w:rPr>
        <w:instrText xml:space="preserve"> REF _Ref498982117 \h </w:instrText>
      </w:r>
      <w:r w:rsidR="006D6DD1" w:rsidRPr="006D6DD1">
        <w:rPr>
          <w:lang w:val="en-AU"/>
        </w:rPr>
        <w:instrText xml:space="preserve"> \* MERGEFORMAT </w:instrText>
      </w:r>
      <w:r w:rsidRPr="00336D6C">
        <w:rPr>
          <w:lang w:val="en-AU"/>
        </w:rPr>
      </w:r>
      <w:r w:rsidRPr="00336D6C">
        <w:rPr>
          <w:lang w:val="en-AU"/>
        </w:rPr>
        <w:fldChar w:fldCharType="separate"/>
      </w:r>
      <w:r w:rsidR="006D6DD1" w:rsidRPr="00336D6C">
        <w:rPr>
          <w:rFonts w:eastAsiaTheme="minorEastAsia"/>
        </w:rPr>
        <w:t xml:space="preserve">Figure </w:t>
      </w:r>
      <w:r w:rsidR="006D6DD1" w:rsidRPr="00336D6C">
        <w:rPr>
          <w:rFonts w:eastAsiaTheme="minorEastAsia"/>
          <w:bCs/>
          <w:noProof/>
        </w:rPr>
        <w:t>10</w:t>
      </w:r>
      <w:r w:rsidRPr="00336D6C">
        <w:rPr>
          <w:lang w:val="en-AU"/>
        </w:rPr>
        <w:fldChar w:fldCharType="end"/>
      </w:r>
      <w:r w:rsidR="00325B5F" w:rsidRPr="006D6DD1">
        <w:rPr>
          <w:lang w:val="en-AU"/>
        </w:rPr>
        <w:t>a</w:t>
      </w:r>
      <w:r w:rsidR="00A60E0D">
        <w:rPr>
          <w:lang w:val="en-AU"/>
        </w:rPr>
        <w:t>-d</w:t>
      </w:r>
      <w:r w:rsidRPr="006D6DD1">
        <w:rPr>
          <w:lang w:val="en-AU"/>
        </w:rPr>
        <w:t xml:space="preserve"> </w:t>
      </w:r>
      <w:r w:rsidR="005B6681" w:rsidRPr="006D6DD1">
        <w:t>display</w:t>
      </w:r>
      <w:r w:rsidR="005B6681">
        <w:t xml:space="preserve"> the </w:t>
      </w:r>
      <w:r w:rsidR="00EA7A84">
        <w:t xml:space="preserve">difference, in every point, between </w:t>
      </w:r>
      <w:r w:rsidR="005B6681">
        <w:t xml:space="preserve">river </w:t>
      </w:r>
      <w:r w:rsidR="00E33D91">
        <w:t xml:space="preserve">head </w:t>
      </w:r>
      <w:r w:rsidR="00EA7A84">
        <w:t xml:space="preserve">(approximated by </w:t>
      </w:r>
      <w:r w:rsidR="0072073A">
        <w:t xml:space="preserve">the </w:t>
      </w:r>
      <w:r w:rsidR="00030ABD">
        <w:t xml:space="preserve">topographic </w:t>
      </w:r>
      <w:r w:rsidR="00E33D91">
        <w:t xml:space="preserve">elevation of the nearest </w:t>
      </w:r>
      <w:r w:rsidR="00EA7A84">
        <w:t>river)</w:t>
      </w:r>
      <w:r w:rsidR="005B6681">
        <w:t xml:space="preserve"> </w:t>
      </w:r>
      <w:r w:rsidR="00EA7A84">
        <w:t xml:space="preserve">and </w:t>
      </w:r>
      <w:r w:rsidR="00A60E0D">
        <w:t>groundwater</w:t>
      </w:r>
      <w:r w:rsidR="00E33D91">
        <w:t xml:space="preserve"> head</w:t>
      </w:r>
      <w:r w:rsidR="00A60E0D">
        <w:t>.</w:t>
      </w:r>
      <w:r w:rsidR="0072073A">
        <w:t xml:space="preserve"> </w:t>
      </w:r>
      <w:r w:rsidR="00A60E0D" w:rsidRPr="00336D6C">
        <w:rPr>
          <w:lang w:val="en-AU"/>
        </w:rPr>
        <w:fldChar w:fldCharType="begin"/>
      </w:r>
      <w:r w:rsidR="00A60E0D" w:rsidRPr="006D6DD1">
        <w:rPr>
          <w:lang w:val="en-AU"/>
        </w:rPr>
        <w:instrText xml:space="preserve"> REF _Ref498982117 \h  \* MERGEFORMAT </w:instrText>
      </w:r>
      <w:r w:rsidR="00A60E0D" w:rsidRPr="00336D6C">
        <w:rPr>
          <w:lang w:val="en-AU"/>
        </w:rPr>
      </w:r>
      <w:r w:rsidR="00A60E0D" w:rsidRPr="00336D6C">
        <w:rPr>
          <w:lang w:val="en-AU"/>
        </w:rPr>
        <w:fldChar w:fldCharType="separate"/>
      </w:r>
      <w:r w:rsidR="00A60E0D" w:rsidRPr="00336D6C">
        <w:rPr>
          <w:rFonts w:eastAsiaTheme="minorEastAsia"/>
        </w:rPr>
        <w:t xml:space="preserve">Figure </w:t>
      </w:r>
      <w:r w:rsidR="00A60E0D" w:rsidRPr="00336D6C">
        <w:rPr>
          <w:rFonts w:eastAsiaTheme="minorEastAsia"/>
          <w:bCs/>
          <w:noProof/>
        </w:rPr>
        <w:t>10</w:t>
      </w:r>
      <w:r w:rsidR="00A60E0D" w:rsidRPr="00336D6C">
        <w:rPr>
          <w:lang w:val="en-AU"/>
        </w:rPr>
        <w:fldChar w:fldCharType="end"/>
      </w:r>
      <w:r w:rsidR="00A60E0D" w:rsidRPr="006D6DD1">
        <w:rPr>
          <w:lang w:val="en-AU"/>
        </w:rPr>
        <w:t>a</w:t>
      </w:r>
      <w:r w:rsidR="00A60E0D">
        <w:t xml:space="preserve"> shows </w:t>
      </w:r>
      <w:r w:rsidR="0072073A">
        <w:t xml:space="preserve">the NAP focus area, </w:t>
      </w:r>
      <w:r w:rsidR="00A60E0D">
        <w:t>with</w:t>
      </w:r>
      <w:r w:rsidR="0072073A">
        <w:t xml:space="preserve"> </w:t>
      </w:r>
      <w:r w:rsidR="00EA7A84">
        <w:t>the</w:t>
      </w:r>
      <w:r w:rsidR="005B6681">
        <w:t xml:space="preserve"> Quaternary aquifers </w:t>
      </w:r>
      <w:r w:rsidR="00EA7A84">
        <w:t xml:space="preserve">on the basin side </w:t>
      </w:r>
      <w:r w:rsidR="005B6681">
        <w:t>and</w:t>
      </w:r>
      <w:r w:rsidR="00EA7A84">
        <w:t xml:space="preserve"> </w:t>
      </w:r>
      <w:r w:rsidR="005B6681">
        <w:t>the Mount Lofty Ranges aquifers</w:t>
      </w:r>
      <w:r w:rsidR="00EA7A84">
        <w:t xml:space="preserve"> on the mountain side</w:t>
      </w:r>
      <w:r w:rsidR="005B6681">
        <w:t xml:space="preserve">. In the </w:t>
      </w:r>
      <w:r w:rsidR="00865D19">
        <w:t>mountain</w:t>
      </w:r>
      <w:r w:rsidR="005B6681">
        <w:t>, th</w:t>
      </w:r>
      <w:r w:rsidR="00717C2E">
        <w:t xml:space="preserve">e results </w:t>
      </w:r>
      <w:r w:rsidR="00164D5F">
        <w:t xml:space="preserve">generally </w:t>
      </w:r>
      <w:r w:rsidR="0072073A">
        <w:t>reveal</w:t>
      </w:r>
      <w:r w:rsidR="00164D5F">
        <w:t xml:space="preserve"> a potential for gaining stream conditions along </w:t>
      </w:r>
      <w:r w:rsidR="005D5CC3">
        <w:t xml:space="preserve">large portions of </w:t>
      </w:r>
      <w:r w:rsidR="00164D5F">
        <w:t xml:space="preserve">the main rivers (i.e., North Para River, South Para River and Little Para River). </w:t>
      </w:r>
      <w:r w:rsidR="005D5CC3">
        <w:t xml:space="preserve">Potential losing stream conditions </w:t>
      </w:r>
      <w:r>
        <w:t xml:space="preserve">are </w:t>
      </w:r>
      <w:r w:rsidR="005D5CC3">
        <w:t>indicated</w:t>
      </w:r>
      <w:r>
        <w:t xml:space="preserve"> </w:t>
      </w:r>
      <w:r w:rsidR="00164D5F">
        <w:t xml:space="preserve">around </w:t>
      </w:r>
      <w:r>
        <w:t>the upper reaches of streams</w:t>
      </w:r>
      <w:r w:rsidR="00164D5F">
        <w:t xml:space="preserve">, suggesting that </w:t>
      </w:r>
      <w:r w:rsidR="005D5CC3">
        <w:t xml:space="preserve">these </w:t>
      </w:r>
      <w:r w:rsidR="00164D5F">
        <w:t>are not supported by groundwater discharge</w:t>
      </w:r>
      <w:r w:rsidR="00717C2E">
        <w:t>,</w:t>
      </w:r>
      <w:r w:rsidR="00164D5F">
        <w:t xml:space="preserve"> but are rather </w:t>
      </w:r>
      <w:r>
        <w:t>initiated by overland flow or interflow</w:t>
      </w:r>
      <w:r w:rsidR="00164D5F">
        <w:t xml:space="preserve">. This observation is consistent with the fact that </w:t>
      </w:r>
      <w:r>
        <w:t xml:space="preserve">most of </w:t>
      </w:r>
      <w:r w:rsidR="00164D5F">
        <w:t xml:space="preserve">the stream headwaters </w:t>
      </w:r>
      <w:r w:rsidR="00717C2E">
        <w:t xml:space="preserve">in the Mount Lofty Ranges </w:t>
      </w:r>
      <w:r>
        <w:t>are ephemeral.</w:t>
      </w:r>
      <w:r w:rsidR="005B6681">
        <w:t xml:space="preserve"> </w:t>
      </w:r>
      <w:r w:rsidR="005D5CC3">
        <w:t>Potential losing stream conditions are also observed</w:t>
      </w:r>
      <w:r w:rsidR="0072073A">
        <w:t xml:space="preserve"> locally</w:t>
      </w:r>
      <w:r w:rsidR="005D5CC3">
        <w:t xml:space="preserve"> around a few streams in the lowest part of the Mount Lofty Ranges (e.g., South Para River and Smith Creek). This observation is </w:t>
      </w:r>
      <w:r w:rsidR="00781E32">
        <w:t xml:space="preserve">not </w:t>
      </w:r>
      <w:r w:rsidR="00F37CC7">
        <w:t>in line</w:t>
      </w:r>
      <w:r w:rsidR="005D5CC3">
        <w:t xml:space="preserve"> with the</w:t>
      </w:r>
      <w:r w:rsidR="0072073A">
        <w:t xml:space="preserve"> </w:t>
      </w:r>
      <w:r w:rsidR="005D5CC3">
        <w:t xml:space="preserve">interpretation of head contours made from </w:t>
      </w:r>
      <w:r w:rsidR="005D5CC3">
        <w:fldChar w:fldCharType="begin"/>
      </w:r>
      <w:r w:rsidR="005D5CC3">
        <w:instrText xml:space="preserve"> REF  _Ref483582359 \h </w:instrText>
      </w:r>
      <w:r w:rsidR="005D5CC3">
        <w:fldChar w:fldCharType="separate"/>
      </w:r>
      <w:r w:rsidR="006D6DD1">
        <w:t xml:space="preserve">Figure </w:t>
      </w:r>
      <w:r w:rsidR="006D6DD1">
        <w:rPr>
          <w:noProof/>
        </w:rPr>
        <w:t>9</w:t>
      </w:r>
      <w:r w:rsidR="005D5CC3">
        <w:fldChar w:fldCharType="end"/>
      </w:r>
      <w:r w:rsidR="005D5CC3">
        <w:t xml:space="preserve">a. </w:t>
      </w:r>
      <w:r w:rsidR="00EA7255">
        <w:t>Th</w:t>
      </w:r>
      <w:r w:rsidR="00573E10">
        <w:t>is</w:t>
      </w:r>
      <w:r w:rsidR="00EA7255">
        <w:t xml:space="preserve"> inconsistency might </w:t>
      </w:r>
      <w:r w:rsidR="001364E0">
        <w:t>be an artefact of</w:t>
      </w:r>
      <w:r w:rsidR="00EA7255">
        <w:t xml:space="preserve"> </w:t>
      </w:r>
      <w:r w:rsidR="00F37CC7">
        <w:t xml:space="preserve">the </w:t>
      </w:r>
      <w:r w:rsidR="00EA7255">
        <w:t>temporal averaging of hydraulic heads,</w:t>
      </w:r>
      <w:r w:rsidR="00573E10">
        <w:t xml:space="preserve"> i.e.,</w:t>
      </w:r>
      <w:r w:rsidR="00EA7255">
        <w:t xml:space="preserve"> the hydraulic head</w:t>
      </w:r>
      <w:r w:rsidR="00F37CC7">
        <w:t>s</w:t>
      </w:r>
      <w:r w:rsidR="00EA7255">
        <w:t xml:space="preserve"> </w:t>
      </w:r>
      <w:r w:rsidR="00573E10">
        <w:t xml:space="preserve">might </w:t>
      </w:r>
      <w:r w:rsidR="00EA7255">
        <w:t xml:space="preserve">be on average lower than the </w:t>
      </w:r>
      <w:r w:rsidR="00203FCB">
        <w:t>river</w:t>
      </w:r>
      <w:r w:rsidR="00EA7255">
        <w:t xml:space="preserve"> </w:t>
      </w:r>
      <w:r w:rsidR="00203FCB">
        <w:t>head</w:t>
      </w:r>
      <w:r w:rsidR="00EA7255">
        <w:t xml:space="preserve"> but the stream </w:t>
      </w:r>
      <w:r w:rsidR="00573E10">
        <w:t xml:space="preserve">might </w:t>
      </w:r>
      <w:r w:rsidR="00EA7255">
        <w:t xml:space="preserve">still </w:t>
      </w:r>
      <w:r w:rsidR="00573E10">
        <w:t xml:space="preserve">be </w:t>
      </w:r>
      <w:r w:rsidR="00EA7255">
        <w:t xml:space="preserve">gaining due to important groundwater discharge </w:t>
      </w:r>
      <w:r w:rsidR="008C3BC8">
        <w:t xml:space="preserve">in </w:t>
      </w:r>
      <w:r w:rsidR="001C0489">
        <w:t xml:space="preserve">some </w:t>
      </w:r>
      <w:r w:rsidR="00EA7255">
        <w:t>periods</w:t>
      </w:r>
      <w:r w:rsidR="001C0489">
        <w:t xml:space="preserve"> (</w:t>
      </w:r>
      <w:r w:rsidR="00203FCB">
        <w:t xml:space="preserve">but </w:t>
      </w:r>
      <w:r w:rsidR="008236AF">
        <w:t>this explanation remains a hypothesis</w:t>
      </w:r>
      <w:r w:rsidR="001C0489">
        <w:t>)</w:t>
      </w:r>
      <w:r w:rsidR="008236AF">
        <w:t xml:space="preserve">. </w:t>
      </w:r>
      <w:r w:rsidR="00865D19">
        <w:t>In the basin, t</w:t>
      </w:r>
      <w:r w:rsidR="005B6681">
        <w:t xml:space="preserve">he Quaternary aquifers are revealed as potentially receiving water from </w:t>
      </w:r>
      <w:r w:rsidR="0015618C">
        <w:t>streams everywhere</w:t>
      </w:r>
      <w:r w:rsidR="005B6681">
        <w:t xml:space="preserve">, and especially </w:t>
      </w:r>
      <w:r w:rsidR="009142D1">
        <w:t xml:space="preserve">close to </w:t>
      </w:r>
      <w:r w:rsidR="005B6681">
        <w:t xml:space="preserve">the </w:t>
      </w:r>
      <w:r w:rsidR="009142D1">
        <w:t>basin margin</w:t>
      </w:r>
      <w:r w:rsidR="005B6681">
        <w:t xml:space="preserve"> where the </w:t>
      </w:r>
      <w:r w:rsidR="009142D1">
        <w:t xml:space="preserve">head </w:t>
      </w:r>
      <w:r w:rsidR="005B6681">
        <w:t xml:space="preserve">difference is the </w:t>
      </w:r>
      <w:r w:rsidR="005B6681" w:rsidRPr="006D6DD1">
        <w:t xml:space="preserve">largest. </w:t>
      </w:r>
      <w:r w:rsidR="00203FCB" w:rsidRPr="00336D6C">
        <w:fldChar w:fldCharType="begin"/>
      </w:r>
      <w:r w:rsidR="00203FCB" w:rsidRPr="00336D6C">
        <w:instrText xml:space="preserve"> REF _Ref498982117 \h </w:instrText>
      </w:r>
      <w:r w:rsidR="006D6DD1">
        <w:instrText xml:space="preserve"> \* MERGEFORMAT </w:instrText>
      </w:r>
      <w:r w:rsidR="00203FCB" w:rsidRPr="00336D6C">
        <w:fldChar w:fldCharType="separate"/>
      </w:r>
      <w:r w:rsidR="006D6DD1" w:rsidRPr="00336D6C">
        <w:rPr>
          <w:rFonts w:eastAsiaTheme="minorEastAsia"/>
        </w:rPr>
        <w:t>Figure 10</w:t>
      </w:r>
      <w:r w:rsidR="00203FCB" w:rsidRPr="00336D6C">
        <w:fldChar w:fldCharType="end"/>
      </w:r>
      <w:r w:rsidR="00203FCB" w:rsidRPr="00336D6C">
        <w:t>b</w:t>
      </w:r>
      <w:r w:rsidR="00203FCB">
        <w:t xml:space="preserve"> shows the </w:t>
      </w:r>
      <w:r w:rsidR="009142D1">
        <w:t xml:space="preserve">head </w:t>
      </w:r>
      <w:r w:rsidR="00203FCB">
        <w:t>difference between</w:t>
      </w:r>
      <w:r w:rsidR="00361B76">
        <w:t xml:space="preserve"> the Quaternary aquifers and the Tertiary aquifers</w:t>
      </w:r>
      <w:r w:rsidR="00AD67F6">
        <w:t xml:space="preserve"> on the basin side, such as to investigate the vertical connection between these aquifers</w:t>
      </w:r>
      <w:r w:rsidR="009142D1">
        <w:t xml:space="preserve"> (</w:t>
      </w:r>
      <w:r w:rsidR="009142D1">
        <w:rPr>
          <w:lang w:val="en-AU"/>
        </w:rPr>
        <w:t>on the mountain side,</w:t>
      </w:r>
      <w:r w:rsidR="001C0489">
        <w:t xml:space="preserve"> this figure</w:t>
      </w:r>
      <w:r w:rsidR="009142D1">
        <w:t xml:space="preserve"> is i</w:t>
      </w:r>
      <w:r w:rsidR="009142D1" w:rsidRPr="006D6DD1">
        <w:t xml:space="preserve">dentical to </w:t>
      </w:r>
      <w:r w:rsidR="009142D1" w:rsidRPr="00336D6C">
        <w:fldChar w:fldCharType="begin"/>
      </w:r>
      <w:r w:rsidR="009142D1" w:rsidRPr="00336D6C">
        <w:instrText xml:space="preserve"> REF _Ref498982117 \h </w:instrText>
      </w:r>
      <w:r w:rsidR="006D6DD1">
        <w:instrText xml:space="preserve"> \* MERGEFORMAT </w:instrText>
      </w:r>
      <w:r w:rsidR="009142D1" w:rsidRPr="00336D6C">
        <w:fldChar w:fldCharType="separate"/>
      </w:r>
      <w:r w:rsidR="006D6DD1" w:rsidRPr="00336D6C">
        <w:rPr>
          <w:rFonts w:eastAsiaTheme="minorEastAsia"/>
        </w:rPr>
        <w:t>Figure 10</w:t>
      </w:r>
      <w:r w:rsidR="009142D1" w:rsidRPr="00336D6C">
        <w:fldChar w:fldCharType="end"/>
      </w:r>
      <w:r w:rsidR="009142D1">
        <w:rPr>
          <w:lang w:val="en-AU"/>
        </w:rPr>
        <w:t>a</w:t>
      </w:r>
      <w:r w:rsidR="009142D1">
        <w:t>)</w:t>
      </w:r>
      <w:r w:rsidR="00203FCB">
        <w:t>.</w:t>
      </w:r>
      <w:r w:rsidR="00361B76">
        <w:t xml:space="preserve"> </w:t>
      </w:r>
      <w:r w:rsidR="00F55DD8">
        <w:t>T</w:t>
      </w:r>
      <w:r w:rsidR="00476008">
        <w:t xml:space="preserve">he hydraulic head </w:t>
      </w:r>
      <w:r w:rsidR="00F55DD8">
        <w:t xml:space="preserve">appears </w:t>
      </w:r>
      <w:r w:rsidR="00476008">
        <w:t xml:space="preserve">larger in the Quaternary aquifers than in the Tertiary aquifers </w:t>
      </w:r>
      <w:r w:rsidR="00361B76">
        <w:t>over most of th</w:t>
      </w:r>
      <w:r w:rsidR="00F55DD8">
        <w:t>e</w:t>
      </w:r>
      <w:r w:rsidR="00361B76">
        <w:t xml:space="preserve"> </w:t>
      </w:r>
      <w:r w:rsidR="00476008">
        <w:t>area</w:t>
      </w:r>
      <w:r w:rsidR="00D5172D">
        <w:t>.</w:t>
      </w:r>
      <w:r w:rsidR="00F55DD8">
        <w:t xml:space="preserve"> </w:t>
      </w:r>
      <w:r w:rsidR="00D5172D">
        <w:t xml:space="preserve">This </w:t>
      </w:r>
      <w:r w:rsidR="005B6681">
        <w:rPr>
          <w:lang w:val="en-AU"/>
        </w:rPr>
        <w:t>indicat</w:t>
      </w:r>
      <w:r w:rsidR="00D5172D">
        <w:rPr>
          <w:lang w:val="en-AU"/>
        </w:rPr>
        <w:t>es</w:t>
      </w:r>
      <w:r w:rsidR="005B6681">
        <w:rPr>
          <w:lang w:val="en-AU"/>
        </w:rPr>
        <w:t xml:space="preserve"> a </w:t>
      </w:r>
      <w:r w:rsidR="009142D1">
        <w:rPr>
          <w:lang w:val="en-AU"/>
        </w:rPr>
        <w:t xml:space="preserve">potential for </w:t>
      </w:r>
      <w:r w:rsidR="005B6681">
        <w:rPr>
          <w:lang w:val="en-AU"/>
        </w:rPr>
        <w:t xml:space="preserve">downward </w:t>
      </w:r>
      <w:r w:rsidR="009142D1">
        <w:rPr>
          <w:lang w:val="en-AU"/>
        </w:rPr>
        <w:t xml:space="preserve">groundwater </w:t>
      </w:r>
      <w:r w:rsidR="005B6681">
        <w:rPr>
          <w:lang w:val="en-AU"/>
        </w:rPr>
        <w:t xml:space="preserve">leakage from the Quaternary </w:t>
      </w:r>
      <w:r w:rsidR="009142D1">
        <w:rPr>
          <w:lang w:val="en-AU"/>
        </w:rPr>
        <w:t xml:space="preserve">aquifers </w:t>
      </w:r>
      <w:r w:rsidR="005B6681">
        <w:rPr>
          <w:lang w:val="en-AU"/>
        </w:rPr>
        <w:t xml:space="preserve">to the Tertiary aquifers. </w:t>
      </w:r>
      <w:r w:rsidR="009142D1">
        <w:rPr>
          <w:lang w:val="en-AU"/>
        </w:rPr>
        <w:t>T</w:t>
      </w:r>
      <w:r w:rsidR="005B6681">
        <w:rPr>
          <w:lang w:val="en-AU"/>
        </w:rPr>
        <w:t xml:space="preserve">he rate at which this leakage occurs </w:t>
      </w:r>
      <w:r w:rsidR="009142D1">
        <w:rPr>
          <w:lang w:val="en-AU"/>
        </w:rPr>
        <w:t xml:space="preserve">is </w:t>
      </w:r>
      <w:r w:rsidR="005028B8">
        <w:rPr>
          <w:lang w:val="en-AU"/>
        </w:rPr>
        <w:t xml:space="preserve">nonetheless </w:t>
      </w:r>
      <w:r w:rsidR="009142D1">
        <w:rPr>
          <w:lang w:val="en-AU"/>
        </w:rPr>
        <w:t>difficult to estimate</w:t>
      </w:r>
      <w:r w:rsidR="0063436A">
        <w:rPr>
          <w:lang w:val="en-AU"/>
        </w:rPr>
        <w:t xml:space="preserve">, since it </w:t>
      </w:r>
      <w:r w:rsidR="005B6681">
        <w:rPr>
          <w:lang w:val="en-AU"/>
        </w:rPr>
        <w:t xml:space="preserve">is also function of the effective vertical hydraulic conductivity and </w:t>
      </w:r>
      <w:r w:rsidR="00F55DD8">
        <w:rPr>
          <w:lang w:val="en-AU"/>
        </w:rPr>
        <w:t xml:space="preserve">vertical </w:t>
      </w:r>
      <w:r w:rsidR="005B6681">
        <w:rPr>
          <w:lang w:val="en-AU"/>
        </w:rPr>
        <w:t>distance between these units, which are largely unknown.</w:t>
      </w:r>
      <w:r w:rsidR="003F2240">
        <w:rPr>
          <w:lang w:val="en-AU"/>
        </w:rPr>
        <w:t xml:space="preserve"> </w:t>
      </w:r>
      <w:r w:rsidR="005028B8">
        <w:rPr>
          <w:lang w:val="en-AU"/>
        </w:rPr>
        <w:t>S</w:t>
      </w:r>
      <w:r w:rsidR="003F2240">
        <w:rPr>
          <w:lang w:val="en-AU"/>
        </w:rPr>
        <w:t xml:space="preserve">imilar </w:t>
      </w:r>
      <w:r w:rsidR="005028B8">
        <w:rPr>
          <w:lang w:val="en-AU"/>
        </w:rPr>
        <w:t xml:space="preserve">observations and interpretations </w:t>
      </w:r>
      <w:r w:rsidR="003F2240">
        <w:rPr>
          <w:lang w:val="en-AU"/>
        </w:rPr>
        <w:t xml:space="preserve">can be made of the CAP focus area </w:t>
      </w:r>
      <w:r w:rsidR="006403B9">
        <w:rPr>
          <w:lang w:val="en-AU"/>
        </w:rPr>
        <w:t>(</w:t>
      </w:r>
      <w:r w:rsidR="003F2240" w:rsidRPr="00336D6C">
        <w:fldChar w:fldCharType="begin"/>
      </w:r>
      <w:r w:rsidR="003F2240" w:rsidRPr="00336D6C">
        <w:instrText xml:space="preserve"> REF _Ref498982117 \h </w:instrText>
      </w:r>
      <w:r w:rsidR="006D6DD1">
        <w:instrText xml:space="preserve"> \* MERGEFORMAT </w:instrText>
      </w:r>
      <w:r w:rsidR="003F2240" w:rsidRPr="00336D6C">
        <w:fldChar w:fldCharType="separate"/>
      </w:r>
      <w:r w:rsidR="006D6DD1" w:rsidRPr="00336D6C">
        <w:rPr>
          <w:rFonts w:eastAsiaTheme="minorEastAsia"/>
        </w:rPr>
        <w:t>Figure 10</w:t>
      </w:r>
      <w:r w:rsidR="003F2240" w:rsidRPr="00336D6C">
        <w:fldChar w:fldCharType="end"/>
      </w:r>
      <w:r w:rsidR="003F2240" w:rsidRPr="00336D6C">
        <w:t xml:space="preserve">c and </w:t>
      </w:r>
      <w:r w:rsidR="003F2240" w:rsidRPr="00336D6C">
        <w:fldChar w:fldCharType="begin"/>
      </w:r>
      <w:r w:rsidR="003F2240" w:rsidRPr="00336D6C">
        <w:instrText xml:space="preserve"> REF _Ref498982117 \h </w:instrText>
      </w:r>
      <w:r w:rsidR="006D6DD1">
        <w:instrText xml:space="preserve"> \* MERGEFORMAT </w:instrText>
      </w:r>
      <w:r w:rsidR="003F2240" w:rsidRPr="00336D6C">
        <w:fldChar w:fldCharType="separate"/>
      </w:r>
      <w:r w:rsidR="006D6DD1" w:rsidRPr="00336D6C">
        <w:rPr>
          <w:rFonts w:eastAsiaTheme="minorEastAsia"/>
        </w:rPr>
        <w:t>Figure 10</w:t>
      </w:r>
      <w:r w:rsidR="003F2240" w:rsidRPr="00336D6C">
        <w:fldChar w:fldCharType="end"/>
      </w:r>
      <w:r w:rsidR="003F2240" w:rsidRPr="00336D6C">
        <w:t>d</w:t>
      </w:r>
      <w:r w:rsidR="00570E59">
        <w:t>).</w:t>
      </w:r>
    </w:p>
    <w:p w14:paraId="21055270" w14:textId="13E40E29" w:rsidR="001715CD" w:rsidRPr="005B6681" w:rsidRDefault="004F46B3" w:rsidP="005B6681">
      <w:pPr>
        <w:rPr>
          <w:lang w:val="en-AU"/>
        </w:rPr>
      </w:pPr>
      <w:r>
        <w:t xml:space="preserve">Most </w:t>
      </w:r>
      <w:r w:rsidR="001715CD" w:rsidRPr="006D6DD1">
        <w:t xml:space="preserve">observations from </w:t>
      </w:r>
      <w:r w:rsidR="001715CD" w:rsidRPr="00336D6C">
        <w:fldChar w:fldCharType="begin"/>
      </w:r>
      <w:r w:rsidR="001715CD" w:rsidRPr="006D6DD1">
        <w:instrText xml:space="preserve"> REF  _Ref483582359 \h </w:instrText>
      </w:r>
      <w:r w:rsidR="006D6DD1">
        <w:instrText xml:space="preserve"> \* MERGEFORMAT </w:instrText>
      </w:r>
      <w:r w:rsidR="001715CD" w:rsidRPr="00336D6C">
        <w:fldChar w:fldCharType="separate"/>
      </w:r>
      <w:r w:rsidR="006D6DD1" w:rsidRPr="006D6DD1">
        <w:t xml:space="preserve">Figure </w:t>
      </w:r>
      <w:r w:rsidR="006D6DD1" w:rsidRPr="00336D6C">
        <w:t>9</w:t>
      </w:r>
      <w:r w:rsidR="001715CD" w:rsidRPr="00336D6C">
        <w:fldChar w:fldCharType="end"/>
      </w:r>
      <w:r w:rsidR="001715CD" w:rsidRPr="006D6DD1">
        <w:t xml:space="preserve"> and </w:t>
      </w:r>
      <w:r w:rsidR="001715CD" w:rsidRPr="00336D6C">
        <w:fldChar w:fldCharType="begin"/>
      </w:r>
      <w:r w:rsidR="001715CD" w:rsidRPr="00336D6C">
        <w:instrText xml:space="preserve"> REF _Ref498982117 \h </w:instrText>
      </w:r>
      <w:r w:rsidR="006D6DD1">
        <w:instrText xml:space="preserve"> \* MERGEFORMAT </w:instrText>
      </w:r>
      <w:r w:rsidR="001715CD" w:rsidRPr="00336D6C">
        <w:fldChar w:fldCharType="separate"/>
      </w:r>
      <w:r w:rsidR="006D6DD1" w:rsidRPr="00336D6C">
        <w:rPr>
          <w:rFonts w:eastAsiaTheme="minorEastAsia"/>
        </w:rPr>
        <w:t>Figure 10</w:t>
      </w:r>
      <w:r w:rsidR="001715CD" w:rsidRPr="00336D6C">
        <w:fldChar w:fldCharType="end"/>
      </w:r>
      <w:r w:rsidR="001715CD">
        <w:t xml:space="preserve"> suggest</w:t>
      </w:r>
      <w:r w:rsidR="001715CD" w:rsidRPr="00736255">
        <w:t xml:space="preserve"> </w:t>
      </w:r>
      <w:r w:rsidR="001715CD">
        <w:t>that groundwater flow is dominated by local flow systems</w:t>
      </w:r>
      <w:r w:rsidR="001715CD" w:rsidRPr="009B5194">
        <w:t xml:space="preserve"> </w:t>
      </w:r>
      <w:r w:rsidR="001715CD">
        <w:t xml:space="preserve">in the Mount Lofty Ranges. </w:t>
      </w:r>
      <w:r w:rsidR="00D1156C">
        <w:t>This indicates that only a small proportion of the recharge o</w:t>
      </w:r>
      <w:r w:rsidR="00242A05">
        <w:t>ccurring over the mountain may</w:t>
      </w:r>
      <w:r w:rsidR="00D1156C">
        <w:t xml:space="preserve"> make its way towards the basin. </w:t>
      </w:r>
      <w:r w:rsidR="009142D1">
        <w:t>Hence, i</w:t>
      </w:r>
      <w:r w:rsidR="00252DDF">
        <w:t xml:space="preserve">f </w:t>
      </w:r>
      <w:r w:rsidR="00242A05">
        <w:t>MBR</w:t>
      </w:r>
      <w:r w:rsidR="00252DDF">
        <w:t xml:space="preserve"> occurs, </w:t>
      </w:r>
      <w:r w:rsidR="00242A05">
        <w:t xml:space="preserve">it </w:t>
      </w:r>
      <w:r w:rsidR="00D1156C">
        <w:t xml:space="preserve">would </w:t>
      </w:r>
      <w:r w:rsidR="00252DDF">
        <w:t>be</w:t>
      </w:r>
      <w:r w:rsidR="00D1156C">
        <w:t xml:space="preserve"> </w:t>
      </w:r>
      <w:r w:rsidR="00242A05">
        <w:t xml:space="preserve">probably </w:t>
      </w:r>
      <w:r w:rsidR="00252DDF">
        <w:t xml:space="preserve">limited </w:t>
      </w:r>
      <w:r w:rsidR="001715CD">
        <w:t xml:space="preserve">to the </w:t>
      </w:r>
      <w:r w:rsidR="00346867">
        <w:t>routing</w:t>
      </w:r>
      <w:r w:rsidR="004D7A28">
        <w:t xml:space="preserve"> of </w:t>
      </w:r>
      <w:r w:rsidR="00242A05">
        <w:t xml:space="preserve">the </w:t>
      </w:r>
      <w:r w:rsidR="009142D1">
        <w:t xml:space="preserve">recharge </w:t>
      </w:r>
      <w:r w:rsidR="00242A05">
        <w:t>occurring</w:t>
      </w:r>
      <w:r w:rsidR="001715CD">
        <w:t xml:space="preserve"> over triangular facets in between stream catchments at the base of the mountain (</w:t>
      </w:r>
      <w:r w:rsidR="00D1156C">
        <w:t xml:space="preserve">see </w:t>
      </w:r>
      <w:r w:rsidR="001715CD">
        <w:t>section 2.1)</w:t>
      </w:r>
      <w:r w:rsidR="001715CD" w:rsidRPr="00736255">
        <w:t>.</w:t>
      </w:r>
      <w:r w:rsidR="001715CD">
        <w:t xml:space="preserve"> </w:t>
      </w:r>
      <w:r w:rsidR="00D55BDA">
        <w:t>By</w:t>
      </w:r>
      <w:r w:rsidR="00D1156C">
        <w:t xml:space="preserve"> contrast, </w:t>
      </w:r>
      <w:r w:rsidR="004D7A28">
        <w:t xml:space="preserve">the results suggest that </w:t>
      </w:r>
      <w:r w:rsidR="00D1156C">
        <w:t xml:space="preserve">MFR </w:t>
      </w:r>
      <w:r w:rsidR="004D7A28">
        <w:t>is</w:t>
      </w:r>
      <w:r w:rsidR="00D1156C">
        <w:t xml:space="preserve"> a</w:t>
      </w:r>
      <w:r w:rsidR="0073512D">
        <w:t>n important</w:t>
      </w:r>
      <w:r w:rsidR="00D1156C">
        <w:t xml:space="preserve"> recharge mechanism</w:t>
      </w:r>
      <w:r>
        <w:t xml:space="preserve"> for both the Quaternary</w:t>
      </w:r>
      <w:r w:rsidR="004D7A28">
        <w:t xml:space="preserve"> aquifers</w:t>
      </w:r>
      <w:r>
        <w:t xml:space="preserve"> and </w:t>
      </w:r>
      <w:r w:rsidR="004D7A28">
        <w:t xml:space="preserve">the </w:t>
      </w:r>
      <w:r>
        <w:t>Tertiary aquifers of the AP basin</w:t>
      </w:r>
      <w:r w:rsidR="001715CD">
        <w:t>.</w:t>
      </w:r>
    </w:p>
    <w:p w14:paraId="5B5A4F97" w14:textId="77777777" w:rsidR="005B6681" w:rsidRDefault="005B6681" w:rsidP="005B6681">
      <w:pPr>
        <w:pStyle w:val="Heading3"/>
        <w:rPr>
          <w:lang w:val="en-AU"/>
        </w:rPr>
      </w:pPr>
      <w:r>
        <w:rPr>
          <w:lang w:val="en-AU"/>
        </w:rPr>
        <w:t>3.3.2 Chloride concentrations</w:t>
      </w:r>
    </w:p>
    <w:p w14:paraId="32AC3078" w14:textId="21C211FC" w:rsidR="005B6681" w:rsidRDefault="005B6681" w:rsidP="005B6681">
      <w:r>
        <w:t>Cl</w:t>
      </w:r>
      <w:r w:rsidR="005D3A7C" w:rsidRPr="007C7EDB">
        <w:rPr>
          <w:vertAlign w:val="superscript"/>
        </w:rPr>
        <w:t>-</w:t>
      </w:r>
      <w:r>
        <w:t xml:space="preserve"> concentration</w:t>
      </w:r>
      <w:r w:rsidRPr="00736255">
        <w:t xml:space="preserve"> </w:t>
      </w:r>
      <w:r>
        <w:t>map</w:t>
      </w:r>
      <w:r w:rsidR="00E51914">
        <w:t>s</w:t>
      </w:r>
      <w:r>
        <w:t xml:space="preserve"> w</w:t>
      </w:r>
      <w:r w:rsidR="00E51914">
        <w:t>ere</w:t>
      </w:r>
      <w:r>
        <w:t xml:space="preserve"> </w:t>
      </w:r>
      <w:r w:rsidR="005438F5">
        <w:t xml:space="preserve">also </w:t>
      </w:r>
      <w:r>
        <w:t>constructed for the three aquifer groups (Quaternary aquifers, Tertiary aquifers and Mount Lofty Ranges aquifers)</w:t>
      </w:r>
      <w:r w:rsidR="00AB641D">
        <w:t xml:space="preserve"> (</w:t>
      </w:r>
      <w:r w:rsidR="00AB641D">
        <w:fldChar w:fldCharType="begin"/>
      </w:r>
      <w:r w:rsidR="00AB641D">
        <w:instrText xml:space="preserve"> REF _Ref476327173 \h </w:instrText>
      </w:r>
      <w:r w:rsidR="00AB641D">
        <w:fldChar w:fldCharType="separate"/>
      </w:r>
      <w:r w:rsidR="00AB641D">
        <w:t xml:space="preserve">Figure </w:t>
      </w:r>
      <w:r w:rsidR="00AB641D">
        <w:rPr>
          <w:noProof/>
        </w:rPr>
        <w:t>11</w:t>
      </w:r>
      <w:r w:rsidR="00AB641D">
        <w:fldChar w:fldCharType="end"/>
      </w:r>
      <w:r w:rsidR="00AB641D">
        <w:t>)</w:t>
      </w:r>
      <w:r w:rsidR="005438F5">
        <w:t>.</w:t>
      </w:r>
      <w:r>
        <w:t xml:space="preserve"> </w:t>
      </w:r>
      <w:r w:rsidR="005438F5">
        <w:t xml:space="preserve">Here </w:t>
      </w:r>
      <w:r>
        <w:t xml:space="preserve">the Inverse Distance Weighting interpolation method from the </w:t>
      </w:r>
      <w:r w:rsidRPr="00203F5B">
        <w:t xml:space="preserve">Geostatistical Analyst </w:t>
      </w:r>
      <w:r>
        <w:t>extension of ArcGIS 10.4.1</w:t>
      </w:r>
      <w:r w:rsidR="005438F5">
        <w:t xml:space="preserve"> was used</w:t>
      </w:r>
      <w:r>
        <w:t>. This method is appropriate for the Cl</w:t>
      </w:r>
      <w:r w:rsidR="005D3A7C" w:rsidRPr="007C7EDB">
        <w:rPr>
          <w:vertAlign w:val="superscript"/>
        </w:rPr>
        <w:t>-</w:t>
      </w:r>
      <w:r>
        <w:t xml:space="preserve"> </w:t>
      </w:r>
      <w:r w:rsidR="00E51914">
        <w:t xml:space="preserve">concentrations </w:t>
      </w:r>
      <w:r>
        <w:t xml:space="preserve">because </w:t>
      </w:r>
      <w:r w:rsidR="00E51914">
        <w:t xml:space="preserve">their analysis does not </w:t>
      </w:r>
      <w:r w:rsidR="006F366C">
        <w:t>especially make use of</w:t>
      </w:r>
      <w:r>
        <w:t xml:space="preserve"> the </w:t>
      </w:r>
      <w:r w:rsidR="005E7F24">
        <w:t xml:space="preserve">shape of concentration </w:t>
      </w:r>
      <w:r>
        <w:t>contour</w:t>
      </w:r>
      <w:r w:rsidR="005E7F24">
        <w:t>s</w:t>
      </w:r>
      <w:r>
        <w:t>, and hence the ‘bull’s eye’ effect is not really an issue. Furthermore, Cl</w:t>
      </w:r>
      <w:r w:rsidR="005D3A7C" w:rsidRPr="007C7EDB">
        <w:rPr>
          <w:vertAlign w:val="superscript"/>
        </w:rPr>
        <w:t>-</w:t>
      </w:r>
      <w:r>
        <w:t xml:space="preserve"> </w:t>
      </w:r>
      <w:r w:rsidR="00E51914">
        <w:t xml:space="preserve">cannot be assumed to </w:t>
      </w:r>
      <w:r>
        <w:t xml:space="preserve">result from a diffusive process </w:t>
      </w:r>
      <w:r w:rsidR="00E51914">
        <w:t xml:space="preserve">since </w:t>
      </w:r>
      <w:r>
        <w:t xml:space="preserve">advection typically dominates at </w:t>
      </w:r>
      <w:r w:rsidR="00E44766">
        <w:t>the</w:t>
      </w:r>
      <w:r w:rsidR="00E51914">
        <w:t xml:space="preserve"> </w:t>
      </w:r>
      <w:r>
        <w:t>scale</w:t>
      </w:r>
      <w:r w:rsidR="00E44766">
        <w:t xml:space="preserve"> of this study</w:t>
      </w:r>
      <w:r>
        <w:t>, and so the Diffusive Kernel method would be inappropriate. The Inverse Distance Weighting interpolation method also has the advantage of being exact at the data points. The power parameter was set to 2</w:t>
      </w:r>
      <w:r w:rsidR="00806C93">
        <w:t>,</w:t>
      </w:r>
      <w:r>
        <w:t xml:space="preserve"> and a standard </w:t>
      </w:r>
      <w:r w:rsidR="00C14CBD">
        <w:t>neighbourhood</w:t>
      </w:r>
      <w:r>
        <w:t xml:space="preserve"> </w:t>
      </w:r>
      <w:r>
        <w:lastRenderedPageBreak/>
        <w:t xml:space="preserve">was used with 15 maximum </w:t>
      </w:r>
      <w:r w:rsidR="00C14CBD">
        <w:t>neighbours</w:t>
      </w:r>
      <w:r>
        <w:t xml:space="preserve"> and 10 minimum </w:t>
      </w:r>
      <w:r w:rsidR="00C14CBD">
        <w:t>neighbours</w:t>
      </w:r>
      <w:r>
        <w:t>.</w:t>
      </w:r>
      <w:r w:rsidR="00E44766">
        <w:t xml:space="preserve"> The same parameters were used for </w:t>
      </w:r>
      <w:r w:rsidR="00806C93">
        <w:t>both</w:t>
      </w:r>
      <w:r w:rsidR="00E44766">
        <w:t xml:space="preserve"> NAP and CAP focus areas.</w:t>
      </w:r>
    </w:p>
    <w:p w14:paraId="12CC328E" w14:textId="4D456020" w:rsidR="005B6681" w:rsidRDefault="005E5DA7" w:rsidP="005B6681">
      <w:r>
        <w:fldChar w:fldCharType="begin"/>
      </w:r>
      <w:r>
        <w:instrText xml:space="preserve"> REF _Ref476327173 \h </w:instrText>
      </w:r>
      <w:r>
        <w:fldChar w:fldCharType="separate"/>
      </w:r>
      <w:r w:rsidR="006D6DD1">
        <w:t xml:space="preserve">Figure </w:t>
      </w:r>
      <w:r w:rsidR="006D6DD1">
        <w:rPr>
          <w:noProof/>
        </w:rPr>
        <w:t>11</w:t>
      </w:r>
      <w:r>
        <w:fldChar w:fldCharType="end"/>
      </w:r>
      <w:r w:rsidR="005B6681">
        <w:t xml:space="preserve">a shows </w:t>
      </w:r>
      <w:r w:rsidR="00275046">
        <w:t xml:space="preserve">the </w:t>
      </w:r>
      <w:r w:rsidR="005B6681">
        <w:t>Cl</w:t>
      </w:r>
      <w:r w:rsidR="005D3A7C" w:rsidRPr="007C7EDB">
        <w:rPr>
          <w:vertAlign w:val="superscript"/>
        </w:rPr>
        <w:t>-</w:t>
      </w:r>
      <w:r w:rsidR="005B6681">
        <w:t xml:space="preserve"> concentrations in the Quaternary aquifers and the Mount Lofty Ranges aquifers</w:t>
      </w:r>
      <w:r w:rsidRPr="005E5DA7">
        <w:t xml:space="preserve"> </w:t>
      </w:r>
      <w:r>
        <w:t>in the NAP focus area</w:t>
      </w:r>
      <w:r w:rsidR="005B6681">
        <w:t xml:space="preserve">. </w:t>
      </w:r>
      <w:r w:rsidR="009347E4">
        <w:t xml:space="preserve">This </w:t>
      </w:r>
      <w:r w:rsidR="00EF5693">
        <w:t>figure</w:t>
      </w:r>
      <w:r w:rsidR="005B6681">
        <w:t xml:space="preserve"> </w:t>
      </w:r>
      <w:r w:rsidR="00EF5693">
        <w:t>reveal</w:t>
      </w:r>
      <w:r w:rsidR="009347E4">
        <w:t>s</w:t>
      </w:r>
      <w:r w:rsidR="005B6681">
        <w:t xml:space="preserve"> a strong correlation between low Cl</w:t>
      </w:r>
      <w:r w:rsidR="005D3A7C" w:rsidRPr="007C7EDB">
        <w:rPr>
          <w:vertAlign w:val="superscript"/>
        </w:rPr>
        <w:t>-</w:t>
      </w:r>
      <w:r w:rsidR="005B6681">
        <w:t xml:space="preserve"> concentration zones </w:t>
      </w:r>
      <w:r w:rsidR="00EA3ACA">
        <w:t xml:space="preserve">and </w:t>
      </w:r>
      <w:r w:rsidR="00014E31">
        <w:t xml:space="preserve">the </w:t>
      </w:r>
      <w:r w:rsidR="00EA3ACA">
        <w:t xml:space="preserve">location of the </w:t>
      </w:r>
      <w:r w:rsidR="001347FF">
        <w:t>main</w:t>
      </w:r>
      <w:r w:rsidR="00EA3ACA">
        <w:t xml:space="preserve"> </w:t>
      </w:r>
      <w:r w:rsidR="00014E31">
        <w:t xml:space="preserve">rivers </w:t>
      </w:r>
      <w:r w:rsidR="00EA3ACA">
        <w:t>on</w:t>
      </w:r>
      <w:r w:rsidR="00014E31">
        <w:t xml:space="preserve"> the basin </w:t>
      </w:r>
      <w:r w:rsidR="00EA3ACA">
        <w:t>side</w:t>
      </w:r>
      <w:r w:rsidR="00806C93">
        <w:t xml:space="preserve"> (Gawler River and Little Para River)</w:t>
      </w:r>
      <w:r w:rsidR="005B6681">
        <w:t xml:space="preserve">. It seems unlikely that such a correlation would be observed if MBR was the main recharge mechanism. </w:t>
      </w:r>
      <w:r>
        <w:t>By contrast</w:t>
      </w:r>
      <w:r w:rsidR="005B6681">
        <w:t xml:space="preserve">, no </w:t>
      </w:r>
      <w:r w:rsidR="009347E4">
        <w:t xml:space="preserve">obvious </w:t>
      </w:r>
      <w:r w:rsidR="005B6681">
        <w:t xml:space="preserve">correlation can be </w:t>
      </w:r>
      <w:r>
        <w:t xml:space="preserve">found </w:t>
      </w:r>
      <w:r w:rsidR="005B6681">
        <w:t xml:space="preserve">in the </w:t>
      </w:r>
      <w:r>
        <w:t>mountain.</w:t>
      </w:r>
      <w:r w:rsidR="005B6681">
        <w:t xml:space="preserve"> </w:t>
      </w:r>
      <w:r>
        <w:t>Here</w:t>
      </w:r>
      <w:r w:rsidR="00014E31">
        <w:t>,</w:t>
      </w:r>
      <w:r>
        <w:t xml:space="preserve"> </w:t>
      </w:r>
      <w:r w:rsidR="005B6681">
        <w:t>the Cl</w:t>
      </w:r>
      <w:r w:rsidR="005D3A7C" w:rsidRPr="007C7EDB">
        <w:rPr>
          <w:vertAlign w:val="superscript"/>
        </w:rPr>
        <w:t>-</w:t>
      </w:r>
      <w:r w:rsidR="005B6681">
        <w:t xml:space="preserve"> concentration </w:t>
      </w:r>
      <w:r>
        <w:t xml:space="preserve">mostly </w:t>
      </w:r>
      <w:r w:rsidR="00A2117C">
        <w:t>appears</w:t>
      </w:r>
      <w:r w:rsidR="005B6681">
        <w:t xml:space="preserve"> correlated with elevation, with lower values occurring at higher elevations. This trend is expected, since the rate of evapotranspiration – which largely controls Cl</w:t>
      </w:r>
      <w:r w:rsidR="005D3A7C" w:rsidRPr="007C7EDB">
        <w:rPr>
          <w:vertAlign w:val="superscript"/>
        </w:rPr>
        <w:t>-</w:t>
      </w:r>
      <w:r w:rsidR="005B6681">
        <w:t xml:space="preserve"> concentration – is expected to decrease with elevation as a result of higher rainfall and lower temperature. In line with these observations, there is a clear discontinuity in Cl</w:t>
      </w:r>
      <w:r w:rsidR="005D3A7C" w:rsidRPr="007C7EDB">
        <w:rPr>
          <w:vertAlign w:val="superscript"/>
        </w:rPr>
        <w:t>-</w:t>
      </w:r>
      <w:r w:rsidR="005B6681">
        <w:t xml:space="preserve"> concentration at the transition between the mountain and the basin almost everywhere along the </w:t>
      </w:r>
      <w:r w:rsidR="00DC1EC1">
        <w:t xml:space="preserve">mountain </w:t>
      </w:r>
      <w:r w:rsidR="005B6681">
        <w:t>front. This suggests that little or no hydraulic connection occur</w:t>
      </w:r>
      <w:r w:rsidR="00416A39">
        <w:t>s</w:t>
      </w:r>
      <w:r w:rsidR="005B6681">
        <w:t xml:space="preserve"> between</w:t>
      </w:r>
      <w:r w:rsidR="005B6681" w:rsidRPr="008F4F37">
        <w:t xml:space="preserve"> </w:t>
      </w:r>
      <w:r w:rsidR="005B6681">
        <w:t>the mountain and the basin through the subsurface</w:t>
      </w:r>
      <w:r w:rsidR="00887032">
        <w:t xml:space="preserve"> (i.e., MBR is probably insignificant)</w:t>
      </w:r>
      <w:r w:rsidR="005B6681">
        <w:t>.</w:t>
      </w:r>
      <w:r w:rsidR="00014E31">
        <w:t xml:space="preserve"> Similar observations hold in </w:t>
      </w:r>
      <w:r w:rsidR="00014E31">
        <w:fldChar w:fldCharType="begin"/>
      </w:r>
      <w:r w:rsidR="00014E31">
        <w:instrText xml:space="preserve"> REF _Ref476327173 \h </w:instrText>
      </w:r>
      <w:r w:rsidR="00014E31">
        <w:fldChar w:fldCharType="separate"/>
      </w:r>
      <w:r w:rsidR="006D6DD1">
        <w:t xml:space="preserve">Figure </w:t>
      </w:r>
      <w:r w:rsidR="006D6DD1">
        <w:rPr>
          <w:noProof/>
        </w:rPr>
        <w:t>11</w:t>
      </w:r>
      <w:r w:rsidR="00014E31">
        <w:fldChar w:fldCharType="end"/>
      </w:r>
      <w:r w:rsidR="00806C93">
        <w:t>b</w:t>
      </w:r>
      <w:r w:rsidR="00014E31">
        <w:t>, where the Tertiary aquifers are shown in the basin instead the Quaternary aquifers.</w:t>
      </w:r>
      <w:r w:rsidR="0039037E">
        <w:t xml:space="preserve"> </w:t>
      </w:r>
      <w:r w:rsidR="00014E31">
        <w:t xml:space="preserve">The zones of </w:t>
      </w:r>
      <w:r w:rsidR="009B50AF">
        <w:t>low Cl</w:t>
      </w:r>
      <w:r w:rsidR="009B50AF" w:rsidRPr="00336D6C">
        <w:rPr>
          <w:vertAlign w:val="superscript"/>
        </w:rPr>
        <w:t>-</w:t>
      </w:r>
      <w:r w:rsidR="009B50AF">
        <w:t xml:space="preserve"> concentration</w:t>
      </w:r>
      <w:r w:rsidR="00014E31">
        <w:t xml:space="preserve"> </w:t>
      </w:r>
      <w:r w:rsidR="007D23C4">
        <w:t xml:space="preserve">around Gawler River and Little Para River </w:t>
      </w:r>
      <w:r w:rsidR="009B50AF">
        <w:t xml:space="preserve">are wider </w:t>
      </w:r>
      <w:r w:rsidR="00806C93">
        <w:t>in the</w:t>
      </w:r>
      <w:r w:rsidR="009B50AF">
        <w:t>se</w:t>
      </w:r>
      <w:r w:rsidR="00806C93">
        <w:t xml:space="preserve"> </w:t>
      </w:r>
      <w:r w:rsidR="0039037E">
        <w:t xml:space="preserve">aquifers than in the Quaternary aquifers, which </w:t>
      </w:r>
      <w:r w:rsidR="00806C93">
        <w:t>is consistent with the above</w:t>
      </w:r>
      <w:r w:rsidR="0039037E">
        <w:t xml:space="preserve"> </w:t>
      </w:r>
      <w:r w:rsidR="009B50AF">
        <w:t>observation that the head contour</w:t>
      </w:r>
      <w:r w:rsidR="00B51DB3">
        <w:t>s</w:t>
      </w:r>
      <w:r w:rsidR="009B50AF">
        <w:t xml:space="preserve"> </w:t>
      </w:r>
      <w:r w:rsidR="00B51DB3">
        <w:t xml:space="preserve">display a wider </w:t>
      </w:r>
      <w:r w:rsidR="00806C93">
        <w:t xml:space="preserve">curvature </w:t>
      </w:r>
      <w:r w:rsidR="009B50AF">
        <w:t>around these rivers</w:t>
      </w:r>
      <w:r w:rsidR="0039037E">
        <w:t>.</w:t>
      </w:r>
      <w:r w:rsidR="004151E8" w:rsidRPr="004151E8">
        <w:t xml:space="preserve"> </w:t>
      </w:r>
      <w:r w:rsidR="004151E8">
        <w:fldChar w:fldCharType="begin"/>
      </w:r>
      <w:r w:rsidR="004151E8">
        <w:instrText xml:space="preserve"> REF _Ref476327173 \h </w:instrText>
      </w:r>
      <w:r w:rsidR="004151E8">
        <w:fldChar w:fldCharType="separate"/>
      </w:r>
      <w:r w:rsidR="006D6DD1">
        <w:t xml:space="preserve">Figure </w:t>
      </w:r>
      <w:r w:rsidR="006D6DD1">
        <w:rPr>
          <w:noProof/>
        </w:rPr>
        <w:t>11</w:t>
      </w:r>
      <w:r w:rsidR="004151E8">
        <w:fldChar w:fldCharType="end"/>
      </w:r>
      <w:r w:rsidR="00DC5588">
        <w:t>c</w:t>
      </w:r>
      <w:r w:rsidR="004151E8">
        <w:t xml:space="preserve"> and </w:t>
      </w:r>
      <w:r w:rsidR="004151E8">
        <w:fldChar w:fldCharType="begin"/>
      </w:r>
      <w:r w:rsidR="004151E8">
        <w:instrText xml:space="preserve"> REF _Ref476327173 \h </w:instrText>
      </w:r>
      <w:r w:rsidR="004151E8">
        <w:fldChar w:fldCharType="separate"/>
      </w:r>
      <w:r w:rsidR="006D6DD1">
        <w:t xml:space="preserve">Figure </w:t>
      </w:r>
      <w:r w:rsidR="006D6DD1">
        <w:rPr>
          <w:noProof/>
        </w:rPr>
        <w:t>11</w:t>
      </w:r>
      <w:r w:rsidR="004151E8">
        <w:fldChar w:fldCharType="end"/>
      </w:r>
      <w:r w:rsidR="00DC5588">
        <w:t>d</w:t>
      </w:r>
      <w:r w:rsidR="004151E8">
        <w:t xml:space="preserve"> show analogous results for the CAP focus area. </w:t>
      </w:r>
      <w:r w:rsidR="00EB5CAF">
        <w:t>The Cl</w:t>
      </w:r>
      <w:r w:rsidR="00EB5CAF" w:rsidRPr="00840CEC">
        <w:rPr>
          <w:vertAlign w:val="superscript"/>
        </w:rPr>
        <w:t>-</w:t>
      </w:r>
      <w:r w:rsidR="00EB5CAF">
        <w:t xml:space="preserve"> concentration is generally lower than in the NAP focus area</w:t>
      </w:r>
      <w:r w:rsidR="00E20B6F">
        <w:t xml:space="preserve">, especially </w:t>
      </w:r>
      <w:r w:rsidR="00A36D00">
        <w:t>i</w:t>
      </w:r>
      <w:r w:rsidR="00E20B6F">
        <w:t>n the mountain,</w:t>
      </w:r>
      <w:r w:rsidR="00EB5CAF">
        <w:t xml:space="preserve"> </w:t>
      </w:r>
      <w:r w:rsidR="00E20B6F">
        <w:t>most likely</w:t>
      </w:r>
      <w:r w:rsidR="00EB5CAF">
        <w:t xml:space="preserve"> </w:t>
      </w:r>
      <w:r w:rsidR="00476AB1">
        <w:t>a result</w:t>
      </w:r>
      <w:r w:rsidR="00E20B6F">
        <w:t xml:space="preserve"> </w:t>
      </w:r>
      <w:r w:rsidR="00476AB1">
        <w:t>of</w:t>
      </w:r>
      <w:r w:rsidR="00EB5CAF">
        <w:t xml:space="preserve"> </w:t>
      </w:r>
      <w:r w:rsidR="00476AB1">
        <w:t xml:space="preserve">lower evapotranspiration associated with the higher </w:t>
      </w:r>
      <w:r w:rsidR="00EB5CAF">
        <w:t xml:space="preserve">elevation </w:t>
      </w:r>
      <w:r w:rsidR="00476AB1">
        <w:t>of this area</w:t>
      </w:r>
      <w:r w:rsidR="00EB5CAF">
        <w:t xml:space="preserve">. </w:t>
      </w:r>
      <w:r w:rsidR="00E20B6F">
        <w:t xml:space="preserve">A </w:t>
      </w:r>
      <w:r w:rsidR="00223E42">
        <w:t>strong</w:t>
      </w:r>
      <w:r w:rsidR="00E20B6F">
        <w:t xml:space="preserve"> correlation between zones of low Cl</w:t>
      </w:r>
      <w:r w:rsidR="00E20B6F" w:rsidRPr="00336D6C">
        <w:rPr>
          <w:vertAlign w:val="superscript"/>
        </w:rPr>
        <w:t>-</w:t>
      </w:r>
      <w:r w:rsidR="00E20B6F">
        <w:t xml:space="preserve"> concentration and stream locations can be seen</w:t>
      </w:r>
      <w:r w:rsidR="00A36D00">
        <w:t xml:space="preserve"> in the basin</w:t>
      </w:r>
      <w:r w:rsidR="00E20B6F">
        <w:t>.</w:t>
      </w:r>
      <w:r w:rsidR="00E20B6F" w:rsidRPr="00E20B6F">
        <w:t xml:space="preserve"> </w:t>
      </w:r>
      <w:r w:rsidR="00223E42">
        <w:t>T</w:t>
      </w:r>
      <w:r w:rsidR="00E20B6F">
        <w:t>he</w:t>
      </w:r>
      <w:r w:rsidR="00223E42">
        <w:t>se</w:t>
      </w:r>
      <w:r w:rsidR="00E20B6F">
        <w:t xml:space="preserve"> zones </w:t>
      </w:r>
      <w:r w:rsidR="00223E42">
        <w:t xml:space="preserve">appear wider and somewhat </w:t>
      </w:r>
      <w:r w:rsidR="00E20B6F">
        <w:t xml:space="preserve">less distinct in the Tertiary aquifers than in the Quaternary aquifers, but </w:t>
      </w:r>
      <w:r w:rsidR="00223E42">
        <w:t>it should be noted that the data density is</w:t>
      </w:r>
      <w:r w:rsidR="00E20B6F">
        <w:t xml:space="preserve"> lower</w:t>
      </w:r>
      <w:r w:rsidR="00223E42">
        <w:t xml:space="preserve"> in these aquifers</w:t>
      </w:r>
      <w:r w:rsidR="00E20B6F">
        <w:t>.</w:t>
      </w:r>
      <w:r w:rsidR="00476AB1">
        <w:t xml:space="preserve"> </w:t>
      </w:r>
      <w:r w:rsidR="00223E42">
        <w:t>In both cases, a sharp change in</w:t>
      </w:r>
      <w:r w:rsidR="00E20B6F">
        <w:t xml:space="preserve"> </w:t>
      </w:r>
      <w:r w:rsidR="00FE04B1">
        <w:t>Cl</w:t>
      </w:r>
      <w:r w:rsidR="00FE04B1" w:rsidRPr="00336D6C">
        <w:rPr>
          <w:vertAlign w:val="superscript"/>
        </w:rPr>
        <w:t>-</w:t>
      </w:r>
      <w:r w:rsidR="00FE04B1">
        <w:t xml:space="preserve"> concentration</w:t>
      </w:r>
      <w:r w:rsidR="00754BB8">
        <w:t xml:space="preserve"> </w:t>
      </w:r>
      <w:r w:rsidR="007C4146">
        <w:t xml:space="preserve">can be seen </w:t>
      </w:r>
      <w:r w:rsidR="00223E42">
        <w:t xml:space="preserve">at the transition between </w:t>
      </w:r>
      <w:r w:rsidR="00754BB8">
        <w:t xml:space="preserve">the </w:t>
      </w:r>
      <w:r w:rsidR="009B50AF">
        <w:t>mountain</w:t>
      </w:r>
      <w:r w:rsidR="00754BB8">
        <w:t xml:space="preserve"> and the </w:t>
      </w:r>
      <w:r w:rsidR="009B50AF">
        <w:t>basin</w:t>
      </w:r>
      <w:r w:rsidR="007C4146">
        <w:t>, therefore suggesting that MBR is insignificant</w:t>
      </w:r>
      <w:r w:rsidR="00461D4E">
        <w:t>.</w:t>
      </w:r>
    </w:p>
    <w:p w14:paraId="3EBC2596" w14:textId="740DCDD9" w:rsidR="005B6681" w:rsidRDefault="005B6681" w:rsidP="005B6681">
      <w:pPr>
        <w:rPr>
          <w:lang w:val="en-AU"/>
        </w:rPr>
      </w:pPr>
      <w:r>
        <w:t>The Cl</w:t>
      </w:r>
      <w:r w:rsidR="005D3A7C" w:rsidRPr="007C7EDB">
        <w:rPr>
          <w:vertAlign w:val="superscript"/>
        </w:rPr>
        <w:t>-</w:t>
      </w:r>
      <w:r>
        <w:t xml:space="preserve"> concentration in streams running down from the Mount Lofty Ranges into the AP basin was </w:t>
      </w:r>
      <w:r w:rsidR="005903DD">
        <w:t xml:space="preserve">analysed </w:t>
      </w:r>
      <w:r>
        <w:t xml:space="preserve">to </w:t>
      </w:r>
      <w:r w:rsidR="005903DD">
        <w:t xml:space="preserve">investigate </w:t>
      </w:r>
      <w:r>
        <w:t xml:space="preserve">if stream leakage can explain the groundwater </w:t>
      </w:r>
      <w:r w:rsidR="00527692">
        <w:t>Cl</w:t>
      </w:r>
      <w:r w:rsidR="00527692" w:rsidRPr="00336D6C">
        <w:rPr>
          <w:vertAlign w:val="superscript"/>
        </w:rPr>
        <w:t>-</w:t>
      </w:r>
      <w:r w:rsidR="00527692">
        <w:t xml:space="preserve"> </w:t>
      </w:r>
      <w:r>
        <w:t xml:space="preserve">concentrations </w:t>
      </w:r>
      <w:r w:rsidR="005733BA">
        <w:t xml:space="preserve">measured </w:t>
      </w:r>
      <w:r>
        <w:t>in the basin. A summary of available flow rate, electrical conductivity and derived Cl</w:t>
      </w:r>
      <w:r w:rsidR="005D3A7C" w:rsidRPr="007C7EDB">
        <w:rPr>
          <w:vertAlign w:val="superscript"/>
        </w:rPr>
        <w:t>-</w:t>
      </w:r>
      <w:r>
        <w:t xml:space="preserve"> concentration data for six monitoring stations located </w:t>
      </w:r>
      <w:r w:rsidR="005733BA">
        <w:t xml:space="preserve">near </w:t>
      </w:r>
      <w:r>
        <w:t xml:space="preserve">the transition between the mountain and the basin is presented in </w:t>
      </w:r>
      <w:r>
        <w:fldChar w:fldCharType="begin" w:fldLock="1"/>
      </w:r>
      <w:r>
        <w:instrText xml:space="preserve"> REF _Ref479265081 \h </w:instrText>
      </w:r>
      <w:r>
        <w:fldChar w:fldCharType="separate"/>
      </w:r>
      <w:r w:rsidR="00463FEF">
        <w:t xml:space="preserve">Table </w:t>
      </w:r>
      <w:r w:rsidR="00463FEF">
        <w:rPr>
          <w:noProof/>
        </w:rPr>
        <w:t>1</w:t>
      </w:r>
      <w:r>
        <w:fldChar w:fldCharType="end"/>
      </w:r>
      <w:r>
        <w:t>. The location of the stream gauges is indicated in</w:t>
      </w:r>
      <w:r w:rsidR="00A3233A">
        <w:t xml:space="preserve"> </w:t>
      </w:r>
      <w:r w:rsidR="00481ACA">
        <w:fldChar w:fldCharType="begin"/>
      </w:r>
      <w:r w:rsidR="00481ACA">
        <w:instrText xml:space="preserve"> REF _Ref497474037 \h </w:instrText>
      </w:r>
      <w:r w:rsidR="00481ACA">
        <w:fldChar w:fldCharType="separate"/>
      </w:r>
      <w:r w:rsidR="00183EED">
        <w:t xml:space="preserve">Figure </w:t>
      </w:r>
      <w:r w:rsidR="00183EED">
        <w:rPr>
          <w:noProof/>
        </w:rPr>
        <w:t>2</w:t>
      </w:r>
      <w:r w:rsidR="00481ACA">
        <w:fldChar w:fldCharType="end"/>
      </w:r>
      <w:r w:rsidR="00481ACA">
        <w:fldChar w:fldCharType="begin"/>
      </w:r>
      <w:r w:rsidR="00481ACA">
        <w:instrText xml:space="preserve"> REF  _Ref445377256 \h </w:instrText>
      </w:r>
      <w:r w:rsidR="00481ACA">
        <w:fldChar w:fldCharType="end"/>
      </w:r>
      <w:r>
        <w:t xml:space="preserve">. The </w:t>
      </w:r>
      <w:r w:rsidRPr="00373D47">
        <w:t xml:space="preserve">relationship between </w:t>
      </w:r>
      <w:r w:rsidR="00D3571F">
        <w:t>stream</w:t>
      </w:r>
      <w:r>
        <w:t>flow</w:t>
      </w:r>
      <w:r w:rsidRPr="00373D47">
        <w:t xml:space="preserve"> </w:t>
      </w:r>
      <w:r w:rsidR="005733BA">
        <w:t xml:space="preserve">rate </w:t>
      </w:r>
      <w:r w:rsidRPr="00373D47">
        <w:t xml:space="preserve">and </w:t>
      </w:r>
      <w:r>
        <w:t>Cl</w:t>
      </w:r>
      <w:r w:rsidR="005D3A7C" w:rsidRPr="007C7EDB">
        <w:rPr>
          <w:vertAlign w:val="superscript"/>
        </w:rPr>
        <w:t>-</w:t>
      </w:r>
      <w:r>
        <w:t xml:space="preserve"> </w:t>
      </w:r>
      <w:r w:rsidR="005733BA">
        <w:t xml:space="preserve">concentration </w:t>
      </w:r>
      <w:r>
        <w:t xml:space="preserve">is shown from a scatter plot </w:t>
      </w:r>
      <w:r w:rsidRPr="005733BA">
        <w:t xml:space="preserve">in </w:t>
      </w:r>
      <w:r w:rsidR="005733BA" w:rsidRPr="003D1C5C">
        <w:fldChar w:fldCharType="begin"/>
      </w:r>
      <w:r w:rsidR="005733BA" w:rsidRPr="005733BA">
        <w:instrText xml:space="preserve"> REF _Ref499215655 \h </w:instrText>
      </w:r>
      <w:r w:rsidR="005733BA">
        <w:instrText xml:space="preserve"> \* MERGEFORMAT </w:instrText>
      </w:r>
      <w:r w:rsidR="005733BA" w:rsidRPr="003D1C5C">
        <w:fldChar w:fldCharType="separate"/>
      </w:r>
      <w:r w:rsidR="006D6DD1">
        <w:t xml:space="preserve">Figure </w:t>
      </w:r>
      <w:r w:rsidR="006D6DD1" w:rsidRPr="00336D6C">
        <w:t>12</w:t>
      </w:r>
      <w:r w:rsidR="005733BA" w:rsidRPr="003D1C5C">
        <w:fldChar w:fldCharType="end"/>
      </w:r>
      <w:r>
        <w:t>.</w:t>
      </w:r>
      <w:r w:rsidRPr="00373D47">
        <w:t xml:space="preserve"> </w:t>
      </w:r>
      <w:r w:rsidR="00ED6834">
        <w:t>The s</w:t>
      </w:r>
      <w:r>
        <w:t>tream Cl</w:t>
      </w:r>
      <w:r w:rsidR="005D3A7C" w:rsidRPr="007C7EDB">
        <w:rPr>
          <w:vertAlign w:val="superscript"/>
        </w:rPr>
        <w:t>-</w:t>
      </w:r>
      <w:r>
        <w:t xml:space="preserve"> concentration displays significant variations</w:t>
      </w:r>
      <w:r w:rsidR="00074FE4">
        <w:t>,</w:t>
      </w:r>
      <w:r>
        <w:t xml:space="preserve"> with a decreasing trend as flow increases. The relationship between flow </w:t>
      </w:r>
      <w:r w:rsidR="005733BA">
        <w:t xml:space="preserve">rate </w:t>
      </w:r>
      <w:r>
        <w:t>and Cl</w:t>
      </w:r>
      <w:r w:rsidR="005D3A7C" w:rsidRPr="007C7EDB">
        <w:rPr>
          <w:vertAlign w:val="superscript"/>
        </w:rPr>
        <w:t>-</w:t>
      </w:r>
      <w:r>
        <w:t xml:space="preserve"> concentration </w:t>
      </w:r>
      <w:r w:rsidR="005733BA">
        <w:t xml:space="preserve">nevertheless </w:t>
      </w:r>
      <w:r>
        <w:t>varies between different streams</w:t>
      </w:r>
      <w:r w:rsidR="004D2403">
        <w:t>.</w:t>
      </w:r>
      <w:r>
        <w:t xml:space="preserve"> </w:t>
      </w:r>
      <w:r w:rsidR="004D2403">
        <w:t>This probably reflects</w:t>
      </w:r>
      <w:r>
        <w:t xml:space="preserve"> different catchment characteristics </w:t>
      </w:r>
      <w:r w:rsidR="004D2403">
        <w:t>that</w:t>
      </w:r>
      <w:r>
        <w:t xml:space="preserve"> are likely to influence the streamflow generation mechanisms</w:t>
      </w:r>
      <w:r w:rsidR="004D2403">
        <w:t xml:space="preserve"> (i.e., topography, climate, geology, landuse)</w:t>
      </w:r>
      <w:r>
        <w:t xml:space="preserve">. </w:t>
      </w:r>
      <w:r w:rsidR="00074FE4">
        <w:t xml:space="preserve">The variations of streamflow rate and </w:t>
      </w:r>
      <w:r w:rsidR="004D2403">
        <w:t>Cl</w:t>
      </w:r>
      <w:r w:rsidR="004D2403" w:rsidRPr="007C7EDB">
        <w:rPr>
          <w:vertAlign w:val="superscript"/>
        </w:rPr>
        <w:t>-</w:t>
      </w:r>
      <w:r w:rsidR="004D2403">
        <w:t xml:space="preserve"> </w:t>
      </w:r>
      <w:r w:rsidR="00074FE4">
        <w:t xml:space="preserve">concentration </w:t>
      </w:r>
      <w:r w:rsidR="00800272">
        <w:t>show a strong</w:t>
      </w:r>
      <w:r w:rsidR="00074FE4">
        <w:t xml:space="preserve"> seasonal</w:t>
      </w:r>
      <w:r w:rsidR="00800272">
        <w:t>ity</w:t>
      </w:r>
      <w:r w:rsidR="00074FE4">
        <w:t>, as illustrated through selected t</w:t>
      </w:r>
      <w:r>
        <w:t>ime series for Gawler River and Brownhill Creek</w:t>
      </w:r>
      <w:r w:rsidR="005733BA">
        <w:t xml:space="preserve"> </w:t>
      </w:r>
      <w:r w:rsidR="00074FE4">
        <w:t xml:space="preserve">in </w:t>
      </w:r>
      <w:r w:rsidR="004D2403">
        <w:fldChar w:fldCharType="begin"/>
      </w:r>
      <w:r w:rsidR="004D2403">
        <w:instrText xml:space="preserve"> REF _Ref499215817 \h </w:instrText>
      </w:r>
      <w:r w:rsidR="004D2403">
        <w:fldChar w:fldCharType="separate"/>
      </w:r>
      <w:r w:rsidR="004D2403">
        <w:t xml:space="preserve">Figure </w:t>
      </w:r>
      <w:r w:rsidR="004D2403">
        <w:rPr>
          <w:noProof/>
        </w:rPr>
        <w:t>13</w:t>
      </w:r>
      <w:r w:rsidR="004D2403">
        <w:fldChar w:fldCharType="end"/>
      </w:r>
      <w:r w:rsidR="004D2403">
        <w:t xml:space="preserve">a and </w:t>
      </w:r>
      <w:r w:rsidR="005733BA">
        <w:fldChar w:fldCharType="begin"/>
      </w:r>
      <w:r w:rsidR="005733BA">
        <w:instrText xml:space="preserve"> REF _Ref499215817 \h </w:instrText>
      </w:r>
      <w:r w:rsidR="005733BA">
        <w:fldChar w:fldCharType="separate"/>
      </w:r>
      <w:r w:rsidR="006D6DD1">
        <w:t xml:space="preserve">Figure </w:t>
      </w:r>
      <w:r w:rsidR="006D6DD1">
        <w:rPr>
          <w:noProof/>
        </w:rPr>
        <w:t>13</w:t>
      </w:r>
      <w:r w:rsidR="005733BA">
        <w:fldChar w:fldCharType="end"/>
      </w:r>
      <w:r w:rsidR="005733BA">
        <w:t>b</w:t>
      </w:r>
      <w:r w:rsidR="004D2403">
        <w:t>, respectively</w:t>
      </w:r>
      <w:r>
        <w:t>. The</w:t>
      </w:r>
      <w:r w:rsidR="00074FE4">
        <w:t>se</w:t>
      </w:r>
      <w:r>
        <w:t xml:space="preserve"> time series confirm that low Cl</w:t>
      </w:r>
      <w:r w:rsidR="005D3A7C" w:rsidRPr="007C7EDB">
        <w:rPr>
          <w:vertAlign w:val="superscript"/>
        </w:rPr>
        <w:t>-</w:t>
      </w:r>
      <w:r>
        <w:t xml:space="preserve"> concentration</w:t>
      </w:r>
      <w:r w:rsidR="00074FE4">
        <w:t>s</w:t>
      </w:r>
      <w:r>
        <w:t xml:space="preserve"> </w:t>
      </w:r>
      <w:r w:rsidR="00074FE4">
        <w:t>occur during</w:t>
      </w:r>
      <w:r>
        <w:t xml:space="preserve"> periods of high flow</w:t>
      </w:r>
      <w:r w:rsidR="00074FE4">
        <w:t>, which coincide with the wet season</w:t>
      </w:r>
      <w:r w:rsidR="007629F6">
        <w:t xml:space="preserve"> (</w:t>
      </w:r>
      <w:r w:rsidR="00800272">
        <w:t>May</w:t>
      </w:r>
      <w:r w:rsidR="007629F6">
        <w:t>–September)</w:t>
      </w:r>
      <w:r w:rsidR="00800272">
        <w:t>.</w:t>
      </w:r>
      <w:r w:rsidR="00074FE4">
        <w:t xml:space="preserve"> </w:t>
      </w:r>
      <w:r w:rsidR="00800272">
        <w:t>D</w:t>
      </w:r>
      <w:r>
        <w:t xml:space="preserve">uring </w:t>
      </w:r>
      <w:r w:rsidR="00800272">
        <w:t xml:space="preserve">this season, </w:t>
      </w:r>
      <w:r>
        <w:t>low</w:t>
      </w:r>
      <w:r w:rsidR="001F0714">
        <w:t>er</w:t>
      </w:r>
      <w:r>
        <w:t xml:space="preserve"> Cl</w:t>
      </w:r>
      <w:r w:rsidR="005D3A7C" w:rsidRPr="007C7EDB">
        <w:rPr>
          <w:vertAlign w:val="superscript"/>
        </w:rPr>
        <w:t>-</w:t>
      </w:r>
      <w:r>
        <w:t xml:space="preserve"> concentrations </w:t>
      </w:r>
      <w:r w:rsidR="001F0714">
        <w:t xml:space="preserve">in stream water </w:t>
      </w:r>
      <w:r>
        <w:t xml:space="preserve">can be explained by a relatively large contribution of </w:t>
      </w:r>
      <w:r>
        <w:rPr>
          <w:lang w:val="en-AU"/>
        </w:rPr>
        <w:t>overland flow or interflow</w:t>
      </w:r>
      <w:r w:rsidR="001F0714">
        <w:rPr>
          <w:lang w:val="en-AU"/>
        </w:rPr>
        <w:t xml:space="preserve"> to streamflow generation</w:t>
      </w:r>
      <w:r w:rsidR="00800272">
        <w:rPr>
          <w:lang w:val="en-AU"/>
        </w:rPr>
        <w:t>,</w:t>
      </w:r>
      <w:r>
        <w:t xml:space="preserve"> </w:t>
      </w:r>
      <w:r w:rsidR="001F0714">
        <w:t xml:space="preserve">as these processes </w:t>
      </w:r>
      <w:r>
        <w:t xml:space="preserve">should experience little evapotranspiration </w:t>
      </w:r>
      <w:r w:rsidR="00D20E45">
        <w:t>relative</w:t>
      </w:r>
      <w:r>
        <w:t xml:space="preserve"> to </w:t>
      </w:r>
      <w:r w:rsidR="007C4608">
        <w:t xml:space="preserve">subsurface flow </w:t>
      </w:r>
      <w:r w:rsidR="00A50B24">
        <w:lastRenderedPageBreak/>
        <w:t>contribution. T</w:t>
      </w:r>
      <w:r>
        <w:t xml:space="preserve">he </w:t>
      </w:r>
      <w:r w:rsidR="007C4608">
        <w:t xml:space="preserve">significance </w:t>
      </w:r>
      <w:r>
        <w:t xml:space="preserve">of </w:t>
      </w:r>
      <w:r>
        <w:rPr>
          <w:lang w:val="en-AU"/>
        </w:rPr>
        <w:t xml:space="preserve">overland flow or interflow </w:t>
      </w:r>
      <w:r w:rsidR="001F0714">
        <w:rPr>
          <w:lang w:val="en-AU"/>
        </w:rPr>
        <w:t xml:space="preserve">is also </w:t>
      </w:r>
      <w:r w:rsidR="007C4608">
        <w:rPr>
          <w:lang w:val="en-AU"/>
        </w:rPr>
        <w:t>supported by other observations mentioned above</w:t>
      </w:r>
      <w:r>
        <w:t xml:space="preserve">. During high flow periods, the infiltration potential in the mountain front zone </w:t>
      </w:r>
      <w:r w:rsidR="000E6C67">
        <w:t>sh</w:t>
      </w:r>
      <w:r>
        <w:t xml:space="preserve">ould be enhanced due to higher stream water levels and </w:t>
      </w:r>
      <w:r w:rsidR="00884F1D">
        <w:t xml:space="preserve">wider </w:t>
      </w:r>
      <w:r>
        <w:t>wetted area</w:t>
      </w:r>
      <w:r w:rsidR="000E6C67">
        <w:t>s</w:t>
      </w:r>
      <w:r>
        <w:t xml:space="preserve">. </w:t>
      </w:r>
      <w:r w:rsidR="00884F1D">
        <w:t>We</w:t>
      </w:r>
      <w:r>
        <w:t xml:space="preserve"> </w:t>
      </w:r>
      <w:r w:rsidR="00DB7A40">
        <w:t xml:space="preserve">therefore </w:t>
      </w:r>
      <w:r>
        <w:t xml:space="preserve">propose </w:t>
      </w:r>
      <w:r w:rsidR="00DB7A40">
        <w:t xml:space="preserve">to estimate a representative value </w:t>
      </w:r>
      <w:r w:rsidR="00884F1D">
        <w:t>of</w:t>
      </w:r>
      <w:r w:rsidR="00DB7A40">
        <w:t xml:space="preserve"> </w:t>
      </w:r>
      <w:r w:rsidR="00884F1D">
        <w:t xml:space="preserve">the </w:t>
      </w:r>
      <w:r w:rsidR="00DB7A40">
        <w:t>MFR Cl</w:t>
      </w:r>
      <w:r w:rsidR="00DB7A40" w:rsidRPr="007C7EDB">
        <w:rPr>
          <w:vertAlign w:val="superscript"/>
        </w:rPr>
        <w:t>-</w:t>
      </w:r>
      <w:r w:rsidR="00DB7A40">
        <w:t xml:space="preserve"> concentration by</w:t>
      </w:r>
      <w:r>
        <w:t xml:space="preserve"> </w:t>
      </w:r>
      <w:r w:rsidR="00DB7A40">
        <w:t xml:space="preserve">calculating </w:t>
      </w:r>
      <w:r>
        <w:t>the flow-weighted average Cl</w:t>
      </w:r>
      <w:r w:rsidR="005D3A7C" w:rsidRPr="007C7EDB">
        <w:rPr>
          <w:vertAlign w:val="superscript"/>
        </w:rPr>
        <w:t>-</w:t>
      </w:r>
      <w:r>
        <w:t xml:space="preserve"> concentration in stream</w:t>
      </w:r>
      <w:r w:rsidR="00884F1D">
        <w:t xml:space="preserve"> water</w:t>
      </w:r>
      <w:r>
        <w:t>.</w:t>
      </w:r>
      <w:r w:rsidR="00884F1D">
        <w:t xml:space="preserve"> A </w:t>
      </w:r>
      <w:r w:rsidR="00EA068E">
        <w:t xml:space="preserve">more </w:t>
      </w:r>
      <w:r w:rsidR="00884F1D">
        <w:t xml:space="preserve">rigorous </w:t>
      </w:r>
      <w:r w:rsidR="00EA068E">
        <w:t xml:space="preserve">approach </w:t>
      </w:r>
      <w:r w:rsidR="00884F1D">
        <w:t xml:space="preserve">would require knowledge of the timing and rate of stream leakage, </w:t>
      </w:r>
      <w:r w:rsidR="00A50B24">
        <w:t>which</w:t>
      </w:r>
      <w:r w:rsidR="00EA068E">
        <w:t xml:space="preserve"> </w:t>
      </w:r>
      <w:r w:rsidR="00884F1D">
        <w:t xml:space="preserve">are </w:t>
      </w:r>
      <w:r w:rsidR="00EA068E">
        <w:t xml:space="preserve">not </w:t>
      </w:r>
      <w:r w:rsidR="00A50B24">
        <w:t>available</w:t>
      </w:r>
      <w:r w:rsidR="00884F1D">
        <w:t>.</w:t>
      </w:r>
      <w:r w:rsidRPr="00F90354">
        <w:t xml:space="preserve"> </w:t>
      </w:r>
      <w:r>
        <w:t>The flow-weighted average Cl</w:t>
      </w:r>
      <w:r w:rsidR="005D3A7C" w:rsidRPr="007C7EDB">
        <w:rPr>
          <w:vertAlign w:val="superscript"/>
        </w:rPr>
        <w:t>-</w:t>
      </w:r>
      <w:r>
        <w:t xml:space="preserve"> concentration is 221, 115, 146, 67, 107 and 91 mg L</w:t>
      </w:r>
      <w:r w:rsidRPr="00B53775">
        <w:rPr>
          <w:vertAlign w:val="superscript"/>
        </w:rPr>
        <w:t>-1</w:t>
      </w:r>
      <w:r>
        <w:t xml:space="preserve"> in the North Para River, South Para River, Gawler River, Dry Creek, First Creek and Brownhill Creek, respectively (</w:t>
      </w:r>
      <w:r>
        <w:fldChar w:fldCharType="begin" w:fldLock="1"/>
      </w:r>
      <w:r>
        <w:instrText xml:space="preserve"> REF _Ref479265081 \h </w:instrText>
      </w:r>
      <w:r>
        <w:fldChar w:fldCharType="separate"/>
      </w:r>
      <w:r w:rsidR="00463FEF">
        <w:t xml:space="preserve">Table </w:t>
      </w:r>
      <w:r w:rsidR="00463FEF">
        <w:rPr>
          <w:noProof/>
        </w:rPr>
        <w:t>1</w:t>
      </w:r>
      <w:r>
        <w:fldChar w:fldCharType="end"/>
      </w:r>
      <w:r>
        <w:t>). These data show that streams are a plausible source for the low Cl</w:t>
      </w:r>
      <w:r w:rsidR="005D3A7C" w:rsidRPr="007C7EDB">
        <w:rPr>
          <w:vertAlign w:val="superscript"/>
        </w:rPr>
        <w:t>-</w:t>
      </w:r>
      <w:r>
        <w:t xml:space="preserve"> concentrations</w:t>
      </w:r>
      <w:r w:rsidRPr="00B65DF0">
        <w:t xml:space="preserve"> </w:t>
      </w:r>
      <w:r>
        <w:t>observed in the basin aquifers</w:t>
      </w:r>
      <w:r w:rsidR="00DB7A40">
        <w:t xml:space="preserve"> (</w:t>
      </w:r>
      <w:r w:rsidR="00DB7A40">
        <w:fldChar w:fldCharType="begin"/>
      </w:r>
      <w:r w:rsidR="00DB7A40">
        <w:instrText xml:space="preserve"> REF _Ref476327173 \h </w:instrText>
      </w:r>
      <w:r w:rsidR="00DB7A40">
        <w:fldChar w:fldCharType="separate"/>
      </w:r>
      <w:r w:rsidR="006D6DD1">
        <w:t xml:space="preserve">Figure </w:t>
      </w:r>
      <w:r w:rsidR="006D6DD1">
        <w:rPr>
          <w:noProof/>
        </w:rPr>
        <w:t>11</w:t>
      </w:r>
      <w:r w:rsidR="00DB7A40">
        <w:fldChar w:fldCharType="end"/>
      </w:r>
      <w:r w:rsidR="00DB7A40">
        <w:t>)</w:t>
      </w:r>
      <w:r>
        <w:t>.</w:t>
      </w:r>
    </w:p>
    <w:p w14:paraId="52FAC794" w14:textId="77777777" w:rsidR="005B6681" w:rsidRDefault="005B6681" w:rsidP="005B6681">
      <w:pPr>
        <w:pStyle w:val="Heading1"/>
        <w:rPr>
          <w:lang w:val="en-AU"/>
        </w:rPr>
      </w:pPr>
      <w:r>
        <w:rPr>
          <w:lang w:val="en-AU"/>
        </w:rPr>
        <w:t>4 Discussion</w:t>
      </w:r>
    </w:p>
    <w:p w14:paraId="79C75BAB" w14:textId="77777777" w:rsidR="005B6681" w:rsidRDefault="005B6681" w:rsidP="005B6681">
      <w:pPr>
        <w:pStyle w:val="Heading2"/>
      </w:pPr>
      <w:bookmarkStart w:id="3" w:name="_Ref483942994"/>
      <w:r>
        <w:t xml:space="preserve">4.1 Strengths and limitations of </w:t>
      </w:r>
      <w:r w:rsidR="005473B8">
        <w:t xml:space="preserve">using </w:t>
      </w:r>
      <w:r>
        <w:t>hydraulic head and chloride data</w:t>
      </w:r>
      <w:bookmarkEnd w:id="3"/>
    </w:p>
    <w:p w14:paraId="7014A654" w14:textId="5EF784CA" w:rsidR="005B6681" w:rsidRDefault="005B6681" w:rsidP="005B6681">
      <w:r>
        <w:t xml:space="preserve">One of the main strengths of hydraulic head data is that they can indicate the contemporary flow direction (if hydraulic conductivity </w:t>
      </w:r>
      <w:r w:rsidR="00302EF0">
        <w:t xml:space="preserve">can be </w:t>
      </w:r>
      <w:r>
        <w:t>considered to be isotropic). In this study</w:t>
      </w:r>
      <w:r w:rsidR="001428B5">
        <w:t>,</w:t>
      </w:r>
      <w:r>
        <w:t xml:space="preserve"> the analysis of head contours </w:t>
      </w:r>
      <w:r w:rsidR="008E0FBD">
        <w:t>ga</w:t>
      </w:r>
      <w:r w:rsidR="00302EF0">
        <w:t xml:space="preserve">ve </w:t>
      </w:r>
      <w:r>
        <w:t>indications that groundwater flows for a large part in local systems feeding streams in the Mount Lofty Ranges. It also allow</w:t>
      </w:r>
      <w:r w:rsidR="008E0FBD">
        <w:t>ed</w:t>
      </w:r>
      <w:r>
        <w:t xml:space="preserve"> for the identification of losing stream conditions in the mountain front zone, where leakage from streams appears to recharge not only the Quaternary aquifers but also the </w:t>
      </w:r>
      <w:r w:rsidR="001428B5">
        <w:t xml:space="preserve">deeper </w:t>
      </w:r>
      <w:r>
        <w:t xml:space="preserve">Tertiary aquifers. Studying the head variation with depth in the basin </w:t>
      </w:r>
      <w:r w:rsidR="008E0FBD">
        <w:t xml:space="preserve">further </w:t>
      </w:r>
      <w:r>
        <w:t>gave evidence that groundwater flow</w:t>
      </w:r>
      <w:r w:rsidR="008E0FBD">
        <w:t>s</w:t>
      </w:r>
      <w:r>
        <w:t xml:space="preserve"> from the Quaternary aquifers to the </w:t>
      </w:r>
      <w:r w:rsidR="008E0FBD">
        <w:t xml:space="preserve">underlying </w:t>
      </w:r>
      <w:r>
        <w:t>Tertiary aquifers</w:t>
      </w:r>
      <w:r w:rsidR="00302EF0">
        <w:t>, even though t</w:t>
      </w:r>
      <w:r>
        <w:t xml:space="preserve">he </w:t>
      </w:r>
      <w:r w:rsidR="007F0648">
        <w:t>rate</w:t>
      </w:r>
      <w:r>
        <w:t xml:space="preserve"> of this flow is unknown.</w:t>
      </w:r>
    </w:p>
    <w:p w14:paraId="633DE46B" w14:textId="3DE1ABE5" w:rsidR="005B6681" w:rsidRDefault="009C5A02" w:rsidP="005B6681">
      <w:r>
        <w:t>T</w:t>
      </w:r>
      <w:r w:rsidR="005B6681">
        <w:t xml:space="preserve">he main limitation of hydraulic head data is </w:t>
      </w:r>
      <w:r>
        <w:t xml:space="preserve">probably </w:t>
      </w:r>
      <w:r w:rsidR="005B6681">
        <w:t>that they are quite sensitive to pumping. This is problematic when the objective is to study the natural (i.e.</w:t>
      </w:r>
      <w:r w:rsidR="00662BC2">
        <w:t>,</w:t>
      </w:r>
      <w:r w:rsidR="005B6681">
        <w:t xml:space="preserve"> pre-development) recharge mechanisms. Pumping in the AP basin mostly affects groundwater levels in the western part of basin, where large cones of depression exist in the Tertiary aquifers due to extensive historical and ongoing pumping</w:t>
      </w:r>
      <w:r w:rsidR="00302EF0">
        <w:t xml:space="preserve"> </w:t>
      </w:r>
      <w:r w:rsidR="00302EF0">
        <w:fldChar w:fldCharType="begin"/>
      </w:r>
      <w:r w:rsidR="00302EF0">
        <w:instrText xml:space="preserve"> ADDIN EN.CITE &lt;EndNote&gt;&lt;Cite&gt;&lt;Author&gt;Bresciani&lt;/Author&gt;&lt;Year&gt;2015&lt;/Year&gt;&lt;RecNum&gt;1365&lt;/RecNum&gt;&lt;DisplayText&gt;(Bresciani et al., 2015a)&lt;/DisplayText&gt;&lt;record&gt;&lt;rec-number&gt;1365&lt;/rec-number&gt;&lt;foreign-keys&gt;&lt;key app="EN" db-id="stts05pzxdf0t1ed9e95fz5eersravpwe0xf" timestamp="1454044397"&gt;1365&lt;/key&gt;&lt;/foreign-keys&gt;&lt;ref-type name="Report"&gt;27&lt;/ref-type&gt;&lt;contributors&gt;&lt;authors&gt;&lt;author&gt;Bresciani, E.&lt;/author&gt;&lt;author&gt;Batelaan, O.&lt;/author&gt;&lt;author&gt;Banks, E. W.&lt;/author&gt;&lt;author&gt;Barnett, S. R.&lt;/author&gt;&lt;author&gt;Batlle-Aguilar, J.&lt;/author&gt;&lt;author&gt;Cook, P. G.&lt;/author&gt;&lt;author&gt;Costar, A.&lt;/author&gt;&lt;author&gt;Cranswick, R. H.&lt;/author&gt;&lt;author&gt;Doherty, J.&lt;/author&gt;&lt;author&gt;Green, G.&lt;/author&gt;&lt;author&gt;Kozuskanich, J.&lt;/author&gt;&lt;author&gt;Partington, Daniel&lt;/author&gt;&lt;author&gt;Pool, M.&lt;/author&gt;&lt;author&gt;Post, V. E. A.&lt;/author&gt;&lt;author&gt;Simmons, C. T.&lt;/author&gt;&lt;author&gt;Smerdon, B. D.&lt;/author&gt;&lt;author&gt;Smith, S. D.&lt;/author&gt;&lt;author&gt;Turnadge, Chris&lt;/author&gt;&lt;author&gt;Villeneuve, S.&lt;/author&gt;&lt;author&gt;Werner, A. D.&lt;/author&gt;&lt;author&gt;White, N.&lt;/author&gt;&lt;author&gt;Xie, Y.&lt;/author&gt;&lt;/authors&gt;&lt;/contributors&gt;&lt;titles&gt;&lt;title&gt;Assessment of Adelaide Plains Groundwater Resources: Summary Report&lt;/title&gt;&lt;secondary-title&gt;Technical Report Series&lt;/secondary-title&gt;&lt;/titles&gt;&lt;dates&gt;&lt;year&gt;2015&lt;/year&gt;&lt;/dates&gt;&lt;pub-location&gt;Adelaide, South Australia&lt;/pub-location&gt;&lt;publisher&gt;Goyder Institute for Water Research&lt;/publisher&gt;&lt;isbn&gt;15/31&lt;/isbn&gt;&lt;urls&gt;&lt;/urls&gt;&lt;/record&gt;&lt;/Cite&gt;&lt;/EndNote&gt;</w:instrText>
      </w:r>
      <w:r w:rsidR="00302EF0">
        <w:fldChar w:fldCharType="separate"/>
      </w:r>
      <w:r w:rsidR="00302EF0">
        <w:rPr>
          <w:noProof/>
        </w:rPr>
        <w:t>(Bresciani et al., 2015a)</w:t>
      </w:r>
      <w:r w:rsidR="00302EF0">
        <w:fldChar w:fldCharType="end"/>
      </w:r>
      <w:r w:rsidR="005B6681">
        <w:t xml:space="preserve">. Therefore, for the purpose of this study which focuses on the eastern part of the basin (where the mountain front zone is located), the issue may not be as critical. However, smaller-scale pumping wells </w:t>
      </w:r>
      <w:r w:rsidR="000777E7">
        <w:t>surely</w:t>
      </w:r>
      <w:r w:rsidR="00302EF0">
        <w:t xml:space="preserve"> also </w:t>
      </w:r>
      <w:r w:rsidR="005B6681">
        <w:t xml:space="preserve">exist in the mountain front zone </w:t>
      </w:r>
      <w:r w:rsidR="00302EF0">
        <w:t>and in the mountain</w:t>
      </w:r>
      <w:r w:rsidR="001A19C0">
        <w:t>, and</w:t>
      </w:r>
      <w:r w:rsidR="00302EF0">
        <w:t xml:space="preserve"> </w:t>
      </w:r>
      <w:r w:rsidR="005B6681">
        <w:t xml:space="preserve">may affect the results to </w:t>
      </w:r>
      <w:r w:rsidR="00FC16BD">
        <w:t>an</w:t>
      </w:r>
      <w:r w:rsidR="005B6681">
        <w:t xml:space="preserve"> </w:t>
      </w:r>
      <w:r w:rsidR="00FC16BD">
        <w:t xml:space="preserve">unknown </w:t>
      </w:r>
      <w:r w:rsidR="005B6681">
        <w:t>degree</w:t>
      </w:r>
      <w:r w:rsidR="001A19C0">
        <w:t>.</w:t>
      </w:r>
      <w:r w:rsidR="005B6681">
        <w:t xml:space="preserve"> </w:t>
      </w:r>
      <w:r w:rsidR="001A19C0">
        <w:t xml:space="preserve">This </w:t>
      </w:r>
      <w:r w:rsidR="005B6681">
        <w:t>represent</w:t>
      </w:r>
      <w:r w:rsidR="000777E7">
        <w:t>s</w:t>
      </w:r>
      <w:r w:rsidR="005B6681">
        <w:t xml:space="preserve"> a </w:t>
      </w:r>
      <w:r w:rsidR="00302EF0">
        <w:t xml:space="preserve">non-negligible </w:t>
      </w:r>
      <w:r w:rsidR="005B6681">
        <w:t>source of uncertainty.</w:t>
      </w:r>
    </w:p>
    <w:p w14:paraId="5870B91B" w14:textId="30B18D10" w:rsidR="005B6681" w:rsidRDefault="005B6681" w:rsidP="005B6681">
      <w:r>
        <w:t>Cl</w:t>
      </w:r>
      <w:r w:rsidR="005D3A7C" w:rsidRPr="007C7EDB">
        <w:rPr>
          <w:vertAlign w:val="superscript"/>
        </w:rPr>
        <w:t>-</w:t>
      </w:r>
      <w:r>
        <w:t xml:space="preserve"> is potentially </w:t>
      </w:r>
      <w:r w:rsidR="00AB1B2C">
        <w:t>a</w:t>
      </w:r>
      <w:r w:rsidR="00EF7CF7">
        <w:t>n</w:t>
      </w:r>
      <w:r w:rsidR="00AB1B2C">
        <w:t xml:space="preserve"> </w:t>
      </w:r>
      <w:r w:rsidR="00B04FA9">
        <w:rPr>
          <w:lang w:val="en-AU"/>
        </w:rPr>
        <w:t xml:space="preserve">effective </w:t>
      </w:r>
      <w:r>
        <w:rPr>
          <w:lang w:val="en-AU"/>
        </w:rPr>
        <w:t>tool to distinguish between MFR and MBR</w:t>
      </w:r>
      <w:r w:rsidR="00605DB0">
        <w:rPr>
          <w:lang w:val="en-AU"/>
        </w:rPr>
        <w:t>.</w:t>
      </w:r>
      <w:r w:rsidR="00DC19B6">
        <w:rPr>
          <w:lang w:val="en-AU"/>
        </w:rPr>
        <w:t xml:space="preserve"> </w:t>
      </w:r>
      <w:r w:rsidR="00605DB0">
        <w:rPr>
          <w:lang w:val="en-AU"/>
        </w:rPr>
        <w:t xml:space="preserve">But for this, </w:t>
      </w:r>
      <w:r w:rsidR="00DC19B6">
        <w:t>the stream water Cl</w:t>
      </w:r>
      <w:r w:rsidR="005D3A7C" w:rsidRPr="007C7EDB">
        <w:rPr>
          <w:vertAlign w:val="superscript"/>
        </w:rPr>
        <w:t>-</w:t>
      </w:r>
      <w:r w:rsidR="00DC19B6">
        <w:t xml:space="preserve"> concentration in the mountain front zone </w:t>
      </w:r>
      <w:r w:rsidR="001E4EA5">
        <w:t xml:space="preserve">(i.e., potential MFR source) </w:t>
      </w:r>
      <w:r w:rsidR="00605DB0">
        <w:t>needs to be</w:t>
      </w:r>
      <w:r w:rsidR="00DC19B6">
        <w:t xml:space="preserve"> </w:t>
      </w:r>
      <w:r w:rsidR="00F12034">
        <w:t xml:space="preserve">significantly </w:t>
      </w:r>
      <w:r w:rsidR="00DC19B6">
        <w:t>different from the groundwater Cl</w:t>
      </w:r>
      <w:r w:rsidR="005D3A7C" w:rsidRPr="007C7EDB">
        <w:rPr>
          <w:vertAlign w:val="superscript"/>
        </w:rPr>
        <w:t>-</w:t>
      </w:r>
      <w:r w:rsidR="00DC19B6">
        <w:t xml:space="preserve"> concentration at the base of the mountain</w:t>
      </w:r>
      <w:r w:rsidR="001E4EA5">
        <w:t xml:space="preserve"> (i.e., potential MBR source)</w:t>
      </w:r>
      <w:r>
        <w:t xml:space="preserve">. </w:t>
      </w:r>
      <w:r w:rsidR="005037E5">
        <w:t>D</w:t>
      </w:r>
      <w:r>
        <w:t xml:space="preserve">ifferent processes involved in the generation of MFR and MBR imply that these two potential sources of water </w:t>
      </w:r>
      <w:r w:rsidR="002115C8">
        <w:t>may</w:t>
      </w:r>
      <w:r>
        <w:t xml:space="preserve"> </w:t>
      </w:r>
      <w:r w:rsidR="005037E5">
        <w:t xml:space="preserve">indeed </w:t>
      </w:r>
      <w:r>
        <w:t>have different Cl</w:t>
      </w:r>
      <w:r w:rsidR="005D3A7C" w:rsidRPr="007C7EDB">
        <w:rPr>
          <w:vertAlign w:val="superscript"/>
        </w:rPr>
        <w:t>-</w:t>
      </w:r>
      <w:r>
        <w:t xml:space="preserve"> </w:t>
      </w:r>
      <w:r w:rsidR="009B43AC">
        <w:t>concentrations</w:t>
      </w:r>
      <w:r w:rsidR="00753E60">
        <w:t xml:space="preserve"> (see</w:t>
      </w:r>
      <w:r>
        <w:t xml:space="preserve"> section</w:t>
      </w:r>
      <w:r w:rsidR="00F67B6B">
        <w:t xml:space="preserve"> 2.2</w:t>
      </w:r>
      <w:r w:rsidR="00753E60">
        <w:t>)</w:t>
      </w:r>
      <w:r>
        <w:t>. This is certainly the case in the present case study, where the Cl</w:t>
      </w:r>
      <w:r w:rsidR="005D3A7C" w:rsidRPr="007C7EDB">
        <w:rPr>
          <w:vertAlign w:val="superscript"/>
        </w:rPr>
        <w:t>-</w:t>
      </w:r>
      <w:r>
        <w:t xml:space="preserve"> concentration at the base of the mountain </w:t>
      </w:r>
      <w:r w:rsidR="001E4EA5">
        <w:t xml:space="preserve">is seen to be </w:t>
      </w:r>
      <w:r>
        <w:t>significantly different from that of the basin</w:t>
      </w:r>
      <w:r w:rsidR="001E4EA5">
        <w:t>.</w:t>
      </w:r>
      <w:r>
        <w:t xml:space="preserve"> </w:t>
      </w:r>
      <w:r w:rsidR="001E4EA5">
        <w:t>I</w:t>
      </w:r>
      <w:r>
        <w:t>n contrast</w:t>
      </w:r>
      <w:r w:rsidR="001E4EA5">
        <w:t>,</w:t>
      </w:r>
      <w:r>
        <w:t xml:space="preserve"> the Cl</w:t>
      </w:r>
      <w:r w:rsidR="005D3A7C" w:rsidRPr="007C7EDB">
        <w:rPr>
          <w:vertAlign w:val="superscript"/>
        </w:rPr>
        <w:t>-</w:t>
      </w:r>
      <w:r>
        <w:t xml:space="preserve"> concentration in </w:t>
      </w:r>
      <w:r w:rsidR="0004472A">
        <w:t>streams</w:t>
      </w:r>
      <w:r>
        <w:t xml:space="preserve"> </w:t>
      </w:r>
      <w:r w:rsidR="005037E5">
        <w:t>appears</w:t>
      </w:r>
      <w:r>
        <w:t xml:space="preserve"> to be similar to that of the low</w:t>
      </w:r>
      <w:r w:rsidR="005037E5">
        <w:t xml:space="preserve"> Cl</w:t>
      </w:r>
      <w:r w:rsidR="005037E5" w:rsidRPr="00336D6C">
        <w:rPr>
          <w:vertAlign w:val="superscript"/>
        </w:rPr>
        <w:t>-</w:t>
      </w:r>
      <w:r w:rsidR="005037E5">
        <w:t xml:space="preserve"> </w:t>
      </w:r>
      <w:r>
        <w:t>concentration zones of the basin</w:t>
      </w:r>
      <w:r w:rsidR="00B23883">
        <w:t>, which are</w:t>
      </w:r>
      <w:r>
        <w:t xml:space="preserve"> </w:t>
      </w:r>
      <w:r w:rsidR="005037E5">
        <w:t>aligned with</w:t>
      </w:r>
      <w:r>
        <w:t xml:space="preserve"> surface water features. </w:t>
      </w:r>
      <w:r w:rsidR="00B23883">
        <w:t xml:space="preserve">These observations </w:t>
      </w:r>
      <w:r w:rsidR="005037E5">
        <w:t>leave little doubt regarding</w:t>
      </w:r>
      <w:r>
        <w:t xml:space="preserve"> the recharge mechanisms</w:t>
      </w:r>
      <w:r w:rsidR="005037E5">
        <w:t xml:space="preserve"> in the AP basin</w:t>
      </w:r>
      <w:r w:rsidR="001E4EA5">
        <w:t>, i.e.,</w:t>
      </w:r>
      <w:r>
        <w:t xml:space="preserve"> MFR </w:t>
      </w:r>
      <w:r w:rsidR="00B23883">
        <w:t xml:space="preserve">appears </w:t>
      </w:r>
      <w:r w:rsidR="001E4EA5">
        <w:t>to be</w:t>
      </w:r>
      <w:r>
        <w:t xml:space="preserve"> </w:t>
      </w:r>
      <w:r w:rsidR="005037E5">
        <w:t xml:space="preserve">the </w:t>
      </w:r>
      <w:r>
        <w:t>dominant</w:t>
      </w:r>
      <w:r w:rsidR="005037E5">
        <w:t xml:space="preserve"> </w:t>
      </w:r>
      <w:r w:rsidR="001E4EA5">
        <w:t xml:space="preserve">recharge </w:t>
      </w:r>
      <w:r w:rsidR="005037E5">
        <w:t>mechanism</w:t>
      </w:r>
      <w:r>
        <w:t>.</w:t>
      </w:r>
    </w:p>
    <w:p w14:paraId="777A31A6" w14:textId="433777A6" w:rsidR="005B6681" w:rsidRDefault="005B6681" w:rsidP="005B6681">
      <w:r>
        <w:lastRenderedPageBreak/>
        <w:t>As for hydraulic heads, pumping can potentially distort the Cl</w:t>
      </w:r>
      <w:r w:rsidR="005D3A7C" w:rsidRPr="007C7EDB">
        <w:rPr>
          <w:vertAlign w:val="superscript"/>
        </w:rPr>
        <w:t>-</w:t>
      </w:r>
      <w:r>
        <w:t xml:space="preserve"> concentrations from those of the </w:t>
      </w:r>
      <w:r w:rsidR="00AE392F">
        <w:t>natural</w:t>
      </w:r>
      <w:r>
        <w:t xml:space="preserve"> system.</w:t>
      </w:r>
      <w:r w:rsidR="009C275A">
        <w:t xml:space="preserve"> In addition, irrigation may have influenced the Cl</w:t>
      </w:r>
      <w:r w:rsidR="009C275A" w:rsidRPr="007C7EDB">
        <w:rPr>
          <w:vertAlign w:val="superscript"/>
        </w:rPr>
        <w:t>-</w:t>
      </w:r>
      <w:r w:rsidR="009C275A">
        <w:rPr>
          <w:vertAlign w:val="superscript"/>
        </w:rPr>
        <w:t xml:space="preserve"> </w:t>
      </w:r>
      <w:r w:rsidR="009C275A">
        <w:t>concentration</w:t>
      </w:r>
      <w:r>
        <w:t xml:space="preserve"> </w:t>
      </w:r>
      <w:r w:rsidR="009C275A">
        <w:t xml:space="preserve">in shallow wells </w:t>
      </w:r>
      <w:r w:rsidR="00AC4658">
        <w:t xml:space="preserve">located </w:t>
      </w:r>
      <w:r w:rsidR="009C275A">
        <w:t xml:space="preserve">in agricultural areas. </w:t>
      </w:r>
      <w:r>
        <w:t xml:space="preserve">However, </w:t>
      </w:r>
      <w:r w:rsidR="006904BD">
        <w:t xml:space="preserve">changes in </w:t>
      </w:r>
      <w:r>
        <w:t xml:space="preserve">solute concentrations are expected to be </w:t>
      </w:r>
      <w:r w:rsidR="008F2792">
        <w:t>observed later</w:t>
      </w:r>
      <w:r>
        <w:t xml:space="preserve"> than hydraulic head</w:t>
      </w:r>
      <w:r w:rsidR="008F2792">
        <w:t xml:space="preserve"> change</w:t>
      </w:r>
      <w:r>
        <w:t xml:space="preserve">s, </w:t>
      </w:r>
      <w:r w:rsidR="00231394">
        <w:t xml:space="preserve">and </w:t>
      </w:r>
      <w:r>
        <w:t>a dramatic shift in Cl</w:t>
      </w:r>
      <w:r w:rsidR="005D3A7C" w:rsidRPr="007C7EDB">
        <w:rPr>
          <w:vertAlign w:val="superscript"/>
        </w:rPr>
        <w:t>-</w:t>
      </w:r>
      <w:r>
        <w:t xml:space="preserve"> concentrations is unlikely to be seen in Cl</w:t>
      </w:r>
      <w:r w:rsidR="005D3A7C" w:rsidRPr="007C7EDB">
        <w:rPr>
          <w:vertAlign w:val="superscript"/>
        </w:rPr>
        <w:t>-</w:t>
      </w:r>
      <w:r>
        <w:t xml:space="preserve"> concentrations away from the main </w:t>
      </w:r>
      <w:r w:rsidR="006904BD">
        <w:t xml:space="preserve">areas of </w:t>
      </w:r>
      <w:r>
        <w:t>pumping. Furthermore, if recharge from streams in the basin was only a result of recent pumping, groundwater should have a very modern (</w:t>
      </w:r>
      <w:r w:rsidR="005037E5">
        <w:t xml:space="preserve">i.e., </w:t>
      </w:r>
      <w:r>
        <w:t>post-development) recharge signature</w:t>
      </w:r>
      <w:r w:rsidR="003C2D8C">
        <w:t>.</w:t>
      </w:r>
      <w:r w:rsidR="005037E5">
        <w:t xml:space="preserve"> </w:t>
      </w:r>
      <w:r w:rsidR="003C2D8C">
        <w:t>G</w:t>
      </w:r>
      <w:r>
        <w:t xml:space="preserve">roundwater dating shows that this is not the case </w:t>
      </w:r>
      <w:r>
        <w:fldChar w:fldCharType="begin"/>
      </w:r>
      <w:r w:rsidR="0077263D">
        <w:instrText xml:space="preserve"> ADDIN EN.CITE &lt;EndNote&gt;&lt;Cite&gt;&lt;Author&gt;Batlle-Aguilar&lt;/Author&gt;&lt;Year&gt;2017&lt;/Year&gt;&lt;RecNum&gt;1605&lt;/RecNum&gt;&lt;DisplayText&gt;(Batlle-Aguilar et al., 2017)&lt;/DisplayText&gt;&lt;record&gt;&lt;rec-number&gt;1605&lt;/rec-number&gt;&lt;foreign-keys&gt;&lt;key app="EN" db-id="stts05pzxdf0t1ed9e95fz5eersravpwe0xf" timestamp="1485252735"&gt;1605&lt;/key&gt;&lt;/foreign-keys&gt;&lt;ref-type name="Journal Article"&gt;17&lt;/ref-type&gt;&lt;contributors&gt;&lt;authors&gt;&lt;author&gt;Batlle-Aguilar, Jordi&lt;/author&gt;&lt;author&gt;Banks, Eddie W.&lt;/author&gt;&lt;author&gt;Batelaan, Okke&lt;/author&gt;&lt;author&gt;Kipfer, Rolf&lt;/author&gt;&lt;author&gt;Brennwald, Matthias S.&lt;/author&gt;&lt;author&gt;Cook, Peter G.&lt;/author&gt;&lt;/authors&gt;&lt;/contributors&gt;&lt;titles&gt;&lt;title&gt;Groundwater residence time and aquifer recharge in multilayered, semi-confined and faulted aquifer systems using environmental tracers&lt;/title&gt;&lt;secondary-title&gt;Journal of Hydrology&lt;/secondary-title&gt;&lt;/titles&gt;&lt;periodical&gt;&lt;full-title&gt;Journal of Hydrology&lt;/full-title&gt;&lt;/periodical&gt;&lt;pages&gt;150-165&lt;/pages&gt;&lt;volume&gt;546&lt;/volume&gt;&lt;keywords&gt;&lt;keyword&gt;Groundwater mixing&lt;/keyword&gt;&lt;keyword&gt;Flow velocity&lt;/keyword&gt;&lt;keyword&gt;Helium-4&lt;/keyword&gt;&lt;keyword&gt;Radiocarbon&lt;/keyword&gt;&lt;/keywords&gt;&lt;dates&gt;&lt;year&gt;2017&lt;/year&gt;&lt;/dates&gt;&lt;isbn&gt;0022-1694&lt;/isbn&gt;&lt;urls&gt;&lt;related-urls&gt;&lt;url&gt;//www.sciencedirect.com/science/article/pii/S0022169416308277&lt;/url&gt;&lt;/related-urls&gt;&lt;/urls&gt;&lt;electronic-resource-num&gt;http://dx.doi.org/10.1016/j.jhydrol.2016.12.036&lt;/electronic-resource-num&gt;&lt;/record&gt;&lt;/Cite&gt;&lt;/EndNote&gt;</w:instrText>
      </w:r>
      <w:r>
        <w:fldChar w:fldCharType="separate"/>
      </w:r>
      <w:r w:rsidR="00261A22">
        <w:rPr>
          <w:noProof/>
        </w:rPr>
        <w:t>(Batlle-Aguilar et al., 2017)</w:t>
      </w:r>
      <w:r>
        <w:fldChar w:fldCharType="end"/>
      </w:r>
      <w:r>
        <w:t xml:space="preserve">. It </w:t>
      </w:r>
      <w:r w:rsidR="00541AD3">
        <w:t>can</w:t>
      </w:r>
      <w:r>
        <w:t xml:space="preserve"> also be noted that </w:t>
      </w:r>
      <w:r w:rsidR="005037E5">
        <w:t xml:space="preserve">the </w:t>
      </w:r>
      <w:r>
        <w:t xml:space="preserve">correlation between </w:t>
      </w:r>
      <w:r w:rsidR="005037E5">
        <w:t xml:space="preserve">the </w:t>
      </w:r>
      <w:r>
        <w:t xml:space="preserve">zones </w:t>
      </w:r>
      <w:r w:rsidR="005037E5">
        <w:t xml:space="preserve">of low groundwater salinity </w:t>
      </w:r>
      <w:r>
        <w:t>and stream</w:t>
      </w:r>
      <w:r w:rsidR="005037E5">
        <w:t xml:space="preserve"> location</w:t>
      </w:r>
      <w:r>
        <w:t>s was already observed in the 1950s, i.e.</w:t>
      </w:r>
      <w:r w:rsidR="00662BC2">
        <w:t>,</w:t>
      </w:r>
      <w:r>
        <w:t xml:space="preserve"> using measurements anterior to the main development period </w:t>
      </w:r>
      <w:r>
        <w:fldChar w:fldCharType="begin"/>
      </w:r>
      <w:r w:rsidR="000E6D57">
        <w:instrText xml:space="preserve"> ADDIN EN.CITE &lt;EndNote&gt;&lt;Cite&gt;&lt;Author&gt;Miles&lt;/Author&gt;&lt;Year&gt;1952&lt;/Year&gt;&lt;RecNum&gt;1222&lt;/RecNum&gt;&lt;DisplayText&gt;(Miles, 1952)&lt;/DisplayText&gt;&lt;record&gt;&lt;rec-number&gt;1222&lt;/rec-number&gt;&lt;foreign-keys&gt;&lt;key app="EN" db-id="stts05pzxdf0t1ed9e95fz5eersravpwe0xf" timestamp="1433987739"&gt;1222&lt;/key&gt;&lt;/foreign-keys&gt;&lt;ref-type name="Report"&gt;27&lt;/ref-type&gt;&lt;contributors&gt;&lt;authors&gt;&lt;author&gt;Miles, K. R.&lt;/author&gt;&lt;/authors&gt;&lt;/contributors&gt;&lt;titles&gt;&lt;title&gt;Geology and underground water resources of the Adelaide Plains area&lt;/title&gt;&lt;secondary-title&gt;Bulletin&lt;/secondary-title&gt;&lt;/titles&gt;&lt;pages&gt;257&lt;/pages&gt;&lt;dates&gt;&lt;year&gt;1952&lt;/year&gt;&lt;/dates&gt;&lt;pub-location&gt;Adelaide&lt;/pub-location&gt;&lt;publisher&gt;Department of Mines, Geological Survey of South Australia&lt;/publisher&gt;&lt;isbn&gt;27&lt;/isbn&gt;&lt;urls&gt;&lt;/urls&gt;&lt;/record&gt;&lt;/Cite&gt;&lt;/EndNote&gt;</w:instrText>
      </w:r>
      <w:r>
        <w:fldChar w:fldCharType="separate"/>
      </w:r>
      <w:r w:rsidR="00261A22">
        <w:rPr>
          <w:noProof/>
        </w:rPr>
        <w:t>(Miles, 1952)</w:t>
      </w:r>
      <w:r>
        <w:fldChar w:fldCharType="end"/>
      </w:r>
      <w:r>
        <w:t>.</w:t>
      </w:r>
    </w:p>
    <w:p w14:paraId="25CF9C47" w14:textId="2FE3A0C1" w:rsidR="007C3F2F" w:rsidRDefault="005B6681" w:rsidP="005B6681">
      <w:r>
        <w:t>The interpretation of Cl</w:t>
      </w:r>
      <w:r w:rsidR="005D3A7C" w:rsidRPr="007C7EDB">
        <w:rPr>
          <w:vertAlign w:val="superscript"/>
        </w:rPr>
        <w:t>-</w:t>
      </w:r>
      <w:r>
        <w:t xml:space="preserve"> data also relies on the assumptions of constant Cl</w:t>
      </w:r>
      <w:r w:rsidR="005D3A7C" w:rsidRPr="007C7EDB">
        <w:rPr>
          <w:vertAlign w:val="superscript"/>
        </w:rPr>
        <w:t>-</w:t>
      </w:r>
      <w:r>
        <w:t xml:space="preserve"> inputs. </w:t>
      </w:r>
      <w:r w:rsidR="0080714F">
        <w:t xml:space="preserve">This assumption is widely accepted in </w:t>
      </w:r>
      <w:r w:rsidR="0080714F" w:rsidRPr="0080714F">
        <w:t>the literature for hydrogeological studies</w:t>
      </w:r>
      <w:r w:rsidR="00D647C4">
        <w:t xml:space="preserve"> and</w:t>
      </w:r>
      <w:r w:rsidR="0080714F">
        <w:t xml:space="preserve"> in applications of</w:t>
      </w:r>
      <w:r w:rsidR="0080714F" w:rsidRPr="0080714F">
        <w:t xml:space="preserve"> the chloride mass balance method to estimate recharge</w:t>
      </w:r>
      <w:r w:rsidR="0080714F">
        <w:t xml:space="preserve"> </w:t>
      </w:r>
      <w:r w:rsidR="00003832">
        <w:fldChar w:fldCharType="begin">
          <w:fldData xml:space="preserve">PEVuZE5vdGU+PENpdGU+PEF1dGhvcj5TY2FubG9uPC9BdXRob3I+PFllYXI+MjAwNjwvWWVhcj48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</w:fldData>
        </w:fldChar>
      </w:r>
      <w:r w:rsidR="00003832">
        <w:instrText xml:space="preserve"> ADDIN EN.CITE </w:instrText>
      </w:r>
      <w:r w:rsidR="00003832">
        <w:fldChar w:fldCharType="begin">
          <w:fldData xml:space="preserve">PEVuZE5vdGU+PENpdGU+PEF1dGhvcj5TY2FubG9uPC9BdXRob3I+PFllYXI+MjAwNjwvWWVhcj48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</w:fldData>
        </w:fldChar>
      </w:r>
      <w:r w:rsidR="00003832">
        <w:instrText xml:space="preserve"> ADDIN EN.CITE.DATA </w:instrText>
      </w:r>
      <w:r w:rsidR="00003832">
        <w:fldChar w:fldCharType="end"/>
      </w:r>
      <w:r w:rsidR="00003832">
        <w:fldChar w:fldCharType="separate"/>
      </w:r>
      <w:r w:rsidR="00003832">
        <w:rPr>
          <w:noProof/>
        </w:rPr>
        <w:t>(Wood, 1999; Scanlon et al., 2006; Crosbie et al., 2010; Healy and Scanlon, 2010)</w:t>
      </w:r>
      <w:r w:rsidR="00003832">
        <w:fldChar w:fldCharType="end"/>
      </w:r>
      <w:r w:rsidR="0080714F">
        <w:t xml:space="preserve">. </w:t>
      </w:r>
      <w:r>
        <w:t>Th</w:t>
      </w:r>
      <w:r w:rsidR="007C3F2F">
        <w:t>is</w:t>
      </w:r>
      <w:r>
        <w:t xml:space="preserve"> </w:t>
      </w:r>
      <w:r w:rsidR="007C3F2F">
        <w:t>assumption</w:t>
      </w:r>
      <w:r>
        <w:t xml:space="preserve"> may not be strictly satisfied </w:t>
      </w:r>
      <w:r w:rsidR="00B86029">
        <w:t xml:space="preserve">over the AP basin </w:t>
      </w:r>
      <w:r>
        <w:t xml:space="preserve">because groundwater in the Tertiary aquifers can be quite old, as revealed by numerous samples showing paleo-meteoric origin (&gt; 12,000 y) according to carbon-14 dating and noble gas measurements </w:t>
      </w:r>
      <w:r>
        <w:fldChar w:fldCharType="begin"/>
      </w:r>
      <w:r w:rsidR="0077263D">
        <w:instrText xml:space="preserve"> ADDIN EN.CITE &lt;EndNote&gt;&lt;Cite&gt;&lt;Author&gt;Batlle-Aguilar&lt;/Author&gt;&lt;Year&gt;2017&lt;/Year&gt;&lt;RecNum&gt;1605&lt;/RecNum&gt;&lt;DisplayText&gt;(Batlle-Aguilar et al., 2017)&lt;/DisplayText&gt;&lt;record&gt;&lt;rec-number&gt;1605&lt;/rec-number&gt;&lt;foreign-keys&gt;&lt;key app="EN" db-id="stts05pzxdf0t1ed9e95fz5eersravpwe0xf" timestamp="1485252735"&gt;1605&lt;/key&gt;&lt;/foreign-keys&gt;&lt;ref-type name="Journal Article"&gt;17&lt;/ref-type&gt;&lt;contributors&gt;&lt;authors&gt;&lt;author&gt;Batlle-Aguilar, Jordi&lt;/author&gt;&lt;author&gt;Banks, Eddie W.&lt;/author&gt;&lt;author&gt;Batelaan, Okke&lt;/author&gt;&lt;author&gt;Kipfer, Rolf&lt;/author&gt;&lt;author&gt;Brennwald, Matthias S.&lt;/author&gt;&lt;author&gt;Cook, Peter G.&lt;/author&gt;&lt;/authors&gt;&lt;/contributors&gt;&lt;titles&gt;&lt;title&gt;Groundwater residence time and aquifer recharge in multilayered, semi-confined and faulted aquifer systems using environmental tracers&lt;/title&gt;&lt;secondary-title&gt;Journal of Hydrology&lt;/secondary-title&gt;&lt;/titles&gt;&lt;periodical&gt;&lt;full-title&gt;Journal of Hydrology&lt;/full-title&gt;&lt;/periodical&gt;&lt;pages&gt;150-165&lt;/pages&gt;&lt;volume&gt;546&lt;/volume&gt;&lt;keywords&gt;&lt;keyword&gt;Groundwater mixing&lt;/keyword&gt;&lt;keyword&gt;Flow velocity&lt;/keyword&gt;&lt;keyword&gt;Helium-4&lt;/keyword&gt;&lt;keyword&gt;Radiocarbon&lt;/keyword&gt;&lt;/keywords&gt;&lt;dates&gt;&lt;year&gt;2017&lt;/year&gt;&lt;/dates&gt;&lt;isbn&gt;0022-1694&lt;/isbn&gt;&lt;urls&gt;&lt;related-urls&gt;&lt;url&gt;//www.sciencedirect.com/science/article/pii/S0022169416308277&lt;/url&gt;&lt;/related-urls&gt;&lt;/urls&gt;&lt;electronic-resource-num&gt;http://dx.doi.org/10.1016/j.jhydrol.2016.12.036&lt;/electronic-resource-num&gt;&lt;/record&gt;&lt;/Cite&gt;&lt;/EndNote&gt;</w:instrText>
      </w:r>
      <w:r>
        <w:fldChar w:fldCharType="separate"/>
      </w:r>
      <w:r w:rsidR="00261A22">
        <w:rPr>
          <w:noProof/>
        </w:rPr>
        <w:t>(Batlle-Aguilar et al., 2017)</w:t>
      </w:r>
      <w:r>
        <w:fldChar w:fldCharType="end"/>
      </w:r>
      <w:r>
        <w:t>. This indicates that different climatic conditions m</w:t>
      </w:r>
      <w:r w:rsidR="00B85B0A">
        <w:t>ay</w:t>
      </w:r>
      <w:r>
        <w:t xml:space="preserve"> have prevailed at the time of recharge, implying possible variations in Cl</w:t>
      </w:r>
      <w:r w:rsidR="005D3A7C" w:rsidRPr="007C7EDB">
        <w:rPr>
          <w:vertAlign w:val="superscript"/>
        </w:rPr>
        <w:t>-</w:t>
      </w:r>
      <w:r>
        <w:t xml:space="preserve"> inputs. However, such old groundwater is mostly observed in the western part of the basin</w:t>
      </w:r>
      <w:r w:rsidR="00B85B0A">
        <w:t>.</w:t>
      </w:r>
      <w:r>
        <w:t xml:space="preserve"> </w:t>
      </w:r>
      <w:r w:rsidR="00B85B0A">
        <w:t>G</w:t>
      </w:r>
      <w:r>
        <w:t xml:space="preserve">roundwater in the mountain front zone is younger (in most cases &lt; 10,000 y according to carbon-14 dating), making it less likely for these to reflect drastically different </w:t>
      </w:r>
      <w:r w:rsidR="006904BD">
        <w:t>paleo-</w:t>
      </w:r>
      <w:r>
        <w:t>climatic conditions. Furthermore, even if the Cl</w:t>
      </w:r>
      <w:r w:rsidR="005D3A7C" w:rsidRPr="007C7EDB">
        <w:rPr>
          <w:vertAlign w:val="superscript"/>
        </w:rPr>
        <w:t>-</w:t>
      </w:r>
      <w:r>
        <w:t xml:space="preserve"> inputs did vary over time, such temporal variations would not in itself explain the correlation of groundwater Cl</w:t>
      </w:r>
      <w:r w:rsidR="005D3A7C" w:rsidRPr="007C7EDB">
        <w:rPr>
          <w:vertAlign w:val="superscript"/>
        </w:rPr>
        <w:t>-</w:t>
      </w:r>
      <w:r>
        <w:t xml:space="preserve"> concentration with stream</w:t>
      </w:r>
      <w:r w:rsidR="005B2736">
        <w:t xml:space="preserve"> location</w:t>
      </w:r>
      <w:r>
        <w:t>s in the basin.</w:t>
      </w:r>
    </w:p>
    <w:p w14:paraId="28AB03B8" w14:textId="5D5EC8B2" w:rsidR="005B6681" w:rsidRDefault="007C3F2F" w:rsidP="005B6681">
      <w:r>
        <w:t>Finally, t</w:t>
      </w:r>
      <w:r w:rsidR="005B6681">
        <w:t xml:space="preserve">he assumption </w:t>
      </w:r>
      <w:r>
        <w:t>of</w:t>
      </w:r>
      <w:r w:rsidR="005B6681">
        <w:t xml:space="preserve"> conservative Cl</w:t>
      </w:r>
      <w:r w:rsidR="005D3A7C" w:rsidRPr="007C7EDB">
        <w:rPr>
          <w:vertAlign w:val="superscript"/>
        </w:rPr>
        <w:t>-</w:t>
      </w:r>
      <w:r w:rsidR="005B6681">
        <w:t xml:space="preserve"> is deemed reasonable </w:t>
      </w:r>
      <w:r w:rsidR="00003832">
        <w:t xml:space="preserve">in view of the geology of the study area, which </w:t>
      </w:r>
      <w:r w:rsidR="002B74CF">
        <w:t xml:space="preserve">is </w:t>
      </w:r>
      <w:r w:rsidR="00003832">
        <w:t xml:space="preserve">not </w:t>
      </w:r>
      <w:r w:rsidR="002B74CF">
        <w:t xml:space="preserve">known </w:t>
      </w:r>
      <w:r w:rsidR="00003832">
        <w:t>to bear evapor</w:t>
      </w:r>
      <w:r w:rsidR="002B74CF">
        <w:t>i</w:t>
      </w:r>
      <w:r w:rsidR="00003832">
        <w:t xml:space="preserve">te deposits such as halite. </w:t>
      </w:r>
      <w:r w:rsidR="00016BEE">
        <w:t>T</w:t>
      </w:r>
      <w:r w:rsidR="00003832">
        <w:t>h</w:t>
      </w:r>
      <w:r w:rsidR="00016BEE">
        <w:t>is</w:t>
      </w:r>
      <w:r w:rsidR="00003832">
        <w:t xml:space="preserve"> assumption was </w:t>
      </w:r>
      <w:r w:rsidR="00540B6A">
        <w:t xml:space="preserve">also </w:t>
      </w:r>
      <w:r w:rsidR="00003832">
        <w:t xml:space="preserve">tested by </w:t>
      </w:r>
      <w:r w:rsidR="00B7203F">
        <w:t xml:space="preserve">analysing </w:t>
      </w:r>
      <w:r w:rsidR="00003832">
        <w:t xml:space="preserve">the </w:t>
      </w:r>
      <w:r w:rsidR="00B7203F">
        <w:t>chloride/bromide (Cl</w:t>
      </w:r>
      <w:r w:rsidR="00B7203F" w:rsidRPr="00B7203F">
        <w:rPr>
          <w:vertAlign w:val="superscript"/>
        </w:rPr>
        <w:t>-</w:t>
      </w:r>
      <w:r w:rsidR="00B7203F">
        <w:t>/Br</w:t>
      </w:r>
      <w:r w:rsidR="00B7203F" w:rsidRPr="00B7203F">
        <w:rPr>
          <w:vertAlign w:val="superscript"/>
        </w:rPr>
        <w:t>-</w:t>
      </w:r>
      <w:r w:rsidR="00B7203F">
        <w:t xml:space="preserve">) </w:t>
      </w:r>
      <w:r w:rsidR="00003832">
        <w:t xml:space="preserve">ratio </w:t>
      </w:r>
      <w:r w:rsidR="00003832" w:rsidRPr="00003832">
        <w:t xml:space="preserve">from </w:t>
      </w:r>
      <w:r w:rsidR="00016BEE">
        <w:t>1</w:t>
      </w:r>
      <w:r w:rsidR="00003832" w:rsidRPr="00003832">
        <w:t>61 well samples</w:t>
      </w:r>
      <w:r w:rsidR="002B74CF">
        <w:t xml:space="preserve"> distributed over the study area</w:t>
      </w:r>
      <w:r w:rsidR="00016BEE">
        <w:t>.</w:t>
      </w:r>
      <w:r w:rsidR="00003832" w:rsidRPr="00003832">
        <w:t xml:space="preserve"> </w:t>
      </w:r>
      <w:r w:rsidR="00016BEE">
        <w:t xml:space="preserve">The </w:t>
      </w:r>
      <w:r w:rsidR="00003832" w:rsidRPr="00003832">
        <w:t>average Cl</w:t>
      </w:r>
      <w:r w:rsidR="000566F7" w:rsidRPr="000566F7">
        <w:rPr>
          <w:vertAlign w:val="superscript"/>
        </w:rPr>
        <w:t>-</w:t>
      </w:r>
      <w:r w:rsidR="00003832" w:rsidRPr="00003832">
        <w:t>/Br</w:t>
      </w:r>
      <w:r w:rsidR="000566F7" w:rsidRPr="000566F7">
        <w:rPr>
          <w:vertAlign w:val="superscript"/>
        </w:rPr>
        <w:t>-</w:t>
      </w:r>
      <w:r w:rsidR="00003832" w:rsidRPr="00003832">
        <w:t xml:space="preserve"> ratio </w:t>
      </w:r>
      <w:r w:rsidR="002B74CF">
        <w:t xml:space="preserve">from these samples </w:t>
      </w:r>
      <w:r w:rsidR="00016BEE">
        <w:t xml:space="preserve">is </w:t>
      </w:r>
      <w:r w:rsidR="00003832" w:rsidRPr="00003832">
        <w:t xml:space="preserve">739 +/- 173 </w:t>
      </w:r>
      <w:r w:rsidR="002B74CF" w:rsidRPr="00003832">
        <w:t xml:space="preserve">(molar) </w:t>
      </w:r>
      <w:r w:rsidR="00016BEE">
        <w:t>(</w:t>
      </w:r>
      <w:r w:rsidR="000B2ADD">
        <w:t>Figure S13</w:t>
      </w:r>
      <w:r w:rsidR="00003832" w:rsidRPr="00003832">
        <w:t>)</w:t>
      </w:r>
      <w:r w:rsidR="002B74CF">
        <w:t>. This</w:t>
      </w:r>
      <w:r w:rsidR="00016BEE">
        <w:t xml:space="preserve"> s</w:t>
      </w:r>
      <w:r w:rsidR="002B74CF">
        <w:t>hows</w:t>
      </w:r>
      <w:r w:rsidR="00016BEE">
        <w:t xml:space="preserve"> that groundwater</w:t>
      </w:r>
      <w:r w:rsidR="00003832" w:rsidRPr="00003832">
        <w:t xml:space="preserve"> ha</w:t>
      </w:r>
      <w:r w:rsidR="00016BEE">
        <w:t>s</w:t>
      </w:r>
      <w:r w:rsidR="00003832" w:rsidRPr="00003832">
        <w:t xml:space="preserve"> a similar Cl</w:t>
      </w:r>
      <w:r w:rsidR="000566F7" w:rsidRPr="000566F7">
        <w:rPr>
          <w:vertAlign w:val="superscript"/>
        </w:rPr>
        <w:t>-</w:t>
      </w:r>
      <w:r w:rsidR="00003832" w:rsidRPr="00003832">
        <w:t>/Br</w:t>
      </w:r>
      <w:r w:rsidR="000566F7" w:rsidRPr="000566F7">
        <w:rPr>
          <w:vertAlign w:val="superscript"/>
        </w:rPr>
        <w:t>-</w:t>
      </w:r>
      <w:r w:rsidR="00003832" w:rsidRPr="00003832">
        <w:t xml:space="preserve"> ratio to seawater (~650 molar)</w:t>
      </w:r>
      <w:r w:rsidR="002B74CF">
        <w:t>,</w:t>
      </w:r>
      <w:r w:rsidR="00003832" w:rsidRPr="00003832">
        <w:t xml:space="preserve"> </w:t>
      </w:r>
      <w:r w:rsidR="002B74CF">
        <w:t>hence indicating</w:t>
      </w:r>
      <w:r w:rsidR="00003832" w:rsidRPr="00003832">
        <w:t xml:space="preserve"> that there is little water-rock interactions or dissolution of evaporite deposits</w:t>
      </w:r>
      <w:r w:rsidR="00B32A33">
        <w:t xml:space="preserve"> </w:t>
      </w:r>
      <w:r w:rsidR="00B32A33">
        <w:fldChar w:fldCharType="begin"/>
      </w:r>
      <w:r w:rsidR="00803A2B">
        <w:instrText xml:space="preserve"> ADDIN EN.CITE &lt;EndNote&gt;&lt;Cite&gt;&lt;Author&gt;Drever&lt;/Author&gt;&lt;Year&gt;1997&lt;/Year&gt;&lt;RecNum&gt;1840&lt;/RecNum&gt;&lt;DisplayText&gt;(Drever, 1997; Davis et al., 1998)&lt;/DisplayText&gt;&lt;record&gt;&lt;rec-number&gt;1840&lt;/rec-number&gt;&lt;foreign-keys&gt;&lt;key app="EN" db-id="stts05pzxdf0t1ed9e95fz5eersravpwe0xf" timestamp="1512103703"&gt;1840&lt;/key&gt;&lt;/foreign-keys&gt;&lt;ref-type name="Book"&gt;6&lt;/ref-type&gt;&lt;contributors&gt;&lt;authors&gt;&lt;author&gt;Drever, J. I.&lt;/author&gt;&lt;/authors&gt;&lt;/contributors&gt;&lt;titles&gt;&lt;title&gt;The geochemistry of natural waters: Surface and groundwater environments&lt;/title&gt;&lt;/titles&gt;&lt;pages&gt;436&lt;/pages&gt;&lt;dates&gt;&lt;year&gt;1997&lt;/year&gt;&lt;/dates&gt;&lt;pub-location&gt;New Jersey, USA&lt;/pub-location&gt;&lt;publisher&gt;Prentice Hall&lt;/publisher&gt;&lt;isbn&gt;9780132727907&lt;/isbn&gt;&lt;urls&gt;&lt;related-urls&gt;&lt;url&gt;https://books.google.co.kr/books?id=mbYPAQAAIAAJ&lt;/url&gt;&lt;/related-urls&gt;&lt;/urls&gt;&lt;/record&gt;&lt;/Cite&gt;&lt;Cite&gt;&lt;Author&gt;Davis&lt;/Author&gt;&lt;Year&gt;1998&lt;/Year&gt;&lt;RecNum&gt;1838&lt;/RecNum&gt;&lt;record&gt;&lt;rec-number&gt;1838&lt;/rec-number&gt;&lt;foreign-keys&gt;&lt;key app="EN" db-id="stts05pzxdf0t1ed9e95fz5eersravpwe0xf" timestamp="1512097168"&gt;1838&lt;/key&gt;&lt;/foreign-keys&gt;&lt;ref-type name="Journal Article"&gt;17&lt;/ref-type&gt;&lt;contributors&gt;&lt;authors&gt;&lt;author&gt;Davis, Stanley N.&lt;/author&gt;&lt;author&gt;Whittemore, Donald O.&lt;/author&gt;&lt;author&gt;Fabryka-Martin, June&lt;/author&gt;&lt;/authors&gt;&lt;/contributors&gt;&lt;titles&gt;&lt;title&gt;Uses of chloride/bromide ratios in studies of potable water&lt;/title&gt;&lt;secondary-title&gt;Ground Water&lt;/secondary-title&gt;&lt;/titles&gt;&lt;periodical&gt;&lt;full-title&gt;Ground Water&lt;/full-title&gt;&lt;/periodical&gt;&lt;pages&gt;338-350&lt;/pages&gt;&lt;volume&gt;36&lt;/volume&gt;&lt;number&gt;2&lt;/number&gt;&lt;dates&gt;&lt;year&gt;1998&lt;/year&gt;&lt;/dates&gt;&lt;publisher&gt;Blackwell Publishing Ltd&lt;/publisher&gt;&lt;isbn&gt;1745-6584&lt;/isbn&gt;&lt;urls&gt;&lt;related-urls&gt;&lt;url&gt;http://dx.doi.org/10.1111/j.1745-6584.1998.tb01099.x&lt;/url&gt;&lt;/related-urls&gt;&lt;/urls&gt;&lt;electronic-resource-num&gt;10.1111/j.1745-6584.1998.tb01099.x&lt;/electronic-resource-num&gt;&lt;/record&gt;&lt;/Cite&gt;&lt;/EndNote&gt;</w:instrText>
      </w:r>
      <w:r w:rsidR="00B32A33">
        <w:fldChar w:fldCharType="separate"/>
      </w:r>
      <w:r w:rsidR="00B32A33">
        <w:rPr>
          <w:noProof/>
        </w:rPr>
        <w:t>(Drever, 1997; Davis et al., 1998)</w:t>
      </w:r>
      <w:r w:rsidR="00B32A33">
        <w:fldChar w:fldCharType="end"/>
      </w:r>
      <w:r w:rsidR="00003832" w:rsidRPr="00003832">
        <w:t>. The low variance of the Cl</w:t>
      </w:r>
      <w:r w:rsidR="000566F7" w:rsidRPr="000566F7">
        <w:rPr>
          <w:vertAlign w:val="superscript"/>
        </w:rPr>
        <w:t>-</w:t>
      </w:r>
      <w:r w:rsidR="00003832" w:rsidRPr="00003832">
        <w:t>/Br</w:t>
      </w:r>
      <w:r w:rsidR="000566F7" w:rsidRPr="000566F7">
        <w:rPr>
          <w:vertAlign w:val="superscript"/>
        </w:rPr>
        <w:t>-</w:t>
      </w:r>
      <w:r w:rsidR="00003832" w:rsidRPr="00003832">
        <w:t xml:space="preserve"> ratio also suggests that the dominant process for the increasing salinity in the groundwater is evapotranspiration</w:t>
      </w:r>
      <w:r w:rsidR="00B32A33">
        <w:t xml:space="preserve"> </w:t>
      </w:r>
      <w:r w:rsidR="00B32A33">
        <w:fldChar w:fldCharType="begin"/>
      </w:r>
      <w:r w:rsidR="00B32A33">
        <w:instrText xml:space="preserve"> ADDIN EN.CITE &lt;EndNote&gt;&lt;Cite&gt;&lt;Author&gt;Cartwright&lt;/Author&gt;&lt;Year&gt;2006&lt;/Year&gt;&lt;RecNum&gt;1839&lt;/RecNum&gt;&lt;DisplayText&gt;(Cartwright et al., 2006)&lt;/DisplayText&gt;&lt;record&gt;&lt;rec-number&gt;1839&lt;/rec-number&gt;&lt;foreign-keys&gt;&lt;key app="EN" db-id="stts05pzxdf0t1ed9e95fz5eersravpwe0xf" timestamp="1512103247"&gt;1839&lt;/key&gt;&lt;/foreign-keys&gt;&lt;ref-type name="Journal Article"&gt;17&lt;/ref-type&gt;&lt;contributors&gt;&lt;authors&gt;&lt;author&gt;Cartwright, Ian&lt;/author&gt;&lt;author&gt;Weaver, Tamie R.&lt;/author&gt;&lt;author&gt;Fifield, L. Keith&lt;/author&gt;&lt;/authors&gt;&lt;/contributors&gt;&lt;titles&gt;&lt;title&gt;Cl/Br ratios and environmental isotopes as indicators of recharge variability and groundwater flow: An example from the southeast Murray Basin, Australia&lt;/title&gt;&lt;secondary-title&gt;Chemical Geology&lt;/secondary-title&gt;&lt;/titles&gt;&lt;periodical&gt;&lt;full-title&gt;Chemical Geology&lt;/full-title&gt;&lt;/periodical&gt;&lt;pages&gt;38-56&lt;/pages&gt;&lt;volume&gt;231&lt;/volume&gt;&lt;number&gt;1&lt;/number&gt;&lt;keywords&gt;&lt;keyword&gt;Groundwater&lt;/keyword&gt;&lt;keyword&gt;Cl&lt;/keyword&gt;&lt;keyword&gt;Br&lt;/keyword&gt;&lt;keyword&gt;C&lt;/keyword&gt;&lt;keyword&gt;Murray Basin&lt;/keyword&gt;&lt;keyword&gt;Recharge&lt;/keyword&gt;&lt;/keywords&gt;&lt;dates&gt;&lt;year&gt;2006&lt;/year&gt;&lt;pub-dates&gt;&lt;date&gt;2006/07/15/&lt;/date&gt;&lt;/pub-dates&gt;&lt;/dates&gt;&lt;isbn&gt;0009-2541&lt;/isbn&gt;&lt;urls&gt;&lt;related-urls&gt;&lt;url&gt;http://www.sciencedirect.com/science/article/pii/S0009254106000039&lt;/url&gt;&lt;/related-urls&gt;&lt;/urls&gt;&lt;electronic-resource-num&gt;https://doi.org/10.1016/j.chemgeo.2005.12.009&lt;/electronic-resource-num&gt;&lt;/record&gt;&lt;/Cite&gt;&lt;/EndNote&gt;</w:instrText>
      </w:r>
      <w:r w:rsidR="00B32A33">
        <w:fldChar w:fldCharType="separate"/>
      </w:r>
      <w:r w:rsidR="00B32A33">
        <w:rPr>
          <w:noProof/>
        </w:rPr>
        <w:t>(Cartwright et al., 2006)</w:t>
      </w:r>
      <w:r w:rsidR="00B32A33">
        <w:fldChar w:fldCharType="end"/>
      </w:r>
      <w:r w:rsidR="00003832" w:rsidRPr="00003832">
        <w:t xml:space="preserve">. </w:t>
      </w:r>
      <w:r w:rsidR="00540B6A">
        <w:t>Furthermore</w:t>
      </w:r>
      <w:r w:rsidR="005B6681">
        <w:t>, even if Cl</w:t>
      </w:r>
      <w:r w:rsidR="005D3A7C" w:rsidRPr="007C7EDB">
        <w:rPr>
          <w:vertAlign w:val="superscript"/>
        </w:rPr>
        <w:t>-</w:t>
      </w:r>
      <w:r w:rsidR="005B6681">
        <w:t xml:space="preserve"> was not strictly conservative, </w:t>
      </w:r>
      <w:r w:rsidR="002B74CF">
        <w:t xml:space="preserve">focused recharge </w:t>
      </w:r>
      <w:r w:rsidR="005B6681">
        <w:t xml:space="preserve">from streams </w:t>
      </w:r>
      <w:r w:rsidR="002B74CF">
        <w:t xml:space="preserve">in the basin </w:t>
      </w:r>
      <w:r w:rsidR="005B6681">
        <w:t xml:space="preserve">would </w:t>
      </w:r>
      <w:r w:rsidR="002A6C75">
        <w:t>again</w:t>
      </w:r>
      <w:r>
        <w:t xml:space="preserve"> </w:t>
      </w:r>
      <w:r w:rsidR="005B6681">
        <w:t>appear necessary to explain</w:t>
      </w:r>
      <w:r w:rsidR="005B6681" w:rsidRPr="001D6E36">
        <w:t xml:space="preserve"> </w:t>
      </w:r>
      <w:r w:rsidR="005B6681">
        <w:t xml:space="preserve">the </w:t>
      </w:r>
      <w:r w:rsidR="002B74CF">
        <w:t>fact that the zones of low</w:t>
      </w:r>
      <w:r w:rsidR="005B6681">
        <w:t xml:space="preserve"> groundwater Cl</w:t>
      </w:r>
      <w:r w:rsidR="005D3A7C" w:rsidRPr="007C7EDB">
        <w:rPr>
          <w:vertAlign w:val="superscript"/>
        </w:rPr>
        <w:t>-</w:t>
      </w:r>
      <w:r w:rsidR="005B6681">
        <w:t xml:space="preserve"> concentration </w:t>
      </w:r>
      <w:r w:rsidR="002B74CF">
        <w:t>are found along</w:t>
      </w:r>
      <w:r w:rsidR="005B6681">
        <w:t xml:space="preserve"> stream</w:t>
      </w:r>
      <w:r w:rsidR="002B74CF">
        <w:t>s</w:t>
      </w:r>
      <w:r w:rsidR="005B6681">
        <w:t>.</w:t>
      </w:r>
    </w:p>
    <w:p w14:paraId="05DC469D" w14:textId="2CEEFA90" w:rsidR="0061031A" w:rsidRDefault="0061031A" w:rsidP="005B6681">
      <w:r>
        <w:t xml:space="preserve">Compared to </w:t>
      </w:r>
      <w:r w:rsidR="002115C8">
        <w:t xml:space="preserve">other </w:t>
      </w:r>
      <w:r>
        <w:t xml:space="preserve">methods that use noble gas, radioactive or isotopic tracers, the </w:t>
      </w:r>
      <w:r w:rsidR="00AA1CE7">
        <w:t>above</w:t>
      </w:r>
      <w:r>
        <w:t xml:space="preserve"> approach appears simpler, more cost effective, and more reliable due to the much higher data density</w:t>
      </w:r>
      <w:r w:rsidRPr="00221372">
        <w:t xml:space="preserve"> </w:t>
      </w:r>
      <w:r>
        <w:t xml:space="preserve">generally achievable (i.e., given current technologies and budget constraints). Nevertheless, in contrast with some </w:t>
      </w:r>
      <w:r w:rsidR="00AA1CE7">
        <w:t>other</w:t>
      </w:r>
      <w:r>
        <w:t xml:space="preserve"> methods (e.g., noble gases), </w:t>
      </w:r>
      <w:r w:rsidR="00AA1CE7">
        <w:t xml:space="preserve">it should be noted that </w:t>
      </w:r>
      <w:r>
        <w:t>this approach is only qualitative</w:t>
      </w:r>
      <w:r w:rsidR="009015AD">
        <w:t>. I.</w:t>
      </w:r>
      <w:r>
        <w:t xml:space="preserve">e., it does not allow for the quantification of the relative proportion of MFR and MBR </w:t>
      </w:r>
      <w:r w:rsidR="00AA1CE7">
        <w:t xml:space="preserve">and </w:t>
      </w:r>
      <w:r>
        <w:t xml:space="preserve">their absolute </w:t>
      </w:r>
      <w:r w:rsidR="00AA1CE7">
        <w:t>rate</w:t>
      </w:r>
      <w:r>
        <w:t>. One way to extend the ideas presented in this study to gain more quantitative insight would be to use the data as calibration targets in a groundwater flow and Cl</w:t>
      </w:r>
      <w:r w:rsidRPr="007C7EDB">
        <w:rPr>
          <w:vertAlign w:val="superscript"/>
        </w:rPr>
        <w:t>-</w:t>
      </w:r>
      <w:r>
        <w:t xml:space="preserve"> transport model</w:t>
      </w:r>
      <w:r w:rsidR="00851E66">
        <w:t>.</w:t>
      </w:r>
      <w:r w:rsidR="00AA1CE7">
        <w:t xml:space="preserve"> </w:t>
      </w:r>
      <w:r w:rsidR="00851E66">
        <w:t>T</w:t>
      </w:r>
      <w:r w:rsidR="00AA1CE7">
        <w:t xml:space="preserve">his </w:t>
      </w:r>
      <w:r w:rsidR="00BB140A">
        <w:t xml:space="preserve">is also </w:t>
      </w:r>
      <w:r>
        <w:t xml:space="preserve">the subject of ongoing </w:t>
      </w:r>
      <w:r w:rsidR="00AA1CE7">
        <w:t>efforts</w:t>
      </w:r>
      <w:r>
        <w:t xml:space="preserve"> </w:t>
      </w:r>
      <w:r>
        <w:fldChar w:fldCharType="begin"/>
      </w:r>
      <w:r w:rsidR="0077263D">
        <w:instrText xml:space="preserve"> ADDIN EN.CITE &lt;EndNote&gt;&lt;Cite&gt;&lt;Author&gt;Bresciani&lt;/Author&gt;&lt;Year&gt;2015&lt;/Year&gt;&lt;RecNum&gt;1617&lt;/RecNum&gt;&lt;DisplayText&gt;(Bresciani et al., 2015b)&lt;/DisplayText&gt;&lt;record&gt;&lt;rec-number&gt;1617&lt;/rec-number&gt;&lt;foreign-keys&gt;&lt;key app="EN" db-id="stts05pzxdf0t1ed9e95fz5eersravpwe0xf" timestamp="1487007569"&gt;1617&lt;/key&gt;&lt;/foreign-keys&gt;&lt;ref-type name="Report"&gt;27&lt;/ref-type&gt;&lt;contributors&gt;&lt;authors&gt;&lt;author&gt;Bresciani, E.&lt;/author&gt;&lt;author&gt;Partington, Daniel&lt;/author&gt;&lt;author&gt;Xie, Y.&lt;/author&gt;&lt;author&gt;Post, V. E. A.&lt;/author&gt;&lt;author&gt;Batelaan, O.&lt;/author&gt;&lt;/authors&gt;&lt;/contributors&gt;&lt;titles&gt;&lt;title&gt;Appendix K. Regional groundwater modelling. In: Assessment of Adelaide Plains Groundwater Resources: Appendices Part II – Regional Groundwater Modelling&lt;/title&gt;&lt;secondary-title&gt;Technical Report Series&lt;/secondary-title&gt;&lt;/titles&gt;&lt;dates&gt;&lt;year&gt;2015&lt;/year&gt;&lt;/dates&gt;&lt;pub-location&gt;Adelaide, South Australia&lt;/pub-location&gt;&lt;publisher&gt;Goyder Institute for Water Research&lt;/publisher&gt;&lt;isbn&gt;15/33&lt;/isbn&gt;&lt;urls&gt;&lt;/urls&gt;&lt;/record&gt;&lt;/Cite&gt;&lt;/EndNote&gt;</w:instrText>
      </w:r>
      <w:r>
        <w:fldChar w:fldCharType="separate"/>
      </w:r>
      <w:r>
        <w:rPr>
          <w:noProof/>
        </w:rPr>
        <w:t>(Bresciani et al., 2015b)</w:t>
      </w:r>
      <w:r>
        <w:fldChar w:fldCharType="end"/>
      </w:r>
      <w:r>
        <w:t>.</w:t>
      </w:r>
    </w:p>
    <w:p w14:paraId="43BA7EF6" w14:textId="77777777" w:rsidR="005B6681" w:rsidRDefault="005B6681" w:rsidP="005B6681">
      <w:pPr>
        <w:pStyle w:val="Heading2"/>
      </w:pPr>
      <w:r>
        <w:lastRenderedPageBreak/>
        <w:t>4.2 MFR versus MBR in the AP basin</w:t>
      </w:r>
    </w:p>
    <w:p w14:paraId="64A58A64" w14:textId="38D2151C" w:rsidR="005B6681" w:rsidRDefault="005B6681" w:rsidP="005B6681">
      <w:pPr>
        <w:rPr>
          <w:lang w:eastAsia="ko-KR"/>
        </w:rPr>
      </w:pPr>
      <w:r>
        <w:t xml:space="preserve">In an early study, </w:t>
      </w:r>
      <w:r>
        <w:fldChar w:fldCharType="begin"/>
      </w:r>
      <w:r w:rsidR="000E6D57">
        <w:instrText xml:space="preserve"> ADDIN EN.CITE &lt;EndNote&gt;&lt;Cite AuthorYear="1"&gt;&lt;Author&gt;Miles&lt;/Author&gt;&lt;Year&gt;1952&lt;/Year&gt;&lt;RecNum&gt;1222&lt;/RecNum&gt;&lt;DisplayText&gt;Miles (1952)&lt;/DisplayText&gt;&lt;record&gt;&lt;rec-number&gt;1222&lt;/rec-number&gt;&lt;foreign-keys&gt;&lt;key app="EN" db-id="stts05pzxdf0t1ed9e95fz5eersravpwe0xf" timestamp="1433987739"&gt;1222&lt;/key&gt;&lt;/foreign-keys&gt;&lt;ref-type name="Report"&gt;27&lt;/ref-type&gt;&lt;contributors&gt;&lt;authors&gt;&lt;author&gt;Miles, K. R.&lt;/author&gt;&lt;/authors&gt;&lt;/contributors&gt;&lt;titles&gt;&lt;title&gt;Geology and underground water resources of the Adelaide Plains area&lt;/title&gt;&lt;secondary-title&gt;Bulletin&lt;/secondary-title&gt;&lt;/titles&gt;&lt;pages&gt;257&lt;/pages&gt;&lt;dates&gt;&lt;year&gt;1952&lt;/year&gt;&lt;/dates&gt;&lt;pub-location&gt;Adelaide&lt;/pub-location&gt;&lt;publisher&gt;Department of Mines, Geological Survey of South Australia&lt;/publisher&gt;&lt;isbn&gt;27&lt;/isbn&gt;&lt;urls&gt;&lt;/urls&gt;&lt;/record&gt;&lt;/Cite&gt;&lt;/EndNote&gt;</w:instrText>
      </w:r>
      <w:r>
        <w:fldChar w:fldCharType="separate"/>
      </w:r>
      <w:r w:rsidR="00261A22">
        <w:rPr>
          <w:noProof/>
        </w:rPr>
        <w:t>Miles (1952)</w:t>
      </w:r>
      <w:r>
        <w:fldChar w:fldCharType="end"/>
      </w:r>
      <w:r>
        <w:t xml:space="preserve"> noted that </w:t>
      </w:r>
      <w:r w:rsidR="00AA0652">
        <w:t xml:space="preserve">the </w:t>
      </w:r>
      <w:r>
        <w:t xml:space="preserve">pre-development groundwater levels along the mountain front of the AP basin were reflective of unconfined conditions, and that the subsurface materials in this zone were </w:t>
      </w:r>
      <w:r w:rsidR="003B5CD4">
        <w:t>favourable</w:t>
      </w:r>
      <w:r>
        <w:t xml:space="preserve"> to stream infiltration. In addition, </w:t>
      </w:r>
      <w:r>
        <w:fldChar w:fldCharType="begin"/>
      </w:r>
      <w:r w:rsidR="000E6D57">
        <w:instrText xml:space="preserve"> ADDIN EN.CITE &lt;EndNote&gt;&lt;Cite AuthorYear="1"&gt;&lt;Author&gt;Miles&lt;/Author&gt;&lt;Year&gt;1952&lt;/Year&gt;&lt;RecNum&gt;1222&lt;/RecNum&gt;&lt;DisplayText&gt;Miles (1952)&lt;/DisplayText&gt;&lt;record&gt;&lt;rec-number&gt;1222&lt;/rec-number&gt;&lt;foreign-keys&gt;&lt;key app="EN" db-id="stts05pzxdf0t1ed9e95fz5eersravpwe0xf" timestamp="1433987739"&gt;1222&lt;/key&gt;&lt;/foreign-keys&gt;&lt;ref-type name="Report"&gt;27&lt;/ref-type&gt;&lt;contributors&gt;&lt;authors&gt;&lt;author&gt;Miles, K. R.&lt;/author&gt;&lt;/authors&gt;&lt;/contributors&gt;&lt;titles&gt;&lt;title&gt;Geology and underground water resources of the Adelaide Plains area&lt;/title&gt;&lt;secondary-title&gt;Bulletin&lt;/secondary-title&gt;&lt;/titles&gt;&lt;pages&gt;257&lt;/pages&gt;&lt;dates&gt;&lt;year&gt;1952&lt;/year&gt;&lt;/dates&gt;&lt;pub-location&gt;Adelaide&lt;/pub-location&gt;&lt;publisher&gt;Department of Mines, Geological Survey of South Australia&lt;/publisher&gt;&lt;isbn&gt;27&lt;/isbn&gt;&lt;urls&gt;&lt;/urls&gt;&lt;/record&gt;&lt;/Cite&gt;&lt;/EndNote&gt;</w:instrText>
      </w:r>
      <w:r>
        <w:fldChar w:fldCharType="separate"/>
      </w:r>
      <w:r w:rsidR="00261A22">
        <w:rPr>
          <w:noProof/>
        </w:rPr>
        <w:t>Miles (1952)</w:t>
      </w:r>
      <w:r>
        <w:fldChar w:fldCharType="end"/>
      </w:r>
      <w:r>
        <w:t xml:space="preserve"> already </w:t>
      </w:r>
      <w:r w:rsidR="003B5CD4">
        <w:t>analysed</w:t>
      </w:r>
      <w:r>
        <w:t xml:space="preserve"> the groundwater salinity distribution</w:t>
      </w:r>
      <w:r w:rsidR="009576C1">
        <w:t>.</w:t>
      </w:r>
      <w:r>
        <w:t xml:space="preserve"> </w:t>
      </w:r>
      <w:r w:rsidR="009576C1">
        <w:t xml:space="preserve">He </w:t>
      </w:r>
      <w:r>
        <w:t xml:space="preserve">observed that salinity contours were forming fan-shaped zones of low salinity </w:t>
      </w:r>
      <w:r w:rsidR="00FD441B">
        <w:t>“</w:t>
      </w:r>
      <w:r>
        <w:t>mushrooming</w:t>
      </w:r>
      <w:r w:rsidR="00FD441B">
        <w:t>”</w:t>
      </w:r>
      <w:r>
        <w:t xml:space="preserve"> outwards from streams, with such patterns being visible up to more than 100 m below the ground surface. He concluded that stream infiltration along the mountain front zone was a major recharge mechanism </w:t>
      </w:r>
      <w:r w:rsidR="0087478F">
        <w:t>for</w:t>
      </w:r>
      <w:r>
        <w:t xml:space="preserve"> the basin</w:t>
      </w:r>
      <w:r w:rsidR="0087478F">
        <w:t xml:space="preserve"> aquifers</w:t>
      </w:r>
      <w:r>
        <w:t xml:space="preserve">. Later, in a study of the NAP aquifers, </w:t>
      </w:r>
      <w:r>
        <w:fldChar w:fldCharType="begin"/>
      </w:r>
      <w:r w:rsidR="00AD0A22">
        <w:instrText xml:space="preserve"> ADDIN EN.CITE &lt;EndNote&gt;&lt;Cite AuthorYear="1"&gt;&lt;Author&gt;Shepherd&lt;/Author&gt;&lt;Year&gt;1975&lt;/Year&gt;&lt;RecNum&gt;1229&lt;/RecNum&gt;&lt;DisplayText&gt;Shepherd (1975)&lt;/DisplayText&gt;&lt;record&gt;&lt;rec-number&gt;1229&lt;/rec-number&gt;&lt;foreign-keys&gt;&lt;key app="EN" db-id="stts05pzxdf0t1ed9e95fz5eersravpwe0xf" timestamp="1434680462"&gt;1229&lt;/key&gt;&lt;/foreign-keys&gt;&lt;ref-type name="Report"&gt;27&lt;/ref-type&gt;&lt;contributors&gt;&lt;authors&gt;&lt;author&gt;Shepherd, R. G.&lt;/author&gt;&lt;/authors&gt;&lt;/contributors&gt;&lt;titles&gt;&lt;title&gt;Northern Adelaide Plains groundwater study, Stage II, 1968-74&lt;/title&gt;&lt;secondary-title&gt;Report Book&lt;/secondary-title&gt;&lt;/titles&gt;&lt;dates&gt;&lt;year&gt;1975&lt;/year&gt;&lt;/dates&gt;&lt;publisher&gt;Department of Mines, South Australia&lt;/publisher&gt;&lt;isbn&gt;75/38&lt;/isbn&gt;&lt;urls&gt;&lt;/urls&gt;&lt;/record&gt;&lt;/Cite&gt;&lt;/EndNote&gt;</w:instrText>
      </w:r>
      <w:r>
        <w:fldChar w:fldCharType="separate"/>
      </w:r>
      <w:r w:rsidR="00261A22">
        <w:rPr>
          <w:noProof/>
        </w:rPr>
        <w:t>Shepherd (1975)</w:t>
      </w:r>
      <w:r>
        <w:fldChar w:fldCharType="end"/>
      </w:r>
      <w:r>
        <w:t xml:space="preserve"> arrived to the same conclusion</w:t>
      </w:r>
      <w:r w:rsidR="008B23E6">
        <w:t>,</w:t>
      </w:r>
      <w:r>
        <w:t xml:space="preserve"> </w:t>
      </w:r>
      <w:r w:rsidR="00661766">
        <w:t xml:space="preserve">partly </w:t>
      </w:r>
      <w:r>
        <w:t>using similar arguments and further noting that: (i) groundwater hydrographs in the Quaternary aquifers were each year showing a rapid rise in water level shortly after Gawler River and Little Para River started to flow; (ii) the vertical head gradient and vertical hydraulic conductivity were indicative of significant downward flow from the Quaternary to the Tertiary aquifers.</w:t>
      </w:r>
      <w:r w:rsidRPr="00E3563E">
        <w:t xml:space="preserve"> </w:t>
      </w:r>
      <w:r>
        <w:t xml:space="preserve">Additionally, a number of studies directly measured groundwater gains and losses using differential flow-gauging along streams entering the AP basin </w:t>
      </w:r>
      <w:r>
        <w:fldChar w:fldCharType="begin">
          <w:fldData xml:space="preserve">PEVuZE5vdGU+PENpdGU+PEF1dGhvcj5IdXR0b248L0F1dGhvcj48WWVhcj4xOTc3PC9ZZWFyPjxS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</w:fldData>
        </w:fldChar>
      </w:r>
      <w:r w:rsidR="000E6D57">
        <w:instrText xml:space="preserve"> ADDIN EN.CITE </w:instrText>
      </w:r>
      <w:r w:rsidR="000E6D57">
        <w:fldChar w:fldCharType="begin">
          <w:fldData xml:space="preserve">PEVuZE5vdGU+PENpdGU+PEF1dGhvcj5IdXR0b248L0F1dGhvcj48WWVhcj4xOTc3PC9ZZWFyPjxS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</w:fldData>
        </w:fldChar>
      </w:r>
      <w:r w:rsidR="000E6D57">
        <w:instrText xml:space="preserve"> ADDIN EN.CITE.DATA </w:instrText>
      </w:r>
      <w:r w:rsidR="000E6D57">
        <w:fldChar w:fldCharType="end"/>
      </w:r>
      <w:r>
        <w:fldChar w:fldCharType="separate"/>
      </w:r>
      <w:r w:rsidR="00E26850">
        <w:rPr>
          <w:noProof/>
        </w:rPr>
        <w:t>(Hutton, 1977; Green et al., 2010; Cranswick and Cook, 2015)</w:t>
      </w:r>
      <w:r>
        <w:fldChar w:fldCharType="end"/>
      </w:r>
      <w:r w:rsidR="004800CA">
        <w:t>. A</w:t>
      </w:r>
      <w:r>
        <w:t xml:space="preserve">ll found that </w:t>
      </w:r>
      <w:r w:rsidR="00753FE4">
        <w:t>several</w:t>
      </w:r>
      <w:r>
        <w:t xml:space="preserve"> streams were losing a significant amount of water in the mountain front zone. </w:t>
      </w:r>
      <w:r>
        <w:rPr>
          <w:lang w:eastAsia="ko-KR"/>
        </w:rPr>
        <w:t xml:space="preserve">Finally, </w:t>
      </w:r>
      <w:r>
        <w:fldChar w:fldCharType="begin"/>
      </w:r>
      <w:r w:rsidR="00261A22">
        <w:instrText xml:space="preserve"> ADDIN EN.CITE &lt;EndNote&gt;&lt;Cite AuthorYear="1"&gt;&lt;Author&gt;Zulfic&lt;/Author&gt;&lt;Year&gt;2010&lt;/Year&gt;&lt;RecNum&gt;1737&lt;/RecNum&gt;&lt;DisplayText&gt;Zulfic et al. (2010)&lt;/DisplayText&gt;&lt;record&gt;&lt;rec-number&gt;1737&lt;/rec-number&gt;&lt;foreign-keys&gt;&lt;key app="EN" db-id="stts05pzxdf0t1ed9e95fz5eersravpwe0xf" timestamp="1496628383"&gt;1737&lt;/key&gt;&lt;/foreign-keys&gt;&lt;ref-type name="Report"&gt;27&lt;/ref-type&gt;&lt;contributors&gt;&lt;authors&gt;&lt;author&gt;Zulfic, D.&lt;/author&gt;&lt;author&gt;Wilson, T.&lt;/author&gt;&lt;author&gt;Costar, A.&lt;/author&gt;&lt;author&gt;Mortimer, L.&lt;/author&gt;&lt;/authors&gt;&lt;/contributors&gt;&lt;titles&gt;&lt;title&gt;Predicting catchment scale processes, Mount Lofty Ranges, South Australia&lt;/title&gt;&lt;secondary-title&gt;DFW Technical Report&lt;/secondary-title&gt;&lt;/titles&gt;&lt;dates&gt;&lt;year&gt;2010&lt;/year&gt;&lt;/dates&gt;&lt;pub-location&gt;Adelaide&lt;/pub-location&gt;&lt;publisher&gt;Government of South Australia, through Department for Water&lt;/publisher&gt;&lt;isbn&gt;2010/17&lt;/isbn&gt;&lt;urls&gt;&lt;/urls&gt;&lt;/record&gt;&lt;/Cite&gt;&lt;/EndNote&gt;</w:instrText>
      </w:r>
      <w:r>
        <w:fldChar w:fldCharType="separate"/>
      </w:r>
      <w:r w:rsidR="00261A22">
        <w:rPr>
          <w:noProof/>
          <w:lang w:eastAsia="ko-KR"/>
        </w:rPr>
        <w:t>Zulfic et al. (2010)</w:t>
      </w:r>
      <w:r>
        <w:fldChar w:fldCharType="end"/>
      </w:r>
      <w:r>
        <w:rPr>
          <w:lang w:eastAsia="ko-KR"/>
        </w:rPr>
        <w:t xml:space="preserve"> found that</w:t>
      </w:r>
      <w:r>
        <w:t xml:space="preserve"> </w:t>
      </w:r>
      <w:r w:rsidR="00137C33">
        <w:t xml:space="preserve">bore </w:t>
      </w:r>
      <w:r>
        <w:t>yield</w:t>
      </w:r>
      <w:r w:rsidR="00137C33">
        <w:t xml:space="preserve"> based on air-lift</w:t>
      </w:r>
      <w:r w:rsidR="00C112B5">
        <w:t xml:space="preserve"> testing</w:t>
      </w:r>
      <w:r w:rsidR="00137C33">
        <w:t xml:space="preserve"> conducted at the time of drilling</w:t>
      </w:r>
      <w:r w:rsidR="00C112B5">
        <w:t xml:space="preserve"> </w:t>
      </w:r>
      <w:r w:rsidR="00C112B5">
        <w:fldChar w:fldCharType="begin"/>
      </w:r>
      <w:r w:rsidR="0077263D">
        <w:instrText xml:space="preserve"> ADDIN EN.CITE &lt;EndNote&gt;&lt;Cite&gt;&lt;Author&gt;Williams&lt;/Author&gt;&lt;Year&gt;2004&lt;/Year&gt;&lt;RecNum&gt;1832&lt;/RecNum&gt;&lt;Prefix&gt;e.g.`, &lt;/Prefix&gt;&lt;DisplayText&gt;(e.g., Williams et al., 2004)&lt;/DisplayText&gt;&lt;record&gt;&lt;rec-number&gt;1832&lt;/rec-number&gt;&lt;foreign-keys&gt;&lt;key app="EN" db-id="stts05pzxdf0t1ed9e95fz5eersravpwe0xf" timestamp="1510297417"&gt;1832&lt;/key&gt;&lt;/foreign-keys&gt;&lt;ref-type name="Report"&gt;27&lt;/ref-type&gt;&lt;contributors&gt;&lt;authors&gt;&lt;author&gt;Williams, Lester J.&lt;/author&gt;&lt;author&gt;Albertson, Phillip N.&lt;/author&gt;&lt;author&gt;Tucker, Donna D.&lt;/author&gt;&lt;author&gt;Painter, Jaime A.&lt;/author&gt;&lt;/authors&gt;&lt;/contributors&gt;&lt;titles&gt;&lt;title&gt;Methods and hydrogeologic data from test drilling and geophysical logging surveys in the Lawrenceville, Georgia, area&lt;/title&gt;&lt;secondary-title&gt;Open-File Report&lt;/secondary-title&gt;&lt;/titles&gt;&lt;edition&gt;-&lt;/edition&gt;&lt;dates&gt;&lt;year&gt;2004&lt;/year&gt;&lt;/dates&gt;&lt;isbn&gt;2004-1366&lt;/isbn&gt;&lt;work-type&gt;Report&lt;/work-type&gt;&lt;urls&gt;&lt;related-urls&gt;&lt;url&gt;http://pubs.er.usgs.gov/publication/ofr20041366&lt;/url&gt;&lt;/related-urls&gt;&lt;/urls&gt;&lt;remote-database-name&gt;USGS Publications Warehouse&lt;/remote-database-name&gt;&lt;language&gt;English&lt;/language&gt;&lt;/record&gt;&lt;/Cite&gt;&lt;/EndNote&gt;</w:instrText>
      </w:r>
      <w:r w:rsidR="00C112B5">
        <w:fldChar w:fldCharType="separate"/>
      </w:r>
      <w:r w:rsidR="00C112B5">
        <w:rPr>
          <w:noProof/>
        </w:rPr>
        <w:t>(e.g., Williams et al., 2004)</w:t>
      </w:r>
      <w:r w:rsidR="00C112B5">
        <w:fldChar w:fldCharType="end"/>
      </w:r>
      <w:r w:rsidR="00C112B5">
        <w:t xml:space="preserve"> </w:t>
      </w:r>
      <w:r w:rsidR="00753FE4">
        <w:t xml:space="preserve">in the Mount Lofty Ranges </w:t>
      </w:r>
      <w:r>
        <w:t xml:space="preserve">did not increase beyond 100 m depth for most geology types. This </w:t>
      </w:r>
      <w:r w:rsidR="00BA1AEA">
        <w:t xml:space="preserve">finding </w:t>
      </w:r>
      <w:r>
        <w:t>can be interpreted as hydraulic conductivity being relatively low beyond that depth</w:t>
      </w:r>
      <w:r w:rsidR="004800CA">
        <w:t>.</w:t>
      </w:r>
      <w:r>
        <w:t xml:space="preserve"> </w:t>
      </w:r>
      <w:r w:rsidR="004800CA">
        <w:t>T</w:t>
      </w:r>
      <w:r>
        <w:t>h</w:t>
      </w:r>
      <w:r w:rsidR="004800CA">
        <w:t>i</w:t>
      </w:r>
      <w:r>
        <w:t xml:space="preserve">s </w:t>
      </w:r>
      <w:r w:rsidR="004800CA">
        <w:t>would promote</w:t>
      </w:r>
      <w:r>
        <w:t xml:space="preserve"> local groundwater flow systems in the mountain, in line with the current analysis.</w:t>
      </w:r>
    </w:p>
    <w:p w14:paraId="3DBB152A" w14:textId="267EE039" w:rsidR="005B6681" w:rsidRDefault="005B6681" w:rsidP="005B6681">
      <w:r>
        <w:rPr>
          <w:lang w:eastAsia="ko-KR"/>
        </w:rPr>
        <w:t xml:space="preserve">In contrast, </w:t>
      </w:r>
      <w:r>
        <w:fldChar w:fldCharType="begin"/>
      </w:r>
      <w:r w:rsidR="0077263D">
        <w:instrText xml:space="preserve"> ADDIN EN.CITE &lt;EndNote&gt;&lt;Cite AuthorYear="1"&gt;&lt;Author&gt;Gerges&lt;/Author&gt;&lt;Year&gt;1999&lt;/Year&gt;&lt;RecNum&gt;1200&lt;/RecNum&gt;&lt;DisplayText&gt;Gerges (1999)&lt;/DisplayText&gt;&lt;record&gt;&lt;rec-number&gt;1200&lt;/rec-number&gt;&lt;foreign-keys&gt;&lt;key app="EN" db-id="stts05pzxdf0t1ed9e95fz5eersravpwe0xf" timestamp="1427508040"&gt;1200&lt;/key&gt;&lt;/foreign-keys&gt;&lt;ref-type name="Thesis"&gt;32&lt;/ref-type&gt;&lt;contributors&gt;&lt;authors&gt;&lt;author&gt;Gerges, N. Z.&lt;/author&gt;&lt;/authors&gt;&lt;/contributors&gt;&lt;titles&gt;&lt;title&gt;The Geology and Hydrogeology of the Adelaide Metropolitan Area Volume 1 &amp;amp; Volume 2&lt;/title&gt;&lt;/titles&gt;&lt;dates&gt;&lt;year&gt;1999&lt;/year&gt;&lt;/dates&gt;&lt;pub-location&gt;Adelaide, Australia&lt;/pub-location&gt;&lt;publisher&gt;Flinders University&lt;/publisher&gt;&lt;work-type&gt;PhD&lt;/work-type&gt;&lt;urls&gt;&lt;/urls&gt;&lt;/record&gt;&lt;/Cite&gt;&lt;/EndNote&gt;</w:instrText>
      </w:r>
      <w:r>
        <w:fldChar w:fldCharType="separate"/>
      </w:r>
      <w:r w:rsidR="00261A22">
        <w:rPr>
          <w:noProof/>
          <w:lang w:eastAsia="ko-KR"/>
        </w:rPr>
        <w:t>Gerges (1999)</w:t>
      </w:r>
      <w:r>
        <w:fldChar w:fldCharType="end"/>
      </w:r>
      <w:r>
        <w:t xml:space="preserve"> and </w:t>
      </w:r>
      <w:r>
        <w:fldChar w:fldCharType="begin"/>
      </w:r>
      <w:r w:rsidR="0077263D">
        <w:instrText xml:space="preserve"> ADDIN EN.CITE &lt;EndNote&gt;&lt;Cite AuthorYear="1"&gt;&lt;Author&gt;Batlle-Aguilar&lt;/Author&gt;&lt;Year&gt;2017&lt;/Year&gt;&lt;RecNum&gt;1605&lt;/RecNum&gt;&lt;DisplayText&gt;Batlle-Aguilar et al. (2017)&lt;/DisplayText&gt;&lt;record&gt;&lt;rec-number&gt;1605&lt;/rec-number&gt;&lt;foreign-keys&gt;&lt;key app="EN" db-id="stts05pzxdf0t1ed9e95fz5eersravpwe0xf" timestamp="1485252735"&gt;1605&lt;/key&gt;&lt;/foreign-keys&gt;&lt;ref-type name="Journal Article"&gt;17&lt;/ref-type&gt;&lt;contributors&gt;&lt;authors&gt;&lt;author&gt;Batlle-Aguilar, Jordi&lt;/author&gt;&lt;author&gt;Banks, Eddie W.&lt;/author&gt;&lt;author&gt;Batelaan, Okke&lt;/author&gt;&lt;author&gt;Kipfer, Rolf&lt;/author&gt;&lt;author&gt;Brennwald, Matthias S.&lt;/author&gt;&lt;author&gt;Cook, Peter G.&lt;/author&gt;&lt;/authors&gt;&lt;/contributors&gt;&lt;titles&gt;&lt;title&gt;Groundwater residence time and aquifer recharge in multilayered, semi-confined and faulted aquifer systems using environmental tracers&lt;/title&gt;&lt;secondary-title&gt;Journal of Hydrology&lt;/secondary-title&gt;&lt;/titles&gt;&lt;periodical&gt;&lt;full-title&gt;Journal of Hydrology&lt;/full-title&gt;&lt;/periodical&gt;&lt;pages&gt;150-165&lt;/pages&gt;&lt;volume&gt;546&lt;/volume&gt;&lt;keywords&gt;&lt;keyword&gt;Groundwater mixing&lt;/keyword&gt;&lt;keyword&gt;Flow velocity&lt;/keyword&gt;&lt;keyword&gt;Helium-4&lt;/keyword&gt;&lt;keyword&gt;Radiocarbon&lt;/keyword&gt;&lt;/keywords&gt;&lt;dates&gt;&lt;year&gt;2017&lt;/year&gt;&lt;/dates&gt;&lt;isbn&gt;0022-1694&lt;/isbn&gt;&lt;urls&gt;&lt;related-urls&gt;&lt;url&gt;//www.sciencedirect.com/science/article/pii/S0022169416308277&lt;/url&gt;&lt;/related-urls&gt;&lt;/urls&gt;&lt;electronic-resource-num&gt;http://dx.doi.org/10.1016/j.jhydrol.2016.12.036&lt;/electronic-resource-num&gt;&lt;/record&gt;&lt;/Cite&gt;&lt;/EndNote&gt;</w:instrText>
      </w:r>
      <w:r>
        <w:fldChar w:fldCharType="separate"/>
      </w:r>
      <w:r w:rsidR="00261A22">
        <w:rPr>
          <w:noProof/>
        </w:rPr>
        <w:t>Batlle-Aguilar et al. (2017)</w:t>
      </w:r>
      <w:r>
        <w:fldChar w:fldCharType="end"/>
      </w:r>
      <w:r>
        <w:t xml:space="preserve"> proposed that MBR </w:t>
      </w:r>
      <w:r w:rsidR="006D7178">
        <w:t>i</w:t>
      </w:r>
      <w:r>
        <w:t xml:space="preserve">s the dominant recharge mechanism for the Tertiary aquifers of the AP basin. A major argument in these studies was based on the observation that salinity is generally higher in the Quaternary aquifers than in the T1 and T2 aquifers. From this observation, the authors suggested that the </w:t>
      </w:r>
      <w:r w:rsidR="004B7C7A">
        <w:t xml:space="preserve">relatively fresh </w:t>
      </w:r>
      <w:r>
        <w:t>water found in the T1 and T2 aquifers could not be the result of downward leakage</w:t>
      </w:r>
      <w:r w:rsidR="008B40B6">
        <w:t>.</w:t>
      </w:r>
      <w:r>
        <w:t xml:space="preserve"> </w:t>
      </w:r>
      <w:r w:rsidR="008B40B6">
        <w:t>I</w:t>
      </w:r>
      <w:r>
        <w:t>nstead</w:t>
      </w:r>
      <w:r w:rsidR="008B40B6">
        <w:t>, they proposed that</w:t>
      </w:r>
      <w:r>
        <w:t xml:space="preserve"> </w:t>
      </w:r>
      <w:r w:rsidR="00283B75">
        <w:t xml:space="preserve">this water should </w:t>
      </w:r>
      <w:r>
        <w:t xml:space="preserve">come from the Mount Lofty Ranges </w:t>
      </w:r>
      <w:r w:rsidR="00283B75">
        <w:t xml:space="preserve">(where the salinity is lower) </w:t>
      </w:r>
      <w:r>
        <w:t>through subsurface flow. However, along streams, the Cl</w:t>
      </w:r>
      <w:r w:rsidR="005D3A7C" w:rsidRPr="007C7EDB">
        <w:rPr>
          <w:vertAlign w:val="superscript"/>
        </w:rPr>
        <w:t>-</w:t>
      </w:r>
      <w:r>
        <w:t xml:space="preserve"> concentration in the Quaternary aquifers is in fact very similar to that of the underlying Tertiary aquifers (</w:t>
      </w:r>
      <w:r w:rsidR="009347E4">
        <w:fldChar w:fldCharType="begin"/>
      </w:r>
      <w:r w:rsidR="009347E4">
        <w:instrText xml:space="preserve"> REF _Ref476327173 \h </w:instrText>
      </w:r>
      <w:r w:rsidR="009347E4">
        <w:fldChar w:fldCharType="separate"/>
      </w:r>
      <w:r w:rsidR="006D6DD1">
        <w:t xml:space="preserve">Figure </w:t>
      </w:r>
      <w:r w:rsidR="006D6DD1">
        <w:rPr>
          <w:noProof/>
        </w:rPr>
        <w:t>11</w:t>
      </w:r>
      <w:r w:rsidR="009347E4">
        <w:fldChar w:fldCharType="end"/>
      </w:r>
      <w:r>
        <w:t xml:space="preserve">). </w:t>
      </w:r>
      <w:r w:rsidR="009347E4">
        <w:t xml:space="preserve">Furthermore, the possibility that this </w:t>
      </w:r>
      <w:r w:rsidR="005026E2">
        <w:t xml:space="preserve">relatively fresh </w:t>
      </w:r>
      <w:r w:rsidR="009347E4">
        <w:t xml:space="preserve">water originates from the higher elevation areas of the </w:t>
      </w:r>
      <w:r w:rsidR="00BC4765">
        <w:t>Mount Lofty Ranges</w:t>
      </w:r>
      <w:r w:rsidR="009347E4">
        <w:t xml:space="preserve"> through deep groundwater flow paths is unlikely since</w:t>
      </w:r>
      <w:r w:rsidR="005026E2">
        <w:t>:</w:t>
      </w:r>
      <w:r w:rsidR="009347E4">
        <w:t xml:space="preserve"> </w:t>
      </w:r>
      <w:r w:rsidR="005026E2">
        <w:t xml:space="preserve">(i) </w:t>
      </w:r>
      <w:r w:rsidR="009347E4">
        <w:t>the hydraulic head data suggest a predominance of local flow systems in the Mount Lofty Ranges (section 3.2.1)</w:t>
      </w:r>
      <w:r w:rsidR="005026E2">
        <w:t>;</w:t>
      </w:r>
      <w:r w:rsidR="009347E4">
        <w:t xml:space="preserve"> </w:t>
      </w:r>
      <w:r w:rsidR="005026E2">
        <w:t>(ii) the</w:t>
      </w:r>
      <w:r w:rsidR="000E61CE">
        <w:t>re is an important mismatch between</w:t>
      </w:r>
      <w:r w:rsidR="005026E2">
        <w:t xml:space="preserve"> </w:t>
      </w:r>
      <w:r w:rsidR="00BC4765">
        <w:t xml:space="preserve">groundwater </w:t>
      </w:r>
      <w:r w:rsidR="005026E2">
        <w:t>Cl</w:t>
      </w:r>
      <w:r w:rsidR="005026E2" w:rsidRPr="007C7EDB">
        <w:rPr>
          <w:vertAlign w:val="superscript"/>
        </w:rPr>
        <w:t>-</w:t>
      </w:r>
      <w:r w:rsidR="005026E2">
        <w:t xml:space="preserve"> concentrations </w:t>
      </w:r>
      <w:r w:rsidR="000E61CE">
        <w:t xml:space="preserve">at the base of the mountain block and </w:t>
      </w:r>
      <w:r w:rsidR="00BC4765">
        <w:t xml:space="preserve">those </w:t>
      </w:r>
      <w:r w:rsidR="005026E2">
        <w:t xml:space="preserve">in the </w:t>
      </w:r>
      <w:r w:rsidR="000E61CE">
        <w:t>upper part of the basin (section 3.2.2)</w:t>
      </w:r>
      <w:r w:rsidR="005026E2">
        <w:t>; and (iii)</w:t>
      </w:r>
      <w:r w:rsidR="009347E4">
        <w:t xml:space="preserve"> groundwater in the deep layers of the basin </w:t>
      </w:r>
      <w:r w:rsidR="005026E2">
        <w:t xml:space="preserve">(i.e., T3 and T4 aquifers) </w:t>
      </w:r>
      <w:r w:rsidR="009347E4">
        <w:t>generally shows higher salinity</w:t>
      </w:r>
      <w:r w:rsidR="005026E2">
        <w:t xml:space="preserve"> </w:t>
      </w:r>
      <w:r w:rsidR="005026E2">
        <w:fldChar w:fldCharType="begin"/>
      </w:r>
      <w:r w:rsidR="0077263D">
        <w:instrText xml:space="preserve"> ADDIN EN.CITE &lt;EndNote&gt;&lt;Cite&gt;&lt;Author&gt;Gerges&lt;/Author&gt;&lt;Year&gt;1999&lt;/Year&gt;&lt;RecNum&gt;1200&lt;/RecNum&gt;&lt;DisplayText&gt;(Gerges, 1999)&lt;/DisplayText&gt;&lt;record&gt;&lt;rec-number&gt;1200&lt;/rec-number&gt;&lt;foreign-keys&gt;&lt;key app="EN" db-id="stts05pzxdf0t1ed9e95fz5eersravpwe0xf" timestamp="1427508040"&gt;1200&lt;/key&gt;&lt;/foreign-keys&gt;&lt;ref-type name="Thesis"&gt;32&lt;/ref-type&gt;&lt;contributors&gt;&lt;authors&gt;&lt;author&gt;Gerges, N. Z.&lt;/author&gt;&lt;/authors&gt;&lt;/contributors&gt;&lt;titles&gt;&lt;title&gt;The Geology and Hydrogeology of the Adelaide Metropolitan Area Volume 1 &amp;amp; Volume 2&lt;/title&gt;&lt;/titles&gt;&lt;dates&gt;&lt;year&gt;1999&lt;/year&gt;&lt;/dates&gt;&lt;pub-location&gt;Adelaide, Australia&lt;/pub-location&gt;&lt;publisher&gt;Flinders University&lt;/publisher&gt;&lt;work-type&gt;PhD&lt;/work-type&gt;&lt;urls&gt;&lt;/urls&gt;&lt;/record&gt;&lt;/Cite&gt;&lt;/EndNote&gt;</w:instrText>
      </w:r>
      <w:r w:rsidR="005026E2">
        <w:fldChar w:fldCharType="separate"/>
      </w:r>
      <w:r w:rsidR="005026E2">
        <w:rPr>
          <w:noProof/>
        </w:rPr>
        <w:t>(Gerges, 1999)</w:t>
      </w:r>
      <w:r w:rsidR="005026E2">
        <w:fldChar w:fldCharType="end"/>
      </w:r>
      <w:r w:rsidR="00BC4765">
        <w:t>, implying that deep groundwater flow paths cannot explain the observed fresh</w:t>
      </w:r>
      <w:r w:rsidR="00970089">
        <w:t xml:space="preserve"> </w:t>
      </w:r>
      <w:r w:rsidR="00BC4765">
        <w:t>water</w:t>
      </w:r>
      <w:r w:rsidR="009347E4">
        <w:t xml:space="preserve">. </w:t>
      </w:r>
      <w:r>
        <w:t xml:space="preserve">Another argument </w:t>
      </w:r>
      <w:r w:rsidR="000E61CE">
        <w:t>in</w:t>
      </w:r>
      <w:r>
        <w:t xml:space="preserve"> </w:t>
      </w:r>
      <w:r>
        <w:fldChar w:fldCharType="begin"/>
      </w:r>
      <w:r w:rsidR="0077263D">
        <w:instrText xml:space="preserve"> ADDIN EN.CITE &lt;EndNote&gt;&lt;Cite AuthorYear="1"&gt;&lt;Author&gt;Batlle-Aguilar&lt;/Author&gt;&lt;Year&gt;2017&lt;/Year&gt;&lt;RecNum&gt;1605&lt;/RecNum&gt;&lt;DisplayText&gt;Batlle-Aguilar et al. (2017)&lt;/DisplayText&gt;&lt;record&gt;&lt;rec-number&gt;1605&lt;/rec-number&gt;&lt;foreign-keys&gt;&lt;key app="EN" db-id="stts05pzxdf0t1ed9e95fz5eersravpwe0xf" timestamp="1485252735"&gt;1605&lt;/key&gt;&lt;/foreign-keys&gt;&lt;ref-type name="Journal Article"&gt;17&lt;/ref-type&gt;&lt;contributors&gt;&lt;authors&gt;&lt;author&gt;Batlle-Aguilar, Jordi&lt;/author&gt;&lt;author&gt;Banks, Eddie W.&lt;/author&gt;&lt;author&gt;Batelaan, Okke&lt;/author&gt;&lt;author&gt;Kipfer, Rolf&lt;/author&gt;&lt;author&gt;Brennwald, Matthias S.&lt;/author&gt;&lt;author&gt;Cook, Peter G.&lt;/author&gt;&lt;/authors&gt;&lt;/contributors&gt;&lt;titles&gt;&lt;title&gt;Groundwater residence time and aquifer recharge in multilayered, semi-confined and faulted aquifer systems using environmental tracers&lt;/title&gt;&lt;secondary-title&gt;Journal of Hydrology&lt;/secondary-title&gt;&lt;/titles&gt;&lt;periodical&gt;&lt;full-title&gt;Journal of Hydrology&lt;/full-title&gt;&lt;/periodical&gt;&lt;pages&gt;150-165&lt;/pages&gt;&lt;volume&gt;546&lt;/volume&gt;&lt;keywords&gt;&lt;keyword&gt;Groundwater mixing&lt;/keyword&gt;&lt;keyword&gt;Flow velocity&lt;/keyword&gt;&lt;keyword&gt;Helium-4&lt;/keyword&gt;&lt;keyword&gt;Radiocarbon&lt;/keyword&gt;&lt;/keywords&gt;&lt;dates&gt;&lt;year&gt;2017&lt;/year&gt;&lt;/dates&gt;&lt;isbn&gt;0022-1694&lt;/isbn&gt;&lt;urls&gt;&lt;related-urls&gt;&lt;url&gt;//www.sciencedirect.com/science/article/pii/S0022169416308277&lt;/url&gt;&lt;/related-urls&gt;&lt;/urls&gt;&lt;electronic-resource-num&gt;http://dx.doi.org/10.1016/j.jhydrol.2016.12.036&lt;/electronic-resource-num&gt;&lt;/record&gt;&lt;/Cite&gt;&lt;/EndNote&gt;</w:instrText>
      </w:r>
      <w:r>
        <w:fldChar w:fldCharType="separate"/>
      </w:r>
      <w:r w:rsidR="00261A22">
        <w:rPr>
          <w:noProof/>
        </w:rPr>
        <w:t>Batlle-Aguilar et al. (2017)</w:t>
      </w:r>
      <w:r>
        <w:fldChar w:fldCharType="end"/>
      </w:r>
      <w:r>
        <w:t xml:space="preserve"> was based on the observation that relatively old groundwater was measured near the top of Tertiary aquifers (from carbon-14 dating). From this observation, the authors suggested that groundwater could not be recharged in the basin, but rather further away, in the Mount Lofty Ranges. However, most of the old groundwater </w:t>
      </w:r>
      <w:r w:rsidR="008B23E6">
        <w:t xml:space="preserve">samples analysed were from wells </w:t>
      </w:r>
      <w:r>
        <w:t>found quite some distance away from the mountain front zone</w:t>
      </w:r>
      <w:r w:rsidR="00B77F8C">
        <w:t>,</w:t>
      </w:r>
      <w:r>
        <w:t xml:space="preserve"> where the Tertiary aquifers become confined</w:t>
      </w:r>
      <w:r w:rsidR="00283B75">
        <w:t xml:space="preserve"> – </w:t>
      </w:r>
      <w:r w:rsidR="005A2AC3">
        <w:t xml:space="preserve">logically </w:t>
      </w:r>
      <w:r w:rsidR="005A2AC3">
        <w:lastRenderedPageBreak/>
        <w:t>impl</w:t>
      </w:r>
      <w:r w:rsidR="00283B75">
        <w:t>ying</w:t>
      </w:r>
      <w:r>
        <w:t xml:space="preserve"> an increase of age with distance from the recharge zone. </w:t>
      </w:r>
      <w:r w:rsidR="007C5805">
        <w:t xml:space="preserve">Furthermore, </w:t>
      </w:r>
      <w:r>
        <w:t xml:space="preserve">relatively young groundwater was found at significant depth near major faults of the basin, precisely suggesting the occurrence of focused recharge </w:t>
      </w:r>
      <w:r>
        <w:fldChar w:fldCharType="begin"/>
      </w:r>
      <w:r w:rsidR="0077263D">
        <w:instrText xml:space="preserve"> ADDIN EN.CITE &lt;EndNote&gt;&lt;Cite&gt;&lt;Author&gt;Batlle-Aguilar&lt;/Author&gt;&lt;Year&gt;2017&lt;/Year&gt;&lt;RecNum&gt;1605&lt;/RecNum&gt;&lt;DisplayText&gt;(Batlle-Aguilar et al., 2017)&lt;/DisplayText&gt;&lt;record&gt;&lt;rec-number&gt;1605&lt;/rec-number&gt;&lt;foreign-keys&gt;&lt;key app="EN" db-id="stts05pzxdf0t1ed9e95fz5eersravpwe0xf" timestamp="1485252735"&gt;1605&lt;/key&gt;&lt;/foreign-keys&gt;&lt;ref-type name="Journal Article"&gt;17&lt;/ref-type&gt;&lt;contributors&gt;&lt;authors&gt;&lt;author&gt;Batlle-Aguilar, Jordi&lt;/author&gt;&lt;author&gt;Banks, Eddie W.&lt;/author&gt;&lt;author&gt;Batelaan, Okke&lt;/author&gt;&lt;author&gt;Kipfer, Rolf&lt;/author&gt;&lt;author&gt;Brennwald, Matthias S.&lt;/author&gt;&lt;author&gt;Cook, Peter G.&lt;/author&gt;&lt;/authors&gt;&lt;/contributors&gt;&lt;titles&gt;&lt;title&gt;Groundwater residence time and aquifer recharge in multilayered, semi-confined and faulted aquifer systems using environmental tracers&lt;/title&gt;&lt;secondary-title&gt;Journal of Hydrology&lt;/secondary-title&gt;&lt;/titles&gt;&lt;periodical&gt;&lt;full-title&gt;Journal of Hydrology&lt;/full-title&gt;&lt;/periodical&gt;&lt;pages&gt;150-165&lt;/pages&gt;&lt;volume&gt;546&lt;/volume&gt;&lt;keywords&gt;&lt;keyword&gt;Groundwater mixing&lt;/keyword&gt;&lt;keyword&gt;Flow velocity&lt;/keyword&gt;&lt;keyword&gt;Helium-4&lt;/keyword&gt;&lt;keyword&gt;Radiocarbon&lt;/keyword&gt;&lt;/keywords&gt;&lt;dates&gt;&lt;year&gt;2017&lt;/year&gt;&lt;/dates&gt;&lt;isbn&gt;0022-1694&lt;/isbn&gt;&lt;urls&gt;&lt;related-urls&gt;&lt;url&gt;//www.sciencedirect.com/science/article/pii/S0022169416308277&lt;/url&gt;&lt;/related-urls&gt;&lt;/urls&gt;&lt;electronic-resource-num&gt;http://dx.doi.org/10.1016/j.jhydrol.2016.12.036&lt;/electronic-resource-num&gt;&lt;/record&gt;&lt;/Cite&gt;&lt;/EndNote&gt;</w:instrText>
      </w:r>
      <w:r>
        <w:fldChar w:fldCharType="separate"/>
      </w:r>
      <w:r w:rsidR="00261A22">
        <w:rPr>
          <w:noProof/>
        </w:rPr>
        <w:t>(Batlle-Aguilar et al., 2017)</w:t>
      </w:r>
      <w:r>
        <w:fldChar w:fldCharType="end"/>
      </w:r>
      <w:r>
        <w:t xml:space="preserve">. Finally, neither </w:t>
      </w:r>
      <w:r>
        <w:fldChar w:fldCharType="begin"/>
      </w:r>
      <w:r w:rsidR="0077263D">
        <w:instrText xml:space="preserve"> ADDIN EN.CITE &lt;EndNote&gt;&lt;Cite AuthorYear="1"&gt;&lt;Author&gt;Gerges&lt;/Author&gt;&lt;Year&gt;1999&lt;/Year&gt;&lt;RecNum&gt;1200&lt;/RecNum&gt;&lt;DisplayText&gt;Gerges (1999)&lt;/DisplayText&gt;&lt;record&gt;&lt;rec-number&gt;1200&lt;/rec-number&gt;&lt;foreign-keys&gt;&lt;key app="EN" db-id="stts05pzxdf0t1ed9e95fz5eersravpwe0xf" timestamp="1427508040"&gt;1200&lt;/key&gt;&lt;/foreign-keys&gt;&lt;ref-type name="Thesis"&gt;32&lt;/ref-type&gt;&lt;contributors&gt;&lt;authors&gt;&lt;author&gt;Gerges, N. Z.&lt;/author&gt;&lt;/authors&gt;&lt;/contributors&gt;&lt;titles&gt;&lt;title&gt;The Geology and Hydrogeology of the Adelaide Metropolitan Area Volume 1 &amp;amp; Volume 2&lt;/title&gt;&lt;/titles&gt;&lt;dates&gt;&lt;year&gt;1999&lt;/year&gt;&lt;/dates&gt;&lt;pub-location&gt;Adelaide, Australia&lt;/pub-location&gt;&lt;publisher&gt;Flinders University&lt;/publisher&gt;&lt;work-type&gt;PhD&lt;/work-type&gt;&lt;urls&gt;&lt;/urls&gt;&lt;/record&gt;&lt;/Cite&gt;&lt;/EndNote&gt;</w:instrText>
      </w:r>
      <w:r>
        <w:fldChar w:fldCharType="separate"/>
      </w:r>
      <w:r w:rsidR="00261A22">
        <w:rPr>
          <w:noProof/>
        </w:rPr>
        <w:t>Gerges (1999)</w:t>
      </w:r>
      <w:r>
        <w:fldChar w:fldCharType="end"/>
      </w:r>
      <w:r>
        <w:t xml:space="preserve"> nor </w:t>
      </w:r>
      <w:r>
        <w:fldChar w:fldCharType="begin"/>
      </w:r>
      <w:r w:rsidR="0077263D">
        <w:instrText xml:space="preserve"> ADDIN EN.CITE &lt;EndNote&gt;&lt;Cite AuthorYear="1"&gt;&lt;Author&gt;Batlle-Aguilar&lt;/Author&gt;&lt;Year&gt;2017&lt;/Year&gt;&lt;RecNum&gt;1605&lt;/RecNum&gt;&lt;DisplayText&gt;Batlle-Aguilar et al. (2017)&lt;/DisplayText&gt;&lt;record&gt;&lt;rec-number&gt;1605&lt;/rec-number&gt;&lt;foreign-keys&gt;&lt;key app="EN" db-id="stts05pzxdf0t1ed9e95fz5eersravpwe0xf" timestamp="1485252735"&gt;1605&lt;/key&gt;&lt;/foreign-keys&gt;&lt;ref-type name="Journal Article"&gt;17&lt;/ref-type&gt;&lt;contributors&gt;&lt;authors&gt;&lt;author&gt;Batlle-Aguilar, Jordi&lt;/author&gt;&lt;author&gt;Banks, Eddie W.&lt;/author&gt;&lt;author&gt;Batelaan, Okke&lt;/author&gt;&lt;author&gt;Kipfer, Rolf&lt;/author&gt;&lt;author&gt;Brennwald, Matthias S.&lt;/author&gt;&lt;author&gt;Cook, Peter G.&lt;/author&gt;&lt;/authors&gt;&lt;/contributors&gt;&lt;titles&gt;&lt;title&gt;Groundwater residence time and aquifer recharge in multilayered, semi-confined and faulted aquifer systems using environmental tracers&lt;/title&gt;&lt;secondary-title&gt;Journal of Hydrology&lt;/secondary-title&gt;&lt;/titles&gt;&lt;periodical&gt;&lt;full-title&gt;Journal of Hydrology&lt;/full-title&gt;&lt;/periodical&gt;&lt;pages&gt;150-165&lt;/pages&gt;&lt;volume&gt;546&lt;/volume&gt;&lt;keywords&gt;&lt;keyword&gt;Groundwater mixing&lt;/keyword&gt;&lt;keyword&gt;Flow velocity&lt;/keyword&gt;&lt;keyword&gt;Helium-4&lt;/keyword&gt;&lt;keyword&gt;Radiocarbon&lt;/keyword&gt;&lt;/keywords&gt;&lt;dates&gt;&lt;year&gt;2017&lt;/year&gt;&lt;/dates&gt;&lt;isbn&gt;0022-1694&lt;/isbn&gt;&lt;urls&gt;&lt;related-urls&gt;&lt;url&gt;//www.sciencedirect.com/science/article/pii/S0022169416308277&lt;/url&gt;&lt;/related-urls&gt;&lt;/urls&gt;&lt;electronic-resource-num&gt;http://dx.doi.org/10.1016/j.jhydrol.2016.12.036&lt;/electronic-resource-num&gt;&lt;/record&gt;&lt;/Cite&gt;&lt;/EndNote&gt;</w:instrText>
      </w:r>
      <w:r>
        <w:fldChar w:fldCharType="separate"/>
      </w:r>
      <w:r w:rsidR="00261A22">
        <w:rPr>
          <w:noProof/>
        </w:rPr>
        <w:t>Batlle-Aguilar et al. (2017)</w:t>
      </w:r>
      <w:r>
        <w:fldChar w:fldCharType="end"/>
      </w:r>
      <w:r>
        <w:t xml:space="preserve"> proposed a mechanism to explain how </w:t>
      </w:r>
      <w:r w:rsidR="00A7664B">
        <w:t xml:space="preserve">the </w:t>
      </w:r>
      <w:r>
        <w:t xml:space="preserve">groundwater could be more saline outside of the </w:t>
      </w:r>
      <w:r w:rsidR="00970089">
        <w:t>low-salinity</w:t>
      </w:r>
      <w:r>
        <w:t xml:space="preserve"> corridors</w:t>
      </w:r>
      <w:r w:rsidR="00071E6C">
        <w:t xml:space="preserve"> under MBR-prevailing conditions</w:t>
      </w:r>
      <w:r>
        <w:t xml:space="preserve">, as consistently observed in </w:t>
      </w:r>
      <w:r w:rsidR="00071E6C">
        <w:t xml:space="preserve">both </w:t>
      </w:r>
      <w:r>
        <w:t xml:space="preserve">the Quaternary aquifers </w:t>
      </w:r>
      <w:r w:rsidR="00071E6C">
        <w:t xml:space="preserve">and </w:t>
      </w:r>
      <w:r>
        <w:t>the Tertiary aquifers (</w:t>
      </w:r>
      <w:r w:rsidR="00C61632">
        <w:fldChar w:fldCharType="begin"/>
      </w:r>
      <w:r w:rsidR="00C61632">
        <w:instrText xml:space="preserve"> REF _Ref476327173 \h </w:instrText>
      </w:r>
      <w:r w:rsidR="00C61632">
        <w:fldChar w:fldCharType="separate"/>
      </w:r>
      <w:r w:rsidR="006D6DD1">
        <w:t xml:space="preserve">Figure </w:t>
      </w:r>
      <w:r w:rsidR="006D6DD1">
        <w:rPr>
          <w:noProof/>
        </w:rPr>
        <w:t>11</w:t>
      </w:r>
      <w:r w:rsidR="00C61632">
        <w:fldChar w:fldCharType="end"/>
      </w:r>
      <w:r>
        <w:t xml:space="preserve">). These zones of higher salinity directly contradict the </w:t>
      </w:r>
      <w:r w:rsidR="003B7E2F">
        <w:t>MBR hypothesis,</w:t>
      </w:r>
      <w:r w:rsidR="000E61CE">
        <w:t xml:space="preserve"> including </w:t>
      </w:r>
      <w:r w:rsidR="003B7E2F">
        <w:t xml:space="preserve">MBR that would be derived </w:t>
      </w:r>
      <w:r w:rsidR="000E61CE">
        <w:t xml:space="preserve">from </w:t>
      </w:r>
      <w:r w:rsidR="003B7E2F">
        <w:t xml:space="preserve">the recharge over </w:t>
      </w:r>
      <w:r w:rsidR="000E61CE">
        <w:t>triangular facets at the base of the mountain.</w:t>
      </w:r>
      <w:r w:rsidRPr="009914B4">
        <w:t xml:space="preserve"> </w:t>
      </w:r>
      <w:r w:rsidR="000E61CE">
        <w:t>It seems</w:t>
      </w:r>
      <w:r w:rsidR="001C33D6">
        <w:t xml:space="preserve"> more</w:t>
      </w:r>
      <w:r w:rsidR="000E61CE">
        <w:t xml:space="preserve"> likely that the </w:t>
      </w:r>
      <w:r>
        <w:t xml:space="preserve">groundwater </w:t>
      </w:r>
      <w:r w:rsidR="003B7E2F">
        <w:t xml:space="preserve">of higher salinity </w:t>
      </w:r>
      <w:r>
        <w:t xml:space="preserve">in </w:t>
      </w:r>
      <w:r w:rsidR="003B7E2F">
        <w:t xml:space="preserve">the basin </w:t>
      </w:r>
      <w:r w:rsidR="00E63C74">
        <w:t>originates</w:t>
      </w:r>
      <w:r>
        <w:t xml:space="preserve"> from diffuse recharge, </w:t>
      </w:r>
      <w:r w:rsidR="00E63C74">
        <w:t xml:space="preserve">which </w:t>
      </w:r>
      <w:r w:rsidR="00031226">
        <w:t xml:space="preserve">would naturally </w:t>
      </w:r>
      <w:r w:rsidR="00E63C74">
        <w:t xml:space="preserve">imply </w:t>
      </w:r>
      <w:r w:rsidR="00031226">
        <w:t xml:space="preserve">a much higher salinity </w:t>
      </w:r>
      <w:r w:rsidR="00BA08A9">
        <w:t>as a result of evapotranspiration</w:t>
      </w:r>
      <w:r w:rsidR="00E63C74">
        <w:t xml:space="preserve"> </w:t>
      </w:r>
      <w:r w:rsidR="00031226">
        <w:t>than focused recharge from streams</w:t>
      </w:r>
      <w:r>
        <w:t>.</w:t>
      </w:r>
    </w:p>
    <w:p w14:paraId="4D27C93E" w14:textId="321FE83A" w:rsidR="005B6681" w:rsidRPr="005B6681" w:rsidRDefault="005B6681" w:rsidP="005B6681">
      <w:r>
        <w:t xml:space="preserve">Hence, on the basis of robust </w:t>
      </w:r>
      <w:r w:rsidR="003F2112">
        <w:t xml:space="preserve">consistent </w:t>
      </w:r>
      <w:r>
        <w:t xml:space="preserve">evidence given in this </w:t>
      </w:r>
      <w:r w:rsidR="00622E52">
        <w:t>work</w:t>
      </w:r>
      <w:r>
        <w:t xml:space="preserve"> </w:t>
      </w:r>
      <w:r w:rsidR="003D0EEB">
        <w:t>(</w:t>
      </w:r>
      <w:r w:rsidR="003F2112">
        <w:t xml:space="preserve">including consistent findings from </w:t>
      </w:r>
      <w:r w:rsidR="003D0EEB">
        <w:t>hydraulic head and Cl</w:t>
      </w:r>
      <w:r w:rsidR="003D0EEB" w:rsidRPr="003D0EEB">
        <w:rPr>
          <w:vertAlign w:val="superscript"/>
        </w:rPr>
        <w:t>-</w:t>
      </w:r>
      <w:r w:rsidR="003D0EEB">
        <w:t xml:space="preserve"> analyses) </w:t>
      </w:r>
      <w:r>
        <w:t xml:space="preserve">and through a critical review of earlier </w:t>
      </w:r>
      <w:r w:rsidR="00622E52">
        <w:t>investigations</w:t>
      </w:r>
      <w:r>
        <w:t xml:space="preserve">, </w:t>
      </w:r>
      <w:r w:rsidR="00EE10D6">
        <w:t>we</w:t>
      </w:r>
      <w:r>
        <w:t xml:space="preserve"> </w:t>
      </w:r>
      <w:r w:rsidR="00622E52">
        <w:t>propose</w:t>
      </w:r>
      <w:r>
        <w:t xml:space="preserve"> that </w:t>
      </w:r>
      <w:r w:rsidR="00EC2935">
        <w:t xml:space="preserve">MFR </w:t>
      </w:r>
      <w:r>
        <w:t>is the most plausible and predominant recharge mechanism</w:t>
      </w:r>
      <w:r w:rsidR="006C33DE">
        <w:t xml:space="preserve"> for the </w:t>
      </w:r>
      <w:r w:rsidR="00970089">
        <w:t xml:space="preserve">relatively </w:t>
      </w:r>
      <w:r w:rsidR="006C33DE">
        <w:t>fresh</w:t>
      </w:r>
      <w:r w:rsidR="00970089">
        <w:t xml:space="preserve"> </w:t>
      </w:r>
      <w:r w:rsidR="006C33DE">
        <w:t>water</w:t>
      </w:r>
      <w:r>
        <w:t xml:space="preserve"> </w:t>
      </w:r>
      <w:r w:rsidR="00970089">
        <w:t xml:space="preserve">found </w:t>
      </w:r>
      <w:r w:rsidR="00E75B57">
        <w:t>in</w:t>
      </w:r>
      <w:r w:rsidR="005B5F65">
        <w:t xml:space="preserve"> the</w:t>
      </w:r>
      <w:r w:rsidR="00EC2935">
        <w:t xml:space="preserve"> AP basin </w:t>
      </w:r>
      <w:r w:rsidR="00360BE7">
        <w:t>(i.e.</w:t>
      </w:r>
      <w:r w:rsidR="00662BC2">
        <w:t>,</w:t>
      </w:r>
      <w:r w:rsidR="00360BE7">
        <w:t xml:space="preserve"> as in </w:t>
      </w:r>
      <w:r w:rsidR="00360BE7">
        <w:fldChar w:fldCharType="begin" w:fldLock="1"/>
      </w:r>
      <w:r w:rsidR="00360BE7">
        <w:instrText xml:space="preserve"> REF _Ref453597616 \h </w:instrText>
      </w:r>
      <w:r w:rsidR="00360BE7">
        <w:fldChar w:fldCharType="separate"/>
      </w:r>
      <w:r w:rsidR="00360BE7">
        <w:t xml:space="preserve">Figure </w:t>
      </w:r>
      <w:r w:rsidR="00360BE7">
        <w:rPr>
          <w:noProof/>
        </w:rPr>
        <w:t>1</w:t>
      </w:r>
      <w:r w:rsidR="00360BE7">
        <w:fldChar w:fldCharType="end"/>
      </w:r>
      <w:r w:rsidR="00360BE7">
        <w:t>b)</w:t>
      </w:r>
      <w:r w:rsidR="00EC2935">
        <w:t>.</w:t>
      </w:r>
      <w:r w:rsidR="00970089">
        <w:t xml:space="preserve"> </w:t>
      </w:r>
      <w:r>
        <w:t xml:space="preserve">This finding is expected to have </w:t>
      </w:r>
      <w:r w:rsidR="005C5F8E">
        <w:t xml:space="preserve">important </w:t>
      </w:r>
      <w:r>
        <w:t xml:space="preserve">consequences for future investigations and </w:t>
      </w:r>
      <w:r w:rsidR="00E75B57">
        <w:t xml:space="preserve">for </w:t>
      </w:r>
      <w:r>
        <w:t xml:space="preserve">the management of water resources in the </w:t>
      </w:r>
      <w:r w:rsidR="00E75B57">
        <w:t xml:space="preserve">Adelaide </w:t>
      </w:r>
      <w:r>
        <w:t>region. A conceptual model depicting the suggested recharge mechanisms, and how the</w:t>
      </w:r>
      <w:r w:rsidR="00E75B57">
        <w:t>se</w:t>
      </w:r>
      <w:r>
        <w:t xml:space="preserve"> can explain the observed Cl</w:t>
      </w:r>
      <w:r w:rsidR="005D3A7C" w:rsidRPr="007C7EDB">
        <w:rPr>
          <w:vertAlign w:val="superscript"/>
        </w:rPr>
        <w:t>-</w:t>
      </w:r>
      <w:r>
        <w:t xml:space="preserve"> (or salinity) patterns</w:t>
      </w:r>
      <w:r w:rsidR="004657B7">
        <w:t xml:space="preserve"> </w:t>
      </w:r>
      <w:r w:rsidR="00970089">
        <w:t xml:space="preserve">– at </w:t>
      </w:r>
      <w:r w:rsidR="00E75B57">
        <w:t xml:space="preserve">least </w:t>
      </w:r>
      <w:r w:rsidR="004657B7">
        <w:t xml:space="preserve">in the </w:t>
      </w:r>
      <w:r w:rsidR="007932B2">
        <w:t>eastern part of the basin</w:t>
      </w:r>
      <w:r w:rsidR="00970089">
        <w:t xml:space="preserve"> –</w:t>
      </w:r>
      <w:r>
        <w:t xml:space="preserve"> is shown in </w:t>
      </w:r>
      <w:r w:rsidR="00970089">
        <w:fldChar w:fldCharType="begin"/>
      </w:r>
      <w:r w:rsidR="00970089">
        <w:instrText xml:space="preserve"> REF _Ref476327455 \h </w:instrText>
      </w:r>
      <w:r w:rsidR="00970089">
        <w:fldChar w:fldCharType="separate"/>
      </w:r>
      <w:r w:rsidR="006D6DD1">
        <w:t xml:space="preserve">Figure </w:t>
      </w:r>
      <w:r w:rsidR="006D6DD1">
        <w:rPr>
          <w:noProof/>
        </w:rPr>
        <w:t>14</w:t>
      </w:r>
      <w:r w:rsidR="00970089">
        <w:fldChar w:fldCharType="end"/>
      </w:r>
      <w:r>
        <w:t>.</w:t>
      </w:r>
    </w:p>
    <w:p w14:paraId="0A603953" w14:textId="77777777" w:rsidR="005B6681" w:rsidRDefault="005B6681" w:rsidP="005B6681">
      <w:pPr>
        <w:pStyle w:val="Heading1"/>
        <w:rPr>
          <w:lang w:val="en-AU"/>
        </w:rPr>
      </w:pPr>
      <w:r>
        <w:rPr>
          <w:lang w:val="en-AU"/>
        </w:rPr>
        <w:t>5 Conclusion</w:t>
      </w:r>
    </w:p>
    <w:p w14:paraId="06DFBD5B" w14:textId="72402D1D" w:rsidR="00880260" w:rsidRDefault="00C7213C" w:rsidP="00545A76">
      <w:r>
        <w:t>W</w:t>
      </w:r>
      <w:r w:rsidR="003F2112">
        <w:t xml:space="preserve">e </w:t>
      </w:r>
      <w:r w:rsidR="005B6681">
        <w:t>presented and demonstrated through a</w:t>
      </w:r>
      <w:r w:rsidR="0037105B">
        <w:t xml:space="preserve"> regional-scale</w:t>
      </w:r>
      <w:r w:rsidR="005B6681">
        <w:t xml:space="preserve"> example the us</w:t>
      </w:r>
      <w:r w:rsidR="00FD304D">
        <w:t>e</w:t>
      </w:r>
      <w:r w:rsidR="005B6681">
        <w:t xml:space="preserve"> hydraulic head</w:t>
      </w:r>
      <w:r w:rsidR="00795B4E">
        <w:t>,</w:t>
      </w:r>
      <w:r w:rsidR="005B6681">
        <w:t xml:space="preserve"> Cl</w:t>
      </w:r>
      <w:r w:rsidR="005D3A7C" w:rsidRPr="007C7EDB">
        <w:rPr>
          <w:vertAlign w:val="superscript"/>
        </w:rPr>
        <w:t>-</w:t>
      </w:r>
      <w:r w:rsidR="005B6681">
        <w:t xml:space="preserve"> </w:t>
      </w:r>
      <w:r w:rsidR="00795B4E">
        <w:t>and EC</w:t>
      </w:r>
      <w:r w:rsidR="005B6681">
        <w:t xml:space="preserve"> data to distinguish between MFR and MBR to basin aquifers.</w:t>
      </w:r>
      <w:r w:rsidR="008F11D1">
        <w:t xml:space="preserve"> </w:t>
      </w:r>
      <w:r w:rsidR="00880260">
        <w:t>Hydraulic heads can inform on groundwater flow directions and stream-aquifer interactions</w:t>
      </w:r>
      <w:r w:rsidR="003A328E">
        <w:t>, while c</w:t>
      </w:r>
      <w:r w:rsidR="00880260">
        <w:t>hloride concentrations and EC values can be used to distinguish between different water sources if these have a distinct signature. This information can p</w:t>
      </w:r>
      <w:r w:rsidR="00003DF4">
        <w:t xml:space="preserve">rovide evidence for the </w:t>
      </w:r>
      <w:r w:rsidR="0021143E">
        <w:t xml:space="preserve">occurrence or </w:t>
      </w:r>
      <w:r w:rsidR="00003DF4">
        <w:t xml:space="preserve">absence </w:t>
      </w:r>
      <w:r w:rsidR="00880260">
        <w:t>of MFR and MBR.</w:t>
      </w:r>
    </w:p>
    <w:p w14:paraId="3BBAEA19" w14:textId="56D99687" w:rsidR="003D0EEB" w:rsidRDefault="003D0EEB" w:rsidP="00545A76">
      <w:pPr>
        <w:rPr>
          <w:lang w:val="en-AU"/>
        </w:rPr>
      </w:pPr>
      <w:r>
        <w:rPr>
          <w:lang w:val="en-AU"/>
        </w:rPr>
        <w:t xml:space="preserve">In the </w:t>
      </w:r>
      <w:r w:rsidR="003F2112">
        <w:rPr>
          <w:lang w:val="en-AU"/>
        </w:rPr>
        <w:t xml:space="preserve">above </w:t>
      </w:r>
      <w:r>
        <w:rPr>
          <w:lang w:val="en-AU"/>
        </w:rPr>
        <w:t>case study, both hydraulic head and Cl</w:t>
      </w:r>
      <w:r w:rsidRPr="003D0EEB">
        <w:rPr>
          <w:vertAlign w:val="superscript"/>
          <w:lang w:val="en-AU"/>
        </w:rPr>
        <w:t>-</w:t>
      </w:r>
      <w:r>
        <w:rPr>
          <w:lang w:val="en-AU"/>
        </w:rPr>
        <w:t xml:space="preserve"> </w:t>
      </w:r>
      <w:r w:rsidR="00426587">
        <w:rPr>
          <w:lang w:val="en-AU"/>
        </w:rPr>
        <w:t xml:space="preserve">(equivalently, EC) </w:t>
      </w:r>
      <w:r w:rsidR="003F2112">
        <w:rPr>
          <w:lang w:val="en-AU"/>
        </w:rPr>
        <w:t xml:space="preserve">analyses gave </w:t>
      </w:r>
      <w:r w:rsidR="008F11D1">
        <w:rPr>
          <w:lang w:val="en-AU"/>
        </w:rPr>
        <w:t xml:space="preserve">informative and </w:t>
      </w:r>
      <w:r>
        <w:rPr>
          <w:lang w:val="en-AU"/>
        </w:rPr>
        <w:t>consistent results</w:t>
      </w:r>
      <w:r w:rsidR="003F2112">
        <w:rPr>
          <w:lang w:val="en-AU"/>
        </w:rPr>
        <w:t xml:space="preserve"> (i.e., both suggested a predominance of MFR)</w:t>
      </w:r>
      <w:r w:rsidR="00FC0B12">
        <w:rPr>
          <w:lang w:val="en-AU"/>
        </w:rPr>
        <w:t>,</w:t>
      </w:r>
      <w:r>
        <w:rPr>
          <w:lang w:val="en-AU"/>
        </w:rPr>
        <w:t xml:space="preserve"> which </w:t>
      </w:r>
      <w:r w:rsidR="000F4687">
        <w:rPr>
          <w:lang w:val="en-AU"/>
        </w:rPr>
        <w:t>gives</w:t>
      </w:r>
      <w:r w:rsidR="003F2112">
        <w:rPr>
          <w:lang w:val="en-AU"/>
        </w:rPr>
        <w:t xml:space="preserve"> confidence in the interpretation. The Cl</w:t>
      </w:r>
      <w:r w:rsidR="003F2112" w:rsidRPr="003F2112">
        <w:rPr>
          <w:vertAlign w:val="superscript"/>
          <w:lang w:val="en-AU"/>
        </w:rPr>
        <w:t>-</w:t>
      </w:r>
      <w:r w:rsidR="003F2112">
        <w:rPr>
          <w:lang w:val="en-AU"/>
        </w:rPr>
        <w:t xml:space="preserve"> analysis was particularly </w:t>
      </w:r>
      <w:r w:rsidR="00DF56D4">
        <w:rPr>
          <w:lang w:val="en-AU"/>
        </w:rPr>
        <w:t xml:space="preserve">straightforward and </w:t>
      </w:r>
      <w:r w:rsidR="003F2112">
        <w:rPr>
          <w:lang w:val="en-AU"/>
        </w:rPr>
        <w:t>authoritative</w:t>
      </w:r>
      <w:r w:rsidR="00FC0B12">
        <w:rPr>
          <w:lang w:val="en-AU"/>
        </w:rPr>
        <w:t>, and it further allowed for the identification of diffuse recharge in the basin</w:t>
      </w:r>
      <w:r w:rsidR="00F520EE">
        <w:rPr>
          <w:lang w:val="en-AU"/>
        </w:rPr>
        <w:t>.</w:t>
      </w:r>
    </w:p>
    <w:p w14:paraId="67D7CA9A" w14:textId="5A08631D" w:rsidR="005B6681" w:rsidRDefault="00CC4CB2" w:rsidP="00545A76">
      <w:r>
        <w:rPr>
          <w:lang w:val="en-AU"/>
        </w:rPr>
        <w:t xml:space="preserve">Difficulties </w:t>
      </w:r>
      <w:r w:rsidR="00B1016F">
        <w:rPr>
          <w:lang w:val="en-AU"/>
        </w:rPr>
        <w:t xml:space="preserve">in the interpretation </w:t>
      </w:r>
      <w:r>
        <w:rPr>
          <w:lang w:val="en-AU"/>
        </w:rPr>
        <w:t>of hydraulic head and Cl</w:t>
      </w:r>
      <w:r w:rsidRPr="00336D6C">
        <w:rPr>
          <w:vertAlign w:val="superscript"/>
          <w:lang w:val="en-AU"/>
        </w:rPr>
        <w:t>-</w:t>
      </w:r>
      <w:r>
        <w:rPr>
          <w:lang w:val="en-AU"/>
        </w:rPr>
        <w:t xml:space="preserve"> data </w:t>
      </w:r>
      <w:r w:rsidR="00B1016F">
        <w:rPr>
          <w:lang w:val="en-AU"/>
        </w:rPr>
        <w:t>may arise</w:t>
      </w:r>
      <w:r w:rsidR="00FD304D">
        <w:rPr>
          <w:lang w:val="en-AU"/>
        </w:rPr>
        <w:t xml:space="preserve"> </w:t>
      </w:r>
      <w:r w:rsidR="00B1016F">
        <w:rPr>
          <w:lang w:val="en-AU"/>
        </w:rPr>
        <w:t xml:space="preserve">for </w:t>
      </w:r>
      <w:r w:rsidR="00FD304D">
        <w:rPr>
          <w:lang w:val="en-AU"/>
        </w:rPr>
        <w:t xml:space="preserve">particular conditions such as when </w:t>
      </w:r>
      <w:r w:rsidR="00653CA7">
        <w:rPr>
          <w:lang w:val="en-AU"/>
        </w:rPr>
        <w:t xml:space="preserve">pumping </w:t>
      </w:r>
      <w:r w:rsidR="005B6681">
        <w:t xml:space="preserve">effects </w:t>
      </w:r>
      <w:r>
        <w:t>are significant</w:t>
      </w:r>
      <w:r w:rsidR="005B6681">
        <w:t xml:space="preserve">. </w:t>
      </w:r>
      <w:r w:rsidR="00FD304D">
        <w:t>However</w:t>
      </w:r>
      <w:r w:rsidR="00EB4C12">
        <w:t xml:space="preserve">, </w:t>
      </w:r>
      <w:r w:rsidR="003F6843">
        <w:t>t</w:t>
      </w:r>
      <w:r w:rsidR="005B6681">
        <w:t xml:space="preserve">he </w:t>
      </w:r>
      <w:r w:rsidR="00ED4CE3">
        <w:t>study</w:t>
      </w:r>
      <w:r w:rsidR="005B6681">
        <w:t xml:space="preserve"> </w:t>
      </w:r>
      <w:r w:rsidR="00632508">
        <w:t xml:space="preserve">of the AP basin </w:t>
      </w:r>
      <w:r w:rsidR="00330258">
        <w:t>demonstrates</w:t>
      </w:r>
      <w:r w:rsidR="00902CD4">
        <w:t xml:space="preserve"> </w:t>
      </w:r>
      <w:r w:rsidR="00330258">
        <w:t>that even for a</w:t>
      </w:r>
      <w:r w:rsidR="00FD304D">
        <w:t xml:space="preserve"> basin </w:t>
      </w:r>
      <w:r w:rsidR="00330258">
        <w:t xml:space="preserve">that </w:t>
      </w:r>
      <w:r w:rsidR="00FD304D">
        <w:t xml:space="preserve">has been subject to </w:t>
      </w:r>
      <w:r w:rsidR="00B1016F">
        <w:t xml:space="preserve">long-term </w:t>
      </w:r>
      <w:r w:rsidR="00FD304D">
        <w:t>groundwater extraction (</w:t>
      </w:r>
      <w:r w:rsidR="005544E0">
        <w:t xml:space="preserve">for </w:t>
      </w:r>
      <w:r w:rsidR="00FD304D">
        <w:t>about a century in this case)</w:t>
      </w:r>
      <w:r w:rsidR="00902CD4">
        <w:t xml:space="preserve">, </w:t>
      </w:r>
      <w:r w:rsidR="00B1016F">
        <w:t>the data</w:t>
      </w:r>
      <w:r w:rsidR="00FD304D">
        <w:t xml:space="preserve"> </w:t>
      </w:r>
      <w:r>
        <w:t>can allow f</w:t>
      </w:r>
      <w:r w:rsidR="00080DD8">
        <w:t>or the</w:t>
      </w:r>
      <w:r w:rsidR="00B1016F">
        <w:t xml:space="preserve"> </w:t>
      </w:r>
      <w:r>
        <w:t>identification</w:t>
      </w:r>
      <w:r w:rsidR="00B1016F">
        <w:t xml:space="preserve"> of natural recharge mechanisms.</w:t>
      </w:r>
      <w:r w:rsidR="003D0EEB">
        <w:t xml:space="preserve"> Cl</w:t>
      </w:r>
      <w:r w:rsidR="003D0EEB" w:rsidRPr="003D0EEB">
        <w:rPr>
          <w:vertAlign w:val="superscript"/>
        </w:rPr>
        <w:t>-</w:t>
      </w:r>
      <w:r w:rsidR="003D0EEB">
        <w:t xml:space="preserve"> in particular is expected to be more robust than hydraulic head to pumping effects.</w:t>
      </w:r>
    </w:p>
    <w:p w14:paraId="24E3FDCD" w14:textId="5B5D0E9E" w:rsidR="00632508" w:rsidRDefault="00330258" w:rsidP="005E3E85">
      <w:r>
        <w:t xml:space="preserve">The relevance of the presented approach lies in that the </w:t>
      </w:r>
      <w:r w:rsidR="00D24A68">
        <w:t xml:space="preserve">variables </w:t>
      </w:r>
      <w:r w:rsidR="00D43137">
        <w:t xml:space="preserve">used </w:t>
      </w:r>
      <w:r w:rsidR="00D24A68">
        <w:t>(hydraulic heads, Cl</w:t>
      </w:r>
      <w:r w:rsidR="00D24A68" w:rsidRPr="007C7EDB">
        <w:rPr>
          <w:vertAlign w:val="superscript"/>
        </w:rPr>
        <w:t>-</w:t>
      </w:r>
      <w:r w:rsidR="00D24A68">
        <w:t xml:space="preserve"> concentrations and EC values) </w:t>
      </w:r>
      <w:r w:rsidR="004D4181">
        <w:t xml:space="preserve">have been </w:t>
      </w:r>
      <w:r w:rsidR="00D43137">
        <w:t>routinely measured</w:t>
      </w:r>
      <w:r w:rsidR="004D4181">
        <w:t xml:space="preserve"> for decades in many parts of the world</w:t>
      </w:r>
      <w:r w:rsidR="003A0387">
        <w:t>;</w:t>
      </w:r>
      <w:r w:rsidR="00D24A68">
        <w:t xml:space="preserve"> if not, their measurement is inexpensive provided wells already exist</w:t>
      </w:r>
      <w:r w:rsidR="00D43137">
        <w:t xml:space="preserve">. While these data cannot tell </w:t>
      </w:r>
      <w:r w:rsidR="003A0387">
        <w:t xml:space="preserve">us </w:t>
      </w:r>
      <w:r w:rsidR="00D43137">
        <w:t xml:space="preserve">everything (e.g., they cannot </w:t>
      </w:r>
      <w:r w:rsidR="00D24A68">
        <w:t xml:space="preserve">directly </w:t>
      </w:r>
      <w:r w:rsidR="00D43137">
        <w:t xml:space="preserve">inform on the recharge rates), we expect that in many cases a </w:t>
      </w:r>
      <w:r w:rsidR="000A0431">
        <w:t>significant</w:t>
      </w:r>
      <w:r w:rsidR="00D43137">
        <w:t xml:space="preserve"> dataset would be readily available, bearing an as-yet unexploited</w:t>
      </w:r>
      <w:r w:rsidR="00D43137" w:rsidRPr="00D43137">
        <w:t xml:space="preserve"> </w:t>
      </w:r>
      <w:r w:rsidR="00D43137">
        <w:t xml:space="preserve">potential </w:t>
      </w:r>
      <w:r w:rsidR="004D4181">
        <w:t xml:space="preserve">to inform </w:t>
      </w:r>
      <w:r w:rsidR="00D43137">
        <w:t xml:space="preserve">on </w:t>
      </w:r>
      <w:r w:rsidR="005544E0">
        <w:t xml:space="preserve">the </w:t>
      </w:r>
      <w:r w:rsidR="00D43137">
        <w:t>recharge mechanisms.</w:t>
      </w:r>
      <w:r w:rsidR="00D24A68">
        <w:t xml:space="preserve"> </w:t>
      </w:r>
      <w:r w:rsidR="003A0387">
        <w:t>Such information</w:t>
      </w:r>
      <w:r w:rsidR="00D24A68">
        <w:t xml:space="preserve"> is critical for conceptualizing and managing groundwater systems.</w:t>
      </w:r>
    </w:p>
    <w:p w14:paraId="5C846D9B" w14:textId="1CBA62BF" w:rsidR="005B6681" w:rsidRDefault="00934573" w:rsidP="005E3E85">
      <w:r>
        <w:lastRenderedPageBreak/>
        <w:t>T</w:t>
      </w:r>
      <w:r w:rsidR="00826A59">
        <w:t xml:space="preserve">he </w:t>
      </w:r>
      <w:r w:rsidR="001E06E4">
        <w:t>AP</w:t>
      </w:r>
      <w:r>
        <w:t xml:space="preserve"> </w:t>
      </w:r>
      <w:r w:rsidR="001E06E4">
        <w:t xml:space="preserve">basin </w:t>
      </w:r>
      <w:r>
        <w:t>serve</w:t>
      </w:r>
      <w:r w:rsidR="001E06E4">
        <w:t>s</w:t>
      </w:r>
      <w:r w:rsidR="00D24A68">
        <w:t xml:space="preserve"> as an example of a</w:t>
      </w:r>
      <w:r>
        <w:t xml:space="preserve"> </w:t>
      </w:r>
      <w:r w:rsidR="00D24A68">
        <w:t>region</w:t>
      </w:r>
      <w:r>
        <w:t xml:space="preserve"> where the recharge mechanisms have long been debated</w:t>
      </w:r>
      <w:r w:rsidR="00FA5EF8">
        <w:t xml:space="preserve"> in the context of groundwater resources management</w:t>
      </w:r>
      <w:r>
        <w:t>.</w:t>
      </w:r>
      <w:r w:rsidR="00D24A68">
        <w:t xml:space="preserve"> Application of the proposed rationale </w:t>
      </w:r>
      <w:r w:rsidR="00BE0EAB">
        <w:t xml:space="preserve">revealed </w:t>
      </w:r>
      <w:r w:rsidR="001F0E41">
        <w:t xml:space="preserve">to be </w:t>
      </w:r>
      <w:r w:rsidR="00D24A68">
        <w:t>effective</w:t>
      </w:r>
      <w:r w:rsidR="00BE0EAB">
        <w:t xml:space="preserve"> in resolving this debate. </w:t>
      </w:r>
      <w:r>
        <w:t>It is expected that the finding</w:t>
      </w:r>
      <w:r w:rsidR="001E06E4">
        <w:t>s</w:t>
      </w:r>
      <w:r>
        <w:t xml:space="preserve"> of this study will have significant impact</w:t>
      </w:r>
      <w:r w:rsidR="001E06E4">
        <w:t>s</w:t>
      </w:r>
      <w:r>
        <w:t xml:space="preserve"> on </w:t>
      </w:r>
      <w:r w:rsidR="00C71BCD">
        <w:t xml:space="preserve">the </w:t>
      </w:r>
      <w:r w:rsidR="00B82939">
        <w:t xml:space="preserve">management </w:t>
      </w:r>
      <w:r w:rsidR="00C71BCD">
        <w:t xml:space="preserve">of water resources </w:t>
      </w:r>
      <w:r w:rsidR="00B82939">
        <w:t xml:space="preserve">in </w:t>
      </w:r>
      <w:r>
        <w:t>th</w:t>
      </w:r>
      <w:r w:rsidR="00C919E7">
        <w:t>e</w:t>
      </w:r>
      <w:r>
        <w:t xml:space="preserve"> </w:t>
      </w:r>
      <w:r w:rsidR="00C919E7">
        <w:t xml:space="preserve">Adelaide </w:t>
      </w:r>
      <w:r w:rsidR="00C71BCD">
        <w:t>region</w:t>
      </w:r>
      <w:r w:rsidR="00826A59" w:rsidRPr="00E72F18">
        <w:rPr>
          <w:lang w:val="en-AU"/>
        </w:rPr>
        <w:t>.</w:t>
      </w:r>
    </w:p>
    <w:p w14:paraId="5F6DB038" w14:textId="77777777" w:rsidR="005304BB" w:rsidRDefault="005304BB" w:rsidP="005304BB">
      <w:pPr>
        <w:pStyle w:val="Heading1"/>
      </w:pPr>
      <w:r>
        <w:t>Data availability</w:t>
      </w:r>
    </w:p>
    <w:p w14:paraId="0E0E372D" w14:textId="77777777" w:rsidR="005304BB" w:rsidRDefault="005304BB" w:rsidP="005B6681">
      <w:r>
        <w:t>Groundwater hydraulic head, Cl</w:t>
      </w:r>
      <w:r w:rsidR="00D71BCC" w:rsidRPr="007C7EDB">
        <w:rPr>
          <w:vertAlign w:val="superscript"/>
        </w:rPr>
        <w:t>-</w:t>
      </w:r>
      <w:r>
        <w:t xml:space="preserve"> and EC</w:t>
      </w:r>
      <w:r w:rsidRPr="00883C06">
        <w:t xml:space="preserve"> data </w:t>
      </w:r>
      <w:r>
        <w:t xml:space="preserve">used in this study </w:t>
      </w:r>
      <w:r w:rsidRPr="00883C06">
        <w:t xml:space="preserve">are available on </w:t>
      </w:r>
      <w:r>
        <w:t xml:space="preserve">the </w:t>
      </w:r>
      <w:r w:rsidRPr="00883C06">
        <w:t xml:space="preserve">WaterConnect </w:t>
      </w:r>
      <w:r>
        <w:t xml:space="preserve">database </w:t>
      </w:r>
      <w:r w:rsidRPr="00883C06">
        <w:t>(https://www.waterconnect.sa.gov.au).</w:t>
      </w:r>
    </w:p>
    <w:p w14:paraId="5267833A" w14:textId="77777777" w:rsidR="005304BB" w:rsidRDefault="005304BB" w:rsidP="005304BB">
      <w:pPr>
        <w:pStyle w:val="Heading1"/>
      </w:pPr>
      <w:r>
        <w:t>Acknowledgements</w:t>
      </w:r>
    </w:p>
    <w:p w14:paraId="682225A7" w14:textId="60185F87" w:rsidR="00C26311" w:rsidRDefault="005304BB" w:rsidP="003D5288">
      <w:r>
        <w:t xml:space="preserve">This study was supported by the Goyder Institute for Water Research through the </w:t>
      </w:r>
      <w:r w:rsidRPr="00A02ED9">
        <w:t>project I.1.6 “Assessment of Adelaide Plains Groundwater Resources”</w:t>
      </w:r>
      <w:r>
        <w:t xml:space="preserve"> (2013–2015)</w:t>
      </w:r>
      <w:r w:rsidR="009D540F">
        <w:t>,</w:t>
      </w:r>
      <w:r w:rsidR="00456A34">
        <w:t xml:space="preserve"> and</w:t>
      </w:r>
      <w:r>
        <w:t xml:space="preserve"> by the Korea Research Fellowship Program through the National Research Foundation of Korea (NRF) funded by the Ministry of Science, ICT and Future Planning (project number </w:t>
      </w:r>
      <w:r w:rsidRPr="00A912C3">
        <w:t>2016H1D3A1908042</w:t>
      </w:r>
      <w:r>
        <w:t>).</w:t>
      </w:r>
      <w:r w:rsidR="00456A34">
        <w:t xml:space="preserve"> The authors thank two anonymous reviewers for constructive comments.</w:t>
      </w:r>
    </w:p>
    <w:p w14:paraId="010B72DB" w14:textId="77777777" w:rsidR="00C26311" w:rsidRDefault="00F5258E" w:rsidP="00F5258E">
      <w:pPr>
        <w:pStyle w:val="Heading1"/>
      </w:pPr>
      <w:r>
        <w:t>References</w:t>
      </w:r>
    </w:p>
    <w:p w14:paraId="21936041" w14:textId="77777777" w:rsidR="00803A2B" w:rsidRPr="00803A2B" w:rsidRDefault="005730EF" w:rsidP="00803A2B">
      <w:pPr>
        <w:rPr>
          <w:noProof/>
        </w:rPr>
      </w:pPr>
      <w:r w:rsidRPr="006F3AD6">
        <w:fldChar w:fldCharType="begin"/>
      </w:r>
      <w:r w:rsidRPr="006F3AD6">
        <w:instrText xml:space="preserve"> ADDIN EN.REFLIST </w:instrText>
      </w:r>
      <w:r w:rsidRPr="006F3AD6">
        <w:fldChar w:fldCharType="separate"/>
      </w:r>
      <w:r w:rsidR="00803A2B" w:rsidRPr="00803A2B">
        <w:rPr>
          <w:noProof/>
        </w:rPr>
        <w:t>Allison, G. B., Gee, G. W., and Tyler, S. W.: Vadose-zone techniques for estimating groundwater recharge in arid and semiarid regions, Soil Science Society of America Journal, 58, 6-14, 1994.</w:t>
      </w:r>
    </w:p>
    <w:p w14:paraId="429B217B" w14:textId="77777777" w:rsidR="00803A2B" w:rsidRPr="00803A2B" w:rsidRDefault="00803A2B" w:rsidP="00803A2B">
      <w:pPr>
        <w:rPr>
          <w:noProof/>
        </w:rPr>
      </w:pPr>
      <w:r w:rsidRPr="00803A2B">
        <w:rPr>
          <w:noProof/>
        </w:rPr>
        <w:t>Anderson, T. W.: Electrical-analog analysis of the hydrologic system, Tucson basin, southeastern Arizona, Geological Survey Water-Supply Paper 1939C, 1972.</w:t>
      </w:r>
    </w:p>
    <w:p w14:paraId="1C369CC5" w14:textId="77777777" w:rsidR="00803A2B" w:rsidRPr="00803A2B" w:rsidRDefault="00803A2B" w:rsidP="00803A2B">
      <w:pPr>
        <w:rPr>
          <w:noProof/>
        </w:rPr>
      </w:pPr>
      <w:r w:rsidRPr="00803A2B">
        <w:rPr>
          <w:noProof/>
        </w:rPr>
        <w:t>Baird, D. J.: Groundwater recharge and flow mechanisms in a perturbed, buried aquifer system: Northern Adelaide Plains, South Australia, PhD thesis, Flinders University, Adelaide, South Australia, 345 pp., 2010.</w:t>
      </w:r>
    </w:p>
    <w:p w14:paraId="0CB7AEFA" w14:textId="77777777" w:rsidR="00803A2B" w:rsidRPr="00803A2B" w:rsidRDefault="00803A2B" w:rsidP="00803A2B">
      <w:pPr>
        <w:rPr>
          <w:noProof/>
        </w:rPr>
      </w:pPr>
      <w:r w:rsidRPr="00803A2B">
        <w:rPr>
          <w:noProof/>
        </w:rPr>
        <w:t>Batlle-Aguilar, J., Banks, E. W., Batelaan, O., Kipfer, R., Brennwald, M. S., and Cook, P. G.: Groundwater residence time and aquifer recharge in multilayered, semi-confined and faulted aquifer systems using environmental tracers, Journal of Hydrology, 546, 150-165, 2017.</w:t>
      </w:r>
    </w:p>
    <w:p w14:paraId="5B8B0F21" w14:textId="77777777" w:rsidR="00803A2B" w:rsidRPr="00803A2B" w:rsidRDefault="00803A2B" w:rsidP="00803A2B">
      <w:pPr>
        <w:rPr>
          <w:noProof/>
        </w:rPr>
      </w:pPr>
      <w:r w:rsidRPr="00803A2B">
        <w:rPr>
          <w:noProof/>
        </w:rPr>
        <w:t>Bense, V. F., Gleeson, T., Loveless, S. E., Bour, O., and Scibek, J.: Fault zone hydrogeology, Earth-Science Reviews, 127, 171-192, 2013.</w:t>
      </w:r>
    </w:p>
    <w:p w14:paraId="1240187E" w14:textId="77777777" w:rsidR="00803A2B" w:rsidRPr="00803A2B" w:rsidRDefault="00803A2B" w:rsidP="00803A2B">
      <w:pPr>
        <w:rPr>
          <w:noProof/>
        </w:rPr>
      </w:pPr>
      <w:r w:rsidRPr="00803A2B">
        <w:rPr>
          <w:noProof/>
        </w:rPr>
        <w:t>Bresciani, E., Ordens, C. M., Werner, A. D., Batelaan, O., Guan, H., and Post, V. E. A.: Spatial variability of chloride deposition in a vegetated coastal area: Implications for groundwater recharge estimation, Journal of Hydrology, 519, Part A, 1177-1191, 2014.</w:t>
      </w:r>
    </w:p>
    <w:p w14:paraId="0A70F1C3" w14:textId="77777777" w:rsidR="00803A2B" w:rsidRPr="00803A2B" w:rsidRDefault="00803A2B" w:rsidP="00803A2B">
      <w:pPr>
        <w:rPr>
          <w:noProof/>
        </w:rPr>
      </w:pPr>
      <w:r w:rsidRPr="00803A2B">
        <w:rPr>
          <w:noProof/>
        </w:rPr>
        <w:lastRenderedPageBreak/>
        <w:t>Bresciani, E., Batelaan, O., Banks, E. W., Barnett, S. R., Batlle-Aguilar, J., Cook, P. G., Costar, A., Cranswick, R. H., Doherty, J., Green, G., Kozuskanich, J., Partington, D., Pool, M., Post, V. E. A., Simmons, C. T., Smerdon, B. D., Smith, S. D., Turnadge, C., Villeneuve, S., Werner, A. D., White, N., and Xie, Y.: Assessment of Adelaide Plains Groundwater Resources: Summary Report, Goyder Institute for Water Research, Adelaide, South Australia, Technical Report Series 15/31, 2015a.</w:t>
      </w:r>
    </w:p>
    <w:p w14:paraId="28D22FF9" w14:textId="77777777" w:rsidR="00803A2B" w:rsidRPr="00803A2B" w:rsidRDefault="00803A2B" w:rsidP="00803A2B">
      <w:pPr>
        <w:rPr>
          <w:noProof/>
        </w:rPr>
      </w:pPr>
      <w:r w:rsidRPr="00803A2B">
        <w:rPr>
          <w:noProof/>
        </w:rPr>
        <w:t>Bresciani, E., Partington, D., Xie, Y., Post, V. E. A., and Batelaan, O.: Appendix K. Regional groundwater modelling. In: Assessment of Adelaide Plains Groundwater Resources: Appendices Part II – Regional Groundwater Modelling, Goyder Institute for Water Research, Adelaide, South Australia, Technical Report Series 15/33, 2015b.</w:t>
      </w:r>
    </w:p>
    <w:p w14:paraId="1C27BBA9" w14:textId="77777777" w:rsidR="00803A2B" w:rsidRPr="00803A2B" w:rsidRDefault="00803A2B" w:rsidP="00803A2B">
      <w:pPr>
        <w:rPr>
          <w:noProof/>
        </w:rPr>
      </w:pPr>
      <w:r w:rsidRPr="00803A2B">
        <w:rPr>
          <w:noProof/>
        </w:rPr>
        <w:t>Cartwright, I., Weaver, T. R., and Fifield, L. K.: Cl/Br ratios and environmental isotopes as indicators of recharge variability and groundwater flow: An example from the southeast Murray Basin, Australia, Chemical Geology, 231, 38-56, 2006.</w:t>
      </w:r>
    </w:p>
    <w:p w14:paraId="15E0729F" w14:textId="77777777" w:rsidR="00803A2B" w:rsidRPr="00803A2B" w:rsidRDefault="00803A2B" w:rsidP="00803A2B">
      <w:pPr>
        <w:rPr>
          <w:noProof/>
        </w:rPr>
      </w:pPr>
      <w:r w:rsidRPr="00803A2B">
        <w:rPr>
          <w:noProof/>
        </w:rPr>
        <w:t>Clark, I. D., and Fritz, P.: Environmental Isotopes in Hydrogeology, CRC Press, 352 pp., 1997.</w:t>
      </w:r>
    </w:p>
    <w:p w14:paraId="41D7E8A2" w14:textId="77777777" w:rsidR="00803A2B" w:rsidRPr="00803A2B" w:rsidRDefault="00803A2B" w:rsidP="00803A2B">
      <w:pPr>
        <w:rPr>
          <w:noProof/>
        </w:rPr>
      </w:pPr>
      <w:r w:rsidRPr="00803A2B">
        <w:rPr>
          <w:noProof/>
        </w:rPr>
        <w:t>Cranswick, R. H., and Cook, P. G.: Appendix D. Groundwater – surface water exchange. In: Assessment of Adelaide Plains Groundwater Resources: Appendices Part I – Field and Desktop Investigations, Goyder Institute for Water Research, Adelaide, South Australia, Technical Report Series 15/32, 2015.</w:t>
      </w:r>
    </w:p>
    <w:p w14:paraId="57D61917" w14:textId="77777777" w:rsidR="00803A2B" w:rsidRPr="00803A2B" w:rsidRDefault="00803A2B" w:rsidP="00803A2B">
      <w:pPr>
        <w:rPr>
          <w:noProof/>
        </w:rPr>
      </w:pPr>
      <w:r w:rsidRPr="00803A2B">
        <w:rPr>
          <w:noProof/>
        </w:rPr>
        <w:t>Crosbie, R. S., Jolly, I. D., Leaney, F. W., and Petheram, C.: Can the dataset of field based recharge estimates in Australia be used to predict recharge in data-poor areas?, Hydrol. Earth Syst. Sci., 14, 2023-2038, 2010.</w:t>
      </w:r>
    </w:p>
    <w:p w14:paraId="21E39759" w14:textId="77777777" w:rsidR="00803A2B" w:rsidRPr="00803A2B" w:rsidRDefault="00803A2B" w:rsidP="00803A2B">
      <w:pPr>
        <w:rPr>
          <w:noProof/>
        </w:rPr>
      </w:pPr>
      <w:r w:rsidRPr="00803A2B">
        <w:rPr>
          <w:noProof/>
        </w:rPr>
        <w:t>Davis, S. N., Whittemore, D. O., and Fabryka-Martin, J.: Uses of chloride/bromide ratios in studies of potable water, Ground Water, 36, 338-350, 1998.</w:t>
      </w:r>
    </w:p>
    <w:p w14:paraId="203FBB8A" w14:textId="77777777" w:rsidR="00803A2B" w:rsidRPr="00803A2B" w:rsidRDefault="00803A2B" w:rsidP="00803A2B">
      <w:pPr>
        <w:rPr>
          <w:noProof/>
        </w:rPr>
      </w:pPr>
      <w:r w:rsidRPr="00803A2B">
        <w:rPr>
          <w:noProof/>
        </w:rPr>
        <w:t>Dettinger, M. D.: Reconnaissance estimates of natural recharge to desert basins in Nevada, U.S.A., by using chloride-balance calculations, Journal of Hydrology, 106, 55-78, 1989.</w:t>
      </w:r>
    </w:p>
    <w:p w14:paraId="62734DBF" w14:textId="77777777" w:rsidR="00803A2B" w:rsidRPr="00803A2B" w:rsidRDefault="00803A2B" w:rsidP="00803A2B">
      <w:pPr>
        <w:rPr>
          <w:noProof/>
        </w:rPr>
      </w:pPr>
      <w:r w:rsidRPr="00803A2B">
        <w:rPr>
          <w:noProof/>
        </w:rPr>
        <w:t>Domenico, P. A., and Schwartz, F. W.: Physical and chemical hydrogeology, 2nd ed., Wiley, Chichester, 528 pp., 1997.</w:t>
      </w:r>
    </w:p>
    <w:p w14:paraId="00D048FF" w14:textId="77777777" w:rsidR="00803A2B" w:rsidRPr="00803A2B" w:rsidRDefault="00803A2B" w:rsidP="00803A2B">
      <w:pPr>
        <w:rPr>
          <w:noProof/>
        </w:rPr>
      </w:pPr>
      <w:r w:rsidRPr="00803A2B">
        <w:rPr>
          <w:noProof/>
        </w:rPr>
        <w:t>Drever, J. I.: The geochemistry of natural waters: Surface and groundwater environments, Prentice Hall, New Jersey, USA, 436 pp., 1997.</w:t>
      </w:r>
    </w:p>
    <w:p w14:paraId="06FFC11C" w14:textId="77777777" w:rsidR="00803A2B" w:rsidRPr="00803A2B" w:rsidRDefault="00803A2B" w:rsidP="00803A2B">
      <w:pPr>
        <w:rPr>
          <w:noProof/>
        </w:rPr>
      </w:pPr>
      <w:r w:rsidRPr="00803A2B">
        <w:rPr>
          <w:noProof/>
        </w:rPr>
        <w:t>Earman, S., Campbell, A. R., Phillips, F. M., and Newman, B. D.: Isotopic exchange between snow and atmospheric water vapor: Estimation of the snowmelt component of groundwater recharge in the southwestern United States, Journal of Geophysical Research: Atmospheres, 111, 2006.</w:t>
      </w:r>
    </w:p>
    <w:p w14:paraId="02043ADE" w14:textId="77777777" w:rsidR="00803A2B" w:rsidRPr="00803A2B" w:rsidRDefault="00803A2B" w:rsidP="00803A2B">
      <w:pPr>
        <w:rPr>
          <w:noProof/>
        </w:rPr>
      </w:pPr>
      <w:r w:rsidRPr="00803A2B">
        <w:rPr>
          <w:noProof/>
        </w:rPr>
        <w:t>Eriksson, E., and Khunakasem, V.: Chloride concentration in groundwater, recharge rate and rate of deposition of chloride in the Israel Coastal Plain, Journal of Hydrology, 7, 178-197, 1969.</w:t>
      </w:r>
    </w:p>
    <w:p w14:paraId="064E1C3E" w14:textId="77777777" w:rsidR="00803A2B" w:rsidRPr="00803A2B" w:rsidRDefault="00803A2B" w:rsidP="00803A2B">
      <w:pPr>
        <w:rPr>
          <w:noProof/>
        </w:rPr>
      </w:pPr>
      <w:r w:rsidRPr="00803A2B">
        <w:rPr>
          <w:noProof/>
        </w:rPr>
        <w:t>Feth, J. H. F., Barker, D. A., Moore, L. G., Brown, R. J., and Veirs, C. E.: Lake Bonneville: Geology and hydrology of the Weber Delta district, including Ogden, Utah, Professional Paper 518, 1966.</w:t>
      </w:r>
    </w:p>
    <w:p w14:paraId="350952D7" w14:textId="77777777" w:rsidR="00803A2B" w:rsidRPr="00803A2B" w:rsidRDefault="00803A2B" w:rsidP="00803A2B">
      <w:pPr>
        <w:rPr>
          <w:noProof/>
        </w:rPr>
      </w:pPr>
      <w:r w:rsidRPr="00803A2B">
        <w:rPr>
          <w:noProof/>
        </w:rPr>
        <w:t>Georgiou, J., Stadter, M., and Purczel, C.: Adelaide Plains groundwater flow and solute transport model (AP2011), RPS Aquaterra, Report A141B/R001f, 2011.</w:t>
      </w:r>
    </w:p>
    <w:p w14:paraId="423642A9" w14:textId="77777777" w:rsidR="00803A2B" w:rsidRPr="00803A2B" w:rsidRDefault="00803A2B" w:rsidP="00803A2B">
      <w:pPr>
        <w:rPr>
          <w:noProof/>
        </w:rPr>
      </w:pPr>
      <w:r w:rsidRPr="00803A2B">
        <w:rPr>
          <w:noProof/>
        </w:rPr>
        <w:t>Gerges, N. Z.: The Geology and Hydrogeology of the Adelaide Metropolitan Area Volume 1 &amp; Volume 2, Flinders University, Adelaide, Australia, 1999.</w:t>
      </w:r>
    </w:p>
    <w:p w14:paraId="158417D9" w14:textId="77777777" w:rsidR="00803A2B" w:rsidRPr="00803A2B" w:rsidRDefault="00803A2B" w:rsidP="00803A2B">
      <w:pPr>
        <w:rPr>
          <w:noProof/>
        </w:rPr>
      </w:pPr>
      <w:r w:rsidRPr="00803A2B">
        <w:rPr>
          <w:noProof/>
        </w:rPr>
        <w:lastRenderedPageBreak/>
        <w:t>Gerges, N. Z.: Overview of the hydrogeology of the Adelaide metropolitan area, Department of Water, Land and Biodiversity Conservation, South Australia, DWLBC Report 2006/10, 2006.</w:t>
      </w:r>
    </w:p>
    <w:p w14:paraId="2566A028" w14:textId="77777777" w:rsidR="00803A2B" w:rsidRPr="00803A2B" w:rsidRDefault="00803A2B" w:rsidP="00803A2B">
      <w:pPr>
        <w:rPr>
          <w:noProof/>
        </w:rPr>
      </w:pPr>
      <w:r w:rsidRPr="00803A2B">
        <w:rPr>
          <w:noProof/>
        </w:rPr>
        <w:t>Green, G., Watt, E., Alcoe, D., Costar, A., and Mortimer, L.: Groundwater flow across regional scale faults, Government of South Australia, through Department for Water, Adelaide, DFW Technical Report 2010/15, 2010.</w:t>
      </w:r>
    </w:p>
    <w:p w14:paraId="0FD041BC" w14:textId="77777777" w:rsidR="00803A2B" w:rsidRPr="00803A2B" w:rsidRDefault="00803A2B" w:rsidP="00803A2B">
      <w:pPr>
        <w:rPr>
          <w:noProof/>
        </w:rPr>
      </w:pPr>
      <w:r w:rsidRPr="00803A2B">
        <w:rPr>
          <w:noProof/>
        </w:rPr>
        <w:t>Guan, H., Love, A. J., Simmons, C. T., Hutson, J., and Ding, Z.: Catchment conceptualisation for examining applicability of chloride mass balance method in an area with historical forest clearance, Hydrol. Earth Syst. Sci., 14, 1233-1245, 2010a.</w:t>
      </w:r>
    </w:p>
    <w:p w14:paraId="352D17A0" w14:textId="77777777" w:rsidR="00803A2B" w:rsidRPr="00803A2B" w:rsidRDefault="00803A2B" w:rsidP="00803A2B">
      <w:pPr>
        <w:rPr>
          <w:noProof/>
        </w:rPr>
      </w:pPr>
      <w:r w:rsidRPr="00803A2B">
        <w:rPr>
          <w:noProof/>
        </w:rPr>
        <w:t>Guan, H., Love, A. J., Simmons, C. T., Makhnin, O., and Kayaalp, A. S.: Factors influencing chloride deposition in a coastal hilly area and application to chloride deposition mapping, Hydrol. Earth Syst. Sci., 14, 801-813, 2010b.</w:t>
      </w:r>
    </w:p>
    <w:p w14:paraId="0558C6A4" w14:textId="77777777" w:rsidR="00803A2B" w:rsidRPr="00803A2B" w:rsidRDefault="00803A2B" w:rsidP="00803A2B">
      <w:pPr>
        <w:rPr>
          <w:noProof/>
        </w:rPr>
      </w:pPr>
      <w:r w:rsidRPr="00803A2B">
        <w:rPr>
          <w:noProof/>
        </w:rPr>
        <w:t>Healy, R. W., and Scanlon, B. R.: Estimating Groundwater Recharge, Cambridge University Press, 2010.</w:t>
      </w:r>
    </w:p>
    <w:p w14:paraId="76E86D0C" w14:textId="77777777" w:rsidR="00803A2B" w:rsidRPr="00803A2B" w:rsidRDefault="00803A2B" w:rsidP="00803A2B">
      <w:pPr>
        <w:rPr>
          <w:noProof/>
        </w:rPr>
      </w:pPr>
      <w:r w:rsidRPr="00803A2B">
        <w:rPr>
          <w:noProof/>
        </w:rPr>
        <w:t>Hely, A. G., Mower, R. W., and Harr, C. A.: Water resources of Salt Lake County, Utah, Utah Department of Natural Resources, Technical Publication 31, 1971.</w:t>
      </w:r>
    </w:p>
    <w:p w14:paraId="786BB74E" w14:textId="77777777" w:rsidR="00803A2B" w:rsidRPr="00803A2B" w:rsidRDefault="00803A2B" w:rsidP="00803A2B">
      <w:pPr>
        <w:rPr>
          <w:noProof/>
        </w:rPr>
      </w:pPr>
      <w:r w:rsidRPr="00803A2B">
        <w:rPr>
          <w:noProof/>
        </w:rPr>
        <w:t>Herczeg, A. L., and Edmunds, W. M.: Inorganic ions as tracers, in: Environmental tracers in subsurface hydrology, edited by: Cook, P. G., and Herczeg, A. L., Springer US, Boston, MA, 31-77, 2000.</w:t>
      </w:r>
    </w:p>
    <w:p w14:paraId="0BD7CF91" w14:textId="77777777" w:rsidR="00803A2B" w:rsidRPr="00803A2B" w:rsidRDefault="00803A2B" w:rsidP="00803A2B">
      <w:pPr>
        <w:rPr>
          <w:noProof/>
        </w:rPr>
      </w:pPr>
      <w:r w:rsidRPr="00803A2B">
        <w:rPr>
          <w:noProof/>
        </w:rPr>
        <w:t>Hutton, J., and Leslie, T.: Accession of non-nitrogenous ions dissolved in rainwater to soils in Victoria, Australian Journal of Agricultural Research, 9, 492-507, 1958.</w:t>
      </w:r>
    </w:p>
    <w:p w14:paraId="24C2A01E" w14:textId="77777777" w:rsidR="00803A2B" w:rsidRPr="00803A2B" w:rsidRDefault="00803A2B" w:rsidP="00803A2B">
      <w:pPr>
        <w:rPr>
          <w:noProof/>
        </w:rPr>
      </w:pPr>
      <w:r w:rsidRPr="00803A2B">
        <w:rPr>
          <w:noProof/>
        </w:rPr>
        <w:t>Hutton, R. G.: Northern Adelaide Plains surface water assessment 1971-1975, Department of Mines, Adelaide, South Australia, Report 77/11, 1977.</w:t>
      </w:r>
    </w:p>
    <w:p w14:paraId="7C292381" w14:textId="77777777" w:rsidR="00803A2B" w:rsidRPr="00803A2B" w:rsidRDefault="00803A2B" w:rsidP="00803A2B">
      <w:pPr>
        <w:rPr>
          <w:noProof/>
        </w:rPr>
      </w:pPr>
      <w:r w:rsidRPr="00803A2B">
        <w:rPr>
          <w:noProof/>
        </w:rPr>
        <w:t>Jeuken, B.: Tertiary aquifers of the Adelaide Coastal Plains groundwater model: Steady-state model set-up and calibration report, Resources and Environmental Management Pty Ltd, Adelaide, South Australia, Report AE-08-04-2, 2006a.</w:t>
      </w:r>
    </w:p>
    <w:p w14:paraId="44E75E2E" w14:textId="77777777" w:rsidR="00803A2B" w:rsidRPr="00803A2B" w:rsidRDefault="00803A2B" w:rsidP="00803A2B">
      <w:pPr>
        <w:rPr>
          <w:noProof/>
        </w:rPr>
      </w:pPr>
      <w:r w:rsidRPr="00803A2B">
        <w:rPr>
          <w:noProof/>
        </w:rPr>
        <w:t>Jeuken, B.: Tertiary aquifers of the Adelaide Coastal Plains groundwater model: Transient model set-up and calibration report, Resources and Environmental Management Pty Ltd, Adelaide, South Australia, Report AE-08-04-3, 2006b.</w:t>
      </w:r>
    </w:p>
    <w:p w14:paraId="1646632D" w14:textId="77777777" w:rsidR="00803A2B" w:rsidRPr="00803A2B" w:rsidRDefault="00803A2B" w:rsidP="00803A2B">
      <w:pPr>
        <w:rPr>
          <w:noProof/>
        </w:rPr>
      </w:pPr>
      <w:r w:rsidRPr="00803A2B">
        <w:rPr>
          <w:noProof/>
        </w:rPr>
        <w:t>Liu, Y., and Yamanaka, T.: Tracing groundwater recharge sources in a mountain–plain transitional area using stable isotopes and hydrochemistry, Journal of Hydrology, 464–465, 116-126, 2012.</w:t>
      </w:r>
    </w:p>
    <w:p w14:paraId="52C88A3C" w14:textId="77777777" w:rsidR="00803A2B" w:rsidRPr="00803A2B" w:rsidRDefault="00803A2B" w:rsidP="00803A2B">
      <w:pPr>
        <w:rPr>
          <w:noProof/>
        </w:rPr>
      </w:pPr>
      <w:r w:rsidRPr="00803A2B">
        <w:rPr>
          <w:noProof/>
        </w:rPr>
        <w:t>Manning, A. H., and Solomon, D. K.: Using noble gases to investigate mountain-front recharge, Journal of Hydrology, 275, 194-207, 2003.</w:t>
      </w:r>
    </w:p>
    <w:p w14:paraId="33B38F9F" w14:textId="77777777" w:rsidR="00803A2B" w:rsidRPr="00803A2B" w:rsidRDefault="00803A2B" w:rsidP="00803A2B">
      <w:pPr>
        <w:rPr>
          <w:noProof/>
        </w:rPr>
      </w:pPr>
      <w:r w:rsidRPr="00803A2B">
        <w:rPr>
          <w:noProof/>
        </w:rPr>
        <w:t>Manning, A. H., and Solomon, D. K.: An integrated environmental tracer approach to characterizing groundwater circulation in a mountain block, Water Resources Research, 41, W12412, 2005.</w:t>
      </w:r>
    </w:p>
    <w:p w14:paraId="12CDDED8" w14:textId="77777777" w:rsidR="00803A2B" w:rsidRPr="00803A2B" w:rsidRDefault="00803A2B" w:rsidP="00803A2B">
      <w:pPr>
        <w:rPr>
          <w:noProof/>
        </w:rPr>
      </w:pPr>
      <w:r w:rsidRPr="00803A2B">
        <w:rPr>
          <w:noProof/>
        </w:rPr>
        <w:t>Maurer, D. K., and Berger, D. L.: Subsurface flow and water yield from watersheds tributary to Eagle Valley hydrographic area, west-central Nevada, Water-Resources Investigations Report 97-4191, 1997.</w:t>
      </w:r>
    </w:p>
    <w:p w14:paraId="70C08238" w14:textId="77777777" w:rsidR="00803A2B" w:rsidRPr="00803A2B" w:rsidRDefault="00803A2B" w:rsidP="00803A2B">
      <w:pPr>
        <w:rPr>
          <w:noProof/>
        </w:rPr>
      </w:pPr>
      <w:r w:rsidRPr="00803A2B">
        <w:rPr>
          <w:noProof/>
        </w:rPr>
        <w:t>Maxey, G. B., and Eakin, T. E.: Ground water in White River Valley, White Pine, Nye, and Lincoln counties, Nevada, Nevada State Engineer, Carson City (Nev.), Water Resources Bulletin 8, 1949.</w:t>
      </w:r>
    </w:p>
    <w:p w14:paraId="40FC73EB" w14:textId="77777777" w:rsidR="00803A2B" w:rsidRPr="00803A2B" w:rsidRDefault="00803A2B" w:rsidP="00803A2B">
      <w:pPr>
        <w:rPr>
          <w:noProof/>
        </w:rPr>
      </w:pPr>
      <w:r w:rsidRPr="00803A2B">
        <w:rPr>
          <w:noProof/>
        </w:rPr>
        <w:t>Miles, K. R.: Geology and underground water resources of the Adelaide Plains area, Department of Mines, Geological Survey of South Australia, Adelaide, Bulletin 27, 1952.</w:t>
      </w:r>
    </w:p>
    <w:p w14:paraId="4C907D91" w14:textId="77777777" w:rsidR="00803A2B" w:rsidRPr="00803A2B" w:rsidRDefault="00803A2B" w:rsidP="00803A2B">
      <w:pPr>
        <w:rPr>
          <w:noProof/>
        </w:rPr>
      </w:pPr>
      <w:r w:rsidRPr="00803A2B">
        <w:rPr>
          <w:noProof/>
        </w:rPr>
        <w:lastRenderedPageBreak/>
        <w:t>Niswonger, R. G., Panday, S., and Ibaraki, M.: MODFLOW-NWT, a Newton formulation for MODFLOW-2005, U.S. Geological Survey Techniques and Methods 6-A37, 2011.</w:t>
      </w:r>
    </w:p>
    <w:p w14:paraId="02E749F7" w14:textId="77777777" w:rsidR="00803A2B" w:rsidRPr="00803A2B" w:rsidRDefault="00803A2B" w:rsidP="00803A2B">
      <w:pPr>
        <w:rPr>
          <w:noProof/>
        </w:rPr>
      </w:pPr>
      <w:r w:rsidRPr="00803A2B">
        <w:rPr>
          <w:noProof/>
        </w:rPr>
        <w:t>Plummer, L. N., Bexfield, L. M., Anderholm, S. K., Sanford, W. E., and Busenberg, E.: Hydrochemical tracers in the middle Rio Grande Basin, USA: 1. Conceptualization of groundwater flow, Hydrogeology Journal, 12, 359-388, 2004.</w:t>
      </w:r>
    </w:p>
    <w:p w14:paraId="6C7E8BA2" w14:textId="77777777" w:rsidR="00803A2B" w:rsidRPr="00803A2B" w:rsidRDefault="00803A2B" w:rsidP="00803A2B">
      <w:pPr>
        <w:rPr>
          <w:noProof/>
        </w:rPr>
      </w:pPr>
      <w:r w:rsidRPr="00803A2B">
        <w:rPr>
          <w:noProof/>
        </w:rPr>
        <w:t>Scanlon, B. R., Keese, K. E., Flint, A. L., Flint, L. E., Gaye, C. B., Edmunds, W. M., and Simmers, I.: Global synthesis of groundwater recharge in semiarid and arid regions, Hydrological Processes, 20, 3335-3370, 2006.</w:t>
      </w:r>
    </w:p>
    <w:p w14:paraId="4CD0EA4A" w14:textId="77777777" w:rsidR="00803A2B" w:rsidRPr="00803A2B" w:rsidRDefault="00803A2B" w:rsidP="00803A2B">
      <w:pPr>
        <w:rPr>
          <w:noProof/>
        </w:rPr>
      </w:pPr>
      <w:r w:rsidRPr="00803A2B">
        <w:rPr>
          <w:noProof/>
        </w:rPr>
        <w:t>Shepherd, R. G.: Northern Adelaide Plains groundwater study, Stage II, 1968-74, Department of Mines, South Australia, Report Book 75/38, 1975.</w:t>
      </w:r>
    </w:p>
    <w:p w14:paraId="70B26BCD" w14:textId="77777777" w:rsidR="00803A2B" w:rsidRPr="00803A2B" w:rsidRDefault="00803A2B" w:rsidP="00803A2B">
      <w:pPr>
        <w:rPr>
          <w:noProof/>
        </w:rPr>
      </w:pPr>
      <w:r w:rsidRPr="00803A2B">
        <w:rPr>
          <w:noProof/>
        </w:rPr>
        <w:t>Siade, A., Nishikawa, T., and Martin, P.: Natural recharge estimation and uncertainty analysis of an adjudicated groundwater basin using a regional-scale flow and subsidence model (Antelope Valley, California, USA), Hydrogeology Journal, 23, 1267-1291, 2015.</w:t>
      </w:r>
    </w:p>
    <w:p w14:paraId="6158E8E0" w14:textId="77777777" w:rsidR="00803A2B" w:rsidRPr="00803A2B" w:rsidRDefault="00803A2B" w:rsidP="00803A2B">
      <w:pPr>
        <w:rPr>
          <w:noProof/>
        </w:rPr>
      </w:pPr>
      <w:r w:rsidRPr="00803A2B">
        <w:rPr>
          <w:noProof/>
        </w:rPr>
        <w:t>Tóth, J.: A theoretical analysis of groundwater flow in small drainage basins, Journal of Geophysical Research, 68, 4795-4812, 1963.</w:t>
      </w:r>
    </w:p>
    <w:p w14:paraId="20F65261" w14:textId="77777777" w:rsidR="00803A2B" w:rsidRPr="00803A2B" w:rsidRDefault="00803A2B" w:rsidP="00803A2B">
      <w:pPr>
        <w:rPr>
          <w:noProof/>
        </w:rPr>
      </w:pPr>
      <w:r w:rsidRPr="00803A2B">
        <w:rPr>
          <w:noProof/>
        </w:rPr>
        <w:t>Wahi, A. K., Hogan, J. F., Ekwurzel, B., Baillie, M. N., and Eastoe, C. J.: Geochemical Quantification of Semiarid Mountain Recharge, Ground Water, 46, 414-425, 2008.</w:t>
      </w:r>
    </w:p>
    <w:p w14:paraId="6B832E04" w14:textId="77777777" w:rsidR="00803A2B" w:rsidRPr="00803A2B" w:rsidRDefault="00803A2B" w:rsidP="00803A2B">
      <w:pPr>
        <w:rPr>
          <w:noProof/>
        </w:rPr>
      </w:pPr>
      <w:r w:rsidRPr="00803A2B">
        <w:rPr>
          <w:noProof/>
        </w:rPr>
        <w:t>Wang, J.-Z., Jiang, X.-W., Wan, L., Wörman, A., Wang, H., Wang, X.-S., and Li, H.: An analytical study on artesian flow conditions in unconfined-aquifer drainage basins, Water Resources Research, 51, 8658-8667, 2015.</w:t>
      </w:r>
    </w:p>
    <w:p w14:paraId="7E0A2FD0" w14:textId="77777777" w:rsidR="00803A2B" w:rsidRPr="00803A2B" w:rsidRDefault="00803A2B" w:rsidP="00803A2B">
      <w:pPr>
        <w:rPr>
          <w:noProof/>
        </w:rPr>
      </w:pPr>
      <w:r w:rsidRPr="00803A2B">
        <w:rPr>
          <w:noProof/>
        </w:rPr>
        <w:t>Welch, L. A., and Allen, D. M.: Consistency of groundwater flow patterns in mountainous topography: Implications for valley bottom water replenishment and for defining groundwater flow boundaries, Water Resources Research, 48, W05526, 2012.</w:t>
      </w:r>
    </w:p>
    <w:p w14:paraId="160B251D" w14:textId="77777777" w:rsidR="00803A2B" w:rsidRPr="00803A2B" w:rsidRDefault="00803A2B" w:rsidP="00803A2B">
      <w:pPr>
        <w:rPr>
          <w:noProof/>
        </w:rPr>
      </w:pPr>
      <w:r w:rsidRPr="00803A2B">
        <w:rPr>
          <w:noProof/>
        </w:rPr>
        <w:t>White, P. J., and Broadley, M. R.: Chloride in soils and its uptake and movement within the plant: A review, Annals of Botany, 88, 967-988, 2001.</w:t>
      </w:r>
    </w:p>
    <w:p w14:paraId="2824F48B" w14:textId="77777777" w:rsidR="00803A2B" w:rsidRPr="00803A2B" w:rsidRDefault="00803A2B" w:rsidP="00803A2B">
      <w:pPr>
        <w:rPr>
          <w:noProof/>
        </w:rPr>
      </w:pPr>
      <w:r w:rsidRPr="00803A2B">
        <w:rPr>
          <w:noProof/>
        </w:rPr>
        <w:t>Williams, L. J., Albertson, P. N., Tucker, D. D., and Painter, J. A.: Methods and hydrogeologic data from test drilling and geophysical logging surveys in the Lawrenceville, Georgia, area, Open-File Report 2004-1366, 2004.</w:t>
      </w:r>
    </w:p>
    <w:p w14:paraId="675BC1E7" w14:textId="77777777" w:rsidR="00803A2B" w:rsidRPr="00803A2B" w:rsidRDefault="00803A2B" w:rsidP="00803A2B">
      <w:pPr>
        <w:rPr>
          <w:noProof/>
        </w:rPr>
      </w:pPr>
      <w:r w:rsidRPr="00803A2B">
        <w:rPr>
          <w:noProof/>
        </w:rPr>
        <w:t>Wilson, J. L., and Guan, H.: Mountain-block hydrology and mountain-front recharge, in: Groundwater Recharge in a Desert Environment: The Southwestern United States, edited by: Hogan, J. F., Phillips, F. M., and Scanlon, B. R., American Geophysical Union, Washington, D.C., 113-137, 2004.</w:t>
      </w:r>
    </w:p>
    <w:p w14:paraId="73FF25BC" w14:textId="77777777" w:rsidR="00803A2B" w:rsidRPr="00803A2B" w:rsidRDefault="00803A2B" w:rsidP="00803A2B">
      <w:pPr>
        <w:rPr>
          <w:noProof/>
        </w:rPr>
      </w:pPr>
      <w:r w:rsidRPr="00803A2B">
        <w:rPr>
          <w:noProof/>
        </w:rPr>
        <w:t>Winograd, I. J., Riggs, A. C., and Coplen, T. B.: The relative contributions of summer and cool-season precipitation to groundwater recharge, Spring Mountains, Nevada, USA, Hydrogeology Journal, 6, 77-93, 1998.</w:t>
      </w:r>
    </w:p>
    <w:p w14:paraId="6E6767BC" w14:textId="77777777" w:rsidR="00803A2B" w:rsidRPr="00803A2B" w:rsidRDefault="00803A2B" w:rsidP="00803A2B">
      <w:pPr>
        <w:rPr>
          <w:noProof/>
        </w:rPr>
      </w:pPr>
      <w:r w:rsidRPr="00803A2B">
        <w:rPr>
          <w:noProof/>
        </w:rPr>
        <w:t>Winter, T. C., Harvey, J. W., Franke, O. L., and Alley, W. M.: Ground water and surface water - A single resource, U.S. Geological Survey, Denver, Colorado, U.S. Geological Survey Circular 1139, 1998.</w:t>
      </w:r>
    </w:p>
    <w:p w14:paraId="7500196F" w14:textId="77777777" w:rsidR="00803A2B" w:rsidRPr="00803A2B" w:rsidRDefault="00803A2B" w:rsidP="00803A2B">
      <w:pPr>
        <w:rPr>
          <w:noProof/>
        </w:rPr>
      </w:pPr>
      <w:r w:rsidRPr="00803A2B">
        <w:rPr>
          <w:noProof/>
        </w:rPr>
        <w:t>Wood, W. W.: Use and misuse of the chloride-mass balance method in estimating ground water recharge, Ground Water, 37, 2-3, 1999.</w:t>
      </w:r>
    </w:p>
    <w:p w14:paraId="354F9591" w14:textId="77777777" w:rsidR="00803A2B" w:rsidRPr="00803A2B" w:rsidRDefault="00803A2B" w:rsidP="00803A2B">
      <w:pPr>
        <w:rPr>
          <w:noProof/>
        </w:rPr>
      </w:pPr>
      <w:r w:rsidRPr="00803A2B">
        <w:rPr>
          <w:noProof/>
        </w:rPr>
        <w:lastRenderedPageBreak/>
        <w:t>Zulfic, D., Osei-Bonsu, K., and Barnett, S. R.: Adelaide Metropolitan Area Groundwater Modelling Project. Volume 1 - Review of Hydrogeology, and Volume 2 - Numerical model development and prediction run, Department of Water, Land and Biodiversity Conservation, South Australia, DWLBC Report 2008/05, 2008.</w:t>
      </w:r>
    </w:p>
    <w:p w14:paraId="1B515C29" w14:textId="46481461" w:rsidR="0076630B" w:rsidRDefault="00803A2B" w:rsidP="00803A2B">
      <w:r w:rsidRPr="00803A2B">
        <w:rPr>
          <w:noProof/>
        </w:rPr>
        <w:t>Zulfic, D., Wilson, T., Costar, A., and Mortimer, L.: Predicting catchment scale processes, Mount Lofty Ranges, South Australia, Government of South Australia, through Department for Water, Adelaide, DFW Technical Report 2010/17, 2010.</w:t>
      </w:r>
      <w:r w:rsidR="005730EF" w:rsidRPr="006F3AD6">
        <w:fldChar w:fldCharType="end"/>
      </w:r>
    </w:p>
    <w:tbl>
      <w:tblPr>
        <w:tblW w:w="5000" w:type="pct"/>
        <w:tblLook w:val="04A0" w:firstRow="1" w:lastRow="0" w:firstColumn="1" w:lastColumn="0" w:noHBand="0" w:noVBand="1"/>
      </w:tblPr>
      <w:tblGrid>
        <w:gridCol w:w="2848"/>
        <w:gridCol w:w="1342"/>
        <w:gridCol w:w="1342"/>
        <w:gridCol w:w="1201"/>
        <w:gridCol w:w="1096"/>
        <w:gridCol w:w="1096"/>
        <w:gridCol w:w="1326"/>
      </w:tblGrid>
      <w:tr w:rsidR="0076630B" w:rsidRPr="00883C06" w14:paraId="255814AA" w14:textId="77777777" w:rsidTr="0076630B">
        <w:trPr>
          <w:trHeight w:val="480"/>
        </w:trPr>
        <w:tc>
          <w:tcPr>
            <w:tcW w:w="957" w:type="pct"/>
            <w:tcBorders>
              <w:top w:val="single" w:sz="4" w:space="0" w:color="auto"/>
              <w:bottom w:val="single" w:sz="4" w:space="0" w:color="auto"/>
            </w:tcBorders>
            <w:shd w:val="clear" w:color="auto" w:fill="auto"/>
            <w:noWrap/>
            <w:vAlign w:val="bottom"/>
            <w:hideMark/>
          </w:tcPr>
          <w:p w14:paraId="1B494CB1" w14:textId="77777777" w:rsidR="0076630B" w:rsidRPr="00883C06" w:rsidRDefault="0076630B" w:rsidP="00083148">
            <w:pPr>
              <w:pageBreakBefore/>
              <w:spacing w:line="240" w:lineRule="auto"/>
              <w:jc w:val="center"/>
              <w:rPr>
                <w:rFonts w:asciiTheme="minorHAnsi" w:hAnsiTheme="minorHAnsi" w:cs="Calibri"/>
                <w:color w:val="000000"/>
                <w:sz w:val="18"/>
                <w:szCs w:val="18"/>
                <w:lang w:val="en-AU" w:eastAsia="en-AU"/>
              </w:rPr>
            </w:pPr>
          </w:p>
        </w:tc>
        <w:tc>
          <w:tcPr>
            <w:tcW w:w="727" w:type="pct"/>
            <w:tcBorders>
              <w:top w:val="single" w:sz="4" w:space="0" w:color="auto"/>
              <w:bottom w:val="single" w:sz="4" w:space="0" w:color="auto"/>
            </w:tcBorders>
            <w:shd w:val="clear" w:color="auto" w:fill="auto"/>
            <w:vAlign w:val="center"/>
            <w:hideMark/>
          </w:tcPr>
          <w:p w14:paraId="660FD3D4"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North Para River (A5050502)</w:t>
            </w:r>
          </w:p>
        </w:tc>
        <w:tc>
          <w:tcPr>
            <w:tcW w:w="727" w:type="pct"/>
            <w:tcBorders>
              <w:top w:val="single" w:sz="4" w:space="0" w:color="auto"/>
              <w:bottom w:val="single" w:sz="4" w:space="0" w:color="auto"/>
            </w:tcBorders>
            <w:shd w:val="clear" w:color="auto" w:fill="auto"/>
            <w:vAlign w:val="center"/>
            <w:hideMark/>
          </w:tcPr>
          <w:p w14:paraId="083E4855"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South Para River (A5051009)</w:t>
            </w:r>
          </w:p>
        </w:tc>
        <w:tc>
          <w:tcPr>
            <w:tcW w:w="658" w:type="pct"/>
            <w:tcBorders>
              <w:top w:val="single" w:sz="4" w:space="0" w:color="auto"/>
              <w:bottom w:val="single" w:sz="4" w:space="0" w:color="auto"/>
            </w:tcBorders>
            <w:shd w:val="clear" w:color="auto" w:fill="auto"/>
            <w:vAlign w:val="center"/>
            <w:hideMark/>
          </w:tcPr>
          <w:p w14:paraId="58698FF6"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Gawler River (A5050505)</w:t>
            </w:r>
          </w:p>
        </w:tc>
        <w:tc>
          <w:tcPr>
            <w:tcW w:w="598" w:type="pct"/>
            <w:tcBorders>
              <w:top w:val="single" w:sz="4" w:space="0" w:color="auto"/>
              <w:bottom w:val="single" w:sz="4" w:space="0" w:color="auto"/>
            </w:tcBorders>
            <w:vAlign w:val="center"/>
          </w:tcPr>
          <w:p w14:paraId="64C4BB37"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Dry Creek (A5041051)</w:t>
            </w:r>
          </w:p>
        </w:tc>
        <w:tc>
          <w:tcPr>
            <w:tcW w:w="612" w:type="pct"/>
            <w:tcBorders>
              <w:top w:val="single" w:sz="4" w:space="0" w:color="auto"/>
              <w:bottom w:val="single" w:sz="4" w:space="0" w:color="auto"/>
            </w:tcBorders>
            <w:vAlign w:val="center"/>
          </w:tcPr>
          <w:p w14:paraId="6A4F0791"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First Creek (A5040578)</w:t>
            </w:r>
          </w:p>
        </w:tc>
        <w:tc>
          <w:tcPr>
            <w:tcW w:w="721" w:type="pct"/>
            <w:tcBorders>
              <w:top w:val="single" w:sz="4" w:space="0" w:color="auto"/>
              <w:bottom w:val="single" w:sz="4" w:space="0" w:color="auto"/>
            </w:tcBorders>
            <w:shd w:val="clear" w:color="auto" w:fill="auto"/>
            <w:vAlign w:val="center"/>
            <w:hideMark/>
          </w:tcPr>
          <w:p w14:paraId="74E236AA"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Brownhill Creek (A5040901)</w:t>
            </w:r>
          </w:p>
        </w:tc>
      </w:tr>
      <w:tr w:rsidR="0076630B" w:rsidRPr="00883C06" w14:paraId="7EEB4B44" w14:textId="77777777" w:rsidTr="0076630B">
        <w:trPr>
          <w:trHeight w:val="300"/>
        </w:trPr>
        <w:tc>
          <w:tcPr>
            <w:tcW w:w="957" w:type="pct"/>
            <w:tcBorders>
              <w:top w:val="single" w:sz="4" w:space="0" w:color="auto"/>
            </w:tcBorders>
            <w:shd w:val="clear" w:color="auto" w:fill="auto"/>
            <w:noWrap/>
            <w:vAlign w:val="bottom"/>
            <w:hideMark/>
          </w:tcPr>
          <w:p w14:paraId="3F1D8FCE" w14:textId="057BDFBC" w:rsidR="0076630B" w:rsidRPr="00883C06" w:rsidRDefault="0076630B" w:rsidP="0038091D">
            <w:pPr>
              <w:spacing w:line="240" w:lineRule="auto"/>
              <w:jc w:val="left"/>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lang w:val="en-AU" w:eastAsia="en-AU"/>
              </w:rPr>
              <w:t>Mean EC (</w:t>
            </w:r>
            <w:r w:rsidR="003129ED">
              <w:rPr>
                <w:color w:val="000000"/>
                <w:sz w:val="18"/>
                <w:szCs w:val="18"/>
                <w:lang w:val="en-AU" w:eastAsia="en-AU"/>
              </w:rPr>
              <w:t>μ</w:t>
            </w:r>
            <w:r w:rsidRPr="00883C06">
              <w:rPr>
                <w:rFonts w:asciiTheme="minorHAnsi" w:hAnsiTheme="minorHAnsi" w:cs="Calibri"/>
                <w:color w:val="000000"/>
                <w:sz w:val="18"/>
                <w:szCs w:val="18"/>
                <w:lang w:val="en-AU" w:eastAsia="en-AU"/>
              </w:rPr>
              <w:t>S</w:t>
            </w:r>
            <w:r w:rsidR="00363494">
              <w:rPr>
                <w:rFonts w:asciiTheme="minorHAnsi" w:hAnsiTheme="minorHAnsi" w:cs="Calibri"/>
                <w:color w:val="000000"/>
                <w:sz w:val="18"/>
                <w:szCs w:val="18"/>
                <w:lang w:val="en-AU" w:eastAsia="en-AU"/>
              </w:rPr>
              <w:t xml:space="preserve"> </w:t>
            </w:r>
            <w:r w:rsidRPr="00883C06">
              <w:rPr>
                <w:rFonts w:asciiTheme="minorHAnsi" w:hAnsiTheme="minorHAnsi" w:cs="Calibri"/>
                <w:color w:val="000000"/>
                <w:sz w:val="18"/>
                <w:szCs w:val="18"/>
                <w:lang w:val="en-AU" w:eastAsia="en-AU"/>
              </w:rPr>
              <w:t>cm</w:t>
            </w:r>
            <w:r w:rsidR="00363494" w:rsidRPr="00D13AE5">
              <w:rPr>
                <w:rFonts w:asciiTheme="minorHAnsi" w:hAnsiTheme="minorHAnsi" w:cs="Calibri"/>
                <w:color w:val="000000"/>
                <w:sz w:val="18"/>
                <w:szCs w:val="18"/>
                <w:vertAlign w:val="superscript"/>
                <w:lang w:val="en-AU" w:eastAsia="en-AU"/>
              </w:rPr>
              <w:t>-1</w:t>
            </w:r>
            <w:r w:rsidRPr="00883C06">
              <w:rPr>
                <w:rFonts w:asciiTheme="minorHAnsi" w:hAnsiTheme="minorHAnsi" w:cs="Calibri"/>
                <w:color w:val="000000"/>
                <w:sz w:val="18"/>
                <w:szCs w:val="18"/>
                <w:lang w:val="en-AU" w:eastAsia="en-AU"/>
              </w:rPr>
              <w:t>)</w:t>
            </w:r>
          </w:p>
        </w:tc>
        <w:tc>
          <w:tcPr>
            <w:tcW w:w="727" w:type="pct"/>
            <w:tcBorders>
              <w:top w:val="single" w:sz="4" w:space="0" w:color="auto"/>
            </w:tcBorders>
            <w:shd w:val="clear" w:color="auto" w:fill="auto"/>
            <w:noWrap/>
            <w:vAlign w:val="center"/>
            <w:hideMark/>
          </w:tcPr>
          <w:p w14:paraId="6C22A7B4"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3424</w:t>
            </w:r>
          </w:p>
        </w:tc>
        <w:tc>
          <w:tcPr>
            <w:tcW w:w="727" w:type="pct"/>
            <w:tcBorders>
              <w:top w:val="single" w:sz="4" w:space="0" w:color="auto"/>
            </w:tcBorders>
            <w:shd w:val="clear" w:color="auto" w:fill="auto"/>
            <w:noWrap/>
            <w:vAlign w:val="center"/>
            <w:hideMark/>
          </w:tcPr>
          <w:p w14:paraId="08888461"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1414</w:t>
            </w:r>
          </w:p>
        </w:tc>
        <w:tc>
          <w:tcPr>
            <w:tcW w:w="658" w:type="pct"/>
            <w:tcBorders>
              <w:top w:val="single" w:sz="4" w:space="0" w:color="auto"/>
            </w:tcBorders>
            <w:shd w:val="clear" w:color="auto" w:fill="auto"/>
            <w:noWrap/>
            <w:vAlign w:val="center"/>
            <w:hideMark/>
          </w:tcPr>
          <w:p w14:paraId="784B2493"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3121</w:t>
            </w:r>
          </w:p>
        </w:tc>
        <w:tc>
          <w:tcPr>
            <w:tcW w:w="598" w:type="pct"/>
            <w:tcBorders>
              <w:top w:val="single" w:sz="4" w:space="0" w:color="auto"/>
            </w:tcBorders>
            <w:vAlign w:val="center"/>
          </w:tcPr>
          <w:p w14:paraId="75C7031A"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1579</w:t>
            </w:r>
          </w:p>
        </w:tc>
        <w:tc>
          <w:tcPr>
            <w:tcW w:w="612" w:type="pct"/>
            <w:tcBorders>
              <w:top w:val="single" w:sz="4" w:space="0" w:color="auto"/>
            </w:tcBorders>
            <w:vAlign w:val="center"/>
          </w:tcPr>
          <w:p w14:paraId="6ECEE544"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1276</w:t>
            </w:r>
          </w:p>
        </w:tc>
        <w:tc>
          <w:tcPr>
            <w:tcW w:w="721" w:type="pct"/>
            <w:tcBorders>
              <w:top w:val="single" w:sz="4" w:space="0" w:color="auto"/>
            </w:tcBorders>
            <w:shd w:val="clear" w:color="auto" w:fill="auto"/>
            <w:noWrap/>
            <w:vAlign w:val="center"/>
            <w:hideMark/>
          </w:tcPr>
          <w:p w14:paraId="123E6667"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808</w:t>
            </w:r>
          </w:p>
        </w:tc>
      </w:tr>
      <w:tr w:rsidR="0076630B" w:rsidRPr="00883C06" w14:paraId="61B83596" w14:textId="77777777" w:rsidTr="0076630B">
        <w:trPr>
          <w:trHeight w:val="300"/>
        </w:trPr>
        <w:tc>
          <w:tcPr>
            <w:tcW w:w="957" w:type="pct"/>
            <w:shd w:val="clear" w:color="auto" w:fill="auto"/>
            <w:noWrap/>
            <w:vAlign w:val="bottom"/>
            <w:hideMark/>
          </w:tcPr>
          <w:p w14:paraId="23B36558" w14:textId="2C2261B1" w:rsidR="0076630B" w:rsidRPr="00883C06" w:rsidRDefault="0076630B" w:rsidP="00363494">
            <w:pPr>
              <w:spacing w:line="240" w:lineRule="auto"/>
              <w:jc w:val="left"/>
              <w:rPr>
                <w:rFonts w:asciiTheme="minorHAnsi" w:hAnsiTheme="minorHAnsi" w:cs="Calibri"/>
                <w:b/>
                <w:bCs/>
                <w:color w:val="000000"/>
                <w:sz w:val="18"/>
                <w:szCs w:val="18"/>
                <w:lang w:val="en-AU" w:eastAsia="en-AU"/>
              </w:rPr>
            </w:pPr>
            <w:r w:rsidRPr="00883C06">
              <w:rPr>
                <w:rFonts w:asciiTheme="minorHAnsi" w:hAnsiTheme="minorHAnsi" w:cs="Calibri"/>
                <w:b/>
                <w:bCs/>
                <w:color w:val="000000"/>
                <w:sz w:val="18"/>
                <w:szCs w:val="18"/>
                <w:lang w:val="en-AU" w:eastAsia="en-AU"/>
              </w:rPr>
              <w:t>Flow-weighted mean EC (</w:t>
            </w:r>
            <w:r w:rsidR="003129ED" w:rsidRPr="003129ED">
              <w:rPr>
                <w:rFonts w:asciiTheme="minorHAnsi" w:hAnsiTheme="minorHAnsi" w:cs="Calibri" w:hint="eastAsia"/>
                <w:b/>
                <w:bCs/>
                <w:color w:val="000000"/>
                <w:sz w:val="18"/>
                <w:szCs w:val="18"/>
                <w:lang w:val="en-AU" w:eastAsia="en-AU"/>
              </w:rPr>
              <w:t>μ</w:t>
            </w:r>
            <w:r w:rsidRPr="00883C06">
              <w:rPr>
                <w:rFonts w:asciiTheme="minorHAnsi" w:hAnsiTheme="minorHAnsi" w:cs="Calibri"/>
                <w:b/>
                <w:bCs/>
                <w:color w:val="000000"/>
                <w:sz w:val="18"/>
                <w:szCs w:val="18"/>
                <w:lang w:val="en-AU" w:eastAsia="en-AU"/>
              </w:rPr>
              <w:t>S</w:t>
            </w:r>
            <w:r w:rsidR="00363494">
              <w:rPr>
                <w:rFonts w:asciiTheme="minorHAnsi" w:hAnsiTheme="minorHAnsi" w:cs="Calibri"/>
                <w:b/>
                <w:bCs/>
                <w:color w:val="000000"/>
                <w:sz w:val="18"/>
                <w:szCs w:val="18"/>
                <w:lang w:val="en-AU" w:eastAsia="en-AU"/>
              </w:rPr>
              <w:t xml:space="preserve"> </w:t>
            </w:r>
            <w:r w:rsidRPr="00883C06">
              <w:rPr>
                <w:rFonts w:asciiTheme="minorHAnsi" w:hAnsiTheme="minorHAnsi" w:cs="Calibri"/>
                <w:b/>
                <w:bCs/>
                <w:color w:val="000000"/>
                <w:sz w:val="18"/>
                <w:szCs w:val="18"/>
                <w:lang w:val="en-AU" w:eastAsia="en-AU"/>
              </w:rPr>
              <w:t>cm</w:t>
            </w:r>
            <w:r w:rsidR="00363494" w:rsidRPr="00336D6C">
              <w:rPr>
                <w:rFonts w:asciiTheme="minorHAnsi" w:hAnsiTheme="minorHAnsi" w:cs="Calibri"/>
                <w:b/>
                <w:bCs/>
                <w:color w:val="000000"/>
                <w:sz w:val="18"/>
                <w:szCs w:val="18"/>
                <w:vertAlign w:val="superscript"/>
                <w:lang w:val="en-AU" w:eastAsia="en-AU"/>
              </w:rPr>
              <w:t>-1</w:t>
            </w:r>
            <w:r w:rsidRPr="00883C06">
              <w:rPr>
                <w:rFonts w:asciiTheme="minorHAnsi" w:hAnsiTheme="minorHAnsi" w:cs="Calibri"/>
                <w:b/>
                <w:bCs/>
                <w:color w:val="000000"/>
                <w:sz w:val="18"/>
                <w:szCs w:val="18"/>
                <w:lang w:val="en-AU" w:eastAsia="en-AU"/>
              </w:rPr>
              <w:t>)</w:t>
            </w:r>
          </w:p>
        </w:tc>
        <w:tc>
          <w:tcPr>
            <w:tcW w:w="727" w:type="pct"/>
            <w:shd w:val="clear" w:color="auto" w:fill="auto"/>
            <w:noWrap/>
            <w:vAlign w:val="center"/>
            <w:hideMark/>
          </w:tcPr>
          <w:p w14:paraId="34439B57" w14:textId="77777777" w:rsidR="0076630B" w:rsidRPr="00883C06" w:rsidRDefault="0076630B" w:rsidP="0038091D">
            <w:pPr>
              <w:spacing w:line="240" w:lineRule="auto"/>
              <w:jc w:val="center"/>
              <w:rPr>
                <w:rFonts w:asciiTheme="minorHAnsi" w:hAnsiTheme="minorHAnsi" w:cs="Calibri"/>
                <w:b/>
                <w:bCs/>
                <w:color w:val="000000"/>
                <w:sz w:val="18"/>
                <w:szCs w:val="18"/>
                <w:lang w:val="en-AU" w:eastAsia="en-AU"/>
              </w:rPr>
            </w:pPr>
            <w:r w:rsidRPr="00883C06">
              <w:rPr>
                <w:rFonts w:asciiTheme="minorHAnsi" w:hAnsiTheme="minorHAnsi" w:cs="Calibri"/>
                <w:b/>
                <w:bCs/>
                <w:color w:val="000000"/>
                <w:sz w:val="18"/>
                <w:szCs w:val="18"/>
              </w:rPr>
              <w:t>1095</w:t>
            </w:r>
          </w:p>
        </w:tc>
        <w:tc>
          <w:tcPr>
            <w:tcW w:w="727" w:type="pct"/>
            <w:shd w:val="clear" w:color="auto" w:fill="auto"/>
            <w:noWrap/>
            <w:vAlign w:val="center"/>
            <w:hideMark/>
          </w:tcPr>
          <w:p w14:paraId="20AB1F31" w14:textId="77777777" w:rsidR="0076630B" w:rsidRPr="00883C06" w:rsidRDefault="0076630B" w:rsidP="0038091D">
            <w:pPr>
              <w:spacing w:line="240" w:lineRule="auto"/>
              <w:jc w:val="center"/>
              <w:rPr>
                <w:rFonts w:asciiTheme="minorHAnsi" w:hAnsiTheme="minorHAnsi" w:cs="Calibri"/>
                <w:b/>
                <w:bCs/>
                <w:color w:val="000000"/>
                <w:sz w:val="18"/>
                <w:szCs w:val="18"/>
                <w:lang w:val="en-AU" w:eastAsia="en-AU"/>
              </w:rPr>
            </w:pPr>
            <w:r w:rsidRPr="00883C06">
              <w:rPr>
                <w:rFonts w:asciiTheme="minorHAnsi" w:hAnsiTheme="minorHAnsi" w:cs="Calibri"/>
                <w:b/>
                <w:bCs/>
                <w:color w:val="000000"/>
                <w:sz w:val="18"/>
                <w:szCs w:val="18"/>
              </w:rPr>
              <w:t>656</w:t>
            </w:r>
          </w:p>
        </w:tc>
        <w:tc>
          <w:tcPr>
            <w:tcW w:w="658" w:type="pct"/>
            <w:shd w:val="clear" w:color="auto" w:fill="auto"/>
            <w:noWrap/>
            <w:vAlign w:val="center"/>
            <w:hideMark/>
          </w:tcPr>
          <w:p w14:paraId="5FD85252" w14:textId="77777777" w:rsidR="0076630B" w:rsidRPr="00883C06" w:rsidRDefault="0076630B" w:rsidP="0038091D">
            <w:pPr>
              <w:spacing w:line="240" w:lineRule="auto"/>
              <w:jc w:val="center"/>
              <w:rPr>
                <w:rFonts w:asciiTheme="minorHAnsi" w:hAnsiTheme="minorHAnsi" w:cs="Calibri"/>
                <w:b/>
                <w:color w:val="000000"/>
                <w:sz w:val="18"/>
                <w:szCs w:val="18"/>
                <w:lang w:val="en-AU" w:eastAsia="en-AU"/>
              </w:rPr>
            </w:pPr>
            <w:r w:rsidRPr="00883C06">
              <w:rPr>
                <w:rFonts w:asciiTheme="minorHAnsi" w:hAnsiTheme="minorHAnsi" w:cs="Calibri"/>
                <w:b/>
                <w:color w:val="000000"/>
                <w:sz w:val="18"/>
                <w:szCs w:val="18"/>
              </w:rPr>
              <w:t>758</w:t>
            </w:r>
          </w:p>
        </w:tc>
        <w:tc>
          <w:tcPr>
            <w:tcW w:w="598" w:type="pct"/>
            <w:vAlign w:val="center"/>
          </w:tcPr>
          <w:p w14:paraId="08DB047C" w14:textId="77777777" w:rsidR="0076630B" w:rsidRPr="00D41D3F" w:rsidRDefault="0076630B" w:rsidP="0038091D">
            <w:pPr>
              <w:spacing w:line="240" w:lineRule="auto"/>
              <w:jc w:val="center"/>
              <w:rPr>
                <w:rFonts w:asciiTheme="minorHAnsi" w:hAnsiTheme="minorHAnsi" w:cs="Calibri"/>
                <w:b/>
                <w:bCs/>
                <w:color w:val="000000"/>
                <w:sz w:val="18"/>
                <w:szCs w:val="18"/>
              </w:rPr>
            </w:pPr>
            <w:r w:rsidRPr="00943AA0">
              <w:rPr>
                <w:rFonts w:asciiTheme="minorHAnsi" w:hAnsiTheme="minorHAnsi" w:cs="Calibri"/>
                <w:b/>
                <w:bCs/>
                <w:color w:val="000000"/>
                <w:sz w:val="18"/>
                <w:szCs w:val="18"/>
              </w:rPr>
              <w:t>411</w:t>
            </w:r>
          </w:p>
        </w:tc>
        <w:tc>
          <w:tcPr>
            <w:tcW w:w="612" w:type="pct"/>
            <w:vAlign w:val="center"/>
          </w:tcPr>
          <w:p w14:paraId="5547C3B7" w14:textId="77777777" w:rsidR="0076630B" w:rsidRPr="00D41D3F" w:rsidRDefault="0076630B" w:rsidP="0038091D">
            <w:pPr>
              <w:spacing w:line="240" w:lineRule="auto"/>
              <w:jc w:val="center"/>
              <w:rPr>
                <w:rFonts w:asciiTheme="minorHAnsi" w:hAnsiTheme="minorHAnsi" w:cs="Calibri"/>
                <w:b/>
                <w:bCs/>
                <w:color w:val="000000"/>
                <w:sz w:val="18"/>
                <w:szCs w:val="18"/>
              </w:rPr>
            </w:pPr>
            <w:r w:rsidRPr="00943AA0">
              <w:rPr>
                <w:rFonts w:asciiTheme="minorHAnsi" w:hAnsiTheme="minorHAnsi" w:cs="Calibri"/>
                <w:b/>
                <w:bCs/>
                <w:color w:val="000000"/>
                <w:sz w:val="18"/>
                <w:szCs w:val="18"/>
              </w:rPr>
              <w:t>611</w:t>
            </w:r>
          </w:p>
        </w:tc>
        <w:tc>
          <w:tcPr>
            <w:tcW w:w="721" w:type="pct"/>
            <w:shd w:val="clear" w:color="auto" w:fill="auto"/>
            <w:noWrap/>
            <w:vAlign w:val="center"/>
            <w:hideMark/>
          </w:tcPr>
          <w:p w14:paraId="3D2C25F0" w14:textId="77777777" w:rsidR="0076630B" w:rsidRPr="00883C06" w:rsidRDefault="0076630B" w:rsidP="0038091D">
            <w:pPr>
              <w:spacing w:line="240" w:lineRule="auto"/>
              <w:jc w:val="center"/>
              <w:rPr>
                <w:rFonts w:asciiTheme="minorHAnsi" w:hAnsiTheme="minorHAnsi" w:cs="Calibri"/>
                <w:b/>
                <w:bCs/>
                <w:color w:val="000000"/>
                <w:sz w:val="18"/>
                <w:szCs w:val="18"/>
                <w:lang w:val="en-AU" w:eastAsia="en-AU"/>
              </w:rPr>
            </w:pPr>
            <w:r w:rsidRPr="00883C06">
              <w:rPr>
                <w:rFonts w:asciiTheme="minorHAnsi" w:hAnsiTheme="minorHAnsi" w:cs="Calibri"/>
                <w:b/>
                <w:bCs/>
                <w:color w:val="000000"/>
                <w:sz w:val="18"/>
                <w:szCs w:val="18"/>
              </w:rPr>
              <w:t>545</w:t>
            </w:r>
          </w:p>
        </w:tc>
      </w:tr>
      <w:tr w:rsidR="0076630B" w:rsidRPr="00883C06" w14:paraId="2ADB4AAA" w14:textId="77777777" w:rsidTr="0076630B">
        <w:trPr>
          <w:trHeight w:val="300"/>
        </w:trPr>
        <w:tc>
          <w:tcPr>
            <w:tcW w:w="957" w:type="pct"/>
            <w:shd w:val="clear" w:color="auto" w:fill="auto"/>
            <w:noWrap/>
            <w:vAlign w:val="bottom"/>
            <w:hideMark/>
          </w:tcPr>
          <w:p w14:paraId="72ECADAE" w14:textId="3E0A84DD" w:rsidR="0076630B" w:rsidRPr="00883C06" w:rsidRDefault="0076630B" w:rsidP="00363494">
            <w:pPr>
              <w:spacing w:line="240" w:lineRule="auto"/>
              <w:jc w:val="left"/>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lang w:val="en-AU" w:eastAsia="en-AU"/>
              </w:rPr>
              <w:t>10th percentile Cl</w:t>
            </w:r>
            <w:r w:rsidR="00D71BCC" w:rsidRPr="00336D6C">
              <w:rPr>
                <w:rFonts w:asciiTheme="minorHAnsi" w:hAnsiTheme="minorHAnsi" w:cs="Calibri"/>
                <w:color w:val="000000"/>
                <w:sz w:val="18"/>
                <w:szCs w:val="18"/>
                <w:vertAlign w:val="superscript"/>
                <w:lang w:val="en-AU" w:eastAsia="en-AU"/>
              </w:rPr>
              <w:t>-</w:t>
            </w:r>
            <w:r w:rsidRPr="00883C06">
              <w:rPr>
                <w:rFonts w:asciiTheme="minorHAnsi" w:hAnsiTheme="minorHAnsi" w:cs="Calibri"/>
                <w:color w:val="000000"/>
                <w:sz w:val="18"/>
                <w:szCs w:val="18"/>
                <w:lang w:val="en-AU" w:eastAsia="en-AU"/>
              </w:rPr>
              <w:t xml:space="preserve"> (mg</w:t>
            </w:r>
            <w:r w:rsidR="00363494">
              <w:rPr>
                <w:rFonts w:asciiTheme="minorHAnsi" w:hAnsiTheme="minorHAnsi" w:cs="Calibri"/>
                <w:color w:val="000000"/>
                <w:sz w:val="18"/>
                <w:szCs w:val="18"/>
                <w:lang w:val="en-AU" w:eastAsia="en-AU"/>
              </w:rPr>
              <w:t xml:space="preserve"> </w:t>
            </w:r>
            <w:r w:rsidRPr="00883C06">
              <w:rPr>
                <w:rFonts w:asciiTheme="minorHAnsi" w:hAnsiTheme="minorHAnsi" w:cs="Calibri"/>
                <w:color w:val="000000"/>
                <w:sz w:val="18"/>
                <w:szCs w:val="18"/>
                <w:lang w:val="en-AU" w:eastAsia="en-AU"/>
              </w:rPr>
              <w:t>L</w:t>
            </w:r>
            <w:r w:rsidR="00363494" w:rsidRPr="00336D6C">
              <w:rPr>
                <w:rFonts w:asciiTheme="minorHAnsi" w:hAnsiTheme="minorHAnsi" w:cs="Calibri"/>
                <w:color w:val="000000"/>
                <w:sz w:val="18"/>
                <w:szCs w:val="18"/>
                <w:vertAlign w:val="superscript"/>
                <w:lang w:val="en-AU" w:eastAsia="en-AU"/>
              </w:rPr>
              <w:t>-1</w:t>
            </w:r>
            <w:r w:rsidRPr="00883C06">
              <w:rPr>
                <w:rFonts w:asciiTheme="minorHAnsi" w:hAnsiTheme="minorHAnsi" w:cs="Calibri"/>
                <w:color w:val="000000"/>
                <w:sz w:val="18"/>
                <w:szCs w:val="18"/>
                <w:lang w:val="en-AU" w:eastAsia="en-AU"/>
              </w:rPr>
              <w:t>)</w:t>
            </w:r>
          </w:p>
        </w:tc>
        <w:tc>
          <w:tcPr>
            <w:tcW w:w="727" w:type="pct"/>
            <w:shd w:val="clear" w:color="auto" w:fill="auto"/>
            <w:noWrap/>
            <w:vAlign w:val="center"/>
            <w:hideMark/>
          </w:tcPr>
          <w:p w14:paraId="7CCFE584"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214</w:t>
            </w:r>
          </w:p>
        </w:tc>
        <w:tc>
          <w:tcPr>
            <w:tcW w:w="727" w:type="pct"/>
            <w:shd w:val="clear" w:color="auto" w:fill="auto"/>
            <w:noWrap/>
            <w:vAlign w:val="center"/>
            <w:hideMark/>
          </w:tcPr>
          <w:p w14:paraId="4EA4FC27"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99</w:t>
            </w:r>
          </w:p>
        </w:tc>
        <w:tc>
          <w:tcPr>
            <w:tcW w:w="658" w:type="pct"/>
            <w:shd w:val="clear" w:color="auto" w:fill="auto"/>
            <w:noWrap/>
            <w:vAlign w:val="center"/>
            <w:hideMark/>
          </w:tcPr>
          <w:p w14:paraId="2A6A401B"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183</w:t>
            </w:r>
          </w:p>
        </w:tc>
        <w:tc>
          <w:tcPr>
            <w:tcW w:w="598" w:type="pct"/>
            <w:vAlign w:val="center"/>
          </w:tcPr>
          <w:p w14:paraId="492A20C7"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37</w:t>
            </w:r>
          </w:p>
        </w:tc>
        <w:tc>
          <w:tcPr>
            <w:tcW w:w="612" w:type="pct"/>
            <w:vAlign w:val="center"/>
          </w:tcPr>
          <w:p w14:paraId="70384B61"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76</w:t>
            </w:r>
          </w:p>
        </w:tc>
        <w:tc>
          <w:tcPr>
            <w:tcW w:w="721" w:type="pct"/>
            <w:shd w:val="clear" w:color="auto" w:fill="auto"/>
            <w:noWrap/>
            <w:vAlign w:val="center"/>
            <w:hideMark/>
          </w:tcPr>
          <w:p w14:paraId="3AB0C751"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87</w:t>
            </w:r>
          </w:p>
        </w:tc>
      </w:tr>
      <w:tr w:rsidR="0076630B" w:rsidRPr="00883C06" w14:paraId="4E2D67B9" w14:textId="77777777" w:rsidTr="0076630B">
        <w:trPr>
          <w:trHeight w:val="300"/>
        </w:trPr>
        <w:tc>
          <w:tcPr>
            <w:tcW w:w="957" w:type="pct"/>
            <w:shd w:val="clear" w:color="auto" w:fill="auto"/>
            <w:noWrap/>
            <w:vAlign w:val="bottom"/>
            <w:hideMark/>
          </w:tcPr>
          <w:p w14:paraId="39CC263D" w14:textId="3497E9A7" w:rsidR="0076630B" w:rsidRPr="00883C06" w:rsidRDefault="0076630B" w:rsidP="00363494">
            <w:pPr>
              <w:spacing w:line="240" w:lineRule="auto"/>
              <w:jc w:val="left"/>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lang w:val="en-AU" w:eastAsia="en-AU"/>
              </w:rPr>
              <w:t>90th percentile Cl</w:t>
            </w:r>
            <w:r w:rsidR="00D71BCC" w:rsidRPr="007C7EDB">
              <w:rPr>
                <w:rFonts w:asciiTheme="minorHAnsi" w:hAnsiTheme="minorHAnsi" w:cs="Calibri"/>
                <w:color w:val="000000"/>
                <w:sz w:val="18"/>
                <w:szCs w:val="18"/>
                <w:vertAlign w:val="superscript"/>
                <w:lang w:val="en-AU" w:eastAsia="en-AU"/>
              </w:rPr>
              <w:t>-</w:t>
            </w:r>
            <w:r w:rsidRPr="00883C06">
              <w:rPr>
                <w:rFonts w:asciiTheme="minorHAnsi" w:hAnsiTheme="minorHAnsi" w:cs="Calibri"/>
                <w:color w:val="000000"/>
                <w:sz w:val="18"/>
                <w:szCs w:val="18"/>
                <w:lang w:val="en-AU" w:eastAsia="en-AU"/>
              </w:rPr>
              <w:t xml:space="preserve"> (mg</w:t>
            </w:r>
            <w:r w:rsidR="00363494">
              <w:rPr>
                <w:rFonts w:asciiTheme="minorHAnsi" w:hAnsiTheme="minorHAnsi" w:cs="Calibri"/>
                <w:color w:val="000000"/>
                <w:sz w:val="18"/>
                <w:szCs w:val="18"/>
                <w:lang w:val="en-AU" w:eastAsia="en-AU"/>
              </w:rPr>
              <w:t xml:space="preserve"> </w:t>
            </w:r>
            <w:r w:rsidRPr="00883C06">
              <w:rPr>
                <w:rFonts w:asciiTheme="minorHAnsi" w:hAnsiTheme="minorHAnsi" w:cs="Calibri"/>
                <w:color w:val="000000"/>
                <w:sz w:val="18"/>
                <w:szCs w:val="18"/>
                <w:lang w:val="en-AU" w:eastAsia="en-AU"/>
              </w:rPr>
              <w:t>L</w:t>
            </w:r>
            <w:r w:rsidR="00363494" w:rsidRPr="00D13AE5">
              <w:rPr>
                <w:rFonts w:asciiTheme="minorHAnsi" w:hAnsiTheme="minorHAnsi" w:cs="Calibri"/>
                <w:color w:val="000000"/>
                <w:sz w:val="18"/>
                <w:szCs w:val="18"/>
                <w:vertAlign w:val="superscript"/>
                <w:lang w:val="en-AU" w:eastAsia="en-AU"/>
              </w:rPr>
              <w:t>-1</w:t>
            </w:r>
            <w:r w:rsidRPr="00883C06">
              <w:rPr>
                <w:rFonts w:asciiTheme="minorHAnsi" w:hAnsiTheme="minorHAnsi" w:cs="Calibri"/>
                <w:color w:val="000000"/>
                <w:sz w:val="18"/>
                <w:szCs w:val="18"/>
                <w:lang w:val="en-AU" w:eastAsia="en-AU"/>
              </w:rPr>
              <w:t>)</w:t>
            </w:r>
          </w:p>
        </w:tc>
        <w:tc>
          <w:tcPr>
            <w:tcW w:w="727" w:type="pct"/>
            <w:shd w:val="clear" w:color="auto" w:fill="auto"/>
            <w:noWrap/>
            <w:vAlign w:val="center"/>
            <w:hideMark/>
          </w:tcPr>
          <w:p w14:paraId="67E3BAC3"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852</w:t>
            </w:r>
          </w:p>
        </w:tc>
        <w:tc>
          <w:tcPr>
            <w:tcW w:w="727" w:type="pct"/>
            <w:shd w:val="clear" w:color="auto" w:fill="auto"/>
            <w:noWrap/>
            <w:vAlign w:val="center"/>
            <w:hideMark/>
          </w:tcPr>
          <w:p w14:paraId="2680CB6B"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304</w:t>
            </w:r>
          </w:p>
        </w:tc>
        <w:tc>
          <w:tcPr>
            <w:tcW w:w="658" w:type="pct"/>
            <w:shd w:val="clear" w:color="auto" w:fill="auto"/>
            <w:noWrap/>
            <w:vAlign w:val="center"/>
            <w:hideMark/>
          </w:tcPr>
          <w:p w14:paraId="36089606"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1615</w:t>
            </w:r>
          </w:p>
        </w:tc>
        <w:tc>
          <w:tcPr>
            <w:tcW w:w="598" w:type="pct"/>
            <w:vAlign w:val="center"/>
          </w:tcPr>
          <w:p w14:paraId="027028F8"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184</w:t>
            </w:r>
          </w:p>
        </w:tc>
        <w:tc>
          <w:tcPr>
            <w:tcW w:w="612" w:type="pct"/>
            <w:vAlign w:val="center"/>
          </w:tcPr>
          <w:p w14:paraId="23E05BD5"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259</w:t>
            </w:r>
          </w:p>
        </w:tc>
        <w:tc>
          <w:tcPr>
            <w:tcW w:w="721" w:type="pct"/>
            <w:shd w:val="clear" w:color="auto" w:fill="auto"/>
            <w:noWrap/>
            <w:vAlign w:val="center"/>
            <w:hideMark/>
          </w:tcPr>
          <w:p w14:paraId="712FB486"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191</w:t>
            </w:r>
          </w:p>
        </w:tc>
      </w:tr>
      <w:tr w:rsidR="0076630B" w:rsidRPr="00883C06" w14:paraId="26400472" w14:textId="77777777" w:rsidTr="0076630B">
        <w:trPr>
          <w:trHeight w:val="300"/>
        </w:trPr>
        <w:tc>
          <w:tcPr>
            <w:tcW w:w="957" w:type="pct"/>
            <w:shd w:val="clear" w:color="auto" w:fill="auto"/>
            <w:noWrap/>
            <w:vAlign w:val="bottom"/>
            <w:hideMark/>
          </w:tcPr>
          <w:p w14:paraId="3EF1058A" w14:textId="42EB7D91" w:rsidR="0076630B" w:rsidRPr="00883C06" w:rsidRDefault="0076630B" w:rsidP="00363494">
            <w:pPr>
              <w:spacing w:line="240" w:lineRule="auto"/>
              <w:jc w:val="left"/>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lang w:val="en-AU" w:eastAsia="en-AU"/>
              </w:rPr>
              <w:t>Median Cl</w:t>
            </w:r>
            <w:r w:rsidR="00D71BCC" w:rsidRPr="007C7EDB">
              <w:rPr>
                <w:rFonts w:asciiTheme="minorHAnsi" w:hAnsiTheme="minorHAnsi" w:cs="Calibri"/>
                <w:color w:val="000000"/>
                <w:sz w:val="18"/>
                <w:szCs w:val="18"/>
                <w:vertAlign w:val="superscript"/>
                <w:lang w:val="en-AU" w:eastAsia="en-AU"/>
              </w:rPr>
              <w:t>-</w:t>
            </w:r>
            <w:r w:rsidRPr="00883C06">
              <w:rPr>
                <w:rFonts w:asciiTheme="minorHAnsi" w:hAnsiTheme="minorHAnsi" w:cs="Calibri"/>
                <w:color w:val="000000"/>
                <w:sz w:val="18"/>
                <w:szCs w:val="18"/>
                <w:lang w:val="en-AU" w:eastAsia="en-AU"/>
              </w:rPr>
              <w:t xml:space="preserve"> (mg</w:t>
            </w:r>
            <w:r w:rsidR="00363494">
              <w:rPr>
                <w:rFonts w:asciiTheme="minorHAnsi" w:hAnsiTheme="minorHAnsi" w:cs="Calibri"/>
                <w:color w:val="000000"/>
                <w:sz w:val="18"/>
                <w:szCs w:val="18"/>
                <w:lang w:val="en-AU" w:eastAsia="en-AU"/>
              </w:rPr>
              <w:t xml:space="preserve"> </w:t>
            </w:r>
            <w:r w:rsidRPr="00883C06">
              <w:rPr>
                <w:rFonts w:asciiTheme="minorHAnsi" w:hAnsiTheme="minorHAnsi" w:cs="Calibri"/>
                <w:color w:val="000000"/>
                <w:sz w:val="18"/>
                <w:szCs w:val="18"/>
                <w:lang w:val="en-AU" w:eastAsia="en-AU"/>
              </w:rPr>
              <w:t>L</w:t>
            </w:r>
            <w:r w:rsidR="00363494" w:rsidRPr="00D13AE5">
              <w:rPr>
                <w:rFonts w:asciiTheme="minorHAnsi" w:hAnsiTheme="minorHAnsi" w:cs="Calibri"/>
                <w:color w:val="000000"/>
                <w:sz w:val="18"/>
                <w:szCs w:val="18"/>
                <w:vertAlign w:val="superscript"/>
                <w:lang w:val="en-AU" w:eastAsia="en-AU"/>
              </w:rPr>
              <w:t>-1</w:t>
            </w:r>
            <w:r w:rsidRPr="00883C06">
              <w:rPr>
                <w:rFonts w:asciiTheme="minorHAnsi" w:hAnsiTheme="minorHAnsi" w:cs="Calibri"/>
                <w:color w:val="000000"/>
                <w:sz w:val="18"/>
                <w:szCs w:val="18"/>
                <w:lang w:val="en-AU" w:eastAsia="en-AU"/>
              </w:rPr>
              <w:t>)</w:t>
            </w:r>
          </w:p>
        </w:tc>
        <w:tc>
          <w:tcPr>
            <w:tcW w:w="727" w:type="pct"/>
            <w:shd w:val="clear" w:color="auto" w:fill="auto"/>
            <w:noWrap/>
            <w:vAlign w:val="center"/>
            <w:hideMark/>
          </w:tcPr>
          <w:p w14:paraId="3F6E5719"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1441</w:t>
            </w:r>
          </w:p>
        </w:tc>
        <w:tc>
          <w:tcPr>
            <w:tcW w:w="727" w:type="pct"/>
            <w:shd w:val="clear" w:color="auto" w:fill="auto"/>
            <w:noWrap/>
            <w:vAlign w:val="center"/>
            <w:hideMark/>
          </w:tcPr>
          <w:p w14:paraId="07103D5E"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457</w:t>
            </w:r>
          </w:p>
        </w:tc>
        <w:tc>
          <w:tcPr>
            <w:tcW w:w="658" w:type="pct"/>
            <w:shd w:val="clear" w:color="auto" w:fill="auto"/>
            <w:noWrap/>
            <w:vAlign w:val="center"/>
            <w:hideMark/>
          </w:tcPr>
          <w:p w14:paraId="150EE61D"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600</w:t>
            </w:r>
          </w:p>
        </w:tc>
        <w:tc>
          <w:tcPr>
            <w:tcW w:w="598" w:type="pct"/>
            <w:vAlign w:val="center"/>
          </w:tcPr>
          <w:p w14:paraId="779EAB64"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990</w:t>
            </w:r>
          </w:p>
        </w:tc>
        <w:tc>
          <w:tcPr>
            <w:tcW w:w="612" w:type="pct"/>
            <w:vAlign w:val="center"/>
          </w:tcPr>
          <w:p w14:paraId="1D2218C3"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432</w:t>
            </w:r>
          </w:p>
        </w:tc>
        <w:tc>
          <w:tcPr>
            <w:tcW w:w="721" w:type="pct"/>
            <w:shd w:val="clear" w:color="auto" w:fill="auto"/>
            <w:noWrap/>
            <w:vAlign w:val="center"/>
            <w:hideMark/>
          </w:tcPr>
          <w:p w14:paraId="401CA703"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144</w:t>
            </w:r>
          </w:p>
        </w:tc>
      </w:tr>
      <w:tr w:rsidR="0076630B" w:rsidRPr="00883C06" w14:paraId="159C4441" w14:textId="77777777" w:rsidTr="0076630B">
        <w:trPr>
          <w:trHeight w:val="300"/>
        </w:trPr>
        <w:tc>
          <w:tcPr>
            <w:tcW w:w="957" w:type="pct"/>
            <w:shd w:val="clear" w:color="auto" w:fill="auto"/>
            <w:noWrap/>
            <w:vAlign w:val="bottom"/>
            <w:hideMark/>
          </w:tcPr>
          <w:p w14:paraId="00F7418A" w14:textId="5F3CEB9B" w:rsidR="0076630B" w:rsidRPr="00883C06" w:rsidRDefault="0076630B" w:rsidP="00363494">
            <w:pPr>
              <w:spacing w:line="240" w:lineRule="auto"/>
              <w:jc w:val="left"/>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lang w:val="en-AU" w:eastAsia="en-AU"/>
              </w:rPr>
              <w:t>Mean Cl</w:t>
            </w:r>
            <w:r w:rsidR="00D71BCC" w:rsidRPr="007C7EDB">
              <w:rPr>
                <w:rFonts w:asciiTheme="minorHAnsi" w:hAnsiTheme="minorHAnsi" w:cs="Calibri"/>
                <w:color w:val="000000"/>
                <w:sz w:val="18"/>
                <w:szCs w:val="18"/>
                <w:vertAlign w:val="superscript"/>
                <w:lang w:val="en-AU" w:eastAsia="en-AU"/>
              </w:rPr>
              <w:t>-</w:t>
            </w:r>
            <w:r w:rsidRPr="00883C06">
              <w:rPr>
                <w:rFonts w:asciiTheme="minorHAnsi" w:hAnsiTheme="minorHAnsi" w:cs="Calibri"/>
                <w:color w:val="000000"/>
                <w:sz w:val="18"/>
                <w:szCs w:val="18"/>
                <w:lang w:val="en-AU" w:eastAsia="en-AU"/>
              </w:rPr>
              <w:t xml:space="preserve"> (mg</w:t>
            </w:r>
            <w:r w:rsidR="00363494">
              <w:rPr>
                <w:rFonts w:asciiTheme="minorHAnsi" w:hAnsiTheme="minorHAnsi" w:cs="Calibri"/>
                <w:color w:val="000000"/>
                <w:sz w:val="18"/>
                <w:szCs w:val="18"/>
                <w:lang w:val="en-AU" w:eastAsia="en-AU"/>
              </w:rPr>
              <w:t xml:space="preserve"> </w:t>
            </w:r>
            <w:r w:rsidRPr="00883C06">
              <w:rPr>
                <w:rFonts w:asciiTheme="minorHAnsi" w:hAnsiTheme="minorHAnsi" w:cs="Calibri"/>
                <w:color w:val="000000"/>
                <w:sz w:val="18"/>
                <w:szCs w:val="18"/>
                <w:lang w:val="en-AU" w:eastAsia="en-AU"/>
              </w:rPr>
              <w:t>L</w:t>
            </w:r>
            <w:r w:rsidR="00363494" w:rsidRPr="00D13AE5">
              <w:rPr>
                <w:rFonts w:asciiTheme="minorHAnsi" w:hAnsiTheme="minorHAnsi" w:cs="Calibri"/>
                <w:color w:val="000000"/>
                <w:sz w:val="18"/>
                <w:szCs w:val="18"/>
                <w:vertAlign w:val="superscript"/>
                <w:lang w:val="en-AU" w:eastAsia="en-AU"/>
              </w:rPr>
              <w:t>-1</w:t>
            </w:r>
            <w:r w:rsidRPr="00883C06">
              <w:rPr>
                <w:rFonts w:asciiTheme="minorHAnsi" w:hAnsiTheme="minorHAnsi" w:cs="Calibri"/>
                <w:color w:val="000000"/>
                <w:sz w:val="18"/>
                <w:szCs w:val="18"/>
                <w:lang w:val="en-AU" w:eastAsia="en-AU"/>
              </w:rPr>
              <w:t>)</w:t>
            </w:r>
          </w:p>
        </w:tc>
        <w:tc>
          <w:tcPr>
            <w:tcW w:w="727" w:type="pct"/>
            <w:shd w:val="clear" w:color="auto" w:fill="auto"/>
            <w:noWrap/>
            <w:vAlign w:val="center"/>
            <w:hideMark/>
          </w:tcPr>
          <w:p w14:paraId="289A007C"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846</w:t>
            </w:r>
          </w:p>
        </w:tc>
        <w:tc>
          <w:tcPr>
            <w:tcW w:w="727" w:type="pct"/>
            <w:shd w:val="clear" w:color="auto" w:fill="auto"/>
            <w:noWrap/>
            <w:vAlign w:val="center"/>
            <w:hideMark/>
          </w:tcPr>
          <w:p w14:paraId="3711551D"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288</w:t>
            </w:r>
          </w:p>
        </w:tc>
        <w:tc>
          <w:tcPr>
            <w:tcW w:w="658" w:type="pct"/>
            <w:shd w:val="clear" w:color="auto" w:fill="auto"/>
            <w:noWrap/>
            <w:vAlign w:val="center"/>
            <w:hideMark/>
          </w:tcPr>
          <w:p w14:paraId="2EFB0421"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769</w:t>
            </w:r>
          </w:p>
        </w:tc>
        <w:tc>
          <w:tcPr>
            <w:tcW w:w="598" w:type="pct"/>
            <w:vAlign w:val="center"/>
          </w:tcPr>
          <w:p w14:paraId="6EDA25D3"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353</w:t>
            </w:r>
          </w:p>
        </w:tc>
        <w:tc>
          <w:tcPr>
            <w:tcW w:w="612" w:type="pct"/>
            <w:vAlign w:val="center"/>
          </w:tcPr>
          <w:p w14:paraId="41EA0690"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257</w:t>
            </w:r>
          </w:p>
        </w:tc>
        <w:tc>
          <w:tcPr>
            <w:tcW w:w="721" w:type="pct"/>
            <w:shd w:val="clear" w:color="auto" w:fill="auto"/>
            <w:noWrap/>
            <w:vAlign w:val="center"/>
            <w:hideMark/>
          </w:tcPr>
          <w:p w14:paraId="4A0AA657"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145</w:t>
            </w:r>
          </w:p>
        </w:tc>
      </w:tr>
      <w:tr w:rsidR="0076630B" w:rsidRPr="00883C06" w14:paraId="30B55C60" w14:textId="77777777" w:rsidTr="0076630B">
        <w:trPr>
          <w:trHeight w:val="300"/>
        </w:trPr>
        <w:tc>
          <w:tcPr>
            <w:tcW w:w="957" w:type="pct"/>
            <w:shd w:val="clear" w:color="auto" w:fill="auto"/>
            <w:noWrap/>
            <w:vAlign w:val="bottom"/>
            <w:hideMark/>
          </w:tcPr>
          <w:p w14:paraId="26F333A1" w14:textId="67FA6EB7" w:rsidR="0076630B" w:rsidRPr="00883C06" w:rsidRDefault="0076630B" w:rsidP="00363494">
            <w:pPr>
              <w:spacing w:line="240" w:lineRule="auto"/>
              <w:jc w:val="left"/>
              <w:rPr>
                <w:rFonts w:asciiTheme="minorHAnsi" w:hAnsiTheme="minorHAnsi" w:cs="Calibri"/>
                <w:color w:val="000000"/>
                <w:sz w:val="18"/>
                <w:szCs w:val="18"/>
                <w:lang w:val="en-AU" w:eastAsia="en-AU"/>
              </w:rPr>
            </w:pPr>
            <w:r>
              <w:rPr>
                <w:rFonts w:asciiTheme="minorHAnsi" w:hAnsiTheme="minorHAnsi" w:cs="Calibri"/>
                <w:color w:val="000000"/>
                <w:sz w:val="18"/>
                <w:szCs w:val="18"/>
                <w:lang w:val="en-AU" w:eastAsia="en-AU"/>
              </w:rPr>
              <w:t>Mean flow rate</w:t>
            </w:r>
            <w:r w:rsidRPr="00883C06">
              <w:rPr>
                <w:rFonts w:asciiTheme="minorHAnsi" w:hAnsiTheme="minorHAnsi" w:cs="Calibri"/>
                <w:color w:val="000000"/>
                <w:sz w:val="18"/>
                <w:szCs w:val="18"/>
                <w:lang w:val="en-AU" w:eastAsia="en-AU"/>
              </w:rPr>
              <w:t xml:space="preserve"> (</w:t>
            </w:r>
            <w:r w:rsidR="003E1CE6">
              <w:rPr>
                <w:rFonts w:asciiTheme="minorHAnsi" w:hAnsiTheme="minorHAnsi" w:cs="Calibri"/>
                <w:color w:val="000000"/>
                <w:sz w:val="18"/>
                <w:szCs w:val="18"/>
                <w:lang w:val="en-AU" w:eastAsia="en-AU"/>
              </w:rPr>
              <w:t>M</w:t>
            </w:r>
            <w:r w:rsidRPr="00883C06">
              <w:rPr>
                <w:rFonts w:asciiTheme="minorHAnsi" w:hAnsiTheme="minorHAnsi" w:cs="Calibri"/>
                <w:color w:val="000000"/>
                <w:sz w:val="18"/>
                <w:szCs w:val="18"/>
                <w:lang w:val="en-AU" w:eastAsia="en-AU"/>
              </w:rPr>
              <w:t>L</w:t>
            </w:r>
            <w:r w:rsidR="00363494">
              <w:rPr>
                <w:rFonts w:asciiTheme="minorHAnsi" w:hAnsiTheme="minorHAnsi" w:cs="Calibri"/>
                <w:color w:val="000000"/>
                <w:sz w:val="18"/>
                <w:szCs w:val="18"/>
                <w:lang w:val="en-AU" w:eastAsia="en-AU"/>
              </w:rPr>
              <w:t xml:space="preserve"> </w:t>
            </w:r>
            <w:r w:rsidR="003E1CE6">
              <w:rPr>
                <w:rFonts w:asciiTheme="minorHAnsi" w:hAnsiTheme="minorHAnsi" w:cs="Calibri"/>
                <w:color w:val="000000"/>
                <w:sz w:val="18"/>
                <w:szCs w:val="18"/>
                <w:lang w:val="en-AU" w:eastAsia="en-AU"/>
              </w:rPr>
              <w:t>d</w:t>
            </w:r>
            <w:r w:rsidR="00363494" w:rsidRPr="00D13AE5">
              <w:rPr>
                <w:rFonts w:asciiTheme="minorHAnsi" w:hAnsiTheme="minorHAnsi" w:cs="Calibri"/>
                <w:color w:val="000000"/>
                <w:sz w:val="18"/>
                <w:szCs w:val="18"/>
                <w:vertAlign w:val="superscript"/>
                <w:lang w:val="en-AU" w:eastAsia="en-AU"/>
              </w:rPr>
              <w:t>-1</w:t>
            </w:r>
            <w:r w:rsidRPr="00883C06">
              <w:rPr>
                <w:rFonts w:asciiTheme="minorHAnsi" w:hAnsiTheme="minorHAnsi" w:cs="Calibri"/>
                <w:color w:val="000000"/>
                <w:sz w:val="18"/>
                <w:szCs w:val="18"/>
                <w:lang w:val="en-AU" w:eastAsia="en-AU"/>
              </w:rPr>
              <w:t>)</w:t>
            </w:r>
          </w:p>
        </w:tc>
        <w:tc>
          <w:tcPr>
            <w:tcW w:w="727" w:type="pct"/>
            <w:shd w:val="clear" w:color="auto" w:fill="auto"/>
            <w:noWrap/>
            <w:vAlign w:val="center"/>
            <w:hideMark/>
          </w:tcPr>
          <w:p w14:paraId="5B105BF0" w14:textId="0D765247" w:rsidR="0076630B" w:rsidRPr="00883C06" w:rsidRDefault="003E1CE6" w:rsidP="0038091D">
            <w:pPr>
              <w:spacing w:line="240" w:lineRule="auto"/>
              <w:jc w:val="center"/>
              <w:rPr>
                <w:rFonts w:asciiTheme="minorHAnsi" w:hAnsiTheme="minorHAnsi" w:cs="Calibri"/>
                <w:color w:val="000000"/>
                <w:sz w:val="18"/>
                <w:szCs w:val="18"/>
                <w:lang w:val="en-AU" w:eastAsia="en-AU"/>
              </w:rPr>
            </w:pPr>
            <w:r>
              <w:rPr>
                <w:rFonts w:asciiTheme="minorHAnsi" w:hAnsiTheme="minorHAnsi" w:cs="Calibri"/>
                <w:color w:val="000000"/>
                <w:sz w:val="18"/>
                <w:szCs w:val="18"/>
              </w:rPr>
              <w:t>28.05</w:t>
            </w:r>
          </w:p>
        </w:tc>
        <w:tc>
          <w:tcPr>
            <w:tcW w:w="727" w:type="pct"/>
            <w:shd w:val="clear" w:color="auto" w:fill="auto"/>
            <w:noWrap/>
            <w:vAlign w:val="center"/>
            <w:hideMark/>
          </w:tcPr>
          <w:p w14:paraId="1DA3E5B9" w14:textId="0F3F2192" w:rsidR="0076630B" w:rsidRPr="00883C06" w:rsidRDefault="003E1CE6">
            <w:pPr>
              <w:spacing w:line="240" w:lineRule="auto"/>
              <w:jc w:val="center"/>
              <w:rPr>
                <w:rFonts w:asciiTheme="minorHAnsi" w:hAnsiTheme="minorHAnsi" w:cs="Calibri"/>
                <w:color w:val="000000"/>
                <w:sz w:val="18"/>
                <w:szCs w:val="18"/>
                <w:lang w:val="en-AU" w:eastAsia="en-AU"/>
              </w:rPr>
            </w:pPr>
            <w:r>
              <w:rPr>
                <w:rFonts w:asciiTheme="minorHAnsi" w:hAnsiTheme="minorHAnsi" w:cs="Calibri"/>
                <w:color w:val="000000"/>
                <w:sz w:val="18"/>
                <w:szCs w:val="18"/>
              </w:rPr>
              <w:t>13.63</w:t>
            </w:r>
          </w:p>
        </w:tc>
        <w:tc>
          <w:tcPr>
            <w:tcW w:w="658" w:type="pct"/>
            <w:shd w:val="clear" w:color="auto" w:fill="auto"/>
            <w:noWrap/>
            <w:vAlign w:val="center"/>
            <w:hideMark/>
          </w:tcPr>
          <w:p w14:paraId="33B0B463" w14:textId="03F7A53A" w:rsidR="0076630B" w:rsidRPr="00883C06" w:rsidRDefault="003E1CE6" w:rsidP="0038091D">
            <w:pPr>
              <w:spacing w:line="240" w:lineRule="auto"/>
              <w:jc w:val="center"/>
              <w:rPr>
                <w:rFonts w:asciiTheme="minorHAnsi" w:hAnsiTheme="minorHAnsi" w:cs="Calibri"/>
                <w:iCs/>
                <w:color w:val="000000"/>
                <w:sz w:val="18"/>
                <w:szCs w:val="18"/>
                <w:lang w:val="en-AU" w:eastAsia="en-AU"/>
              </w:rPr>
            </w:pPr>
            <w:r>
              <w:rPr>
                <w:rFonts w:asciiTheme="minorHAnsi" w:hAnsiTheme="minorHAnsi" w:cs="Calibri"/>
                <w:iCs/>
                <w:color w:val="000000"/>
                <w:sz w:val="18"/>
                <w:szCs w:val="18"/>
              </w:rPr>
              <w:t>82.32</w:t>
            </w:r>
          </w:p>
        </w:tc>
        <w:tc>
          <w:tcPr>
            <w:tcW w:w="598" w:type="pct"/>
            <w:vAlign w:val="center"/>
          </w:tcPr>
          <w:p w14:paraId="1D050D10" w14:textId="4E8A449D" w:rsidR="0076630B" w:rsidRPr="00D41D3F" w:rsidRDefault="003E1CE6" w:rsidP="0038091D">
            <w:pPr>
              <w:spacing w:line="240" w:lineRule="auto"/>
              <w:jc w:val="center"/>
              <w:rPr>
                <w:rFonts w:asciiTheme="minorHAnsi" w:hAnsiTheme="minorHAnsi" w:cs="Calibri"/>
                <w:iCs/>
                <w:color w:val="000000"/>
                <w:sz w:val="18"/>
                <w:szCs w:val="18"/>
              </w:rPr>
            </w:pPr>
            <w:r>
              <w:rPr>
                <w:rFonts w:asciiTheme="minorHAnsi" w:hAnsiTheme="minorHAnsi" w:cs="Calibri"/>
                <w:color w:val="000000"/>
                <w:sz w:val="18"/>
                <w:szCs w:val="18"/>
              </w:rPr>
              <w:t>17.20</w:t>
            </w:r>
          </w:p>
        </w:tc>
        <w:tc>
          <w:tcPr>
            <w:tcW w:w="612" w:type="pct"/>
            <w:vAlign w:val="center"/>
          </w:tcPr>
          <w:p w14:paraId="65D2E325" w14:textId="29770AC3" w:rsidR="0076630B" w:rsidRPr="00D41D3F" w:rsidRDefault="003E1CE6" w:rsidP="0038091D">
            <w:pPr>
              <w:spacing w:line="240" w:lineRule="auto"/>
              <w:jc w:val="center"/>
              <w:rPr>
                <w:rFonts w:asciiTheme="minorHAnsi" w:hAnsiTheme="minorHAnsi" w:cs="Calibri"/>
                <w:iCs/>
                <w:color w:val="000000"/>
                <w:sz w:val="18"/>
                <w:szCs w:val="18"/>
              </w:rPr>
            </w:pPr>
            <w:r>
              <w:rPr>
                <w:rFonts w:asciiTheme="minorHAnsi" w:hAnsiTheme="minorHAnsi" w:cs="Calibri"/>
                <w:color w:val="000000"/>
                <w:sz w:val="18"/>
                <w:szCs w:val="18"/>
              </w:rPr>
              <w:t>6.24</w:t>
            </w:r>
          </w:p>
        </w:tc>
        <w:tc>
          <w:tcPr>
            <w:tcW w:w="721" w:type="pct"/>
            <w:shd w:val="clear" w:color="auto" w:fill="auto"/>
            <w:noWrap/>
            <w:vAlign w:val="center"/>
            <w:hideMark/>
          </w:tcPr>
          <w:p w14:paraId="6660F574" w14:textId="56E49881" w:rsidR="0076630B" w:rsidRPr="00883C06" w:rsidRDefault="003E1CE6" w:rsidP="0038091D">
            <w:pPr>
              <w:spacing w:line="240" w:lineRule="auto"/>
              <w:jc w:val="center"/>
              <w:rPr>
                <w:rFonts w:asciiTheme="minorHAnsi" w:hAnsiTheme="minorHAnsi" w:cs="Calibri"/>
                <w:iCs/>
                <w:color w:val="000000"/>
                <w:sz w:val="18"/>
                <w:szCs w:val="18"/>
                <w:lang w:val="en-AU" w:eastAsia="en-AU"/>
              </w:rPr>
            </w:pPr>
            <w:r>
              <w:rPr>
                <w:rFonts w:asciiTheme="minorHAnsi" w:hAnsiTheme="minorHAnsi" w:cs="Calibri"/>
                <w:iCs/>
                <w:color w:val="000000"/>
                <w:sz w:val="18"/>
                <w:szCs w:val="18"/>
              </w:rPr>
              <w:t>5.26</w:t>
            </w:r>
          </w:p>
        </w:tc>
      </w:tr>
      <w:tr w:rsidR="0076630B" w:rsidRPr="00883C06" w14:paraId="73C90391" w14:textId="77777777" w:rsidTr="0076630B">
        <w:trPr>
          <w:trHeight w:val="300"/>
        </w:trPr>
        <w:tc>
          <w:tcPr>
            <w:tcW w:w="957" w:type="pct"/>
            <w:shd w:val="clear" w:color="auto" w:fill="auto"/>
            <w:noWrap/>
            <w:vAlign w:val="bottom"/>
            <w:hideMark/>
          </w:tcPr>
          <w:p w14:paraId="38A5A4AB" w14:textId="1ABB7983" w:rsidR="0076630B" w:rsidRPr="00883C06" w:rsidRDefault="0076630B" w:rsidP="0038091D">
            <w:pPr>
              <w:spacing w:line="240" w:lineRule="auto"/>
              <w:jc w:val="left"/>
              <w:rPr>
                <w:rFonts w:asciiTheme="minorHAnsi" w:hAnsiTheme="minorHAnsi" w:cs="Calibri"/>
                <w:b/>
                <w:bCs/>
                <w:color w:val="000000"/>
                <w:sz w:val="18"/>
                <w:szCs w:val="18"/>
                <w:lang w:val="en-AU" w:eastAsia="en-AU"/>
              </w:rPr>
            </w:pPr>
            <w:r w:rsidRPr="00883C06">
              <w:rPr>
                <w:rFonts w:asciiTheme="minorHAnsi" w:hAnsiTheme="minorHAnsi" w:cs="Calibri"/>
                <w:b/>
                <w:bCs/>
                <w:color w:val="000000"/>
                <w:sz w:val="18"/>
                <w:szCs w:val="18"/>
                <w:lang w:val="en-AU" w:eastAsia="en-AU"/>
              </w:rPr>
              <w:t>Flow-weighted mean Cl</w:t>
            </w:r>
            <w:r w:rsidR="00D71BCC" w:rsidRPr="007C7EDB">
              <w:rPr>
                <w:rFonts w:asciiTheme="minorHAnsi" w:hAnsiTheme="minorHAnsi" w:cs="Calibri"/>
                <w:color w:val="000000"/>
                <w:sz w:val="18"/>
                <w:szCs w:val="18"/>
                <w:vertAlign w:val="superscript"/>
                <w:lang w:val="en-AU" w:eastAsia="en-AU"/>
              </w:rPr>
              <w:t>-</w:t>
            </w:r>
            <w:r w:rsidRPr="00883C06">
              <w:rPr>
                <w:rFonts w:asciiTheme="minorHAnsi" w:hAnsiTheme="minorHAnsi" w:cs="Calibri"/>
                <w:b/>
                <w:bCs/>
                <w:color w:val="000000"/>
                <w:sz w:val="18"/>
                <w:szCs w:val="18"/>
                <w:lang w:val="en-AU" w:eastAsia="en-AU"/>
              </w:rPr>
              <w:t xml:space="preserve"> (mg</w:t>
            </w:r>
            <w:r w:rsidR="00363494">
              <w:rPr>
                <w:rFonts w:asciiTheme="minorHAnsi" w:hAnsiTheme="minorHAnsi" w:cs="Calibri"/>
                <w:b/>
                <w:bCs/>
                <w:color w:val="000000"/>
                <w:sz w:val="18"/>
                <w:szCs w:val="18"/>
                <w:lang w:val="en-AU" w:eastAsia="en-AU"/>
              </w:rPr>
              <w:t xml:space="preserve"> </w:t>
            </w:r>
            <w:r w:rsidRPr="00883C06">
              <w:rPr>
                <w:rFonts w:asciiTheme="minorHAnsi" w:hAnsiTheme="minorHAnsi" w:cs="Calibri"/>
                <w:b/>
                <w:bCs/>
                <w:color w:val="000000"/>
                <w:sz w:val="18"/>
                <w:szCs w:val="18"/>
                <w:lang w:val="en-AU" w:eastAsia="en-AU"/>
              </w:rPr>
              <w:t>L</w:t>
            </w:r>
            <w:r w:rsidR="00363494" w:rsidRPr="00336D6C">
              <w:rPr>
                <w:rFonts w:asciiTheme="minorHAnsi" w:hAnsiTheme="minorHAnsi" w:cs="Calibri"/>
                <w:b/>
                <w:bCs/>
                <w:color w:val="000000"/>
                <w:sz w:val="18"/>
                <w:szCs w:val="18"/>
                <w:vertAlign w:val="superscript"/>
                <w:lang w:val="en-AU" w:eastAsia="en-AU"/>
              </w:rPr>
              <w:t>-1</w:t>
            </w:r>
            <w:r w:rsidRPr="00883C06">
              <w:rPr>
                <w:rFonts w:asciiTheme="minorHAnsi" w:hAnsiTheme="minorHAnsi" w:cs="Calibri"/>
                <w:b/>
                <w:bCs/>
                <w:color w:val="000000"/>
                <w:sz w:val="18"/>
                <w:szCs w:val="18"/>
                <w:lang w:val="en-AU" w:eastAsia="en-AU"/>
              </w:rPr>
              <w:t>)</w:t>
            </w:r>
          </w:p>
        </w:tc>
        <w:tc>
          <w:tcPr>
            <w:tcW w:w="727" w:type="pct"/>
            <w:shd w:val="clear" w:color="auto" w:fill="auto"/>
            <w:noWrap/>
            <w:vAlign w:val="center"/>
            <w:hideMark/>
          </w:tcPr>
          <w:p w14:paraId="45AB0D23" w14:textId="77777777" w:rsidR="0076630B" w:rsidRPr="00883C06" w:rsidRDefault="0076630B" w:rsidP="0038091D">
            <w:pPr>
              <w:spacing w:line="240" w:lineRule="auto"/>
              <w:jc w:val="center"/>
              <w:rPr>
                <w:rFonts w:asciiTheme="minorHAnsi" w:hAnsiTheme="minorHAnsi" w:cs="Calibri"/>
                <w:b/>
                <w:bCs/>
                <w:color w:val="000000"/>
                <w:sz w:val="18"/>
                <w:szCs w:val="18"/>
                <w:lang w:val="en-AU" w:eastAsia="en-AU"/>
              </w:rPr>
            </w:pPr>
            <w:r w:rsidRPr="00883C06">
              <w:rPr>
                <w:rFonts w:asciiTheme="minorHAnsi" w:hAnsiTheme="minorHAnsi" w:cs="Calibri"/>
                <w:b/>
                <w:bCs/>
                <w:color w:val="000000"/>
                <w:sz w:val="18"/>
                <w:szCs w:val="18"/>
              </w:rPr>
              <w:t>221</w:t>
            </w:r>
          </w:p>
        </w:tc>
        <w:tc>
          <w:tcPr>
            <w:tcW w:w="727" w:type="pct"/>
            <w:shd w:val="clear" w:color="auto" w:fill="auto"/>
            <w:noWrap/>
            <w:vAlign w:val="center"/>
            <w:hideMark/>
          </w:tcPr>
          <w:p w14:paraId="4E23C976" w14:textId="77777777" w:rsidR="0076630B" w:rsidRPr="00883C06" w:rsidRDefault="0076630B" w:rsidP="0038091D">
            <w:pPr>
              <w:spacing w:line="240" w:lineRule="auto"/>
              <w:jc w:val="center"/>
              <w:rPr>
                <w:rFonts w:asciiTheme="minorHAnsi" w:hAnsiTheme="minorHAnsi" w:cs="Calibri"/>
                <w:b/>
                <w:bCs/>
                <w:color w:val="000000"/>
                <w:sz w:val="18"/>
                <w:szCs w:val="18"/>
                <w:lang w:val="en-AU" w:eastAsia="en-AU"/>
              </w:rPr>
            </w:pPr>
            <w:r w:rsidRPr="00883C06">
              <w:rPr>
                <w:rFonts w:asciiTheme="minorHAnsi" w:hAnsiTheme="minorHAnsi" w:cs="Calibri"/>
                <w:b/>
                <w:bCs/>
                <w:color w:val="000000"/>
                <w:sz w:val="18"/>
                <w:szCs w:val="18"/>
              </w:rPr>
              <w:t>115</w:t>
            </w:r>
          </w:p>
        </w:tc>
        <w:tc>
          <w:tcPr>
            <w:tcW w:w="658" w:type="pct"/>
            <w:shd w:val="clear" w:color="auto" w:fill="auto"/>
            <w:noWrap/>
            <w:vAlign w:val="center"/>
            <w:hideMark/>
          </w:tcPr>
          <w:p w14:paraId="4DF49439" w14:textId="77777777" w:rsidR="0076630B" w:rsidRPr="00883C06" w:rsidRDefault="0076630B" w:rsidP="0038091D">
            <w:pPr>
              <w:spacing w:line="240" w:lineRule="auto"/>
              <w:jc w:val="center"/>
              <w:rPr>
                <w:rFonts w:asciiTheme="minorHAnsi" w:hAnsiTheme="minorHAnsi" w:cs="Calibri"/>
                <w:b/>
                <w:bCs/>
                <w:color w:val="000000"/>
                <w:sz w:val="18"/>
                <w:szCs w:val="18"/>
                <w:lang w:val="en-AU" w:eastAsia="en-AU"/>
              </w:rPr>
            </w:pPr>
            <w:r w:rsidRPr="00883C06">
              <w:rPr>
                <w:rFonts w:asciiTheme="minorHAnsi" w:hAnsiTheme="minorHAnsi" w:cs="Calibri"/>
                <w:b/>
                <w:bCs/>
                <w:color w:val="000000"/>
                <w:sz w:val="18"/>
                <w:szCs w:val="18"/>
              </w:rPr>
              <w:t>146</w:t>
            </w:r>
          </w:p>
        </w:tc>
        <w:tc>
          <w:tcPr>
            <w:tcW w:w="598" w:type="pct"/>
            <w:vAlign w:val="center"/>
          </w:tcPr>
          <w:p w14:paraId="3AE73F2D" w14:textId="77777777" w:rsidR="0076630B" w:rsidRPr="00D41D3F" w:rsidRDefault="0076630B" w:rsidP="0038091D">
            <w:pPr>
              <w:spacing w:line="240" w:lineRule="auto"/>
              <w:jc w:val="center"/>
              <w:rPr>
                <w:rFonts w:asciiTheme="minorHAnsi" w:hAnsiTheme="minorHAnsi" w:cs="Calibri"/>
                <w:b/>
                <w:bCs/>
                <w:color w:val="000000"/>
                <w:sz w:val="18"/>
                <w:szCs w:val="18"/>
              </w:rPr>
            </w:pPr>
            <w:r w:rsidRPr="00943AA0">
              <w:rPr>
                <w:rFonts w:asciiTheme="minorHAnsi" w:hAnsiTheme="minorHAnsi" w:cs="Calibri"/>
                <w:b/>
                <w:bCs/>
                <w:color w:val="000000"/>
                <w:sz w:val="18"/>
                <w:szCs w:val="18"/>
              </w:rPr>
              <w:t>67</w:t>
            </w:r>
          </w:p>
        </w:tc>
        <w:tc>
          <w:tcPr>
            <w:tcW w:w="612" w:type="pct"/>
            <w:vAlign w:val="center"/>
          </w:tcPr>
          <w:p w14:paraId="546F6D79" w14:textId="77777777" w:rsidR="0076630B" w:rsidRPr="00D41D3F" w:rsidRDefault="0076630B" w:rsidP="0038091D">
            <w:pPr>
              <w:spacing w:line="240" w:lineRule="auto"/>
              <w:jc w:val="center"/>
              <w:rPr>
                <w:rFonts w:asciiTheme="minorHAnsi" w:hAnsiTheme="minorHAnsi" w:cs="Calibri"/>
                <w:b/>
                <w:bCs/>
                <w:color w:val="000000"/>
                <w:sz w:val="18"/>
                <w:szCs w:val="18"/>
              </w:rPr>
            </w:pPr>
            <w:r w:rsidRPr="00943AA0">
              <w:rPr>
                <w:rFonts w:asciiTheme="minorHAnsi" w:hAnsiTheme="minorHAnsi" w:cs="Calibri"/>
                <w:b/>
                <w:bCs/>
                <w:color w:val="000000"/>
                <w:sz w:val="18"/>
                <w:szCs w:val="18"/>
              </w:rPr>
              <w:t>107</w:t>
            </w:r>
          </w:p>
        </w:tc>
        <w:tc>
          <w:tcPr>
            <w:tcW w:w="721" w:type="pct"/>
            <w:shd w:val="clear" w:color="auto" w:fill="auto"/>
            <w:noWrap/>
            <w:vAlign w:val="center"/>
            <w:hideMark/>
          </w:tcPr>
          <w:p w14:paraId="51C7A9C6" w14:textId="77777777" w:rsidR="0076630B" w:rsidRPr="00883C06" w:rsidRDefault="0076630B" w:rsidP="0038091D">
            <w:pPr>
              <w:spacing w:line="240" w:lineRule="auto"/>
              <w:jc w:val="center"/>
              <w:rPr>
                <w:rFonts w:asciiTheme="minorHAnsi" w:hAnsiTheme="minorHAnsi" w:cs="Calibri"/>
                <w:b/>
                <w:bCs/>
                <w:color w:val="000000"/>
                <w:sz w:val="18"/>
                <w:szCs w:val="18"/>
                <w:lang w:val="en-AU" w:eastAsia="en-AU"/>
              </w:rPr>
            </w:pPr>
            <w:r w:rsidRPr="00883C06">
              <w:rPr>
                <w:rFonts w:asciiTheme="minorHAnsi" w:hAnsiTheme="minorHAnsi" w:cs="Calibri"/>
                <w:b/>
                <w:bCs/>
                <w:color w:val="000000"/>
                <w:sz w:val="18"/>
                <w:szCs w:val="18"/>
              </w:rPr>
              <w:t>91</w:t>
            </w:r>
          </w:p>
        </w:tc>
      </w:tr>
      <w:tr w:rsidR="0076630B" w:rsidRPr="00883C06" w14:paraId="339E14A2" w14:textId="77777777" w:rsidTr="0076630B">
        <w:trPr>
          <w:trHeight w:val="300"/>
        </w:trPr>
        <w:tc>
          <w:tcPr>
            <w:tcW w:w="957" w:type="pct"/>
            <w:shd w:val="clear" w:color="auto" w:fill="auto"/>
            <w:noWrap/>
            <w:vAlign w:val="bottom"/>
            <w:hideMark/>
          </w:tcPr>
          <w:p w14:paraId="019ACE6F" w14:textId="77777777" w:rsidR="0076630B" w:rsidRPr="00883C06" w:rsidRDefault="0076630B" w:rsidP="0038091D">
            <w:pPr>
              <w:spacing w:line="240" w:lineRule="auto"/>
              <w:jc w:val="left"/>
              <w:rPr>
                <w:rFonts w:asciiTheme="minorHAnsi" w:hAnsiTheme="minorHAnsi" w:cs="Calibri"/>
                <w:color w:val="000000"/>
                <w:sz w:val="18"/>
                <w:szCs w:val="18"/>
                <w:lang w:val="en-AU" w:eastAsia="en-AU"/>
              </w:rPr>
            </w:pPr>
            <w:r>
              <w:rPr>
                <w:rFonts w:asciiTheme="minorHAnsi" w:hAnsiTheme="minorHAnsi" w:cs="Calibri"/>
                <w:color w:val="000000"/>
                <w:sz w:val="18"/>
                <w:szCs w:val="18"/>
                <w:lang w:val="en-AU" w:eastAsia="en-AU"/>
              </w:rPr>
              <w:t xml:space="preserve"># </w:t>
            </w:r>
            <w:r w:rsidRPr="00883C06">
              <w:rPr>
                <w:rFonts w:asciiTheme="minorHAnsi" w:hAnsiTheme="minorHAnsi" w:cs="Calibri"/>
                <w:color w:val="000000"/>
                <w:sz w:val="18"/>
                <w:szCs w:val="18"/>
                <w:lang w:val="en-AU" w:eastAsia="en-AU"/>
              </w:rPr>
              <w:t>EC record days</w:t>
            </w:r>
          </w:p>
        </w:tc>
        <w:tc>
          <w:tcPr>
            <w:tcW w:w="727" w:type="pct"/>
            <w:shd w:val="clear" w:color="auto" w:fill="auto"/>
            <w:noWrap/>
            <w:vAlign w:val="center"/>
            <w:hideMark/>
          </w:tcPr>
          <w:p w14:paraId="2AEE3C70"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6064</w:t>
            </w:r>
          </w:p>
        </w:tc>
        <w:tc>
          <w:tcPr>
            <w:tcW w:w="727" w:type="pct"/>
            <w:shd w:val="clear" w:color="auto" w:fill="auto"/>
            <w:noWrap/>
            <w:vAlign w:val="center"/>
            <w:hideMark/>
          </w:tcPr>
          <w:p w14:paraId="10914C70"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1221</w:t>
            </w:r>
          </w:p>
        </w:tc>
        <w:tc>
          <w:tcPr>
            <w:tcW w:w="658" w:type="pct"/>
            <w:shd w:val="clear" w:color="auto" w:fill="auto"/>
            <w:noWrap/>
            <w:vAlign w:val="center"/>
            <w:hideMark/>
          </w:tcPr>
          <w:p w14:paraId="312E2910"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131</w:t>
            </w:r>
          </w:p>
        </w:tc>
        <w:tc>
          <w:tcPr>
            <w:tcW w:w="598" w:type="pct"/>
            <w:vAlign w:val="center"/>
          </w:tcPr>
          <w:p w14:paraId="52EA07C4"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944</w:t>
            </w:r>
          </w:p>
        </w:tc>
        <w:tc>
          <w:tcPr>
            <w:tcW w:w="612" w:type="pct"/>
            <w:vAlign w:val="center"/>
          </w:tcPr>
          <w:p w14:paraId="7738CE31"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937</w:t>
            </w:r>
          </w:p>
        </w:tc>
        <w:tc>
          <w:tcPr>
            <w:tcW w:w="721" w:type="pct"/>
            <w:shd w:val="clear" w:color="auto" w:fill="auto"/>
            <w:noWrap/>
            <w:vAlign w:val="center"/>
            <w:hideMark/>
          </w:tcPr>
          <w:p w14:paraId="594B2A2E"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sidRPr="00883C06">
              <w:rPr>
                <w:rFonts w:asciiTheme="minorHAnsi" w:hAnsiTheme="minorHAnsi" w:cs="Calibri"/>
                <w:color w:val="000000"/>
                <w:sz w:val="18"/>
                <w:szCs w:val="18"/>
              </w:rPr>
              <w:t>29</w:t>
            </w:r>
          </w:p>
        </w:tc>
      </w:tr>
      <w:tr w:rsidR="0076630B" w:rsidRPr="00883C06" w14:paraId="7A25A6EA" w14:textId="77777777" w:rsidTr="0076630B">
        <w:trPr>
          <w:trHeight w:val="300"/>
        </w:trPr>
        <w:tc>
          <w:tcPr>
            <w:tcW w:w="957" w:type="pct"/>
            <w:tcBorders>
              <w:bottom w:val="single" w:sz="4" w:space="0" w:color="auto"/>
            </w:tcBorders>
            <w:shd w:val="clear" w:color="auto" w:fill="auto"/>
            <w:noWrap/>
            <w:vAlign w:val="bottom"/>
            <w:hideMark/>
          </w:tcPr>
          <w:p w14:paraId="528A503C" w14:textId="77777777" w:rsidR="0076630B" w:rsidRPr="00883C06" w:rsidRDefault="0076630B" w:rsidP="0038091D">
            <w:pPr>
              <w:spacing w:line="240" w:lineRule="auto"/>
              <w:jc w:val="left"/>
              <w:rPr>
                <w:rFonts w:asciiTheme="minorHAnsi" w:hAnsiTheme="minorHAnsi" w:cs="Calibri"/>
                <w:color w:val="000000"/>
                <w:sz w:val="18"/>
                <w:szCs w:val="18"/>
                <w:lang w:val="en-AU" w:eastAsia="en-AU"/>
              </w:rPr>
            </w:pPr>
            <w:r>
              <w:rPr>
                <w:rFonts w:asciiTheme="minorHAnsi" w:hAnsiTheme="minorHAnsi" w:cs="Calibri"/>
                <w:color w:val="000000"/>
                <w:sz w:val="18"/>
                <w:szCs w:val="18"/>
                <w:lang w:val="en-AU" w:eastAsia="en-AU"/>
              </w:rPr>
              <w:t>Records</w:t>
            </w:r>
            <w:r w:rsidRPr="00883C06">
              <w:rPr>
                <w:rFonts w:asciiTheme="minorHAnsi" w:hAnsiTheme="minorHAnsi" w:cs="Calibri"/>
                <w:color w:val="000000"/>
                <w:sz w:val="18"/>
                <w:szCs w:val="18"/>
                <w:lang w:val="en-AU" w:eastAsia="en-AU"/>
              </w:rPr>
              <w:t xml:space="preserve"> period</w:t>
            </w:r>
          </w:p>
        </w:tc>
        <w:tc>
          <w:tcPr>
            <w:tcW w:w="727" w:type="pct"/>
            <w:tcBorders>
              <w:bottom w:val="single" w:sz="4" w:space="0" w:color="auto"/>
            </w:tcBorders>
            <w:shd w:val="clear" w:color="auto" w:fill="auto"/>
            <w:noWrap/>
            <w:vAlign w:val="center"/>
            <w:hideMark/>
          </w:tcPr>
          <w:p w14:paraId="1F34EF48"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Pr>
                <w:rFonts w:asciiTheme="minorHAnsi" w:hAnsiTheme="minorHAnsi" w:cs="Calibri"/>
                <w:color w:val="000000"/>
                <w:sz w:val="18"/>
                <w:szCs w:val="18"/>
              </w:rPr>
              <w:t>1994</w:t>
            </w:r>
            <w:r w:rsidRPr="00943AA0">
              <w:rPr>
                <w:rFonts w:asciiTheme="minorHAnsi" w:hAnsiTheme="minorHAnsi" w:cs="Calibri"/>
                <w:color w:val="000000"/>
                <w:sz w:val="18"/>
                <w:szCs w:val="18"/>
              </w:rPr>
              <w:t>–</w:t>
            </w:r>
            <w:r>
              <w:rPr>
                <w:rFonts w:asciiTheme="minorHAnsi" w:hAnsiTheme="minorHAnsi" w:cs="Calibri"/>
                <w:color w:val="000000"/>
                <w:sz w:val="18"/>
                <w:szCs w:val="18"/>
              </w:rPr>
              <w:t>2016</w:t>
            </w:r>
          </w:p>
        </w:tc>
        <w:tc>
          <w:tcPr>
            <w:tcW w:w="727" w:type="pct"/>
            <w:tcBorders>
              <w:bottom w:val="single" w:sz="4" w:space="0" w:color="auto"/>
            </w:tcBorders>
            <w:shd w:val="clear" w:color="auto" w:fill="auto"/>
            <w:noWrap/>
            <w:vAlign w:val="center"/>
            <w:hideMark/>
          </w:tcPr>
          <w:p w14:paraId="4CCC5CB2" w14:textId="77777777" w:rsidR="0076630B" w:rsidRPr="00883C06" w:rsidRDefault="0076630B" w:rsidP="0038091D">
            <w:pPr>
              <w:spacing w:line="240" w:lineRule="auto"/>
              <w:jc w:val="center"/>
              <w:rPr>
                <w:rFonts w:asciiTheme="minorHAnsi" w:hAnsiTheme="minorHAnsi" w:cs="Calibri"/>
                <w:color w:val="000000"/>
                <w:sz w:val="18"/>
                <w:szCs w:val="18"/>
                <w:lang w:val="en-AU" w:eastAsia="en-AU"/>
              </w:rPr>
            </w:pPr>
            <w:r>
              <w:rPr>
                <w:rFonts w:asciiTheme="minorHAnsi" w:hAnsiTheme="minorHAnsi" w:cs="Calibri"/>
                <w:color w:val="000000"/>
                <w:sz w:val="18"/>
                <w:szCs w:val="18"/>
              </w:rPr>
              <w:t>2003</w:t>
            </w:r>
            <w:r w:rsidRPr="00943AA0">
              <w:rPr>
                <w:rFonts w:asciiTheme="minorHAnsi" w:hAnsiTheme="minorHAnsi" w:cs="Calibri"/>
                <w:color w:val="000000"/>
                <w:sz w:val="18"/>
                <w:szCs w:val="18"/>
              </w:rPr>
              <w:t>–</w:t>
            </w:r>
            <w:r>
              <w:rPr>
                <w:rFonts w:asciiTheme="minorHAnsi" w:hAnsiTheme="minorHAnsi" w:cs="Calibri"/>
                <w:color w:val="000000"/>
                <w:sz w:val="18"/>
                <w:szCs w:val="18"/>
              </w:rPr>
              <w:t>2010</w:t>
            </w:r>
          </w:p>
        </w:tc>
        <w:tc>
          <w:tcPr>
            <w:tcW w:w="658" w:type="pct"/>
            <w:tcBorders>
              <w:bottom w:val="single" w:sz="4" w:space="0" w:color="auto"/>
            </w:tcBorders>
            <w:shd w:val="clear" w:color="auto" w:fill="auto"/>
            <w:noWrap/>
            <w:vAlign w:val="center"/>
            <w:hideMark/>
          </w:tcPr>
          <w:p w14:paraId="570CF3B3" w14:textId="77777777" w:rsidR="0076630B" w:rsidRPr="00883C06" w:rsidRDefault="0076630B" w:rsidP="0038091D">
            <w:pPr>
              <w:spacing w:line="240" w:lineRule="auto"/>
              <w:jc w:val="center"/>
              <w:rPr>
                <w:rFonts w:asciiTheme="minorHAnsi" w:hAnsiTheme="minorHAnsi" w:cs="Calibri"/>
                <w:iCs/>
                <w:color w:val="000000"/>
                <w:sz w:val="18"/>
                <w:szCs w:val="18"/>
                <w:lang w:val="en-AU" w:eastAsia="en-AU"/>
              </w:rPr>
            </w:pPr>
            <w:r w:rsidRPr="00883C06">
              <w:rPr>
                <w:rFonts w:asciiTheme="minorHAnsi" w:hAnsiTheme="minorHAnsi" w:cs="Calibri"/>
                <w:color w:val="000000"/>
                <w:sz w:val="18"/>
                <w:szCs w:val="18"/>
              </w:rPr>
              <w:t>1970–1995</w:t>
            </w:r>
          </w:p>
        </w:tc>
        <w:tc>
          <w:tcPr>
            <w:tcW w:w="598" w:type="pct"/>
            <w:tcBorders>
              <w:bottom w:val="single" w:sz="4" w:space="0" w:color="auto"/>
            </w:tcBorders>
            <w:vAlign w:val="center"/>
          </w:tcPr>
          <w:p w14:paraId="26EE0E78"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2013–2016</w:t>
            </w:r>
          </w:p>
        </w:tc>
        <w:tc>
          <w:tcPr>
            <w:tcW w:w="612" w:type="pct"/>
            <w:tcBorders>
              <w:bottom w:val="single" w:sz="4" w:space="0" w:color="auto"/>
            </w:tcBorders>
            <w:vAlign w:val="center"/>
          </w:tcPr>
          <w:p w14:paraId="15ADCF6A" w14:textId="77777777" w:rsidR="0076630B" w:rsidRPr="00D41D3F" w:rsidRDefault="0076630B" w:rsidP="0038091D">
            <w:pPr>
              <w:spacing w:line="240" w:lineRule="auto"/>
              <w:jc w:val="center"/>
              <w:rPr>
                <w:rFonts w:asciiTheme="minorHAnsi" w:hAnsiTheme="minorHAnsi" w:cs="Calibri"/>
                <w:color w:val="000000"/>
                <w:sz w:val="18"/>
                <w:szCs w:val="18"/>
              </w:rPr>
            </w:pPr>
            <w:r w:rsidRPr="00943AA0">
              <w:rPr>
                <w:rFonts w:asciiTheme="minorHAnsi" w:hAnsiTheme="minorHAnsi" w:cs="Calibri"/>
                <w:color w:val="000000"/>
                <w:sz w:val="18"/>
                <w:szCs w:val="18"/>
              </w:rPr>
              <w:t>2013–2016</w:t>
            </w:r>
          </w:p>
        </w:tc>
        <w:tc>
          <w:tcPr>
            <w:tcW w:w="721" w:type="pct"/>
            <w:tcBorders>
              <w:bottom w:val="single" w:sz="4" w:space="0" w:color="auto"/>
            </w:tcBorders>
            <w:shd w:val="clear" w:color="auto" w:fill="auto"/>
            <w:noWrap/>
            <w:vAlign w:val="center"/>
            <w:hideMark/>
          </w:tcPr>
          <w:p w14:paraId="47FAC35D" w14:textId="77777777" w:rsidR="0076630B" w:rsidRPr="00883C06" w:rsidRDefault="0076630B" w:rsidP="0038091D">
            <w:pPr>
              <w:spacing w:line="240" w:lineRule="auto"/>
              <w:jc w:val="center"/>
              <w:rPr>
                <w:rFonts w:asciiTheme="minorHAnsi" w:hAnsiTheme="minorHAnsi" w:cs="Calibri"/>
                <w:iCs/>
                <w:color w:val="000000"/>
                <w:sz w:val="18"/>
                <w:szCs w:val="18"/>
                <w:lang w:val="en-AU" w:eastAsia="en-AU"/>
              </w:rPr>
            </w:pPr>
            <w:r w:rsidRPr="00883C06">
              <w:rPr>
                <w:rFonts w:asciiTheme="minorHAnsi" w:hAnsiTheme="minorHAnsi" w:cs="Calibri"/>
                <w:color w:val="000000"/>
                <w:sz w:val="18"/>
                <w:szCs w:val="18"/>
              </w:rPr>
              <w:t>2012–2016</w:t>
            </w:r>
          </w:p>
        </w:tc>
      </w:tr>
    </w:tbl>
    <w:p w14:paraId="118160F0" w14:textId="2531589B" w:rsidR="0076630B" w:rsidRPr="0076630B" w:rsidRDefault="0076630B" w:rsidP="0076630B">
      <w:pPr>
        <w:pStyle w:val="Caption"/>
        <w:rPr>
          <w:lang w:val="en-US"/>
        </w:rPr>
      </w:pPr>
      <w:bookmarkStart w:id="4" w:name="_Ref479265081"/>
      <w:r>
        <w:t xml:space="preserve">Table </w:t>
      </w:r>
      <w:fldSimple w:instr=" SEQ Table \* ARABIC ">
        <w:r w:rsidR="00183EED">
          <w:rPr>
            <w:noProof/>
          </w:rPr>
          <w:t>1</w:t>
        </w:r>
      </w:fldSimple>
      <w:bookmarkEnd w:id="4"/>
      <w:r>
        <w:t>.</w:t>
      </w:r>
      <w:r w:rsidRPr="009D2E8D">
        <w:t xml:space="preserve"> </w:t>
      </w:r>
      <w:r>
        <w:t>Surface water flow rate, EC values and their conversion into Cl</w:t>
      </w:r>
      <w:r w:rsidR="00D71BCC" w:rsidRPr="00336D6C">
        <w:rPr>
          <w:vertAlign w:val="superscript"/>
        </w:rPr>
        <w:t>-</w:t>
      </w:r>
      <w:r>
        <w:t xml:space="preserve"> concentrations for the six gauging stations located near the mountain front zone (gauging station number in parenthesis; see </w:t>
      </w:r>
      <w:r w:rsidR="00481ACA">
        <w:fldChar w:fldCharType="begin"/>
      </w:r>
      <w:r w:rsidR="00481ACA">
        <w:instrText xml:space="preserve"> REF _Ref497474037 \h </w:instrText>
      </w:r>
      <w:r w:rsidR="00481ACA">
        <w:fldChar w:fldCharType="separate"/>
      </w:r>
      <w:r w:rsidR="00183EED">
        <w:t xml:space="preserve">Figure </w:t>
      </w:r>
      <w:r w:rsidR="00183EED">
        <w:rPr>
          <w:noProof/>
        </w:rPr>
        <w:t>2</w:t>
      </w:r>
      <w:r w:rsidR="00481ACA">
        <w:fldChar w:fldCharType="end"/>
      </w:r>
      <w:r w:rsidR="00481ACA">
        <w:fldChar w:fldCharType="begin"/>
      </w:r>
      <w:r w:rsidR="00481ACA">
        <w:instrText xml:space="preserve"> REF  _Ref445377256 \h  \* MERGEFORMAT </w:instrText>
      </w:r>
      <w:r w:rsidR="00481ACA">
        <w:fldChar w:fldCharType="end"/>
      </w:r>
      <w:r>
        <w:t xml:space="preserve"> for site locations). Note that the North Para River and South Para River join about 1 km downstream of the Para Fault to form the Gawler River.</w:t>
      </w:r>
    </w:p>
    <w:p w14:paraId="2B708977" w14:textId="7120E6C1" w:rsidR="00F5258E" w:rsidRDefault="009E6C0A" w:rsidP="00061A8B">
      <w:pPr>
        <w:pageBreakBefore/>
      </w:pPr>
      <w:r>
        <w:rPr>
          <w:noProof/>
          <w:lang w:val="en-US" w:eastAsia="ko-KR"/>
        </w:rPr>
        <w:lastRenderedPageBreak/>
        <w:drawing>
          <wp:inline distT="0" distB="0" distL="0" distR="0" wp14:anchorId="13273AF6" wp14:editId="153F66AB">
            <wp:extent cx="2203708" cy="688544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blem_statement_with_surface_water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3708" cy="6885446"/>
                    </a:xfrm>
                    <a:prstGeom prst="rect">
                      <a:avLst/>
                    </a:prstGeom>
                  </pic:spPr>
                </pic:pic>
              </a:graphicData>
            </a:graphic>
          </wp:inline>
        </w:drawing>
      </w:r>
    </w:p>
    <w:p w14:paraId="17566F80" w14:textId="186B3ED5" w:rsidR="003A4FB4" w:rsidRDefault="00083148" w:rsidP="003A4FB4">
      <w:pPr>
        <w:pStyle w:val="Caption"/>
      </w:pPr>
      <w:bookmarkStart w:id="5" w:name="_Ref453597616"/>
      <w:r>
        <w:t xml:space="preserve">Figure </w:t>
      </w:r>
      <w:fldSimple w:instr=" SEQ Figure \* ARABIC ">
        <w:r w:rsidR="0075393A">
          <w:rPr>
            <w:noProof/>
          </w:rPr>
          <w:t>1</w:t>
        </w:r>
      </w:fldSimple>
      <w:bookmarkEnd w:id="5"/>
      <w:r>
        <w:rPr>
          <w:noProof/>
        </w:rPr>
        <w:t>.</w:t>
      </w:r>
      <w:r>
        <w:t xml:space="preserve"> Conceptual models of the transition between mountain and basin</w:t>
      </w:r>
      <w:r w:rsidR="006A2A8C">
        <w:t>:</w:t>
      </w:r>
      <w:r>
        <w:t xml:space="preserve"> (a) </w:t>
      </w:r>
      <w:r w:rsidR="006A2A8C">
        <w:t>p</w:t>
      </w:r>
      <w:r>
        <w:t xml:space="preserve">hysical configuration </w:t>
      </w:r>
      <w:r w:rsidR="006A2A8C">
        <w:t xml:space="preserve">and </w:t>
      </w:r>
      <w:r>
        <w:t xml:space="preserve">(b-c) possible conceptualizations </w:t>
      </w:r>
      <w:r w:rsidR="003248FD">
        <w:t>of MSR</w:t>
      </w:r>
      <w:r w:rsidR="006A2A8C">
        <w:t xml:space="preserve"> where</w:t>
      </w:r>
      <w:r>
        <w:t xml:space="preserve"> (b) MFR dominates, (c) MBR dominates, and (d) both MFR and MBR are significant.</w:t>
      </w:r>
    </w:p>
    <w:p w14:paraId="6A005019" w14:textId="3857CA80" w:rsidR="00194BD6" w:rsidRDefault="009970A2" w:rsidP="00194BD6">
      <w:pPr>
        <w:pageBreakBefore/>
      </w:pPr>
      <w:r>
        <w:rPr>
          <w:noProof/>
          <w:lang w:val="en-US" w:eastAsia="ko-KR"/>
        </w:rPr>
        <w:lastRenderedPageBreak/>
        <w:drawing>
          <wp:inline distT="0" distB="0" distL="0" distR="0" wp14:anchorId="1B005849" wp14:editId="1696BC3B">
            <wp:extent cx="6004011" cy="700851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_situation_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4011" cy="7008514"/>
                    </a:xfrm>
                    <a:prstGeom prst="rect">
                      <a:avLst/>
                    </a:prstGeom>
                  </pic:spPr>
                </pic:pic>
              </a:graphicData>
            </a:graphic>
          </wp:inline>
        </w:drawing>
      </w:r>
    </w:p>
    <w:p w14:paraId="290DBDAE" w14:textId="0403E2F2" w:rsidR="00194BD6" w:rsidRDefault="00194BD6" w:rsidP="00194BD6">
      <w:pPr>
        <w:pStyle w:val="Caption"/>
      </w:pPr>
      <w:bookmarkStart w:id="6" w:name="_Ref497474037"/>
      <w:r>
        <w:t xml:space="preserve">Figure </w:t>
      </w:r>
      <w:fldSimple w:instr=" SEQ Figure \* ARABIC ">
        <w:r w:rsidR="0075393A">
          <w:rPr>
            <w:noProof/>
          </w:rPr>
          <w:t>2</w:t>
        </w:r>
      </w:fldSimple>
      <w:bookmarkEnd w:id="6"/>
      <w:r>
        <w:t xml:space="preserve">. </w:t>
      </w:r>
      <w:r w:rsidR="00674D62">
        <w:t>Situation map showing elevation</w:t>
      </w:r>
      <w:r w:rsidR="001568EA">
        <w:t xml:space="preserve"> (in mAHD, i.e., Australian Height Datum)</w:t>
      </w:r>
      <w:r w:rsidR="00674D62">
        <w:t xml:space="preserve"> and relevant features </w:t>
      </w:r>
      <w:r w:rsidR="0004472A">
        <w:t>of</w:t>
      </w:r>
      <w:r w:rsidR="00674D62">
        <w:t xml:space="preserve"> this study</w:t>
      </w:r>
      <w:r>
        <w:t>.</w:t>
      </w:r>
    </w:p>
    <w:p w14:paraId="0F327396" w14:textId="2611BF81" w:rsidR="00C555A1" w:rsidRDefault="00601CDC" w:rsidP="00336D6C">
      <w:r>
        <w:rPr>
          <w:noProof/>
          <w:lang w:val="en-US" w:eastAsia="ko-KR"/>
        </w:rPr>
        <w:lastRenderedPageBreak/>
        <w:drawing>
          <wp:inline distT="0" distB="0" distL="0" distR="0" wp14:anchorId="11EC8DCF" wp14:editId="5C7CEB10">
            <wp:extent cx="3060000" cy="1674530"/>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iangular face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000" cy="1674530"/>
                    </a:xfrm>
                    <a:prstGeom prst="rect">
                      <a:avLst/>
                    </a:prstGeom>
                  </pic:spPr>
                </pic:pic>
              </a:graphicData>
            </a:graphic>
          </wp:inline>
        </w:drawing>
      </w:r>
    </w:p>
    <w:p w14:paraId="1D88FDE3" w14:textId="2E30CF1D" w:rsidR="00C555A1" w:rsidRDefault="00C555A1">
      <w:pPr>
        <w:pStyle w:val="Caption"/>
      </w:pPr>
      <w:bookmarkStart w:id="7" w:name="_Ref497495442"/>
      <w:bookmarkStart w:id="8" w:name="_Ref497495435"/>
      <w:r>
        <w:t xml:space="preserve">Figure </w:t>
      </w:r>
      <w:fldSimple w:instr=" SEQ Figure \* ARABIC ">
        <w:r w:rsidR="0075393A">
          <w:rPr>
            <w:noProof/>
          </w:rPr>
          <w:t>3</w:t>
        </w:r>
      </w:fldSimple>
      <w:bookmarkEnd w:id="7"/>
      <w:r>
        <w:t xml:space="preserve">. Schematic diagram </w:t>
      </w:r>
      <w:r w:rsidR="00C430B0">
        <w:t>showing</w:t>
      </w:r>
      <w:r>
        <w:t xml:space="preserve"> triangular facets at the base of the mountain block</w:t>
      </w:r>
      <w:r w:rsidR="005A7DDD">
        <w:t xml:space="preserve"> (after </w:t>
      </w:r>
      <w:r w:rsidR="005A7DDD">
        <w:rPr>
          <w:noProof/>
        </w:rPr>
        <w:t>Welch and Allen (2012)</w:t>
      </w:r>
      <w:r w:rsidR="005A7DDD">
        <w:t>)</w:t>
      </w:r>
      <w:r>
        <w:t>.</w:t>
      </w:r>
      <w:bookmarkEnd w:id="8"/>
    </w:p>
    <w:p w14:paraId="2B80B061" w14:textId="77777777" w:rsidR="00466B44" w:rsidRDefault="00466B44">
      <w:pPr>
        <w:spacing w:line="240" w:lineRule="auto"/>
        <w:jc w:val="left"/>
      </w:pPr>
      <w:r>
        <w:br w:type="page"/>
      </w:r>
    </w:p>
    <w:p w14:paraId="1AB4880F" w14:textId="629C6625" w:rsidR="009E2F79" w:rsidRDefault="009E2F79" w:rsidP="00466B44">
      <w:r>
        <w:rPr>
          <w:noProof/>
          <w:lang w:val="en-US" w:eastAsia="ko-KR"/>
        </w:rPr>
        <w:lastRenderedPageBreak/>
        <w:drawing>
          <wp:inline distT="0" distB="0" distL="0" distR="0" wp14:anchorId="25077588" wp14:editId="28AC2217">
            <wp:extent cx="5463551" cy="177241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ining_Losing_streams_horizontal_vee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3551" cy="1772416"/>
                    </a:xfrm>
                    <a:prstGeom prst="rect">
                      <a:avLst/>
                    </a:prstGeom>
                  </pic:spPr>
                </pic:pic>
              </a:graphicData>
            </a:graphic>
          </wp:inline>
        </w:drawing>
      </w:r>
    </w:p>
    <w:p w14:paraId="7A1D0C92" w14:textId="6BCA7F99" w:rsidR="00466B44" w:rsidRPr="00466B44" w:rsidRDefault="00466B44">
      <w:pPr>
        <w:pStyle w:val="Caption"/>
      </w:pPr>
      <w:bookmarkStart w:id="9" w:name="_Ref497510701"/>
      <w:r>
        <w:t xml:space="preserve">Figure </w:t>
      </w:r>
      <w:fldSimple w:instr=" SEQ Figure \* ARABIC ">
        <w:r w:rsidR="0075393A">
          <w:rPr>
            <w:noProof/>
          </w:rPr>
          <w:t>4</w:t>
        </w:r>
      </w:fldSimple>
      <w:bookmarkEnd w:id="9"/>
      <w:r>
        <w:t xml:space="preserve">. Schematic diagram showing </w:t>
      </w:r>
      <w:r w:rsidR="00D61687">
        <w:t>hydraulic head</w:t>
      </w:r>
      <w:r>
        <w:t xml:space="preserve"> contours </w:t>
      </w:r>
      <w:r w:rsidR="00E94E3D">
        <w:t xml:space="preserve">and groundwater flow </w:t>
      </w:r>
      <w:r w:rsidR="00F52E1F">
        <w:t xml:space="preserve">directions in the horizontal plane </w:t>
      </w:r>
      <w:r>
        <w:t xml:space="preserve">for (a) losing and (b) gaining stream conditions (after </w:t>
      </w:r>
      <w:r w:rsidR="00252965">
        <w:rPr>
          <w:noProof/>
        </w:rPr>
        <w:t>Winter et al. (</w:t>
      </w:r>
      <w:r w:rsidR="00252965" w:rsidRPr="00252965">
        <w:rPr>
          <w:noProof/>
        </w:rPr>
        <w:t>1998)</w:t>
      </w:r>
      <w:r>
        <w:t>).</w:t>
      </w:r>
    </w:p>
    <w:p w14:paraId="47783214" w14:textId="1B69804A" w:rsidR="00083148" w:rsidRDefault="00741D44" w:rsidP="00061A8B">
      <w:pPr>
        <w:pageBreakBefore/>
      </w:pPr>
      <w:r>
        <w:rPr>
          <w:noProof/>
          <w:lang w:val="en-US" w:eastAsia="ko-KR"/>
        </w:rPr>
        <w:lastRenderedPageBreak/>
        <w:drawing>
          <wp:inline distT="0" distB="0" distL="0" distR="0" wp14:anchorId="16C572F6" wp14:editId="743919CC">
            <wp:extent cx="6372225" cy="2167890"/>
            <wp:effectExtent l="0" t="0" r="952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mple basement differenc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2225" cy="2167890"/>
                    </a:xfrm>
                    <a:prstGeom prst="rect">
                      <a:avLst/>
                    </a:prstGeom>
                  </pic:spPr>
                </pic:pic>
              </a:graphicData>
            </a:graphic>
          </wp:inline>
        </w:drawing>
      </w:r>
    </w:p>
    <w:p w14:paraId="5E22844D" w14:textId="490867DE" w:rsidR="00B60610" w:rsidRDefault="00083148" w:rsidP="00336D6C">
      <w:pPr>
        <w:pStyle w:val="Caption"/>
      </w:pPr>
      <w:bookmarkStart w:id="10" w:name="_Ref479253062"/>
      <w:r w:rsidRPr="005D7211">
        <w:rPr>
          <w:bCs w:val="0"/>
        </w:rPr>
        <w:t xml:space="preserve">Figure </w:t>
      </w:r>
      <w:fldSimple w:instr=" SEQ Figure \* ARABIC ">
        <w:r w:rsidR="0075393A" w:rsidRPr="005D7211">
          <w:rPr>
            <w:noProof/>
          </w:rPr>
          <w:t>5</w:t>
        </w:r>
      </w:fldSimple>
      <w:bookmarkEnd w:id="10"/>
      <w:r w:rsidRPr="005D7211">
        <w:rPr>
          <w:bCs w:val="0"/>
          <w:noProof/>
        </w:rPr>
        <w:t>.</w:t>
      </w:r>
      <w:r w:rsidRPr="005D7211">
        <w:rPr>
          <w:bCs w:val="0"/>
        </w:rPr>
        <w:t xml:space="preserve"> Impact</w:t>
      </w:r>
      <w:r w:rsidRPr="005D7211">
        <w:t xml:space="preserve"> of a</w:t>
      </w:r>
      <w:r>
        <w:t xml:space="preserve"> difference in basement elevation </w:t>
      </w:r>
      <w:r w:rsidR="00F16D75">
        <w:t xml:space="preserve">induced as a result of </w:t>
      </w:r>
      <w:r>
        <w:t xml:space="preserve">faulting on hydraulic head in a hypothetical setting. (a) Hydraulic conductivity field in a </w:t>
      </w:r>
      <w:r w:rsidR="00C07E58">
        <w:t xml:space="preserve">vertical </w:t>
      </w:r>
      <w:r>
        <w:t>cross-section representing a sedimentary layer overlying a basement ha</w:t>
      </w:r>
      <w:r w:rsidR="00C07E58">
        <w:t>ving</w:t>
      </w:r>
      <w:r>
        <w:t xml:space="preserve"> significantly lower hydraulic conductivity, with the fault zone itself having no different hydraulic conductivity (i.e.</w:t>
      </w:r>
      <w:r w:rsidR="00662BC2">
        <w:t>,</w:t>
      </w:r>
      <w:r>
        <w:t xml:space="preserve"> the fault only implies the difference in basement elevation). (b) Results from an unconfined groundwater flow simulation in which a constant head (80 m) was specified on the left boundary and inflow was specified on the right boundary (at a rate proportional to the hydraulic conductivity). A sharp difference in hydraulic head is observed across the fault zone. The simulation was performed </w:t>
      </w:r>
      <w:r w:rsidR="00D85985">
        <w:t>using</w:t>
      </w:r>
      <w:r>
        <w:t xml:space="preserve"> MODFLOW-NWT </w:t>
      </w:r>
      <w:r>
        <w:fldChar w:fldCharType="begin"/>
      </w:r>
      <w:r w:rsidR="004244E9">
        <w:rPr>
          <w:b w:val="0"/>
          <w:bCs w:val="0"/>
        </w:rPr>
        <w:instrText xml:space="preserve"> ADDIN EN.CITE &lt;EndNote&gt;&lt;Cite&gt;&lt;Author&gt;Niswonger&lt;/Author&gt;&lt;Year&gt;2011&lt;/Year&gt;&lt;RecNum&gt;1147&lt;/RecNum&gt;&lt;DisplayText&gt;(Niswonger et al., 2011)&lt;/DisplayText&gt;&lt;record&gt;&lt;rec-number&gt;1147&lt;/rec-number&gt;&lt;foreign-keys&gt;&lt;key app="EN" db-id="stts05pzxdf0t1ed9e95fz5eersravpwe0xf" timestamp="1400392206"&gt;1147&lt;/key&gt;&lt;/foreign-keys&gt;&lt;ref-type name="Report"&gt;27&lt;/ref-type&gt;&lt;contributors&gt;&lt;authors&gt;&lt;author&gt;Niswonger, Richard G.&lt;/author&gt;&lt;author&gt;Panday, S.&lt;/author&gt;&lt;author&gt;Ibaraki, Motomu&lt;/author&gt;&lt;/authors&gt;&lt;/contributors&gt;&lt;titles&gt;&lt;title&gt;MODFLOW-NWT, a Newton formulation for MODFLOW-2005&lt;/title&gt;&lt;secondary-title&gt;U.S. Geological Survey Techniques and Methods&lt;/secondary-title&gt;&lt;/titles&gt;&lt;periodical&gt;&lt;full-title&gt;U.S. Geological Survey Techniques and Methods&lt;/full-title&gt;&lt;/periodical&gt;&lt;pages&gt;44&lt;/pages&gt;&lt;dates&gt;&lt;year&gt;2011&lt;/year&gt;&lt;/dates&gt;&lt;isbn&gt;6-A37&lt;/isbn&gt;&lt;urls&gt;&lt;/urls&gt;&lt;/record&gt;&lt;/Cite&gt;&lt;/EndNote&gt;</w:instrText>
      </w:r>
      <w:r>
        <w:fldChar w:fldCharType="separate"/>
      </w:r>
      <w:r w:rsidR="00261A22">
        <w:rPr>
          <w:noProof/>
        </w:rPr>
        <w:t>(Niswonger et al., 2011)</w:t>
      </w:r>
      <w:r>
        <w:fldChar w:fldCharType="end"/>
      </w:r>
      <w:r w:rsidR="0012223C">
        <w:rPr>
          <w:b w:val="0"/>
          <w:bCs w:val="0"/>
        </w:rPr>
        <w:t>,</w:t>
      </w:r>
      <w:r>
        <w:t xml:space="preserve"> with 200 cells in horizontal direction </w:t>
      </w:r>
      <w:r w:rsidR="007F4BAE">
        <w:t>and</w:t>
      </w:r>
      <w:r>
        <w:t xml:space="preserve"> 150 cells in the vertical direction.</w:t>
      </w:r>
      <w:r w:rsidR="00B60610">
        <w:rPr>
          <w:sz w:val="20"/>
        </w:rP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6"/>
        <w:gridCol w:w="1515"/>
      </w:tblGrid>
      <w:tr w:rsidR="00083148" w14:paraId="46D72FBA" w14:textId="77777777" w:rsidTr="00336D6C">
        <w:trPr>
          <w:jc w:val="center"/>
        </w:trPr>
        <w:tc>
          <w:tcPr>
            <w:tcW w:w="4261" w:type="pct"/>
          </w:tcPr>
          <w:p w14:paraId="0D1564DD" w14:textId="78869582" w:rsidR="00083148" w:rsidRDefault="00083148" w:rsidP="0083515A"/>
          <w:p w14:paraId="08CB3BDE" w14:textId="62857DB9" w:rsidR="00106A23" w:rsidRDefault="00B60610" w:rsidP="00963018">
            <w:pPr>
              <w:pageBreakBefore/>
            </w:pPr>
            <w:r>
              <w:rPr>
                <w:noProof/>
                <w:lang w:eastAsia="ko-KR"/>
              </w:rPr>
              <w:drawing>
                <wp:inline distT="0" distB="0" distL="0" distR="0" wp14:anchorId="674C704C" wp14:editId="3C30DF9E">
                  <wp:extent cx="3059999" cy="3173723"/>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diments_Thickness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9999" cy="3173723"/>
                          </a:xfrm>
                          <a:prstGeom prst="rect">
                            <a:avLst/>
                          </a:prstGeom>
                        </pic:spPr>
                      </pic:pic>
                    </a:graphicData>
                  </a:graphic>
                </wp:inline>
              </w:drawing>
            </w:r>
          </w:p>
        </w:tc>
        <w:tc>
          <w:tcPr>
            <w:tcW w:w="739" w:type="pct"/>
          </w:tcPr>
          <w:p w14:paraId="77C4755C" w14:textId="77777777" w:rsidR="00083148" w:rsidRDefault="00083148" w:rsidP="0083515A"/>
        </w:tc>
      </w:tr>
    </w:tbl>
    <w:p w14:paraId="28CC7867" w14:textId="1B764489" w:rsidR="00674660" w:rsidRDefault="00083148" w:rsidP="0083515A">
      <w:pPr>
        <w:pStyle w:val="Caption"/>
      </w:pPr>
      <w:bookmarkStart w:id="11" w:name="_Ref483840654"/>
      <w:r>
        <w:t xml:space="preserve">Figure </w:t>
      </w:r>
      <w:fldSimple w:instr=" SEQ Figure \* ARABIC ">
        <w:r w:rsidR="0075393A">
          <w:rPr>
            <w:noProof/>
          </w:rPr>
          <w:t>6</w:t>
        </w:r>
      </w:fldSimple>
      <w:bookmarkEnd w:id="11"/>
      <w:r>
        <w:rPr>
          <w:noProof/>
        </w:rPr>
        <w:t>.</w:t>
      </w:r>
      <w:r>
        <w:t xml:space="preserve"> </w:t>
      </w:r>
      <w:r w:rsidR="00674660">
        <w:t>Total t</w:t>
      </w:r>
      <w:r>
        <w:t xml:space="preserve">hickness of the Quaternary (Q) sediments (a) and Tertiary (T) sediments (b) in the AP basin. The </w:t>
      </w:r>
      <w:r w:rsidR="00BE145A">
        <w:t>colour</w:t>
      </w:r>
      <w:r>
        <w:t xml:space="preserve"> scheme</w:t>
      </w:r>
      <w:r w:rsidR="00517123">
        <w:t>s</w:t>
      </w:r>
      <w:r>
        <w:t xml:space="preserve"> </w:t>
      </w:r>
      <w:r w:rsidR="002A5CEA">
        <w:t>in (a) and (b)</w:t>
      </w:r>
      <w:r w:rsidR="009F77EF">
        <w:t xml:space="preserve"> </w:t>
      </w:r>
      <w:r w:rsidR="00517123">
        <w:t>are</w:t>
      </w:r>
      <w:r w:rsidR="009F77EF">
        <w:t xml:space="preserve"> different</w:t>
      </w:r>
      <w:r>
        <w:t>.</w:t>
      </w:r>
    </w:p>
    <w:p w14:paraId="2CA02F4A" w14:textId="77777777" w:rsidR="00674660" w:rsidRDefault="00674660">
      <w:pPr>
        <w:spacing w:line="240" w:lineRule="auto"/>
        <w:jc w:val="left"/>
        <w:rPr>
          <w:b/>
          <w:bCs/>
          <w:sz w:val="18"/>
          <w:szCs w:val="18"/>
        </w:rPr>
      </w:pPr>
      <w: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6"/>
        <w:gridCol w:w="1515"/>
      </w:tblGrid>
      <w:tr w:rsidR="00674660" w14:paraId="064C95D3" w14:textId="77777777" w:rsidTr="00605DB0">
        <w:trPr>
          <w:jc w:val="center"/>
        </w:trPr>
        <w:tc>
          <w:tcPr>
            <w:tcW w:w="4261" w:type="pct"/>
          </w:tcPr>
          <w:p w14:paraId="46E6A32D" w14:textId="77777777" w:rsidR="00674660" w:rsidRDefault="00674660" w:rsidP="00605DB0"/>
          <w:p w14:paraId="190EC2AD" w14:textId="2F2A271E" w:rsidR="001A554E" w:rsidRDefault="00C654A6" w:rsidP="00605DB0">
            <w:pPr>
              <w:pageBreakBefore/>
            </w:pPr>
            <w:r>
              <w:rPr>
                <w:noProof/>
                <w:lang w:eastAsia="ko-KR"/>
              </w:rPr>
              <w:drawing>
                <wp:inline distT="0" distB="0" distL="0" distR="0" wp14:anchorId="7F2B78F2" wp14:editId="5A60459C">
                  <wp:extent cx="3059999" cy="3844673"/>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uifers_cross_sections_warped_sediments_n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9999" cy="3844673"/>
                          </a:xfrm>
                          <a:prstGeom prst="rect">
                            <a:avLst/>
                          </a:prstGeom>
                        </pic:spPr>
                      </pic:pic>
                    </a:graphicData>
                  </a:graphic>
                </wp:inline>
              </w:drawing>
            </w:r>
          </w:p>
        </w:tc>
        <w:tc>
          <w:tcPr>
            <w:tcW w:w="739" w:type="pct"/>
          </w:tcPr>
          <w:p w14:paraId="664F2BB4" w14:textId="77777777" w:rsidR="00674660" w:rsidRDefault="00674660" w:rsidP="00605DB0"/>
        </w:tc>
      </w:tr>
    </w:tbl>
    <w:p w14:paraId="484EBC3A" w14:textId="76BB6019" w:rsidR="00083148" w:rsidRDefault="00674660" w:rsidP="0083515A">
      <w:pPr>
        <w:pStyle w:val="Caption"/>
        <w:rPr>
          <w:b w:val="0"/>
          <w:sz w:val="20"/>
        </w:rPr>
      </w:pPr>
      <w:bookmarkStart w:id="12" w:name="_Ref499543841"/>
      <w:r>
        <w:t xml:space="preserve">Figure </w:t>
      </w:r>
      <w:fldSimple w:instr=" SEQ Figure \* ARABIC ">
        <w:r>
          <w:rPr>
            <w:noProof/>
          </w:rPr>
          <w:t>7</w:t>
        </w:r>
      </w:fldSimple>
      <w:bookmarkEnd w:id="12"/>
      <w:r>
        <w:rPr>
          <w:noProof/>
        </w:rPr>
        <w:t>.</w:t>
      </w:r>
      <w:r>
        <w:t xml:space="preserve"> </w:t>
      </w:r>
      <w:r w:rsidR="00A40967">
        <w:t xml:space="preserve">Schematic </w:t>
      </w:r>
      <w:r w:rsidR="00143A11">
        <w:t xml:space="preserve">hydrogeological </w:t>
      </w:r>
      <w:r w:rsidR="005D5CB5">
        <w:t>cross-section</w:t>
      </w:r>
      <w:r w:rsidR="00143A11">
        <w:t>s</w:t>
      </w:r>
      <w:r w:rsidR="005D5CB5">
        <w:t xml:space="preserve"> in (a) the NAP and (b) the CAP sub-basin</w:t>
      </w:r>
      <w:r w:rsidR="00966A2C">
        <w:t>s</w:t>
      </w:r>
      <w:r w:rsidR="00A40967">
        <w:t xml:space="preserve"> (</w:t>
      </w:r>
      <w:r w:rsidR="00B86289">
        <w:t>see</w:t>
      </w:r>
      <w:r w:rsidR="00A40967">
        <w:t xml:space="preserve"> </w:t>
      </w:r>
      <w:r w:rsidR="00A40967">
        <w:fldChar w:fldCharType="begin"/>
      </w:r>
      <w:r w:rsidR="00A40967">
        <w:instrText xml:space="preserve"> REF _Ref497474037 \h </w:instrText>
      </w:r>
      <w:r w:rsidR="00A40967">
        <w:fldChar w:fldCharType="separate"/>
      </w:r>
      <w:r w:rsidR="00A40967">
        <w:t xml:space="preserve">Figure </w:t>
      </w:r>
      <w:r w:rsidR="00A40967">
        <w:rPr>
          <w:noProof/>
        </w:rPr>
        <w:t>2</w:t>
      </w:r>
      <w:r w:rsidR="00A40967">
        <w:fldChar w:fldCharType="end"/>
      </w:r>
      <w:r w:rsidR="00A40967">
        <w:t>)</w:t>
      </w:r>
      <w:r w:rsidR="00AA7DF1">
        <w:t xml:space="preserve"> (after </w:t>
      </w:r>
      <w:r w:rsidR="00AA7DF1">
        <w:fldChar w:fldCharType="begin">
          <w:fldData xml:space="preserve">PEVuZE5vdGU+PENpdGUgQXV0aG9yWWVhcj0iMSI+PEF1dGhvcj5HZXJnZXM8L0F1dGhvcj48WWVh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==
</w:fldData>
        </w:fldChar>
      </w:r>
      <w:r w:rsidR="0051338E">
        <w:instrText xml:space="preserve"> ADDIN EN.CITE </w:instrText>
      </w:r>
      <w:r w:rsidR="0051338E">
        <w:fldChar w:fldCharType="begin">
          <w:fldData xml:space="preserve">PEVuZE5vdGU+PENpdGUgQXV0aG9yWWVhcj0iMSI+PEF1dGhvcj5HZXJnZXM8L0F1dGhvcj48WWVh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==
</w:fldData>
        </w:fldChar>
      </w:r>
      <w:r w:rsidR="0051338E">
        <w:instrText xml:space="preserve"> ADDIN EN.CITE.DATA </w:instrText>
      </w:r>
      <w:r w:rsidR="0051338E">
        <w:fldChar w:fldCharType="end"/>
      </w:r>
      <w:r w:rsidR="00AA7DF1">
        <w:fldChar w:fldCharType="separate"/>
      </w:r>
      <w:r w:rsidR="0051338E">
        <w:rPr>
          <w:noProof/>
        </w:rPr>
        <w:t>Shepherd (1975); Gerges (1999); Zulfic et al. (2008); Baird (2010)</w:t>
      </w:r>
      <w:r w:rsidR="00AA7DF1">
        <w:fldChar w:fldCharType="end"/>
      </w:r>
      <w:r w:rsidR="00AA7DF1">
        <w:t>)</w:t>
      </w:r>
      <w:r>
        <w:t>.</w:t>
      </w:r>
      <w:r w:rsidR="005D5CB5">
        <w:t xml:space="preserve"> Q: Quaternary aquifers </w:t>
      </w:r>
      <w:r w:rsidR="00143A11">
        <w:t>(</w:t>
      </w:r>
      <w:r w:rsidR="005D5CB5">
        <w:t>lumped</w:t>
      </w:r>
      <w:r w:rsidR="00143A11">
        <w:t xml:space="preserve"> together; </w:t>
      </w:r>
      <w:r w:rsidR="005D5CB5">
        <w:t xml:space="preserve">in reality there are up to </w:t>
      </w:r>
      <w:r w:rsidR="00143A11">
        <w:t>six different aquifers depending on location</w:t>
      </w:r>
      <w:r w:rsidR="007A7D5A">
        <w:t>,</w:t>
      </w:r>
      <w:r w:rsidR="00143A11">
        <w:t xml:space="preserve"> separated by clay layers</w:t>
      </w:r>
      <w:r w:rsidR="005D5CB5">
        <w:t>); T1, T2, T3 and T4</w:t>
      </w:r>
      <w:r w:rsidR="00143A11">
        <w:t>:</w:t>
      </w:r>
      <w:r w:rsidR="005D5CB5">
        <w:t xml:space="preserve"> Tertiary aquifers</w:t>
      </w:r>
      <w:r w:rsidR="00143A11">
        <w:t>; UT</w:t>
      </w:r>
      <w:r w:rsidR="003614D6">
        <w:t>S</w:t>
      </w:r>
      <w:r w:rsidR="00143A11">
        <w:t xml:space="preserve">: Undifferentiated Tertiary </w:t>
      </w:r>
      <w:r w:rsidR="003614D6">
        <w:t xml:space="preserve">Sand </w:t>
      </w:r>
      <w:r w:rsidR="00143A11">
        <w:t>aquifer</w:t>
      </w:r>
      <w:r w:rsidR="004A7117">
        <w:t>s</w:t>
      </w:r>
      <w:r w:rsidR="00143A11">
        <w:t xml:space="preserve">; MPC: Munno Para Clay aquitard; BPF: Blanche Point Formation aquitard; </w:t>
      </w:r>
      <w:r w:rsidR="00FA2302">
        <w:t>F</w:t>
      </w:r>
      <w:r w:rsidR="00143A11">
        <w:t xml:space="preserve">R: </w:t>
      </w:r>
      <w:r w:rsidR="00FA2302">
        <w:t>F</w:t>
      </w:r>
      <w:r w:rsidR="00AF3F9D">
        <w:t>ractured-</w:t>
      </w:r>
      <w:r w:rsidR="00FA2302">
        <w:t xml:space="preserve">Rock </w:t>
      </w:r>
      <w:r w:rsidR="00143A11">
        <w:t>aquifers; RF: Redbank Fault; AF: Alma Fault; PF: Para Fault</w:t>
      </w:r>
      <w:r w:rsidR="003614D6">
        <w:t>; HVF: Hope Valley Fault; EBF: Eden-Burnside Fault</w:t>
      </w:r>
      <w:r w:rsidR="00143A11">
        <w:t>.</w:t>
      </w:r>
    </w:p>
    <w:p w14:paraId="2B405704" w14:textId="64171EC8" w:rsidR="00180C17" w:rsidRDefault="0014546D" w:rsidP="00336D6C">
      <w:pPr>
        <w:pageBreakBefore/>
      </w:pPr>
      <w:bookmarkStart w:id="13" w:name="_Ref453686195"/>
      <w:r>
        <w:rPr>
          <w:noProof/>
          <w:lang w:val="en-US" w:eastAsia="ko-KR"/>
        </w:rPr>
        <w:lastRenderedPageBreak/>
        <w:drawing>
          <wp:inline distT="0" distB="0" distL="0" distR="0" wp14:anchorId="078310BE" wp14:editId="14A95CB5">
            <wp:extent cx="3060000" cy="2507784"/>
            <wp:effectExtent l="0" t="0" r="762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_Cl_fit_loglog_larger_font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000" cy="2507784"/>
                    </a:xfrm>
                    <a:prstGeom prst="rect">
                      <a:avLst/>
                    </a:prstGeom>
                  </pic:spPr>
                </pic:pic>
              </a:graphicData>
            </a:graphic>
          </wp:inline>
        </w:drawing>
      </w:r>
    </w:p>
    <w:p w14:paraId="4C8A37EE" w14:textId="61870C8A" w:rsidR="00083148" w:rsidRDefault="00083148" w:rsidP="0083515A">
      <w:pPr>
        <w:pStyle w:val="Caption"/>
      </w:pPr>
      <w:bookmarkStart w:id="14" w:name="_Ref498982058"/>
      <w:r>
        <w:t xml:space="preserve">Figure </w:t>
      </w:r>
      <w:fldSimple w:instr=" SEQ Figure \* ARABIC ">
        <w:r w:rsidR="00674660">
          <w:rPr>
            <w:noProof/>
          </w:rPr>
          <w:t>8</w:t>
        </w:r>
      </w:fldSimple>
      <w:bookmarkEnd w:id="13"/>
      <w:bookmarkEnd w:id="14"/>
      <w:r>
        <w:rPr>
          <w:noProof/>
        </w:rPr>
        <w:t>.</w:t>
      </w:r>
      <w:r>
        <w:t xml:space="preserve"> </w:t>
      </w:r>
      <w:r w:rsidRPr="00643309">
        <w:t>Cl</w:t>
      </w:r>
      <w:r w:rsidR="003971D3" w:rsidRPr="00336D6C">
        <w:rPr>
          <w:vertAlign w:val="superscript"/>
        </w:rPr>
        <w:t>-</w:t>
      </w:r>
      <w:r w:rsidRPr="00643309">
        <w:t xml:space="preserve"> versus EC </w:t>
      </w:r>
      <w:r w:rsidR="00602DAB">
        <w:t xml:space="preserve">data </w:t>
      </w:r>
      <w:r w:rsidR="003832A1">
        <w:t>in</w:t>
      </w:r>
      <w:r>
        <w:t xml:space="preserve"> the AP catchment. The fitted function </w:t>
      </w:r>
      <w:r w:rsidRPr="00643309">
        <w:t xml:space="preserve">used to </w:t>
      </w:r>
      <w:r>
        <w:t>describe</w:t>
      </w:r>
      <w:r w:rsidRPr="00643309">
        <w:t xml:space="preserve"> the </w:t>
      </w:r>
      <w:r>
        <w:t xml:space="preserve">relationship is </w:t>
      </w:r>
      <m:oMath>
        <m:d>
          <m:dPr>
            <m:begChr m:val="["/>
            <m:endChr m:val="]"/>
            <m:ctrlPr>
              <w:rPr>
                <w:rFonts w:ascii="Cambria Math" w:hAnsi="Cambria Math"/>
                <w:i/>
              </w:rPr>
            </m:ctrlPr>
          </m:dPr>
          <m:e>
            <m:sSup>
              <m:sSupPr>
                <m:ctrlPr>
                  <w:rPr>
                    <w:rFonts w:ascii="Cambria Math" w:hAnsi="Cambria Math"/>
                    <w:i/>
                  </w:rPr>
                </m:ctrlPr>
              </m:sSupPr>
              <m:e>
                <m:r>
                  <m:rPr>
                    <m:sty m:val="bi"/>
                  </m:rPr>
                  <w:rPr>
                    <w:rFonts w:ascii="Cambria Math" w:hAnsi="Cambria Math"/>
                  </w:rPr>
                  <m:t>Cl</m:t>
                </m:r>
              </m:e>
              <m:sup>
                <m:r>
                  <m:rPr>
                    <m:sty m:val="bi"/>
                  </m:rPr>
                  <w:rPr>
                    <w:rFonts w:ascii="Cambria Math" w:hAnsi="Cambria Math"/>
                  </w:rPr>
                  <m:t>-</m:t>
                </m:r>
              </m:sup>
            </m:sSup>
          </m:e>
        </m:d>
        <m:r>
          <m:rPr>
            <m:sty m:val="bi"/>
          </m:rPr>
          <w:rPr>
            <w:rFonts w:ascii="Cambria Math" w:hAnsi="Cambria Math"/>
          </w:rPr>
          <m:t>=0.04411×</m:t>
        </m:r>
        <m:sSup>
          <m:sSupPr>
            <m:ctrlPr>
              <w:rPr>
                <w:rFonts w:ascii="Cambria Math" w:hAnsi="Cambria Math"/>
                <w:i/>
              </w:rPr>
            </m:ctrlPr>
          </m:sSupPr>
          <m:e>
            <m:d>
              <m:dPr>
                <m:begChr m:val="["/>
                <m:endChr m:val="]"/>
                <m:ctrlPr>
                  <w:rPr>
                    <w:rFonts w:ascii="Cambria Math" w:hAnsi="Cambria Math"/>
                    <w:i/>
                  </w:rPr>
                </m:ctrlPr>
              </m:dPr>
              <m:e>
                <m:r>
                  <m:rPr>
                    <m:sty m:val="bi"/>
                  </m:rPr>
                  <w:rPr>
                    <w:rFonts w:ascii="Cambria Math" w:hAnsi="Cambria Math"/>
                  </w:rPr>
                  <m:t>EC</m:t>
                </m:r>
              </m:e>
            </m:d>
          </m:e>
          <m:sup>
            <m:r>
              <m:rPr>
                <m:sty m:val="bi"/>
              </m:rPr>
              <w:rPr>
                <w:rFonts w:ascii="Cambria Math" w:hAnsi="Cambria Math"/>
              </w:rPr>
              <m:t>1.208</m:t>
            </m:r>
          </m:sup>
        </m:sSup>
      </m:oMath>
      <w:r>
        <w:t xml:space="preserve">, </w:t>
      </w:r>
      <w:r w:rsidRPr="00643309">
        <w:t>whe</w:t>
      </w:r>
      <w:r>
        <w:t>re [</w:t>
      </w:r>
      <w:r w:rsidRPr="00643309">
        <w:t>Cl</w:t>
      </w:r>
      <w:r w:rsidR="003971D3" w:rsidRPr="00336D6C">
        <w:rPr>
          <w:vertAlign w:val="superscript"/>
        </w:rPr>
        <w:t>-</w:t>
      </w:r>
      <w:r>
        <w:t>]</w:t>
      </w:r>
      <w:r w:rsidRPr="00643309">
        <w:t xml:space="preserve"> and </w:t>
      </w:r>
      <w:r>
        <w:t>[</w:t>
      </w:r>
      <w:r w:rsidRPr="00643309">
        <w:t>EC</w:t>
      </w:r>
      <w:r>
        <w:t xml:space="preserve">] are in </w:t>
      </w:r>
      <w:r w:rsidRPr="00643309">
        <w:t>units of mg L</w:t>
      </w:r>
      <w:r w:rsidRPr="00841172">
        <w:rPr>
          <w:vertAlign w:val="superscript"/>
        </w:rPr>
        <w:t>-1</w:t>
      </w:r>
      <w:r w:rsidRPr="00643309">
        <w:t xml:space="preserve"> and μS cm</w:t>
      </w:r>
      <w:r w:rsidRPr="00841172">
        <w:rPr>
          <w:vertAlign w:val="superscript"/>
        </w:rPr>
        <w:t>-1</w:t>
      </w:r>
      <w:r>
        <w:t xml:space="preserve">, respectively (coefficient of determination: </w:t>
      </w:r>
      <w:r w:rsidRPr="0020543E">
        <w:t>R</w:t>
      </w:r>
      <w:r w:rsidRPr="0020543E">
        <w:rPr>
          <w:vertAlign w:val="superscript"/>
        </w:rPr>
        <w:t>2</w:t>
      </w:r>
      <w:r>
        <w:t xml:space="preserve"> = 0.9996).</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1651"/>
      </w:tblGrid>
      <w:tr w:rsidR="00083148" w14:paraId="2E81DA7F" w14:textId="77777777" w:rsidTr="0038091D">
        <w:trPr>
          <w:jc w:val="center"/>
        </w:trPr>
        <w:tc>
          <w:tcPr>
            <w:tcW w:w="2564" w:type="pct"/>
          </w:tcPr>
          <w:p w14:paraId="6D9095DA" w14:textId="7F3CE3C4" w:rsidR="00083148" w:rsidRDefault="00B927F2" w:rsidP="00AA791D">
            <w:pPr>
              <w:pageBreakBefore/>
            </w:pPr>
            <w:bookmarkStart w:id="15" w:name="_GoBack"/>
            <w:r>
              <w:rPr>
                <w:noProof/>
                <w:lang w:eastAsia="ko-KR"/>
              </w:rPr>
              <w:lastRenderedPageBreak/>
              <w:drawing>
                <wp:inline distT="0" distB="0" distL="0" distR="0" wp14:anchorId="5DFADA3A" wp14:editId="282A91A7">
                  <wp:extent cx="5324400" cy="64856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_Rivers_Top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4400" cy="6485689"/>
                          </a:xfrm>
                          <a:prstGeom prst="rect">
                            <a:avLst/>
                          </a:prstGeom>
                        </pic:spPr>
                      </pic:pic>
                    </a:graphicData>
                  </a:graphic>
                </wp:inline>
              </w:drawing>
            </w:r>
            <w:bookmarkEnd w:id="15"/>
          </w:p>
        </w:tc>
        <w:tc>
          <w:tcPr>
            <w:tcW w:w="2436" w:type="pct"/>
          </w:tcPr>
          <w:p w14:paraId="5ED1B7B7" w14:textId="77777777" w:rsidR="00083148" w:rsidRDefault="00083148" w:rsidP="0083515A"/>
        </w:tc>
      </w:tr>
    </w:tbl>
    <w:p w14:paraId="46A80D02" w14:textId="3D88D8E3" w:rsidR="00083148" w:rsidRDefault="00083148" w:rsidP="0083515A">
      <w:pPr>
        <w:pStyle w:val="Caption"/>
        <w:rPr>
          <w:b w:val="0"/>
          <w:sz w:val="20"/>
        </w:rPr>
      </w:pPr>
      <w:bookmarkStart w:id="16" w:name="_Ref483582359"/>
      <w:r>
        <w:t xml:space="preserve">Figure </w:t>
      </w:r>
      <w:fldSimple w:instr=" SEQ Figure \* ARABIC ">
        <w:r w:rsidR="00674660">
          <w:rPr>
            <w:noProof/>
          </w:rPr>
          <w:t>9</w:t>
        </w:r>
      </w:fldSimple>
      <w:bookmarkEnd w:id="16"/>
      <w:r>
        <w:rPr>
          <w:noProof/>
        </w:rPr>
        <w:t>.</w:t>
      </w:r>
      <w:r>
        <w:t xml:space="preserve"> </w:t>
      </w:r>
      <w:r w:rsidR="00F20A43">
        <w:t>H</w:t>
      </w:r>
      <w:r>
        <w:t xml:space="preserve">ead </w:t>
      </w:r>
      <w:r w:rsidR="00BC3561">
        <w:t xml:space="preserve">and topographic </w:t>
      </w:r>
      <w:r>
        <w:t xml:space="preserve">contours in the </w:t>
      </w:r>
      <w:r w:rsidR="00EE2D80">
        <w:t xml:space="preserve">NAP (a-b) and CAP (c-d) focus areas. </w:t>
      </w:r>
      <w:r w:rsidR="00022644">
        <w:t xml:space="preserve">On the basin side, </w:t>
      </w:r>
      <w:r w:rsidR="00274370">
        <w:t xml:space="preserve">(a) and (c) show the head in the Quaternary aquifers, </w:t>
      </w:r>
      <w:r w:rsidR="00EE2D80">
        <w:t xml:space="preserve">while (b) and (d) show </w:t>
      </w:r>
      <w:r w:rsidR="00BC3561">
        <w:t xml:space="preserve">the head in </w:t>
      </w:r>
      <w:r>
        <w:t xml:space="preserve">the Tertiary aquifers. </w:t>
      </w:r>
      <w:r w:rsidR="003777A5">
        <w:t xml:space="preserve">On the mountain side, all four sub-figures show the </w:t>
      </w:r>
      <w:r w:rsidR="007808D6">
        <w:t>head in</w:t>
      </w:r>
      <w:r w:rsidR="00E433EE">
        <w:t xml:space="preserve"> the</w:t>
      </w:r>
      <w:r w:rsidR="007808D6">
        <w:t xml:space="preserve"> </w:t>
      </w:r>
      <w:r w:rsidR="003777A5">
        <w:t xml:space="preserve">Mount Lofty Ranges aquifers. </w:t>
      </w:r>
      <w:r w:rsidR="00EE2D80">
        <w:t>In (a</w:t>
      </w:r>
      <w:r w:rsidR="00DA0209">
        <w:t>-</w:t>
      </w:r>
      <w:r w:rsidR="00EE2D80">
        <w:t>b),</w:t>
      </w:r>
      <w:r w:rsidR="00EE2D80" w:rsidRPr="00EE2D80">
        <w:t xml:space="preserve"> </w:t>
      </w:r>
      <w:r w:rsidR="00EE2D80">
        <w:t xml:space="preserve">the contour interval is 10 m in the basin and 40 m in the </w:t>
      </w:r>
      <w:r w:rsidR="00F20A43">
        <w:t>mountain</w:t>
      </w:r>
      <w:r w:rsidR="00022644">
        <w:t xml:space="preserve"> (both for head and topography)</w:t>
      </w:r>
      <w:r w:rsidR="00DA0209">
        <w:t>, while i</w:t>
      </w:r>
      <w:r w:rsidR="00EE2D80">
        <w:t>n (c</w:t>
      </w:r>
      <w:r w:rsidR="00DA0209">
        <w:t>-</w:t>
      </w:r>
      <w:r w:rsidR="00EE2D80">
        <w:t>d),</w:t>
      </w:r>
      <w:r w:rsidR="00EE2D80" w:rsidRPr="00EE2D80">
        <w:t xml:space="preserve"> </w:t>
      </w:r>
      <w:r w:rsidR="00022644">
        <w:t xml:space="preserve">it </w:t>
      </w:r>
      <w:r w:rsidR="00EE2D80">
        <w:t xml:space="preserve">is 20 m in the basin and 80 m in the </w:t>
      </w:r>
      <w:r w:rsidR="00F20A43">
        <w:t>mountain</w:t>
      </w:r>
      <w:r w:rsidR="00EE2D80">
        <w:t>.</w:t>
      </w:r>
      <w:r w:rsidR="00FB4A85">
        <w:t xml:space="preserve"> </w:t>
      </w:r>
      <w:r w:rsidR="00B2427F">
        <w:t>S</w:t>
      </w:r>
      <w:r w:rsidR="005D2DF4">
        <w:t>elected</w:t>
      </w:r>
      <w:r w:rsidR="00B2427F">
        <w:t xml:space="preserve"> groundwater flow directions highlight </w:t>
      </w:r>
      <w:r w:rsidR="003E693C">
        <w:t xml:space="preserve">apparent </w:t>
      </w:r>
      <w:r w:rsidR="00B2427F">
        <w:t xml:space="preserve">gaining stream conditions in the </w:t>
      </w:r>
      <w:r w:rsidR="00F20A43">
        <w:t xml:space="preserve">lower part of the </w:t>
      </w:r>
      <w:r w:rsidR="00B2427F">
        <w:t>mountain and loosing stream conditions in the mountain front zone.</w:t>
      </w:r>
    </w:p>
    <w:p w14:paraId="610EEC49" w14:textId="25A42228" w:rsidR="009970A2" w:rsidRDefault="009970A2" w:rsidP="0083515A">
      <w:pPr>
        <w:pStyle w:val="Caption"/>
      </w:pPr>
      <w:bookmarkStart w:id="17" w:name="_Ref476327155"/>
      <w:r>
        <w:rPr>
          <w:noProof/>
          <w:lang w:val="en-US" w:eastAsia="ko-KR"/>
        </w:rPr>
        <w:lastRenderedPageBreak/>
        <w:drawing>
          <wp:inline distT="0" distB="0" distL="0" distR="0" wp14:anchorId="24BF30E0" wp14:editId="0F0D9A52">
            <wp:extent cx="5324400" cy="6485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_Differen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4400" cy="6485690"/>
                    </a:xfrm>
                    <a:prstGeom prst="rect">
                      <a:avLst/>
                    </a:prstGeom>
                  </pic:spPr>
                </pic:pic>
              </a:graphicData>
            </a:graphic>
          </wp:inline>
        </w:drawing>
      </w:r>
    </w:p>
    <w:p w14:paraId="413F9C74" w14:textId="51985A51" w:rsidR="00083148" w:rsidRDefault="00083148" w:rsidP="0083515A">
      <w:pPr>
        <w:pStyle w:val="Caption"/>
        <w:rPr>
          <w:b w:val="0"/>
          <w:sz w:val="20"/>
        </w:rPr>
      </w:pPr>
      <w:bookmarkStart w:id="18" w:name="_Ref498982117"/>
      <w:r w:rsidRPr="005D7211">
        <w:rPr>
          <w:rFonts w:eastAsiaTheme="minorEastAsia"/>
          <w:bCs w:val="0"/>
        </w:rPr>
        <w:t xml:space="preserve">Figure </w:t>
      </w:r>
      <w:r w:rsidR="0075393A" w:rsidRPr="005D7211">
        <w:rPr>
          <w:rFonts w:eastAsiaTheme="minorEastAsia"/>
        </w:rPr>
        <w:fldChar w:fldCharType="begin"/>
      </w:r>
      <w:r w:rsidR="0075393A" w:rsidRPr="005D7211">
        <w:rPr>
          <w:rFonts w:eastAsiaTheme="minorEastAsia"/>
        </w:rPr>
        <w:instrText xml:space="preserve"> SEQ Figure \* ARABIC </w:instrText>
      </w:r>
      <w:r w:rsidR="0075393A" w:rsidRPr="005D7211">
        <w:rPr>
          <w:rFonts w:eastAsiaTheme="minorEastAsia"/>
        </w:rPr>
        <w:fldChar w:fldCharType="separate"/>
      </w:r>
      <w:r w:rsidR="00674660" w:rsidRPr="005D7211">
        <w:rPr>
          <w:rFonts w:eastAsiaTheme="minorEastAsia"/>
          <w:noProof/>
        </w:rPr>
        <w:t>10</w:t>
      </w:r>
      <w:r w:rsidR="0075393A" w:rsidRPr="005D7211">
        <w:rPr>
          <w:rFonts w:eastAsiaTheme="minorEastAsia"/>
        </w:rPr>
        <w:fldChar w:fldCharType="end"/>
      </w:r>
      <w:bookmarkEnd w:id="17"/>
      <w:bookmarkEnd w:id="18"/>
      <w:r w:rsidRPr="005D7211">
        <w:rPr>
          <w:rFonts w:eastAsiaTheme="minorEastAsia"/>
          <w:bCs w:val="0"/>
        </w:rPr>
        <w:t xml:space="preserve">. </w:t>
      </w:r>
      <w:r w:rsidR="00F20A43" w:rsidRPr="005D7211">
        <w:rPr>
          <w:bCs w:val="0"/>
        </w:rPr>
        <w:t>Head</w:t>
      </w:r>
      <w:r w:rsidR="00F20A43" w:rsidRPr="005D7211">
        <w:t xml:space="preserve"> difference</w:t>
      </w:r>
      <w:r w:rsidR="001A05FD" w:rsidRPr="005D7211">
        <w:t>s</w:t>
      </w:r>
      <w:r w:rsidR="00F20A43">
        <w:t xml:space="preserve"> in the NAP (a-b) and CAP (c-d) focus areas. On the basin side, (a) and (c) show the nearest river head (</w:t>
      </w:r>
      <w:r w:rsidR="00030ABD">
        <w:t>approximated by</w:t>
      </w:r>
      <w:r w:rsidR="00F20A43">
        <w:t xml:space="preserve"> </w:t>
      </w:r>
      <w:r w:rsidR="00030ABD">
        <w:t>topography</w:t>
      </w:r>
      <w:r w:rsidR="00F20A43">
        <w:t>) minus the head in the Quaternary aquifers</w:t>
      </w:r>
      <w:r w:rsidR="00022644">
        <w:t>,</w:t>
      </w:r>
      <w:r w:rsidR="00F20A43">
        <w:t xml:space="preserve"> while (b) and (d) show the head in the Quaternary aquifers minus the head in the Tertiary aquifers. </w:t>
      </w:r>
      <w:r w:rsidR="003777A5">
        <w:t xml:space="preserve">On the mountain side, all four sub-figures show the nearest river head minus the head in the Mount Lofty Ranges aquifers. </w:t>
      </w:r>
      <w:r w:rsidR="00F20A43">
        <w:t xml:space="preserve">The same colour scheme is applied everywhere </w:t>
      </w:r>
      <w:r w:rsidR="00022644">
        <w:t xml:space="preserve">and is </w:t>
      </w:r>
      <w:r w:rsidR="00F20A43">
        <w:t xml:space="preserve">indicated in (a). </w:t>
      </w:r>
      <w:r w:rsidR="003777A5">
        <w:t>Redd</w:t>
      </w:r>
      <w:r w:rsidR="00F20A43">
        <w:t xml:space="preserve">ish colours are for </w:t>
      </w:r>
      <w:r w:rsidR="003777A5">
        <w:t>posi</w:t>
      </w:r>
      <w:r w:rsidR="00F20A43">
        <w:t xml:space="preserve">tive values, indicating </w:t>
      </w:r>
      <w:r w:rsidR="003777A5">
        <w:t xml:space="preserve">a potential for </w:t>
      </w:r>
      <w:r w:rsidR="009E4F43">
        <w:t>down</w:t>
      </w:r>
      <w:r w:rsidR="003777A5">
        <w:t>ward flow</w:t>
      </w:r>
      <w:r w:rsidR="009E4F43">
        <w:t xml:space="preserve"> (</w:t>
      </w:r>
      <w:r w:rsidR="00022644">
        <w:t>i.e.</w:t>
      </w:r>
      <w:r w:rsidR="009E4F43">
        <w:t xml:space="preserve">, </w:t>
      </w:r>
      <w:r w:rsidR="00022644">
        <w:t xml:space="preserve">groundwater </w:t>
      </w:r>
      <w:r w:rsidR="007C7025">
        <w:t>recharg</w:t>
      </w:r>
      <w:r w:rsidR="00022644">
        <w:t>e</w:t>
      </w:r>
      <w:r w:rsidR="009E4F43">
        <w:t>)</w:t>
      </w:r>
      <w:r w:rsidR="00EB479B">
        <w:t>.</w:t>
      </w:r>
      <w:r w:rsidR="00F20A43">
        <w:t xml:space="preserve"> </w:t>
      </w:r>
      <w:r w:rsidR="00EB479B">
        <w:t>B</w:t>
      </w:r>
      <w:r w:rsidR="003777A5">
        <w:t>lue</w:t>
      </w:r>
      <w:r w:rsidR="00F20A43">
        <w:t xml:space="preserve">ish colours are for </w:t>
      </w:r>
      <w:r w:rsidR="003777A5">
        <w:t>nega</w:t>
      </w:r>
      <w:r w:rsidR="00F20A43">
        <w:t xml:space="preserve">tive values, indicating </w:t>
      </w:r>
      <w:r w:rsidR="003777A5">
        <w:t xml:space="preserve">a </w:t>
      </w:r>
      <w:r w:rsidR="00F20A43">
        <w:t xml:space="preserve">potential for </w:t>
      </w:r>
      <w:r w:rsidR="009E4F43">
        <w:t>up</w:t>
      </w:r>
      <w:r w:rsidR="003777A5">
        <w:t>ward</w:t>
      </w:r>
      <w:r w:rsidR="00F20A43">
        <w:t xml:space="preserve"> </w:t>
      </w:r>
      <w:r w:rsidR="003777A5">
        <w:t>flow</w:t>
      </w:r>
      <w:r w:rsidR="009E4F43">
        <w:t xml:space="preserve"> (i.e., </w:t>
      </w:r>
      <w:r w:rsidR="00022644">
        <w:t>groundwater</w:t>
      </w:r>
      <w:r w:rsidR="007C7025">
        <w:t xml:space="preserve"> discharg</w:t>
      </w:r>
      <w:r w:rsidR="00022644">
        <w:t>e</w:t>
      </w:r>
      <w:r w:rsidR="007C7025">
        <w:t>)</w:t>
      </w:r>
      <w:r w:rsidR="00F20A43">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1651"/>
      </w:tblGrid>
      <w:tr w:rsidR="00083148" w14:paraId="7F5962EB" w14:textId="77777777" w:rsidTr="0038091D">
        <w:trPr>
          <w:jc w:val="center"/>
        </w:trPr>
        <w:tc>
          <w:tcPr>
            <w:tcW w:w="2564" w:type="pct"/>
          </w:tcPr>
          <w:p w14:paraId="4061D420" w14:textId="0900DC2C" w:rsidR="00083148" w:rsidRDefault="009970A2" w:rsidP="00F34635">
            <w:pPr>
              <w:pageBreakBefore/>
            </w:pPr>
            <w:r>
              <w:rPr>
                <w:noProof/>
                <w:lang w:eastAsia="ko-KR"/>
              </w:rPr>
              <w:lastRenderedPageBreak/>
              <w:drawing>
                <wp:inline distT="0" distB="0" distL="0" distR="0" wp14:anchorId="783F9533" wp14:editId="1A832472">
                  <wp:extent cx="5324400" cy="6485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loride_n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4400" cy="6485690"/>
                          </a:xfrm>
                          <a:prstGeom prst="rect">
                            <a:avLst/>
                          </a:prstGeom>
                        </pic:spPr>
                      </pic:pic>
                    </a:graphicData>
                  </a:graphic>
                </wp:inline>
              </w:drawing>
            </w:r>
          </w:p>
        </w:tc>
        <w:tc>
          <w:tcPr>
            <w:tcW w:w="2436" w:type="pct"/>
          </w:tcPr>
          <w:p w14:paraId="04139C21" w14:textId="77777777" w:rsidR="00083148" w:rsidRDefault="00083148" w:rsidP="0083515A"/>
        </w:tc>
      </w:tr>
    </w:tbl>
    <w:p w14:paraId="2334D5C5" w14:textId="231BD8D0" w:rsidR="00083148" w:rsidRDefault="00083148" w:rsidP="0083515A">
      <w:pPr>
        <w:pStyle w:val="Caption"/>
        <w:rPr>
          <w:b w:val="0"/>
          <w:sz w:val="20"/>
        </w:rPr>
      </w:pPr>
      <w:bookmarkStart w:id="19" w:name="_Ref476327173"/>
      <w:r>
        <w:t xml:space="preserve">Figure </w:t>
      </w:r>
      <w:r w:rsidR="003D1C5C" w:rsidRPr="00336D6C">
        <w:fldChar w:fldCharType="begin"/>
      </w:r>
      <w:r w:rsidR="003D1C5C" w:rsidRPr="006D6DD1">
        <w:instrText xml:space="preserve"> SEQ Figure \* ARABIC </w:instrText>
      </w:r>
      <w:r w:rsidR="003D1C5C" w:rsidRPr="00336D6C">
        <w:fldChar w:fldCharType="separate"/>
      </w:r>
      <w:r w:rsidR="00674660" w:rsidRPr="006D6DD1">
        <w:rPr>
          <w:noProof/>
        </w:rPr>
        <w:t>11</w:t>
      </w:r>
      <w:r w:rsidR="003D1C5C" w:rsidRPr="00336D6C">
        <w:rPr>
          <w:noProof/>
        </w:rPr>
        <w:fldChar w:fldCharType="end"/>
      </w:r>
      <w:bookmarkEnd w:id="19"/>
      <w:r w:rsidRPr="006D6DD1">
        <w:rPr>
          <w:noProof/>
        </w:rPr>
        <w:t>.</w:t>
      </w:r>
      <w:r w:rsidRPr="006D6DD1">
        <w:t xml:space="preserve"> </w:t>
      </w:r>
      <w:r w:rsidR="007D23C4" w:rsidRPr="006D6DD1">
        <w:t>Cl</w:t>
      </w:r>
      <w:r w:rsidR="007D23C4" w:rsidRPr="00336D6C">
        <w:rPr>
          <w:vertAlign w:val="superscript"/>
        </w:rPr>
        <w:noBreakHyphen/>
      </w:r>
      <w:r w:rsidR="007D23C4" w:rsidRPr="006D6DD1">
        <w:t xml:space="preserve"> </w:t>
      </w:r>
      <w:r w:rsidRPr="006D6DD1">
        <w:t>concentration</w:t>
      </w:r>
      <w:r>
        <w:t xml:space="preserve"> in </w:t>
      </w:r>
      <w:r w:rsidR="007D23C4">
        <w:t>the NAP (a-b) and CAP (c-d) focus areas. On the basin side, (a) and (c) show the Cl</w:t>
      </w:r>
      <w:r w:rsidR="007D23C4" w:rsidRPr="00336D6C">
        <w:rPr>
          <w:vertAlign w:val="superscript"/>
        </w:rPr>
        <w:t>-</w:t>
      </w:r>
      <w:r w:rsidR="007D23C4">
        <w:t xml:space="preserve"> concentration in the Quaternary aquifers, while (b) and (d) show the Cl</w:t>
      </w:r>
      <w:r w:rsidR="007D23C4" w:rsidRPr="00336D6C">
        <w:rPr>
          <w:vertAlign w:val="superscript"/>
        </w:rPr>
        <w:t>-</w:t>
      </w:r>
      <w:r w:rsidR="007D23C4">
        <w:t xml:space="preserve"> concentration in the Tertiary aquifers. On the mountain side, all four sub-figures show the Cl</w:t>
      </w:r>
      <w:r w:rsidR="007D23C4" w:rsidRPr="00336D6C">
        <w:rPr>
          <w:vertAlign w:val="superscript"/>
        </w:rPr>
        <w:t>-</w:t>
      </w:r>
      <w:r w:rsidR="007D23C4">
        <w:t xml:space="preserve"> concentration in </w:t>
      </w:r>
      <w:r w:rsidR="00E433EE">
        <w:t xml:space="preserve">the </w:t>
      </w:r>
      <w:r w:rsidR="007D23C4">
        <w:t xml:space="preserve">Mount Lofty Ranges aquifers. The same colour scheme is applied everywhere and is indicated in (a). </w:t>
      </w:r>
      <w:r>
        <w:t xml:space="preserve">The </w:t>
      </w:r>
      <w:r w:rsidR="007D23C4">
        <w:t xml:space="preserve">latter </w:t>
      </w:r>
      <w:r>
        <w:t xml:space="preserve">is chosen </w:t>
      </w:r>
      <w:r w:rsidR="00DD15FB">
        <w:t>favourable</w:t>
      </w:r>
      <w:r>
        <w:t xml:space="preserve"> to the study of relatively low salinity zones</w:t>
      </w:r>
      <w:r w:rsidR="00D673B6">
        <w:t>.</w:t>
      </w:r>
      <w:r>
        <w:t xml:space="preserve"> </w:t>
      </w:r>
      <w:r w:rsidR="00D673B6">
        <w:t>I</w:t>
      </w:r>
      <w:r>
        <w:t>.e.</w:t>
      </w:r>
      <w:r w:rsidR="00662BC2">
        <w:t>,</w:t>
      </w:r>
      <w:r>
        <w:t xml:space="preserve"> </w:t>
      </w:r>
      <w:r w:rsidR="007D23C4">
        <w:t>all Cl</w:t>
      </w:r>
      <w:r w:rsidR="007D23C4" w:rsidRPr="00336D6C">
        <w:rPr>
          <w:vertAlign w:val="superscript"/>
        </w:rPr>
        <w:t>-</w:t>
      </w:r>
      <w:r w:rsidR="007D23C4">
        <w:t xml:space="preserve"> concentrations larger than</w:t>
      </w:r>
      <w:r>
        <w:t xml:space="preserve"> 1,400 mg L</w:t>
      </w:r>
      <w:r w:rsidRPr="00E445CB">
        <w:rPr>
          <w:vertAlign w:val="superscript"/>
        </w:rPr>
        <w:t>-1</w:t>
      </w:r>
      <w:r>
        <w:t xml:space="preserve"> </w:t>
      </w:r>
      <w:r w:rsidR="007D23C4">
        <w:t>are included in the same class (red colour)</w:t>
      </w:r>
      <w:r w:rsidR="00D673B6">
        <w:t>, but</w:t>
      </w:r>
      <w:r>
        <w:t xml:space="preserve"> </w:t>
      </w:r>
      <w:r w:rsidR="007D23C4">
        <w:t xml:space="preserve">in reality </w:t>
      </w:r>
      <w:r w:rsidR="00983B01">
        <w:t>m</w:t>
      </w:r>
      <w:r>
        <w:t>uch higher values exist.</w:t>
      </w:r>
    </w:p>
    <w:p w14:paraId="3CF9BEE8" w14:textId="19108EE4" w:rsidR="006C29CD" w:rsidRDefault="006C29CD" w:rsidP="00061A8B">
      <w:pPr>
        <w:pageBreakBefore/>
      </w:pPr>
    </w:p>
    <w:p w14:paraId="204CD27C" w14:textId="7AB65EA8" w:rsidR="00A36B71" w:rsidRPr="00701BF9" w:rsidRDefault="003253C2" w:rsidP="00336D6C">
      <w:bookmarkStart w:id="20" w:name="_Ref479599761"/>
      <w:r>
        <w:rPr>
          <w:noProof/>
          <w:lang w:val="en-US" w:eastAsia="ko-KR"/>
        </w:rPr>
        <w:drawing>
          <wp:inline distT="0" distB="0" distL="0" distR="0" wp14:anchorId="415A4632" wp14:editId="13D2BEC6">
            <wp:extent cx="3060000" cy="217935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vdata_scatterpl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0" cy="2179354"/>
                    </a:xfrm>
                    <a:prstGeom prst="rect">
                      <a:avLst/>
                    </a:prstGeom>
                  </pic:spPr>
                </pic:pic>
              </a:graphicData>
            </a:graphic>
          </wp:inline>
        </w:drawing>
      </w:r>
    </w:p>
    <w:p w14:paraId="2FE16982" w14:textId="36F31CEA" w:rsidR="009970A2" w:rsidRDefault="00083148" w:rsidP="00336D6C">
      <w:pPr>
        <w:pStyle w:val="Caption"/>
      </w:pPr>
      <w:bookmarkStart w:id="21" w:name="_Ref499215655"/>
      <w:r w:rsidRPr="00336D6C">
        <w:t xml:space="preserve">Figure </w:t>
      </w:r>
      <w:r w:rsidR="00336110" w:rsidRPr="00336D6C">
        <w:rPr>
          <w:bCs w:val="0"/>
        </w:rPr>
        <w:fldChar w:fldCharType="begin"/>
      </w:r>
      <w:r w:rsidR="00336110" w:rsidRPr="00336D6C">
        <w:rPr>
          <w:bCs w:val="0"/>
        </w:rPr>
        <w:instrText xml:space="preserve"> SEQ Figure \* ARABIC </w:instrText>
      </w:r>
      <w:r w:rsidR="00336110" w:rsidRPr="00336D6C">
        <w:rPr>
          <w:bCs w:val="0"/>
        </w:rPr>
        <w:fldChar w:fldCharType="separate"/>
      </w:r>
      <w:r w:rsidR="00674660" w:rsidRPr="00336D6C">
        <w:rPr>
          <w:bCs w:val="0"/>
          <w:noProof/>
        </w:rPr>
        <w:t>12</w:t>
      </w:r>
      <w:r w:rsidR="00336110" w:rsidRPr="00336D6C">
        <w:rPr>
          <w:bCs w:val="0"/>
          <w:noProof/>
          <w:sz w:val="20"/>
          <w:szCs w:val="24"/>
        </w:rPr>
        <w:fldChar w:fldCharType="end"/>
      </w:r>
      <w:bookmarkEnd w:id="20"/>
      <w:bookmarkEnd w:id="21"/>
      <w:r w:rsidRPr="00336D6C">
        <w:rPr>
          <w:noProof/>
        </w:rPr>
        <w:t>.</w:t>
      </w:r>
      <w:r w:rsidRPr="00336D6C">
        <w:t xml:space="preserve"> Scatter plot of chloride concentration versus streamflow </w:t>
      </w:r>
      <w:r w:rsidR="00FB7EB9" w:rsidRPr="00336D6C">
        <w:t xml:space="preserve">rate </w:t>
      </w:r>
      <w:r w:rsidRPr="00336D6C">
        <w:t>for six streams running down from the Mount Lofty Ranges into the</w:t>
      </w:r>
      <w:r>
        <w:t xml:space="preserve"> AP basin.</w:t>
      </w:r>
      <w:r w:rsidR="009970A2">
        <w:br w:type="page"/>
      </w:r>
    </w:p>
    <w:p w14:paraId="1EB32E9E" w14:textId="2053381D" w:rsidR="004718EF" w:rsidRDefault="003D1C5C">
      <w:pPr>
        <w:pStyle w:val="Caption"/>
      </w:pPr>
      <w:bookmarkStart w:id="22" w:name="_Ref479266750"/>
      <w:r>
        <w:rPr>
          <w:noProof/>
          <w:lang w:val="en-US" w:eastAsia="ko-KR"/>
        </w:rPr>
        <w:lastRenderedPageBreak/>
        <w:drawing>
          <wp:inline distT="0" distB="0" distL="0" distR="0" wp14:anchorId="339C6596" wp14:editId="74458168">
            <wp:extent cx="3060000" cy="381965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v_data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000" cy="3819651"/>
                    </a:xfrm>
                    <a:prstGeom prst="rect">
                      <a:avLst/>
                    </a:prstGeom>
                  </pic:spPr>
                </pic:pic>
              </a:graphicData>
            </a:graphic>
          </wp:inline>
        </w:drawing>
      </w:r>
    </w:p>
    <w:p w14:paraId="5920F993" w14:textId="006B179D" w:rsidR="00083148" w:rsidRPr="004536B4" w:rsidRDefault="00083148" w:rsidP="0083515A">
      <w:pPr>
        <w:pStyle w:val="Caption"/>
        <w:rPr>
          <w:noProof/>
          <w:lang w:eastAsia="fr-FR"/>
        </w:rPr>
      </w:pPr>
      <w:bookmarkStart w:id="23" w:name="_Ref499215817"/>
      <w:r>
        <w:t xml:space="preserve">Figure </w:t>
      </w:r>
      <w:fldSimple w:instr=" SEQ Figure \* ARABIC ">
        <w:r w:rsidR="00674660">
          <w:rPr>
            <w:noProof/>
          </w:rPr>
          <w:t>13</w:t>
        </w:r>
      </w:fldSimple>
      <w:bookmarkEnd w:id="22"/>
      <w:bookmarkEnd w:id="23"/>
      <w:r>
        <w:rPr>
          <w:noProof/>
        </w:rPr>
        <w:t>.</w:t>
      </w:r>
      <w:r>
        <w:t xml:space="preserve"> </w:t>
      </w:r>
      <w:r w:rsidR="00DA7740">
        <w:t xml:space="preserve">Stream </w:t>
      </w:r>
      <w:r>
        <w:t xml:space="preserve">water chloride </w:t>
      </w:r>
      <w:r w:rsidR="00DA7740">
        <w:t xml:space="preserve">concentration </w:t>
      </w:r>
      <w:r>
        <w:t xml:space="preserve">and flow </w:t>
      </w:r>
      <w:r w:rsidR="00DA7740">
        <w:t xml:space="preserve">rate </w:t>
      </w:r>
      <w:r w:rsidR="003D1C5C">
        <w:t xml:space="preserve">over selected </w:t>
      </w:r>
      <w:r w:rsidR="00DA7740">
        <w:t xml:space="preserve">periods </w:t>
      </w:r>
      <w:r>
        <w:t>for</w:t>
      </w:r>
      <w:r w:rsidR="00956BEA">
        <w:t xml:space="preserve"> (a)</w:t>
      </w:r>
      <w:r>
        <w:t xml:space="preserve"> Gawler River and</w:t>
      </w:r>
      <w:r w:rsidR="00956BEA">
        <w:t xml:space="preserve"> (b)</w:t>
      </w:r>
      <w:r>
        <w:t xml:space="preserve"> Brownhill Creek. </w:t>
      </w:r>
      <w:r w:rsidR="00A40DEA">
        <w:t>T</w:t>
      </w:r>
      <w:r>
        <w:t>he ax</w:t>
      </w:r>
      <w:r w:rsidR="00197E06">
        <w:t>e</w:t>
      </w:r>
      <w:r>
        <w:t>s</w:t>
      </w:r>
      <w:r w:rsidR="00A40DEA">
        <w:t xml:space="preserve"> </w:t>
      </w:r>
      <w:r w:rsidR="00DA7740">
        <w:t xml:space="preserve">in (a) and (b) </w:t>
      </w:r>
      <w:r w:rsidR="00A40DEA">
        <w:t>have a different scale</w:t>
      </w:r>
      <w:r>
        <w:t>.</w:t>
      </w:r>
      <w:r>
        <w:br w:type="page"/>
      </w:r>
    </w:p>
    <w:p w14:paraId="46A15E8C" w14:textId="0444DD27" w:rsidR="0051000F" w:rsidRDefault="0051000F" w:rsidP="0083515A">
      <w:pPr>
        <w:pStyle w:val="Caption"/>
      </w:pPr>
      <w:bookmarkStart w:id="24" w:name="_Ref476327455"/>
      <w:r>
        <w:rPr>
          <w:noProof/>
          <w:lang w:val="en-US" w:eastAsia="ko-KR"/>
        </w:rPr>
        <w:lastRenderedPageBreak/>
        <w:drawing>
          <wp:inline distT="0" distB="0" distL="0" distR="0" wp14:anchorId="46973110" wp14:editId="4BF164C0">
            <wp:extent cx="3124968" cy="240487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low_salinity_conceptual_model_more_vertical_Q.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4968" cy="2404877"/>
                    </a:xfrm>
                    <a:prstGeom prst="rect">
                      <a:avLst/>
                    </a:prstGeom>
                  </pic:spPr>
                </pic:pic>
              </a:graphicData>
            </a:graphic>
          </wp:inline>
        </w:drawing>
      </w:r>
    </w:p>
    <w:p w14:paraId="40923B28" w14:textId="2B46AAED" w:rsidR="00083148" w:rsidRPr="00083148" w:rsidRDefault="00083148" w:rsidP="0083515A">
      <w:pPr>
        <w:pStyle w:val="Caption"/>
        <w:rPr>
          <w:lang w:val="en-US"/>
        </w:rPr>
      </w:pPr>
      <w:r>
        <w:t xml:space="preserve">Figure </w:t>
      </w:r>
      <w:fldSimple w:instr=" SEQ Figure \* ARABIC ">
        <w:r w:rsidR="00674660">
          <w:rPr>
            <w:noProof/>
          </w:rPr>
          <w:t>14</w:t>
        </w:r>
      </w:fldSimple>
      <w:bookmarkEnd w:id="24"/>
      <w:r>
        <w:rPr>
          <w:noProof/>
        </w:rPr>
        <w:t>.</w:t>
      </w:r>
      <w:r>
        <w:t xml:space="preserve"> Conceptual model of the recharge mechanisms for the </w:t>
      </w:r>
      <w:r w:rsidR="002510E2">
        <w:t xml:space="preserve">aquifers of the </w:t>
      </w:r>
      <w:r>
        <w:t>AP basin</w:t>
      </w:r>
      <w:r w:rsidR="003924F3">
        <w:t>,</w:t>
      </w:r>
      <w:r>
        <w:t xml:space="preserve"> as seen in a cross-section perpendicular to a stream in the mountain front zone, and how the</w:t>
      </w:r>
      <w:r w:rsidR="00034A1A">
        <w:t>se</w:t>
      </w:r>
      <w:r>
        <w:t xml:space="preserve"> can explain </w:t>
      </w:r>
      <w:r w:rsidR="00E6394B">
        <w:t xml:space="preserve">the </w:t>
      </w:r>
      <w:r w:rsidR="00D93ACD">
        <w:t xml:space="preserve">observed </w:t>
      </w:r>
      <w:r w:rsidR="00E6394B">
        <w:t xml:space="preserve">groundwater </w:t>
      </w:r>
      <w:r>
        <w:t xml:space="preserve">salinity. </w:t>
      </w:r>
      <w:r w:rsidR="00034A1A">
        <w:t>B</w:t>
      </w:r>
      <w:r>
        <w:t>lue</w:t>
      </w:r>
      <w:r w:rsidR="00F360C8">
        <w:t xml:space="preserve"> </w:t>
      </w:r>
      <w:r w:rsidR="00034A1A">
        <w:t>to</w:t>
      </w:r>
      <w:r w:rsidR="00F360C8">
        <w:t xml:space="preserve"> </w:t>
      </w:r>
      <w:r w:rsidR="00034A1A">
        <w:t>red colours indicate</w:t>
      </w:r>
      <w:r>
        <w:t xml:space="preserve"> </w:t>
      </w:r>
      <w:r w:rsidR="00F360C8">
        <w:t xml:space="preserve">low to high </w:t>
      </w:r>
      <w:r w:rsidR="00E6394B">
        <w:t>salinity</w:t>
      </w:r>
      <w:r>
        <w:t>.</w:t>
      </w:r>
    </w:p>
    <w:sectPr w:rsidR="00083148" w:rsidRPr="00083148" w:rsidSect="0091791F">
      <w:footerReference w:type="default" r:id="rId22"/>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2300F" w14:textId="77777777" w:rsidR="00AA6681" w:rsidRDefault="00AA6681" w:rsidP="006D0C96">
      <w:pPr>
        <w:spacing w:line="240" w:lineRule="auto"/>
      </w:pPr>
      <w:r>
        <w:separator/>
      </w:r>
    </w:p>
  </w:endnote>
  <w:endnote w:type="continuationSeparator" w:id="0">
    <w:p w14:paraId="7FBA1300" w14:textId="77777777" w:rsidR="00AA6681" w:rsidRDefault="00AA6681"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788171"/>
      <w:docPartObj>
        <w:docPartGallery w:val="Page Numbers (Bottom of Page)"/>
        <w:docPartUnique/>
      </w:docPartObj>
    </w:sdtPr>
    <w:sdtEndPr>
      <w:rPr>
        <w:noProof/>
      </w:rPr>
    </w:sdtEndPr>
    <w:sdtContent>
      <w:p w14:paraId="559C5EEB" w14:textId="0373CB75" w:rsidR="00B53A3B" w:rsidRDefault="00B53A3B">
        <w:pPr>
          <w:pStyle w:val="Footer"/>
          <w:jc w:val="center"/>
        </w:pPr>
        <w:r>
          <w:fldChar w:fldCharType="begin"/>
        </w:r>
        <w:r>
          <w:instrText xml:space="preserve"> PAGE   \* MERGEFORMAT </w:instrText>
        </w:r>
        <w:r>
          <w:fldChar w:fldCharType="separate"/>
        </w:r>
        <w:r w:rsidR="00E11EC1">
          <w:rPr>
            <w:noProof/>
          </w:rPr>
          <w:t>29</w:t>
        </w:r>
        <w:r>
          <w:rPr>
            <w:noProof/>
          </w:rPr>
          <w:fldChar w:fldCharType="end"/>
        </w:r>
      </w:p>
    </w:sdtContent>
  </w:sdt>
  <w:p w14:paraId="6AF241B3" w14:textId="77777777" w:rsidR="00B53A3B" w:rsidRDefault="00B53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47C05" w14:textId="77777777" w:rsidR="00AA6681" w:rsidRDefault="00AA6681" w:rsidP="006D0C96">
      <w:pPr>
        <w:spacing w:line="240" w:lineRule="auto"/>
      </w:pPr>
      <w:r>
        <w:separator/>
      </w:r>
    </w:p>
  </w:footnote>
  <w:footnote w:type="continuationSeparator" w:id="0">
    <w:p w14:paraId="03C9035D" w14:textId="77777777" w:rsidR="00AA6681" w:rsidRDefault="00AA6681" w:rsidP="006D0C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4E0C4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5AF35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2400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19872A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16812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209C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906B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62C2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0C94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BF294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15C67"/>
    <w:multiLevelType w:val="hybridMultilevel"/>
    <w:tmpl w:val="69626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C9471D"/>
    <w:multiLevelType w:val="hybridMultilevel"/>
    <w:tmpl w:val="F064C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FA6682"/>
    <w:multiLevelType w:val="hybridMultilevel"/>
    <w:tmpl w:val="BAB68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F367AC"/>
    <w:multiLevelType w:val="hybridMultilevel"/>
    <w:tmpl w:val="F9583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2"/>
  </w:num>
  <w:num w:numId="3">
    <w:abstractNumId w:val="11"/>
  </w:num>
  <w:num w:numId="4">
    <w:abstractNumId w:val="15"/>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opernicus_Publications (1)&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ts05pzxdf0t1ed9e95fz5eersravpwe0xf&quot;&gt;These&lt;record-ids&gt;&lt;item&gt;102&lt;/item&gt;&lt;item&gt;330&lt;/item&gt;&lt;item&gt;471&lt;/item&gt;&lt;item&gt;732&lt;/item&gt;&lt;item&gt;863&lt;/item&gt;&lt;item&gt;876&lt;/item&gt;&lt;item&gt;915&lt;/item&gt;&lt;item&gt;918&lt;/item&gt;&lt;item&gt;924&lt;/item&gt;&lt;item&gt;986&lt;/item&gt;&lt;item&gt;1033&lt;/item&gt;&lt;item&gt;1147&lt;/item&gt;&lt;item&gt;1182&lt;/item&gt;&lt;item&gt;1187&lt;/item&gt;&lt;item&gt;1200&lt;/item&gt;&lt;item&gt;1202&lt;/item&gt;&lt;item&gt;1205&lt;/item&gt;&lt;item&gt;1206&lt;/item&gt;&lt;item&gt;1207&lt;/item&gt;&lt;item&gt;1222&lt;/item&gt;&lt;item&gt;1223&lt;/item&gt;&lt;item&gt;1229&lt;/item&gt;&lt;item&gt;1233&lt;/item&gt;&lt;item&gt;1235&lt;/item&gt;&lt;item&gt;1236&lt;/item&gt;&lt;item&gt;1237&lt;/item&gt;&lt;item&gt;1295&lt;/item&gt;&lt;item&gt;1334&lt;/item&gt;&lt;item&gt;1335&lt;/item&gt;&lt;item&gt;1336&lt;/item&gt;&lt;item&gt;1340&lt;/item&gt;&lt;item&gt;1365&lt;/item&gt;&lt;item&gt;1380&lt;/item&gt;&lt;item&gt;1509&lt;/item&gt;&lt;item&gt;1589&lt;/item&gt;&lt;item&gt;1590&lt;/item&gt;&lt;item&gt;1591&lt;/item&gt;&lt;item&gt;1594&lt;/item&gt;&lt;item&gt;1598&lt;/item&gt;&lt;item&gt;1600&lt;/item&gt;&lt;item&gt;1605&lt;/item&gt;&lt;item&gt;1609&lt;/item&gt;&lt;item&gt;1612&lt;/item&gt;&lt;item&gt;1617&lt;/item&gt;&lt;item&gt;1625&lt;/item&gt;&lt;item&gt;1627&lt;/item&gt;&lt;item&gt;1673&lt;/item&gt;&lt;item&gt;1725&lt;/item&gt;&lt;item&gt;1737&lt;/item&gt;&lt;item&gt;1829&lt;/item&gt;&lt;item&gt;1831&lt;/item&gt;&lt;item&gt;1832&lt;/item&gt;&lt;item&gt;1838&lt;/item&gt;&lt;item&gt;1839&lt;/item&gt;&lt;item&gt;1840&lt;/item&gt;&lt;/record-ids&gt;&lt;/item&gt;&lt;/Libraries&gt;"/>
  </w:docVars>
  <w:rsids>
    <w:rsidRoot w:val="00564213"/>
    <w:rsid w:val="00001D41"/>
    <w:rsid w:val="00001F1E"/>
    <w:rsid w:val="00003832"/>
    <w:rsid w:val="00003DF4"/>
    <w:rsid w:val="00006650"/>
    <w:rsid w:val="00012D7E"/>
    <w:rsid w:val="0001367A"/>
    <w:rsid w:val="00014E31"/>
    <w:rsid w:val="00016BEE"/>
    <w:rsid w:val="00016DC9"/>
    <w:rsid w:val="00017649"/>
    <w:rsid w:val="00017C0E"/>
    <w:rsid w:val="00017E7F"/>
    <w:rsid w:val="00022644"/>
    <w:rsid w:val="00022F6B"/>
    <w:rsid w:val="000255B8"/>
    <w:rsid w:val="000260E3"/>
    <w:rsid w:val="00030ABD"/>
    <w:rsid w:val="00031226"/>
    <w:rsid w:val="00033528"/>
    <w:rsid w:val="0003358B"/>
    <w:rsid w:val="00034A1A"/>
    <w:rsid w:val="00035748"/>
    <w:rsid w:val="000427D4"/>
    <w:rsid w:val="0004472A"/>
    <w:rsid w:val="000541D4"/>
    <w:rsid w:val="000566F7"/>
    <w:rsid w:val="0005690A"/>
    <w:rsid w:val="00061A8B"/>
    <w:rsid w:val="000634BC"/>
    <w:rsid w:val="00066533"/>
    <w:rsid w:val="00070654"/>
    <w:rsid w:val="00070735"/>
    <w:rsid w:val="00070C32"/>
    <w:rsid w:val="00070DF7"/>
    <w:rsid w:val="00071E6C"/>
    <w:rsid w:val="0007394A"/>
    <w:rsid w:val="00074FE4"/>
    <w:rsid w:val="00075F28"/>
    <w:rsid w:val="000777E7"/>
    <w:rsid w:val="00080DD8"/>
    <w:rsid w:val="00081B5C"/>
    <w:rsid w:val="000821FA"/>
    <w:rsid w:val="00083148"/>
    <w:rsid w:val="00090EBC"/>
    <w:rsid w:val="000914A6"/>
    <w:rsid w:val="00093202"/>
    <w:rsid w:val="00095751"/>
    <w:rsid w:val="00095C20"/>
    <w:rsid w:val="000A0431"/>
    <w:rsid w:val="000A0C9D"/>
    <w:rsid w:val="000A1B66"/>
    <w:rsid w:val="000A69DC"/>
    <w:rsid w:val="000B2ADD"/>
    <w:rsid w:val="000B73CC"/>
    <w:rsid w:val="000C34C8"/>
    <w:rsid w:val="000C362F"/>
    <w:rsid w:val="000C3A9F"/>
    <w:rsid w:val="000C5021"/>
    <w:rsid w:val="000C7520"/>
    <w:rsid w:val="000D1E9D"/>
    <w:rsid w:val="000D6D20"/>
    <w:rsid w:val="000E0DC6"/>
    <w:rsid w:val="000E2861"/>
    <w:rsid w:val="000E61CE"/>
    <w:rsid w:val="000E6C67"/>
    <w:rsid w:val="000E6D57"/>
    <w:rsid w:val="000F4687"/>
    <w:rsid w:val="000F4BA5"/>
    <w:rsid w:val="0010044B"/>
    <w:rsid w:val="00100C4C"/>
    <w:rsid w:val="00103A41"/>
    <w:rsid w:val="00106377"/>
    <w:rsid w:val="00106A23"/>
    <w:rsid w:val="00106C05"/>
    <w:rsid w:val="001149EA"/>
    <w:rsid w:val="0011756E"/>
    <w:rsid w:val="0012223C"/>
    <w:rsid w:val="0012526C"/>
    <w:rsid w:val="001252BF"/>
    <w:rsid w:val="00126252"/>
    <w:rsid w:val="001309FF"/>
    <w:rsid w:val="001345B3"/>
    <w:rsid w:val="001347FF"/>
    <w:rsid w:val="001364E0"/>
    <w:rsid w:val="00137C33"/>
    <w:rsid w:val="001428B5"/>
    <w:rsid w:val="00143A11"/>
    <w:rsid w:val="00144A08"/>
    <w:rsid w:val="0014546D"/>
    <w:rsid w:val="001514AA"/>
    <w:rsid w:val="001535C9"/>
    <w:rsid w:val="0015618C"/>
    <w:rsid w:val="001568EA"/>
    <w:rsid w:val="00156D59"/>
    <w:rsid w:val="00164D5F"/>
    <w:rsid w:val="00166D49"/>
    <w:rsid w:val="00171113"/>
    <w:rsid w:val="001711FB"/>
    <w:rsid w:val="001715CD"/>
    <w:rsid w:val="0017310D"/>
    <w:rsid w:val="0017400B"/>
    <w:rsid w:val="00174F58"/>
    <w:rsid w:val="00174F6C"/>
    <w:rsid w:val="00180C17"/>
    <w:rsid w:val="00183EED"/>
    <w:rsid w:val="0018583E"/>
    <w:rsid w:val="001871E8"/>
    <w:rsid w:val="00187683"/>
    <w:rsid w:val="001918FF"/>
    <w:rsid w:val="00192E46"/>
    <w:rsid w:val="00194BD6"/>
    <w:rsid w:val="0019613D"/>
    <w:rsid w:val="00197E06"/>
    <w:rsid w:val="001A05FD"/>
    <w:rsid w:val="001A19C0"/>
    <w:rsid w:val="001A25EB"/>
    <w:rsid w:val="001A554E"/>
    <w:rsid w:val="001B5329"/>
    <w:rsid w:val="001B6CB4"/>
    <w:rsid w:val="001C0489"/>
    <w:rsid w:val="001C3324"/>
    <w:rsid w:val="001C33D6"/>
    <w:rsid w:val="001C3FF8"/>
    <w:rsid w:val="001C4468"/>
    <w:rsid w:val="001C5EB9"/>
    <w:rsid w:val="001C62A6"/>
    <w:rsid w:val="001C710E"/>
    <w:rsid w:val="001D0A98"/>
    <w:rsid w:val="001D0F8C"/>
    <w:rsid w:val="001D1674"/>
    <w:rsid w:val="001D25AA"/>
    <w:rsid w:val="001E06E4"/>
    <w:rsid w:val="001E4621"/>
    <w:rsid w:val="001E4EA5"/>
    <w:rsid w:val="001E620B"/>
    <w:rsid w:val="001E681B"/>
    <w:rsid w:val="001F063B"/>
    <w:rsid w:val="001F0714"/>
    <w:rsid w:val="001F0E41"/>
    <w:rsid w:val="001F111C"/>
    <w:rsid w:val="00200EEF"/>
    <w:rsid w:val="00201373"/>
    <w:rsid w:val="002034E0"/>
    <w:rsid w:val="00203F92"/>
    <w:rsid w:val="00203FCB"/>
    <w:rsid w:val="0021143E"/>
    <w:rsid w:val="002115C8"/>
    <w:rsid w:val="00212C58"/>
    <w:rsid w:val="00214F1F"/>
    <w:rsid w:val="00223E42"/>
    <w:rsid w:val="00224D9D"/>
    <w:rsid w:val="00225A8B"/>
    <w:rsid w:val="00227EE5"/>
    <w:rsid w:val="00231394"/>
    <w:rsid w:val="00231433"/>
    <w:rsid w:val="00232BE1"/>
    <w:rsid w:val="002347FE"/>
    <w:rsid w:val="00237908"/>
    <w:rsid w:val="0023790E"/>
    <w:rsid w:val="002406F7"/>
    <w:rsid w:val="00242A05"/>
    <w:rsid w:val="00244ADC"/>
    <w:rsid w:val="00244B03"/>
    <w:rsid w:val="00250110"/>
    <w:rsid w:val="00250633"/>
    <w:rsid w:val="002510E2"/>
    <w:rsid w:val="00251656"/>
    <w:rsid w:val="00252965"/>
    <w:rsid w:val="00252DDF"/>
    <w:rsid w:val="00254B02"/>
    <w:rsid w:val="002573AE"/>
    <w:rsid w:val="002575EF"/>
    <w:rsid w:val="0026147C"/>
    <w:rsid w:val="00261A22"/>
    <w:rsid w:val="00262246"/>
    <w:rsid w:val="00264593"/>
    <w:rsid w:val="00267711"/>
    <w:rsid w:val="00273B79"/>
    <w:rsid w:val="00274370"/>
    <w:rsid w:val="00275046"/>
    <w:rsid w:val="00280ABF"/>
    <w:rsid w:val="00281D16"/>
    <w:rsid w:val="00283B75"/>
    <w:rsid w:val="0028575D"/>
    <w:rsid w:val="00286BF7"/>
    <w:rsid w:val="00287424"/>
    <w:rsid w:val="00295FEC"/>
    <w:rsid w:val="002A0E85"/>
    <w:rsid w:val="002A111D"/>
    <w:rsid w:val="002A3304"/>
    <w:rsid w:val="002A5CEA"/>
    <w:rsid w:val="002A624D"/>
    <w:rsid w:val="002A6C75"/>
    <w:rsid w:val="002B74CF"/>
    <w:rsid w:val="002C372C"/>
    <w:rsid w:val="002D2103"/>
    <w:rsid w:val="002D61EB"/>
    <w:rsid w:val="002E07C8"/>
    <w:rsid w:val="002E3284"/>
    <w:rsid w:val="002E503F"/>
    <w:rsid w:val="002F16EB"/>
    <w:rsid w:val="002F1FDD"/>
    <w:rsid w:val="002F7F61"/>
    <w:rsid w:val="00302EF0"/>
    <w:rsid w:val="00305C80"/>
    <w:rsid w:val="00306720"/>
    <w:rsid w:val="00310BCD"/>
    <w:rsid w:val="00311875"/>
    <w:rsid w:val="003118C8"/>
    <w:rsid w:val="003129ED"/>
    <w:rsid w:val="00315ACF"/>
    <w:rsid w:val="00315E4E"/>
    <w:rsid w:val="003248FD"/>
    <w:rsid w:val="00324CE7"/>
    <w:rsid w:val="003253C2"/>
    <w:rsid w:val="00325B5F"/>
    <w:rsid w:val="00327610"/>
    <w:rsid w:val="00330136"/>
    <w:rsid w:val="00330258"/>
    <w:rsid w:val="00331A18"/>
    <w:rsid w:val="00334BB1"/>
    <w:rsid w:val="00336110"/>
    <w:rsid w:val="00336D6C"/>
    <w:rsid w:val="00341128"/>
    <w:rsid w:val="0034168A"/>
    <w:rsid w:val="003462C1"/>
    <w:rsid w:val="00346867"/>
    <w:rsid w:val="00346DB1"/>
    <w:rsid w:val="0034724B"/>
    <w:rsid w:val="00350EB7"/>
    <w:rsid w:val="00360228"/>
    <w:rsid w:val="00360BE7"/>
    <w:rsid w:val="00361359"/>
    <w:rsid w:val="003614D6"/>
    <w:rsid w:val="00361B76"/>
    <w:rsid w:val="00362D93"/>
    <w:rsid w:val="00363494"/>
    <w:rsid w:val="0036709B"/>
    <w:rsid w:val="0037105B"/>
    <w:rsid w:val="00371585"/>
    <w:rsid w:val="00371BE9"/>
    <w:rsid w:val="00373E68"/>
    <w:rsid w:val="003777A5"/>
    <w:rsid w:val="003779BC"/>
    <w:rsid w:val="00380276"/>
    <w:rsid w:val="0038091D"/>
    <w:rsid w:val="003832A1"/>
    <w:rsid w:val="00384B6B"/>
    <w:rsid w:val="0039037E"/>
    <w:rsid w:val="00391B57"/>
    <w:rsid w:val="00391B9C"/>
    <w:rsid w:val="003924F3"/>
    <w:rsid w:val="00392D1A"/>
    <w:rsid w:val="00393F80"/>
    <w:rsid w:val="003971D3"/>
    <w:rsid w:val="003A0387"/>
    <w:rsid w:val="003A20CF"/>
    <w:rsid w:val="003A328E"/>
    <w:rsid w:val="003A3843"/>
    <w:rsid w:val="003A3D60"/>
    <w:rsid w:val="003A4FB4"/>
    <w:rsid w:val="003A6422"/>
    <w:rsid w:val="003B0BBA"/>
    <w:rsid w:val="003B4F5B"/>
    <w:rsid w:val="003B57D0"/>
    <w:rsid w:val="003B5CD4"/>
    <w:rsid w:val="003B7E2F"/>
    <w:rsid w:val="003C2D8C"/>
    <w:rsid w:val="003C36D2"/>
    <w:rsid w:val="003C4486"/>
    <w:rsid w:val="003C5FD4"/>
    <w:rsid w:val="003C62EC"/>
    <w:rsid w:val="003D0EEB"/>
    <w:rsid w:val="003D1C5C"/>
    <w:rsid w:val="003D349C"/>
    <w:rsid w:val="003D4CB4"/>
    <w:rsid w:val="003D5288"/>
    <w:rsid w:val="003E03A8"/>
    <w:rsid w:val="003E1CE6"/>
    <w:rsid w:val="003E1ED3"/>
    <w:rsid w:val="003E6615"/>
    <w:rsid w:val="003E693C"/>
    <w:rsid w:val="003F2112"/>
    <w:rsid w:val="003F2240"/>
    <w:rsid w:val="003F6843"/>
    <w:rsid w:val="00400A05"/>
    <w:rsid w:val="00401875"/>
    <w:rsid w:val="00402E4F"/>
    <w:rsid w:val="00402FB0"/>
    <w:rsid w:val="00403522"/>
    <w:rsid w:val="00404240"/>
    <w:rsid w:val="004079A4"/>
    <w:rsid w:val="00411883"/>
    <w:rsid w:val="00413A20"/>
    <w:rsid w:val="00414180"/>
    <w:rsid w:val="004151E8"/>
    <w:rsid w:val="00416A39"/>
    <w:rsid w:val="004215D9"/>
    <w:rsid w:val="004244E9"/>
    <w:rsid w:val="00426587"/>
    <w:rsid w:val="0043119B"/>
    <w:rsid w:val="004367AB"/>
    <w:rsid w:val="00444C02"/>
    <w:rsid w:val="0045027E"/>
    <w:rsid w:val="004505DD"/>
    <w:rsid w:val="00450DB9"/>
    <w:rsid w:val="0045250E"/>
    <w:rsid w:val="00455440"/>
    <w:rsid w:val="00456A34"/>
    <w:rsid w:val="00457E53"/>
    <w:rsid w:val="0046128F"/>
    <w:rsid w:val="00461D4E"/>
    <w:rsid w:val="00462CBC"/>
    <w:rsid w:val="00463568"/>
    <w:rsid w:val="00463AC5"/>
    <w:rsid w:val="00463FEF"/>
    <w:rsid w:val="004657B7"/>
    <w:rsid w:val="00466288"/>
    <w:rsid w:val="00466B44"/>
    <w:rsid w:val="004718EF"/>
    <w:rsid w:val="00476008"/>
    <w:rsid w:val="00476AB1"/>
    <w:rsid w:val="004800CA"/>
    <w:rsid w:val="00480F35"/>
    <w:rsid w:val="004816CD"/>
    <w:rsid w:val="00481ACA"/>
    <w:rsid w:val="00482197"/>
    <w:rsid w:val="0048268C"/>
    <w:rsid w:val="004835DB"/>
    <w:rsid w:val="00486EA0"/>
    <w:rsid w:val="00493030"/>
    <w:rsid w:val="004968F5"/>
    <w:rsid w:val="00497F0E"/>
    <w:rsid w:val="004A298D"/>
    <w:rsid w:val="004A7117"/>
    <w:rsid w:val="004B52A0"/>
    <w:rsid w:val="004B567C"/>
    <w:rsid w:val="004B6A04"/>
    <w:rsid w:val="004B7C7A"/>
    <w:rsid w:val="004C4AC3"/>
    <w:rsid w:val="004C5175"/>
    <w:rsid w:val="004C622E"/>
    <w:rsid w:val="004C7663"/>
    <w:rsid w:val="004D0F1A"/>
    <w:rsid w:val="004D0FCC"/>
    <w:rsid w:val="004D1408"/>
    <w:rsid w:val="004D2403"/>
    <w:rsid w:val="004D29DE"/>
    <w:rsid w:val="004D3660"/>
    <w:rsid w:val="004D4181"/>
    <w:rsid w:val="004D5615"/>
    <w:rsid w:val="004D67E7"/>
    <w:rsid w:val="004D6B4A"/>
    <w:rsid w:val="004D7A28"/>
    <w:rsid w:val="004E2823"/>
    <w:rsid w:val="004F42C6"/>
    <w:rsid w:val="004F46B3"/>
    <w:rsid w:val="004F4B73"/>
    <w:rsid w:val="005026E2"/>
    <w:rsid w:val="00502714"/>
    <w:rsid w:val="005028B8"/>
    <w:rsid w:val="005037E5"/>
    <w:rsid w:val="00504593"/>
    <w:rsid w:val="0051000F"/>
    <w:rsid w:val="00510962"/>
    <w:rsid w:val="00510E8D"/>
    <w:rsid w:val="0051338E"/>
    <w:rsid w:val="005145D7"/>
    <w:rsid w:val="00517123"/>
    <w:rsid w:val="00517CD1"/>
    <w:rsid w:val="00520238"/>
    <w:rsid w:val="0052050E"/>
    <w:rsid w:val="0052115B"/>
    <w:rsid w:val="00524B64"/>
    <w:rsid w:val="00527692"/>
    <w:rsid w:val="005304BB"/>
    <w:rsid w:val="00534EBE"/>
    <w:rsid w:val="005353EF"/>
    <w:rsid w:val="0053613A"/>
    <w:rsid w:val="00536144"/>
    <w:rsid w:val="00536444"/>
    <w:rsid w:val="00537952"/>
    <w:rsid w:val="0054033A"/>
    <w:rsid w:val="00540B6A"/>
    <w:rsid w:val="00541AD3"/>
    <w:rsid w:val="00541BA4"/>
    <w:rsid w:val="005438F5"/>
    <w:rsid w:val="00545A76"/>
    <w:rsid w:val="005462AC"/>
    <w:rsid w:val="005473B8"/>
    <w:rsid w:val="0055217B"/>
    <w:rsid w:val="00552404"/>
    <w:rsid w:val="005544E0"/>
    <w:rsid w:val="00555DFB"/>
    <w:rsid w:val="00557CB0"/>
    <w:rsid w:val="0056006A"/>
    <w:rsid w:val="00564213"/>
    <w:rsid w:val="00566BF6"/>
    <w:rsid w:val="00570E59"/>
    <w:rsid w:val="005730EF"/>
    <w:rsid w:val="005733BA"/>
    <w:rsid w:val="00573E10"/>
    <w:rsid w:val="00574F06"/>
    <w:rsid w:val="0057525E"/>
    <w:rsid w:val="00575C2B"/>
    <w:rsid w:val="00576EFC"/>
    <w:rsid w:val="00577FD6"/>
    <w:rsid w:val="005809DD"/>
    <w:rsid w:val="0058705E"/>
    <w:rsid w:val="00587647"/>
    <w:rsid w:val="00587C49"/>
    <w:rsid w:val="005903DD"/>
    <w:rsid w:val="0059099C"/>
    <w:rsid w:val="0059350D"/>
    <w:rsid w:val="00594291"/>
    <w:rsid w:val="005964D6"/>
    <w:rsid w:val="005A29A6"/>
    <w:rsid w:val="005A2AC3"/>
    <w:rsid w:val="005A4F32"/>
    <w:rsid w:val="005A50A1"/>
    <w:rsid w:val="005A7DDD"/>
    <w:rsid w:val="005B2736"/>
    <w:rsid w:val="005B2BBA"/>
    <w:rsid w:val="005B2E8C"/>
    <w:rsid w:val="005B5F65"/>
    <w:rsid w:val="005B6681"/>
    <w:rsid w:val="005C1483"/>
    <w:rsid w:val="005C5F8E"/>
    <w:rsid w:val="005C6315"/>
    <w:rsid w:val="005D2DF4"/>
    <w:rsid w:val="005D2FA5"/>
    <w:rsid w:val="005D3A7C"/>
    <w:rsid w:val="005D5CB5"/>
    <w:rsid w:val="005D5CC3"/>
    <w:rsid w:val="005D6C41"/>
    <w:rsid w:val="005D7211"/>
    <w:rsid w:val="005E2526"/>
    <w:rsid w:val="005E3E85"/>
    <w:rsid w:val="005E5DA7"/>
    <w:rsid w:val="005E68CF"/>
    <w:rsid w:val="005E7F24"/>
    <w:rsid w:val="005F7814"/>
    <w:rsid w:val="006008EF"/>
    <w:rsid w:val="00601CDC"/>
    <w:rsid w:val="00601DDA"/>
    <w:rsid w:val="00602DAB"/>
    <w:rsid w:val="00605DB0"/>
    <w:rsid w:val="00607C6B"/>
    <w:rsid w:val="0061031A"/>
    <w:rsid w:val="006211E2"/>
    <w:rsid w:val="00622E52"/>
    <w:rsid w:val="00622ED1"/>
    <w:rsid w:val="00624415"/>
    <w:rsid w:val="00626197"/>
    <w:rsid w:val="00626A5B"/>
    <w:rsid w:val="00632508"/>
    <w:rsid w:val="00632532"/>
    <w:rsid w:val="006326D7"/>
    <w:rsid w:val="0063436A"/>
    <w:rsid w:val="00636BA1"/>
    <w:rsid w:val="00637A3F"/>
    <w:rsid w:val="00640049"/>
    <w:rsid w:val="006403B9"/>
    <w:rsid w:val="00646859"/>
    <w:rsid w:val="00647078"/>
    <w:rsid w:val="00651AEF"/>
    <w:rsid w:val="00653CA7"/>
    <w:rsid w:val="0065677F"/>
    <w:rsid w:val="0065788C"/>
    <w:rsid w:val="00657CFD"/>
    <w:rsid w:val="00661766"/>
    <w:rsid w:val="00662BC2"/>
    <w:rsid w:val="00662E1C"/>
    <w:rsid w:val="006630EE"/>
    <w:rsid w:val="00665CF3"/>
    <w:rsid w:val="00666234"/>
    <w:rsid w:val="006671A7"/>
    <w:rsid w:val="00670159"/>
    <w:rsid w:val="00670F05"/>
    <w:rsid w:val="00671789"/>
    <w:rsid w:val="00671DC3"/>
    <w:rsid w:val="006730E3"/>
    <w:rsid w:val="00674660"/>
    <w:rsid w:val="00674D62"/>
    <w:rsid w:val="00677F0C"/>
    <w:rsid w:val="0068091E"/>
    <w:rsid w:val="00682854"/>
    <w:rsid w:val="0068746F"/>
    <w:rsid w:val="006904BD"/>
    <w:rsid w:val="00691E3D"/>
    <w:rsid w:val="006924D9"/>
    <w:rsid w:val="0069387B"/>
    <w:rsid w:val="006947C9"/>
    <w:rsid w:val="006958F8"/>
    <w:rsid w:val="00695D77"/>
    <w:rsid w:val="0069639E"/>
    <w:rsid w:val="0069743B"/>
    <w:rsid w:val="006A09D3"/>
    <w:rsid w:val="006A1480"/>
    <w:rsid w:val="006A2A8C"/>
    <w:rsid w:val="006A4202"/>
    <w:rsid w:val="006A661C"/>
    <w:rsid w:val="006B7833"/>
    <w:rsid w:val="006C0005"/>
    <w:rsid w:val="006C29CD"/>
    <w:rsid w:val="006C33DE"/>
    <w:rsid w:val="006C3499"/>
    <w:rsid w:val="006C37A8"/>
    <w:rsid w:val="006C7738"/>
    <w:rsid w:val="006D03C1"/>
    <w:rsid w:val="006D0C96"/>
    <w:rsid w:val="006D6945"/>
    <w:rsid w:val="006D6DD1"/>
    <w:rsid w:val="006D7178"/>
    <w:rsid w:val="006E0A7C"/>
    <w:rsid w:val="006E1216"/>
    <w:rsid w:val="006E140D"/>
    <w:rsid w:val="006E2582"/>
    <w:rsid w:val="006E286B"/>
    <w:rsid w:val="006F366C"/>
    <w:rsid w:val="006F3AD6"/>
    <w:rsid w:val="006F525C"/>
    <w:rsid w:val="006F7214"/>
    <w:rsid w:val="00701BF9"/>
    <w:rsid w:val="00702CBB"/>
    <w:rsid w:val="0070495E"/>
    <w:rsid w:val="0070537F"/>
    <w:rsid w:val="0070592F"/>
    <w:rsid w:val="00711495"/>
    <w:rsid w:val="007115A7"/>
    <w:rsid w:val="0071545C"/>
    <w:rsid w:val="00716C60"/>
    <w:rsid w:val="00717C2E"/>
    <w:rsid w:val="0072073A"/>
    <w:rsid w:val="00722946"/>
    <w:rsid w:val="0072434B"/>
    <w:rsid w:val="00732DC1"/>
    <w:rsid w:val="007337B4"/>
    <w:rsid w:val="0073512D"/>
    <w:rsid w:val="007355F5"/>
    <w:rsid w:val="00735FC3"/>
    <w:rsid w:val="007405FE"/>
    <w:rsid w:val="00741D44"/>
    <w:rsid w:val="00744BF6"/>
    <w:rsid w:val="00744DEE"/>
    <w:rsid w:val="007460BC"/>
    <w:rsid w:val="00750336"/>
    <w:rsid w:val="00751A44"/>
    <w:rsid w:val="007537C5"/>
    <w:rsid w:val="0075393A"/>
    <w:rsid w:val="00753E60"/>
    <w:rsid w:val="00753FE4"/>
    <w:rsid w:val="007542C0"/>
    <w:rsid w:val="00754BB8"/>
    <w:rsid w:val="00760412"/>
    <w:rsid w:val="0076092E"/>
    <w:rsid w:val="00762447"/>
    <w:rsid w:val="007629F6"/>
    <w:rsid w:val="00764C51"/>
    <w:rsid w:val="007651AF"/>
    <w:rsid w:val="0076630B"/>
    <w:rsid w:val="007669CA"/>
    <w:rsid w:val="0077263D"/>
    <w:rsid w:val="00773E09"/>
    <w:rsid w:val="007808D6"/>
    <w:rsid w:val="007817FC"/>
    <w:rsid w:val="00781E32"/>
    <w:rsid w:val="00782764"/>
    <w:rsid w:val="007870B3"/>
    <w:rsid w:val="00790786"/>
    <w:rsid w:val="007932B2"/>
    <w:rsid w:val="00793B1F"/>
    <w:rsid w:val="00794B26"/>
    <w:rsid w:val="007950CB"/>
    <w:rsid w:val="00795B4E"/>
    <w:rsid w:val="00796A7F"/>
    <w:rsid w:val="007A0DC5"/>
    <w:rsid w:val="007A57BB"/>
    <w:rsid w:val="007A7D5A"/>
    <w:rsid w:val="007B1D14"/>
    <w:rsid w:val="007B1F03"/>
    <w:rsid w:val="007B7E11"/>
    <w:rsid w:val="007C0722"/>
    <w:rsid w:val="007C13C5"/>
    <w:rsid w:val="007C2BAE"/>
    <w:rsid w:val="007C3F2F"/>
    <w:rsid w:val="007C4146"/>
    <w:rsid w:val="007C4608"/>
    <w:rsid w:val="007C5805"/>
    <w:rsid w:val="007C66FB"/>
    <w:rsid w:val="007C7025"/>
    <w:rsid w:val="007D0E80"/>
    <w:rsid w:val="007D23C4"/>
    <w:rsid w:val="007D4DBD"/>
    <w:rsid w:val="007D5477"/>
    <w:rsid w:val="007D733C"/>
    <w:rsid w:val="007E28A2"/>
    <w:rsid w:val="007E37E9"/>
    <w:rsid w:val="007E4B16"/>
    <w:rsid w:val="007F0648"/>
    <w:rsid w:val="007F2221"/>
    <w:rsid w:val="007F4BAE"/>
    <w:rsid w:val="007F59B6"/>
    <w:rsid w:val="00800272"/>
    <w:rsid w:val="00801EC4"/>
    <w:rsid w:val="00803A2B"/>
    <w:rsid w:val="00806C93"/>
    <w:rsid w:val="0080714F"/>
    <w:rsid w:val="008109B4"/>
    <w:rsid w:val="0081117C"/>
    <w:rsid w:val="00811BFB"/>
    <w:rsid w:val="00813153"/>
    <w:rsid w:val="00815ED2"/>
    <w:rsid w:val="00817D6E"/>
    <w:rsid w:val="008236AF"/>
    <w:rsid w:val="008239EC"/>
    <w:rsid w:val="008261D3"/>
    <w:rsid w:val="00826A59"/>
    <w:rsid w:val="008302A3"/>
    <w:rsid w:val="008325C9"/>
    <w:rsid w:val="00834018"/>
    <w:rsid w:val="0083515A"/>
    <w:rsid w:val="00851E66"/>
    <w:rsid w:val="008532FB"/>
    <w:rsid w:val="00855006"/>
    <w:rsid w:val="008551D4"/>
    <w:rsid w:val="008641EB"/>
    <w:rsid w:val="00865D19"/>
    <w:rsid w:val="00866B3A"/>
    <w:rsid w:val="008721A2"/>
    <w:rsid w:val="00873880"/>
    <w:rsid w:val="0087429D"/>
    <w:rsid w:val="0087478F"/>
    <w:rsid w:val="008759F3"/>
    <w:rsid w:val="00875DE1"/>
    <w:rsid w:val="00876097"/>
    <w:rsid w:val="00880208"/>
    <w:rsid w:val="00880260"/>
    <w:rsid w:val="00880439"/>
    <w:rsid w:val="00881B86"/>
    <w:rsid w:val="00884F1D"/>
    <w:rsid w:val="008851BA"/>
    <w:rsid w:val="00887032"/>
    <w:rsid w:val="008877E1"/>
    <w:rsid w:val="00890254"/>
    <w:rsid w:val="00893AAC"/>
    <w:rsid w:val="00897F82"/>
    <w:rsid w:val="008A2471"/>
    <w:rsid w:val="008A66CE"/>
    <w:rsid w:val="008A7539"/>
    <w:rsid w:val="008B09A8"/>
    <w:rsid w:val="008B23E6"/>
    <w:rsid w:val="008B40B6"/>
    <w:rsid w:val="008B719F"/>
    <w:rsid w:val="008B72EE"/>
    <w:rsid w:val="008B7462"/>
    <w:rsid w:val="008C2EBF"/>
    <w:rsid w:val="008C3BC8"/>
    <w:rsid w:val="008C5BE9"/>
    <w:rsid w:val="008E047E"/>
    <w:rsid w:val="008E0FBD"/>
    <w:rsid w:val="008E1E20"/>
    <w:rsid w:val="008E213F"/>
    <w:rsid w:val="008E3110"/>
    <w:rsid w:val="008E7665"/>
    <w:rsid w:val="008F1003"/>
    <w:rsid w:val="008F11D1"/>
    <w:rsid w:val="008F2792"/>
    <w:rsid w:val="008F2BA4"/>
    <w:rsid w:val="008F4C1F"/>
    <w:rsid w:val="009015AD"/>
    <w:rsid w:val="00902CD4"/>
    <w:rsid w:val="00903399"/>
    <w:rsid w:val="009059C6"/>
    <w:rsid w:val="00905B1E"/>
    <w:rsid w:val="0091341D"/>
    <w:rsid w:val="009142D1"/>
    <w:rsid w:val="009150E4"/>
    <w:rsid w:val="00915C1E"/>
    <w:rsid w:val="0091710E"/>
    <w:rsid w:val="0091791F"/>
    <w:rsid w:val="009201C8"/>
    <w:rsid w:val="00922B20"/>
    <w:rsid w:val="009314FD"/>
    <w:rsid w:val="00932F15"/>
    <w:rsid w:val="0093420B"/>
    <w:rsid w:val="009344DB"/>
    <w:rsid w:val="00934573"/>
    <w:rsid w:val="009347E4"/>
    <w:rsid w:val="00934B00"/>
    <w:rsid w:val="00936EDD"/>
    <w:rsid w:val="009372C6"/>
    <w:rsid w:val="00937786"/>
    <w:rsid w:val="00940CB1"/>
    <w:rsid w:val="00941052"/>
    <w:rsid w:val="009420B5"/>
    <w:rsid w:val="00942610"/>
    <w:rsid w:val="00942EB4"/>
    <w:rsid w:val="00943440"/>
    <w:rsid w:val="0094530B"/>
    <w:rsid w:val="009513D0"/>
    <w:rsid w:val="00951524"/>
    <w:rsid w:val="009518B1"/>
    <w:rsid w:val="00956BEA"/>
    <w:rsid w:val="009576C1"/>
    <w:rsid w:val="00961026"/>
    <w:rsid w:val="00963018"/>
    <w:rsid w:val="00964701"/>
    <w:rsid w:val="00966A2C"/>
    <w:rsid w:val="00970089"/>
    <w:rsid w:val="00970395"/>
    <w:rsid w:val="009741FD"/>
    <w:rsid w:val="00976941"/>
    <w:rsid w:val="00982946"/>
    <w:rsid w:val="00983B01"/>
    <w:rsid w:val="00984257"/>
    <w:rsid w:val="009874C2"/>
    <w:rsid w:val="009874F4"/>
    <w:rsid w:val="009970A2"/>
    <w:rsid w:val="009973B8"/>
    <w:rsid w:val="009A2F77"/>
    <w:rsid w:val="009A75C9"/>
    <w:rsid w:val="009B282B"/>
    <w:rsid w:val="009B33BD"/>
    <w:rsid w:val="009B43AC"/>
    <w:rsid w:val="009B50AF"/>
    <w:rsid w:val="009C052D"/>
    <w:rsid w:val="009C1790"/>
    <w:rsid w:val="009C275A"/>
    <w:rsid w:val="009C5A02"/>
    <w:rsid w:val="009D06A6"/>
    <w:rsid w:val="009D2276"/>
    <w:rsid w:val="009D38E2"/>
    <w:rsid w:val="009D540F"/>
    <w:rsid w:val="009D7F73"/>
    <w:rsid w:val="009E2F79"/>
    <w:rsid w:val="009E33B4"/>
    <w:rsid w:val="009E4F43"/>
    <w:rsid w:val="009E590A"/>
    <w:rsid w:val="009E6C0A"/>
    <w:rsid w:val="009F2C0A"/>
    <w:rsid w:val="009F77EF"/>
    <w:rsid w:val="00A02314"/>
    <w:rsid w:val="00A02C07"/>
    <w:rsid w:val="00A02C65"/>
    <w:rsid w:val="00A0308F"/>
    <w:rsid w:val="00A07090"/>
    <w:rsid w:val="00A13C2F"/>
    <w:rsid w:val="00A14D8D"/>
    <w:rsid w:val="00A153E8"/>
    <w:rsid w:val="00A170E4"/>
    <w:rsid w:val="00A17C73"/>
    <w:rsid w:val="00A2117C"/>
    <w:rsid w:val="00A21D83"/>
    <w:rsid w:val="00A22221"/>
    <w:rsid w:val="00A27D0A"/>
    <w:rsid w:val="00A31113"/>
    <w:rsid w:val="00A3233A"/>
    <w:rsid w:val="00A32F84"/>
    <w:rsid w:val="00A36B71"/>
    <w:rsid w:val="00A36D00"/>
    <w:rsid w:val="00A40967"/>
    <w:rsid w:val="00A40DEA"/>
    <w:rsid w:val="00A41A66"/>
    <w:rsid w:val="00A41C5C"/>
    <w:rsid w:val="00A42F7B"/>
    <w:rsid w:val="00A45EA6"/>
    <w:rsid w:val="00A463FD"/>
    <w:rsid w:val="00A50A00"/>
    <w:rsid w:val="00A50B24"/>
    <w:rsid w:val="00A51760"/>
    <w:rsid w:val="00A54D96"/>
    <w:rsid w:val="00A55058"/>
    <w:rsid w:val="00A60E0D"/>
    <w:rsid w:val="00A6744C"/>
    <w:rsid w:val="00A70662"/>
    <w:rsid w:val="00A71333"/>
    <w:rsid w:val="00A741E7"/>
    <w:rsid w:val="00A74B58"/>
    <w:rsid w:val="00A74DC4"/>
    <w:rsid w:val="00A750BA"/>
    <w:rsid w:val="00A7664B"/>
    <w:rsid w:val="00A802B2"/>
    <w:rsid w:val="00A81AD5"/>
    <w:rsid w:val="00A84F63"/>
    <w:rsid w:val="00A86BB5"/>
    <w:rsid w:val="00A86F22"/>
    <w:rsid w:val="00A91D86"/>
    <w:rsid w:val="00A933FF"/>
    <w:rsid w:val="00A97AA4"/>
    <w:rsid w:val="00AA0652"/>
    <w:rsid w:val="00AA0E47"/>
    <w:rsid w:val="00AA15AE"/>
    <w:rsid w:val="00AA1CE7"/>
    <w:rsid w:val="00AA5D9C"/>
    <w:rsid w:val="00AA6043"/>
    <w:rsid w:val="00AA6681"/>
    <w:rsid w:val="00AA791D"/>
    <w:rsid w:val="00AA7DF1"/>
    <w:rsid w:val="00AB1B2C"/>
    <w:rsid w:val="00AB28B1"/>
    <w:rsid w:val="00AB641D"/>
    <w:rsid w:val="00AC0A6D"/>
    <w:rsid w:val="00AC3EBF"/>
    <w:rsid w:val="00AC4658"/>
    <w:rsid w:val="00AC604A"/>
    <w:rsid w:val="00AD0A22"/>
    <w:rsid w:val="00AD0E0A"/>
    <w:rsid w:val="00AD4F48"/>
    <w:rsid w:val="00AD53E4"/>
    <w:rsid w:val="00AD60C2"/>
    <w:rsid w:val="00AD67F6"/>
    <w:rsid w:val="00AE392F"/>
    <w:rsid w:val="00AE4157"/>
    <w:rsid w:val="00AE4D52"/>
    <w:rsid w:val="00AF3394"/>
    <w:rsid w:val="00AF3F9D"/>
    <w:rsid w:val="00AF5EFA"/>
    <w:rsid w:val="00B00721"/>
    <w:rsid w:val="00B0381B"/>
    <w:rsid w:val="00B04FA9"/>
    <w:rsid w:val="00B1016F"/>
    <w:rsid w:val="00B17062"/>
    <w:rsid w:val="00B2013E"/>
    <w:rsid w:val="00B220DF"/>
    <w:rsid w:val="00B23883"/>
    <w:rsid w:val="00B2427F"/>
    <w:rsid w:val="00B25EF2"/>
    <w:rsid w:val="00B26750"/>
    <w:rsid w:val="00B301D5"/>
    <w:rsid w:val="00B32A33"/>
    <w:rsid w:val="00B37721"/>
    <w:rsid w:val="00B4015F"/>
    <w:rsid w:val="00B4217A"/>
    <w:rsid w:val="00B42B25"/>
    <w:rsid w:val="00B471CF"/>
    <w:rsid w:val="00B47B08"/>
    <w:rsid w:val="00B51DB3"/>
    <w:rsid w:val="00B51F66"/>
    <w:rsid w:val="00B5218E"/>
    <w:rsid w:val="00B52222"/>
    <w:rsid w:val="00B53A3B"/>
    <w:rsid w:val="00B53CF8"/>
    <w:rsid w:val="00B57052"/>
    <w:rsid w:val="00B5719D"/>
    <w:rsid w:val="00B60610"/>
    <w:rsid w:val="00B60759"/>
    <w:rsid w:val="00B6357D"/>
    <w:rsid w:val="00B6366B"/>
    <w:rsid w:val="00B64CD7"/>
    <w:rsid w:val="00B64F64"/>
    <w:rsid w:val="00B66C33"/>
    <w:rsid w:val="00B7203F"/>
    <w:rsid w:val="00B73986"/>
    <w:rsid w:val="00B75342"/>
    <w:rsid w:val="00B76B0C"/>
    <w:rsid w:val="00B77F8C"/>
    <w:rsid w:val="00B82939"/>
    <w:rsid w:val="00B859E1"/>
    <w:rsid w:val="00B85B0A"/>
    <w:rsid w:val="00B86029"/>
    <w:rsid w:val="00B86289"/>
    <w:rsid w:val="00B86441"/>
    <w:rsid w:val="00B9058C"/>
    <w:rsid w:val="00B9113E"/>
    <w:rsid w:val="00B927F2"/>
    <w:rsid w:val="00B94A58"/>
    <w:rsid w:val="00B94C9E"/>
    <w:rsid w:val="00B978C0"/>
    <w:rsid w:val="00B97C61"/>
    <w:rsid w:val="00BA08A9"/>
    <w:rsid w:val="00BA1AEA"/>
    <w:rsid w:val="00BA2D67"/>
    <w:rsid w:val="00BA53FD"/>
    <w:rsid w:val="00BA792F"/>
    <w:rsid w:val="00BB06ED"/>
    <w:rsid w:val="00BB140A"/>
    <w:rsid w:val="00BB32E4"/>
    <w:rsid w:val="00BB5B44"/>
    <w:rsid w:val="00BB671A"/>
    <w:rsid w:val="00BC2362"/>
    <w:rsid w:val="00BC3561"/>
    <w:rsid w:val="00BC4765"/>
    <w:rsid w:val="00BC47EA"/>
    <w:rsid w:val="00BC4F8D"/>
    <w:rsid w:val="00BC542C"/>
    <w:rsid w:val="00BC7B21"/>
    <w:rsid w:val="00BD0523"/>
    <w:rsid w:val="00BD26FF"/>
    <w:rsid w:val="00BD6AC1"/>
    <w:rsid w:val="00BD7961"/>
    <w:rsid w:val="00BE093F"/>
    <w:rsid w:val="00BE0EAB"/>
    <w:rsid w:val="00BE145A"/>
    <w:rsid w:val="00BE20D1"/>
    <w:rsid w:val="00BE4F88"/>
    <w:rsid w:val="00BF2CBF"/>
    <w:rsid w:val="00BF4F0B"/>
    <w:rsid w:val="00BF58B6"/>
    <w:rsid w:val="00BF61B4"/>
    <w:rsid w:val="00C0416F"/>
    <w:rsid w:val="00C04BF7"/>
    <w:rsid w:val="00C05174"/>
    <w:rsid w:val="00C056A4"/>
    <w:rsid w:val="00C07E58"/>
    <w:rsid w:val="00C112B5"/>
    <w:rsid w:val="00C115F5"/>
    <w:rsid w:val="00C12FDA"/>
    <w:rsid w:val="00C14CBD"/>
    <w:rsid w:val="00C1589F"/>
    <w:rsid w:val="00C179EC"/>
    <w:rsid w:val="00C22D6D"/>
    <w:rsid w:val="00C2566D"/>
    <w:rsid w:val="00C26311"/>
    <w:rsid w:val="00C32ED4"/>
    <w:rsid w:val="00C34B00"/>
    <w:rsid w:val="00C35812"/>
    <w:rsid w:val="00C40880"/>
    <w:rsid w:val="00C41D41"/>
    <w:rsid w:val="00C430B0"/>
    <w:rsid w:val="00C4614C"/>
    <w:rsid w:val="00C51248"/>
    <w:rsid w:val="00C555A1"/>
    <w:rsid w:val="00C57606"/>
    <w:rsid w:val="00C61278"/>
    <w:rsid w:val="00C614EB"/>
    <w:rsid w:val="00C61632"/>
    <w:rsid w:val="00C6270E"/>
    <w:rsid w:val="00C654A6"/>
    <w:rsid w:val="00C65748"/>
    <w:rsid w:val="00C658E1"/>
    <w:rsid w:val="00C6594B"/>
    <w:rsid w:val="00C66BD3"/>
    <w:rsid w:val="00C71BCD"/>
    <w:rsid w:val="00C7213C"/>
    <w:rsid w:val="00C74166"/>
    <w:rsid w:val="00C747D2"/>
    <w:rsid w:val="00C749AC"/>
    <w:rsid w:val="00C755F4"/>
    <w:rsid w:val="00C809A4"/>
    <w:rsid w:val="00C81B84"/>
    <w:rsid w:val="00C82575"/>
    <w:rsid w:val="00C82B5F"/>
    <w:rsid w:val="00C82F79"/>
    <w:rsid w:val="00C919E7"/>
    <w:rsid w:val="00C95D2D"/>
    <w:rsid w:val="00C97E8B"/>
    <w:rsid w:val="00CA36A4"/>
    <w:rsid w:val="00CA51FD"/>
    <w:rsid w:val="00CA6762"/>
    <w:rsid w:val="00CB0EA3"/>
    <w:rsid w:val="00CB235D"/>
    <w:rsid w:val="00CB2C12"/>
    <w:rsid w:val="00CB7A54"/>
    <w:rsid w:val="00CB7C0A"/>
    <w:rsid w:val="00CC0432"/>
    <w:rsid w:val="00CC0F8F"/>
    <w:rsid w:val="00CC4CB2"/>
    <w:rsid w:val="00CC51D0"/>
    <w:rsid w:val="00CD020E"/>
    <w:rsid w:val="00CD7081"/>
    <w:rsid w:val="00CE1493"/>
    <w:rsid w:val="00CE3CB1"/>
    <w:rsid w:val="00CE6D63"/>
    <w:rsid w:val="00CF5A3E"/>
    <w:rsid w:val="00CF6347"/>
    <w:rsid w:val="00CF7730"/>
    <w:rsid w:val="00D00C4C"/>
    <w:rsid w:val="00D0542D"/>
    <w:rsid w:val="00D1156C"/>
    <w:rsid w:val="00D1344A"/>
    <w:rsid w:val="00D139C6"/>
    <w:rsid w:val="00D20E45"/>
    <w:rsid w:val="00D24A68"/>
    <w:rsid w:val="00D26420"/>
    <w:rsid w:val="00D3350F"/>
    <w:rsid w:val="00D336FB"/>
    <w:rsid w:val="00D3571F"/>
    <w:rsid w:val="00D36A95"/>
    <w:rsid w:val="00D37AB0"/>
    <w:rsid w:val="00D40CE0"/>
    <w:rsid w:val="00D4289E"/>
    <w:rsid w:val="00D43137"/>
    <w:rsid w:val="00D509C5"/>
    <w:rsid w:val="00D51554"/>
    <w:rsid w:val="00D5172D"/>
    <w:rsid w:val="00D55BDA"/>
    <w:rsid w:val="00D61687"/>
    <w:rsid w:val="00D647C4"/>
    <w:rsid w:val="00D65616"/>
    <w:rsid w:val="00D67192"/>
    <w:rsid w:val="00D673B6"/>
    <w:rsid w:val="00D71BCC"/>
    <w:rsid w:val="00D735C2"/>
    <w:rsid w:val="00D759ED"/>
    <w:rsid w:val="00D85985"/>
    <w:rsid w:val="00D913A5"/>
    <w:rsid w:val="00D916BC"/>
    <w:rsid w:val="00D93ACD"/>
    <w:rsid w:val="00DA0209"/>
    <w:rsid w:val="00DA6080"/>
    <w:rsid w:val="00DA7740"/>
    <w:rsid w:val="00DA7FA8"/>
    <w:rsid w:val="00DB4E53"/>
    <w:rsid w:val="00DB68DB"/>
    <w:rsid w:val="00DB7A40"/>
    <w:rsid w:val="00DC19B6"/>
    <w:rsid w:val="00DC1EC1"/>
    <w:rsid w:val="00DC5588"/>
    <w:rsid w:val="00DD01E0"/>
    <w:rsid w:val="00DD1333"/>
    <w:rsid w:val="00DD15FB"/>
    <w:rsid w:val="00DD1E11"/>
    <w:rsid w:val="00DD205A"/>
    <w:rsid w:val="00DD488E"/>
    <w:rsid w:val="00DD4900"/>
    <w:rsid w:val="00DD4B2E"/>
    <w:rsid w:val="00DD6DC7"/>
    <w:rsid w:val="00DE0B87"/>
    <w:rsid w:val="00DE2207"/>
    <w:rsid w:val="00DE2497"/>
    <w:rsid w:val="00DE457B"/>
    <w:rsid w:val="00DF05A7"/>
    <w:rsid w:val="00DF0E78"/>
    <w:rsid w:val="00DF2E3C"/>
    <w:rsid w:val="00DF4A71"/>
    <w:rsid w:val="00DF56D4"/>
    <w:rsid w:val="00E00339"/>
    <w:rsid w:val="00E00C2B"/>
    <w:rsid w:val="00E020CC"/>
    <w:rsid w:val="00E041AA"/>
    <w:rsid w:val="00E111E5"/>
    <w:rsid w:val="00E11EC1"/>
    <w:rsid w:val="00E123D7"/>
    <w:rsid w:val="00E12EE8"/>
    <w:rsid w:val="00E135C7"/>
    <w:rsid w:val="00E142A8"/>
    <w:rsid w:val="00E17CA1"/>
    <w:rsid w:val="00E20667"/>
    <w:rsid w:val="00E20B6F"/>
    <w:rsid w:val="00E20F3B"/>
    <w:rsid w:val="00E21228"/>
    <w:rsid w:val="00E26850"/>
    <w:rsid w:val="00E30F34"/>
    <w:rsid w:val="00E31987"/>
    <w:rsid w:val="00E32E4C"/>
    <w:rsid w:val="00E33CEF"/>
    <w:rsid w:val="00E33D91"/>
    <w:rsid w:val="00E361B4"/>
    <w:rsid w:val="00E37FD5"/>
    <w:rsid w:val="00E433EE"/>
    <w:rsid w:val="00E44606"/>
    <w:rsid w:val="00E44766"/>
    <w:rsid w:val="00E47A5D"/>
    <w:rsid w:val="00E51914"/>
    <w:rsid w:val="00E51FFB"/>
    <w:rsid w:val="00E6009C"/>
    <w:rsid w:val="00E61164"/>
    <w:rsid w:val="00E6325F"/>
    <w:rsid w:val="00E6394B"/>
    <w:rsid w:val="00E63C74"/>
    <w:rsid w:val="00E75B57"/>
    <w:rsid w:val="00E75F33"/>
    <w:rsid w:val="00E805F1"/>
    <w:rsid w:val="00E8172F"/>
    <w:rsid w:val="00E837B8"/>
    <w:rsid w:val="00E84378"/>
    <w:rsid w:val="00E84461"/>
    <w:rsid w:val="00E922E4"/>
    <w:rsid w:val="00E94E3D"/>
    <w:rsid w:val="00EA068E"/>
    <w:rsid w:val="00EA2D19"/>
    <w:rsid w:val="00EA3ACA"/>
    <w:rsid w:val="00EA7255"/>
    <w:rsid w:val="00EA7A84"/>
    <w:rsid w:val="00EA7C22"/>
    <w:rsid w:val="00EB14B5"/>
    <w:rsid w:val="00EB326F"/>
    <w:rsid w:val="00EB331D"/>
    <w:rsid w:val="00EB3E8A"/>
    <w:rsid w:val="00EB479B"/>
    <w:rsid w:val="00EB4C12"/>
    <w:rsid w:val="00EB5CAF"/>
    <w:rsid w:val="00EB5DED"/>
    <w:rsid w:val="00EC292A"/>
    <w:rsid w:val="00EC2935"/>
    <w:rsid w:val="00EC5143"/>
    <w:rsid w:val="00EC5C29"/>
    <w:rsid w:val="00ED1578"/>
    <w:rsid w:val="00ED1A1B"/>
    <w:rsid w:val="00ED4012"/>
    <w:rsid w:val="00ED4CE3"/>
    <w:rsid w:val="00ED6834"/>
    <w:rsid w:val="00ED6B96"/>
    <w:rsid w:val="00EE10D6"/>
    <w:rsid w:val="00EE1972"/>
    <w:rsid w:val="00EE29DB"/>
    <w:rsid w:val="00EE2D80"/>
    <w:rsid w:val="00EE33A9"/>
    <w:rsid w:val="00EE58C0"/>
    <w:rsid w:val="00EE68E0"/>
    <w:rsid w:val="00EF31FF"/>
    <w:rsid w:val="00EF5693"/>
    <w:rsid w:val="00EF7BFA"/>
    <w:rsid w:val="00EF7CF7"/>
    <w:rsid w:val="00F04E99"/>
    <w:rsid w:val="00F12034"/>
    <w:rsid w:val="00F12B45"/>
    <w:rsid w:val="00F1622F"/>
    <w:rsid w:val="00F16D75"/>
    <w:rsid w:val="00F176BD"/>
    <w:rsid w:val="00F20A43"/>
    <w:rsid w:val="00F24968"/>
    <w:rsid w:val="00F25BA0"/>
    <w:rsid w:val="00F31D11"/>
    <w:rsid w:val="00F34130"/>
    <w:rsid w:val="00F34635"/>
    <w:rsid w:val="00F35903"/>
    <w:rsid w:val="00F360C8"/>
    <w:rsid w:val="00F36A99"/>
    <w:rsid w:val="00F379D8"/>
    <w:rsid w:val="00F37CC7"/>
    <w:rsid w:val="00F4365B"/>
    <w:rsid w:val="00F5046A"/>
    <w:rsid w:val="00F51689"/>
    <w:rsid w:val="00F520EE"/>
    <w:rsid w:val="00F5239C"/>
    <w:rsid w:val="00F52559"/>
    <w:rsid w:val="00F5258E"/>
    <w:rsid w:val="00F527AA"/>
    <w:rsid w:val="00F52E1F"/>
    <w:rsid w:val="00F5559B"/>
    <w:rsid w:val="00F55DD8"/>
    <w:rsid w:val="00F615B6"/>
    <w:rsid w:val="00F62324"/>
    <w:rsid w:val="00F674DF"/>
    <w:rsid w:val="00F67B6B"/>
    <w:rsid w:val="00F71787"/>
    <w:rsid w:val="00F740DF"/>
    <w:rsid w:val="00F800C8"/>
    <w:rsid w:val="00F85CD2"/>
    <w:rsid w:val="00F90091"/>
    <w:rsid w:val="00F9077F"/>
    <w:rsid w:val="00F9439A"/>
    <w:rsid w:val="00F96BFE"/>
    <w:rsid w:val="00FA2302"/>
    <w:rsid w:val="00FA383B"/>
    <w:rsid w:val="00FA4470"/>
    <w:rsid w:val="00FA585C"/>
    <w:rsid w:val="00FA5EF8"/>
    <w:rsid w:val="00FA6B50"/>
    <w:rsid w:val="00FA7735"/>
    <w:rsid w:val="00FB0201"/>
    <w:rsid w:val="00FB31DA"/>
    <w:rsid w:val="00FB4A85"/>
    <w:rsid w:val="00FB7EB9"/>
    <w:rsid w:val="00FC0B12"/>
    <w:rsid w:val="00FC154A"/>
    <w:rsid w:val="00FC16BD"/>
    <w:rsid w:val="00FC2D3A"/>
    <w:rsid w:val="00FC3B21"/>
    <w:rsid w:val="00FC44E3"/>
    <w:rsid w:val="00FC780C"/>
    <w:rsid w:val="00FD2376"/>
    <w:rsid w:val="00FD304D"/>
    <w:rsid w:val="00FD441B"/>
    <w:rsid w:val="00FE04B1"/>
    <w:rsid w:val="00FE1F53"/>
    <w:rsid w:val="00FE340C"/>
    <w:rsid w:val="00FE4012"/>
    <w:rsid w:val="00FE49BF"/>
    <w:rsid w:val="00FF02DF"/>
    <w:rsid w:val="00FF2015"/>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8F9718"/>
  <w15:docId w15:val="{46FB01EB-FB57-424A-8DBA-E1F47DAB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AD6"/>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paragraph" w:styleId="Heading5">
    <w:name w:val="heading 5"/>
    <w:basedOn w:val="Normal"/>
    <w:next w:val="Normal"/>
    <w:link w:val="Heading5Char"/>
    <w:uiPriority w:val="9"/>
    <w:semiHidden/>
    <w:unhideWhenUsed/>
    <w:rsid w:val="00331A1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31A18"/>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31A18"/>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31A1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1A1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uiPriority w:val="99"/>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uiPriority w:val="99"/>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qFormat/>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76630B"/>
    <w:pPr>
      <w:spacing w:before="120"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paragraph" w:customStyle="1" w:styleId="EndNoteBibliography">
    <w:name w:val="EndNote Bibliography"/>
    <w:basedOn w:val="Normal"/>
    <w:link w:val="EndNoteBibliographyChar"/>
    <w:rsid w:val="006F3AD6"/>
    <w:pPr>
      <w:spacing w:line="240" w:lineRule="auto"/>
    </w:pPr>
  </w:style>
  <w:style w:type="character" w:customStyle="1" w:styleId="EndNoteBibliographyChar">
    <w:name w:val="EndNote Bibliography Char"/>
    <w:basedOn w:val="DefaultParagraphFont"/>
    <w:link w:val="EndNoteBibliography"/>
    <w:rsid w:val="006F3AD6"/>
    <w:rPr>
      <w:rFonts w:ascii="Times New Roman" w:eastAsia="Times New Roman" w:hAnsi="Times New Roman"/>
      <w:szCs w:val="24"/>
      <w:lang w:eastAsia="de-DE"/>
    </w:rPr>
  </w:style>
  <w:style w:type="paragraph" w:customStyle="1" w:styleId="EndNoteBibliographyTitle">
    <w:name w:val="EndNote Bibliography Title"/>
    <w:basedOn w:val="Normal"/>
    <w:link w:val="EndNoteBibliographyTitleChar"/>
    <w:rsid w:val="005730EF"/>
    <w:pPr>
      <w:jc w:val="center"/>
    </w:pPr>
    <w:rPr>
      <w:noProof/>
      <w:lang w:val="de-DE"/>
    </w:rPr>
  </w:style>
  <w:style w:type="character" w:customStyle="1" w:styleId="EndNoteBibliographyTitleChar">
    <w:name w:val="EndNote Bibliography Title Char"/>
    <w:basedOn w:val="DefaultParagraphFont"/>
    <w:link w:val="EndNoteBibliographyTitle"/>
    <w:rsid w:val="005730EF"/>
    <w:rPr>
      <w:rFonts w:ascii="Times New Roman" w:eastAsia="Times New Roman" w:hAnsi="Times New Roman"/>
      <w:noProof/>
      <w:szCs w:val="24"/>
      <w:lang w:val="de-DE" w:eastAsia="de-DE"/>
    </w:rPr>
  </w:style>
  <w:style w:type="paragraph" w:customStyle="1" w:styleId="CaptionEB">
    <w:name w:val="Caption_EB"/>
    <w:basedOn w:val="Normal"/>
    <w:link w:val="CaptionEBChar"/>
    <w:qFormat/>
    <w:rsid w:val="0076630B"/>
    <w:pPr>
      <w:spacing w:before="240" w:after="200" w:line="480" w:lineRule="auto"/>
    </w:pPr>
    <w:rPr>
      <w:rFonts w:eastAsiaTheme="minorEastAsia" w:cstheme="minorBidi"/>
      <w:b/>
      <w:szCs w:val="22"/>
      <w:lang w:val="en-US" w:eastAsia="en-US" w:bidi="en-US"/>
    </w:rPr>
  </w:style>
  <w:style w:type="character" w:customStyle="1" w:styleId="CaptionEBChar">
    <w:name w:val="Caption_EB Char"/>
    <w:basedOn w:val="DefaultParagraphFont"/>
    <w:link w:val="CaptionEB"/>
    <w:rsid w:val="0076630B"/>
    <w:rPr>
      <w:rFonts w:ascii="Times New Roman" w:eastAsiaTheme="minorEastAsia" w:hAnsi="Times New Roman" w:cstheme="minorBidi"/>
      <w:b/>
      <w:szCs w:val="22"/>
      <w:lang w:val="en-US" w:eastAsia="en-US" w:bidi="en-US"/>
    </w:rPr>
  </w:style>
  <w:style w:type="table" w:styleId="TableGrid">
    <w:name w:val="Table Grid"/>
    <w:basedOn w:val="TableNormal"/>
    <w:uiPriority w:val="59"/>
    <w:rsid w:val="00083148"/>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
    <w:name w:val="Figure"/>
    <w:basedOn w:val="Normal"/>
    <w:link w:val="FigureCar"/>
    <w:qFormat/>
    <w:rsid w:val="00083148"/>
    <w:pPr>
      <w:keepNext/>
      <w:spacing w:after="200" w:line="240" w:lineRule="auto"/>
      <w:jc w:val="center"/>
    </w:pPr>
    <w:rPr>
      <w:rFonts w:eastAsiaTheme="minorEastAsia" w:cstheme="minorBidi"/>
      <w:noProof/>
      <w:sz w:val="24"/>
      <w:szCs w:val="22"/>
      <w:lang w:val="fr-FR" w:eastAsia="fr-FR"/>
    </w:rPr>
  </w:style>
  <w:style w:type="character" w:customStyle="1" w:styleId="FigureCar">
    <w:name w:val="Figure Car"/>
    <w:basedOn w:val="DefaultParagraphFont"/>
    <w:link w:val="Figure"/>
    <w:rsid w:val="00083148"/>
    <w:rPr>
      <w:rFonts w:ascii="Times New Roman" w:eastAsiaTheme="minorEastAsia" w:hAnsi="Times New Roman" w:cstheme="minorBidi"/>
      <w:noProof/>
      <w:sz w:val="24"/>
      <w:szCs w:val="22"/>
      <w:lang w:val="fr-FR" w:eastAsia="fr-FR"/>
    </w:rPr>
  </w:style>
  <w:style w:type="paragraph" w:styleId="Bibliography">
    <w:name w:val="Bibliography"/>
    <w:basedOn w:val="Normal"/>
    <w:next w:val="Normal"/>
    <w:uiPriority w:val="37"/>
    <w:semiHidden/>
    <w:unhideWhenUsed/>
    <w:rsid w:val="00331A18"/>
  </w:style>
  <w:style w:type="paragraph" w:styleId="BlockText">
    <w:name w:val="Block Text"/>
    <w:basedOn w:val="Normal"/>
    <w:uiPriority w:val="99"/>
    <w:semiHidden/>
    <w:unhideWhenUsed/>
    <w:rsid w:val="00331A1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331A18"/>
    <w:pPr>
      <w:spacing w:after="120"/>
    </w:pPr>
  </w:style>
  <w:style w:type="character" w:customStyle="1" w:styleId="BodyTextChar">
    <w:name w:val="Body Text Char"/>
    <w:basedOn w:val="DefaultParagraphFont"/>
    <w:link w:val="BodyText"/>
    <w:uiPriority w:val="99"/>
    <w:semiHidden/>
    <w:rsid w:val="00331A18"/>
    <w:rPr>
      <w:rFonts w:ascii="Times New Roman" w:eastAsia="Times New Roman" w:hAnsi="Times New Roman"/>
      <w:szCs w:val="24"/>
      <w:lang w:eastAsia="de-DE"/>
    </w:rPr>
  </w:style>
  <w:style w:type="paragraph" w:styleId="BodyText2">
    <w:name w:val="Body Text 2"/>
    <w:basedOn w:val="Normal"/>
    <w:link w:val="BodyText2Char"/>
    <w:uiPriority w:val="99"/>
    <w:semiHidden/>
    <w:unhideWhenUsed/>
    <w:rsid w:val="00331A18"/>
    <w:pPr>
      <w:spacing w:after="120" w:line="480" w:lineRule="auto"/>
    </w:pPr>
  </w:style>
  <w:style w:type="character" w:customStyle="1" w:styleId="BodyText2Char">
    <w:name w:val="Body Text 2 Char"/>
    <w:basedOn w:val="DefaultParagraphFont"/>
    <w:link w:val="BodyText2"/>
    <w:uiPriority w:val="99"/>
    <w:semiHidden/>
    <w:rsid w:val="00331A18"/>
    <w:rPr>
      <w:rFonts w:ascii="Times New Roman" w:eastAsia="Times New Roman" w:hAnsi="Times New Roman"/>
      <w:szCs w:val="24"/>
      <w:lang w:eastAsia="de-DE"/>
    </w:rPr>
  </w:style>
  <w:style w:type="paragraph" w:styleId="BodyText3">
    <w:name w:val="Body Text 3"/>
    <w:basedOn w:val="Normal"/>
    <w:link w:val="BodyText3Char"/>
    <w:uiPriority w:val="99"/>
    <w:semiHidden/>
    <w:unhideWhenUsed/>
    <w:rsid w:val="00331A18"/>
    <w:pPr>
      <w:spacing w:after="120"/>
    </w:pPr>
    <w:rPr>
      <w:sz w:val="16"/>
      <w:szCs w:val="16"/>
    </w:rPr>
  </w:style>
  <w:style w:type="character" w:customStyle="1" w:styleId="BodyText3Char">
    <w:name w:val="Body Text 3 Char"/>
    <w:basedOn w:val="DefaultParagraphFont"/>
    <w:link w:val="BodyText3"/>
    <w:uiPriority w:val="99"/>
    <w:semiHidden/>
    <w:rsid w:val="00331A18"/>
    <w:rPr>
      <w:rFonts w:ascii="Times New Roman" w:eastAsia="Times New Roman" w:hAnsi="Times New Roman"/>
      <w:sz w:val="16"/>
      <w:szCs w:val="16"/>
      <w:lang w:eastAsia="de-DE"/>
    </w:rPr>
  </w:style>
  <w:style w:type="paragraph" w:styleId="BodyTextFirstIndent">
    <w:name w:val="Body Text First Indent"/>
    <w:basedOn w:val="BodyText"/>
    <w:link w:val="BodyTextFirstIndentChar"/>
    <w:uiPriority w:val="99"/>
    <w:semiHidden/>
    <w:unhideWhenUsed/>
    <w:rsid w:val="00331A18"/>
    <w:pPr>
      <w:spacing w:after="0"/>
      <w:ind w:firstLine="360"/>
    </w:pPr>
  </w:style>
  <w:style w:type="character" w:customStyle="1" w:styleId="BodyTextFirstIndentChar">
    <w:name w:val="Body Text First Indent Char"/>
    <w:basedOn w:val="BodyTextChar"/>
    <w:link w:val="BodyTextFirstIndent"/>
    <w:uiPriority w:val="99"/>
    <w:semiHidden/>
    <w:rsid w:val="00331A18"/>
    <w:rPr>
      <w:rFonts w:ascii="Times New Roman" w:eastAsia="Times New Roman" w:hAnsi="Times New Roman"/>
      <w:szCs w:val="24"/>
      <w:lang w:eastAsia="de-DE"/>
    </w:rPr>
  </w:style>
  <w:style w:type="paragraph" w:styleId="BodyTextIndent">
    <w:name w:val="Body Text Indent"/>
    <w:basedOn w:val="Normal"/>
    <w:link w:val="BodyTextIndentChar"/>
    <w:uiPriority w:val="99"/>
    <w:semiHidden/>
    <w:unhideWhenUsed/>
    <w:rsid w:val="00331A18"/>
    <w:pPr>
      <w:spacing w:after="120"/>
      <w:ind w:left="283"/>
    </w:pPr>
  </w:style>
  <w:style w:type="character" w:customStyle="1" w:styleId="BodyTextIndentChar">
    <w:name w:val="Body Text Indent Char"/>
    <w:basedOn w:val="DefaultParagraphFont"/>
    <w:link w:val="BodyTextIndent"/>
    <w:uiPriority w:val="99"/>
    <w:semiHidden/>
    <w:rsid w:val="00331A18"/>
    <w:rPr>
      <w:rFonts w:ascii="Times New Roman" w:eastAsia="Times New Roman" w:hAnsi="Times New Roman"/>
      <w:szCs w:val="24"/>
      <w:lang w:eastAsia="de-DE"/>
    </w:rPr>
  </w:style>
  <w:style w:type="paragraph" w:styleId="BodyTextFirstIndent2">
    <w:name w:val="Body Text First Indent 2"/>
    <w:basedOn w:val="BodyTextIndent"/>
    <w:link w:val="BodyTextFirstIndent2Char"/>
    <w:uiPriority w:val="99"/>
    <w:semiHidden/>
    <w:unhideWhenUsed/>
    <w:rsid w:val="00331A18"/>
    <w:pPr>
      <w:spacing w:after="0"/>
      <w:ind w:left="360" w:firstLine="360"/>
    </w:pPr>
  </w:style>
  <w:style w:type="character" w:customStyle="1" w:styleId="BodyTextFirstIndent2Char">
    <w:name w:val="Body Text First Indent 2 Char"/>
    <w:basedOn w:val="BodyTextIndentChar"/>
    <w:link w:val="BodyTextFirstIndent2"/>
    <w:uiPriority w:val="99"/>
    <w:semiHidden/>
    <w:rsid w:val="00331A18"/>
    <w:rPr>
      <w:rFonts w:ascii="Times New Roman" w:eastAsia="Times New Roman" w:hAnsi="Times New Roman"/>
      <w:szCs w:val="24"/>
      <w:lang w:eastAsia="de-DE"/>
    </w:rPr>
  </w:style>
  <w:style w:type="paragraph" w:styleId="BodyTextIndent2">
    <w:name w:val="Body Text Indent 2"/>
    <w:basedOn w:val="Normal"/>
    <w:link w:val="BodyTextIndent2Char"/>
    <w:uiPriority w:val="99"/>
    <w:semiHidden/>
    <w:unhideWhenUsed/>
    <w:rsid w:val="00331A18"/>
    <w:pPr>
      <w:spacing w:after="120" w:line="480" w:lineRule="auto"/>
      <w:ind w:left="283"/>
    </w:pPr>
  </w:style>
  <w:style w:type="character" w:customStyle="1" w:styleId="BodyTextIndent2Char">
    <w:name w:val="Body Text Indent 2 Char"/>
    <w:basedOn w:val="DefaultParagraphFont"/>
    <w:link w:val="BodyTextIndent2"/>
    <w:uiPriority w:val="99"/>
    <w:semiHidden/>
    <w:rsid w:val="00331A18"/>
    <w:rPr>
      <w:rFonts w:ascii="Times New Roman" w:eastAsia="Times New Roman" w:hAnsi="Times New Roman"/>
      <w:szCs w:val="24"/>
      <w:lang w:eastAsia="de-DE"/>
    </w:rPr>
  </w:style>
  <w:style w:type="paragraph" w:styleId="BodyTextIndent3">
    <w:name w:val="Body Text Indent 3"/>
    <w:basedOn w:val="Normal"/>
    <w:link w:val="BodyTextIndent3Char"/>
    <w:uiPriority w:val="99"/>
    <w:semiHidden/>
    <w:unhideWhenUsed/>
    <w:rsid w:val="00331A1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31A18"/>
    <w:rPr>
      <w:rFonts w:ascii="Times New Roman" w:eastAsia="Times New Roman" w:hAnsi="Times New Roman"/>
      <w:sz w:val="16"/>
      <w:szCs w:val="16"/>
      <w:lang w:eastAsia="de-DE"/>
    </w:rPr>
  </w:style>
  <w:style w:type="paragraph" w:styleId="Closing">
    <w:name w:val="Closing"/>
    <w:basedOn w:val="Normal"/>
    <w:link w:val="ClosingChar"/>
    <w:uiPriority w:val="99"/>
    <w:semiHidden/>
    <w:unhideWhenUsed/>
    <w:rsid w:val="00331A18"/>
    <w:pPr>
      <w:spacing w:line="240" w:lineRule="auto"/>
      <w:ind w:left="4252"/>
    </w:pPr>
  </w:style>
  <w:style w:type="character" w:customStyle="1" w:styleId="ClosingChar">
    <w:name w:val="Closing Char"/>
    <w:basedOn w:val="DefaultParagraphFont"/>
    <w:link w:val="Closing"/>
    <w:uiPriority w:val="99"/>
    <w:semiHidden/>
    <w:rsid w:val="00331A18"/>
    <w:rPr>
      <w:rFonts w:ascii="Times New Roman" w:eastAsia="Times New Roman" w:hAnsi="Times New Roman"/>
      <w:szCs w:val="24"/>
      <w:lang w:eastAsia="de-DE"/>
    </w:rPr>
  </w:style>
  <w:style w:type="paragraph" w:styleId="CommentText">
    <w:name w:val="annotation text"/>
    <w:basedOn w:val="Normal"/>
    <w:link w:val="CommentTextChar"/>
    <w:uiPriority w:val="99"/>
    <w:semiHidden/>
    <w:unhideWhenUsed/>
    <w:rsid w:val="00331A18"/>
    <w:pPr>
      <w:spacing w:line="240" w:lineRule="auto"/>
    </w:pPr>
    <w:rPr>
      <w:szCs w:val="20"/>
    </w:rPr>
  </w:style>
  <w:style w:type="character" w:customStyle="1" w:styleId="CommentTextChar">
    <w:name w:val="Comment Text Char"/>
    <w:basedOn w:val="DefaultParagraphFont"/>
    <w:link w:val="CommentText"/>
    <w:uiPriority w:val="99"/>
    <w:semiHidden/>
    <w:rsid w:val="00331A18"/>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331A18"/>
    <w:rPr>
      <w:b/>
      <w:bCs/>
    </w:rPr>
  </w:style>
  <w:style w:type="character" w:customStyle="1" w:styleId="CommentSubjectChar">
    <w:name w:val="Comment Subject Char"/>
    <w:basedOn w:val="CommentTextChar"/>
    <w:link w:val="CommentSubject"/>
    <w:uiPriority w:val="99"/>
    <w:semiHidden/>
    <w:rsid w:val="00331A18"/>
    <w:rPr>
      <w:rFonts w:ascii="Times New Roman" w:eastAsia="Times New Roman" w:hAnsi="Times New Roman"/>
      <w:b/>
      <w:bCs/>
      <w:lang w:eastAsia="de-DE"/>
    </w:rPr>
  </w:style>
  <w:style w:type="paragraph" w:styleId="Date">
    <w:name w:val="Date"/>
    <w:basedOn w:val="Normal"/>
    <w:next w:val="Normal"/>
    <w:link w:val="DateChar"/>
    <w:uiPriority w:val="99"/>
    <w:semiHidden/>
    <w:unhideWhenUsed/>
    <w:rsid w:val="00331A18"/>
  </w:style>
  <w:style w:type="character" w:customStyle="1" w:styleId="DateChar">
    <w:name w:val="Date Char"/>
    <w:basedOn w:val="DefaultParagraphFont"/>
    <w:link w:val="Date"/>
    <w:uiPriority w:val="99"/>
    <w:semiHidden/>
    <w:rsid w:val="00331A18"/>
    <w:rPr>
      <w:rFonts w:ascii="Times New Roman" w:eastAsia="Times New Roman" w:hAnsi="Times New Roman"/>
      <w:szCs w:val="24"/>
      <w:lang w:eastAsia="de-DE"/>
    </w:rPr>
  </w:style>
  <w:style w:type="paragraph" w:styleId="DocumentMap">
    <w:name w:val="Document Map"/>
    <w:basedOn w:val="Normal"/>
    <w:link w:val="DocumentMapChar"/>
    <w:uiPriority w:val="99"/>
    <w:semiHidden/>
    <w:unhideWhenUsed/>
    <w:rsid w:val="00331A18"/>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31A18"/>
    <w:rPr>
      <w:rFonts w:ascii="Segoe UI" w:eastAsia="Times New Roman" w:hAnsi="Segoe UI" w:cs="Segoe UI"/>
      <w:sz w:val="16"/>
      <w:szCs w:val="16"/>
      <w:lang w:eastAsia="de-DE"/>
    </w:rPr>
  </w:style>
  <w:style w:type="paragraph" w:styleId="E-mailSignature">
    <w:name w:val="E-mail Signature"/>
    <w:basedOn w:val="Normal"/>
    <w:link w:val="E-mailSignatureChar"/>
    <w:uiPriority w:val="99"/>
    <w:semiHidden/>
    <w:unhideWhenUsed/>
    <w:rsid w:val="00331A18"/>
    <w:pPr>
      <w:spacing w:line="240" w:lineRule="auto"/>
    </w:pPr>
  </w:style>
  <w:style w:type="character" w:customStyle="1" w:styleId="E-mailSignatureChar">
    <w:name w:val="E-mail Signature Char"/>
    <w:basedOn w:val="DefaultParagraphFont"/>
    <w:link w:val="E-mailSignature"/>
    <w:uiPriority w:val="99"/>
    <w:semiHidden/>
    <w:rsid w:val="00331A18"/>
    <w:rPr>
      <w:rFonts w:ascii="Times New Roman" w:eastAsia="Times New Roman" w:hAnsi="Times New Roman"/>
      <w:szCs w:val="24"/>
      <w:lang w:eastAsia="de-DE"/>
    </w:rPr>
  </w:style>
  <w:style w:type="paragraph" w:styleId="EndnoteText">
    <w:name w:val="endnote text"/>
    <w:basedOn w:val="Normal"/>
    <w:link w:val="EndnoteTextChar"/>
    <w:uiPriority w:val="99"/>
    <w:semiHidden/>
    <w:unhideWhenUsed/>
    <w:rsid w:val="00331A18"/>
    <w:pPr>
      <w:spacing w:line="240" w:lineRule="auto"/>
    </w:pPr>
    <w:rPr>
      <w:szCs w:val="20"/>
    </w:rPr>
  </w:style>
  <w:style w:type="character" w:customStyle="1" w:styleId="EndnoteTextChar">
    <w:name w:val="Endnote Text Char"/>
    <w:basedOn w:val="DefaultParagraphFont"/>
    <w:link w:val="EndnoteText"/>
    <w:uiPriority w:val="99"/>
    <w:semiHidden/>
    <w:rsid w:val="00331A18"/>
    <w:rPr>
      <w:rFonts w:ascii="Times New Roman" w:eastAsia="Times New Roman" w:hAnsi="Times New Roman"/>
      <w:lang w:eastAsia="de-DE"/>
    </w:rPr>
  </w:style>
  <w:style w:type="paragraph" w:styleId="EnvelopeAddress">
    <w:name w:val="envelope address"/>
    <w:basedOn w:val="Normal"/>
    <w:uiPriority w:val="99"/>
    <w:semiHidden/>
    <w:unhideWhenUsed/>
    <w:rsid w:val="00331A18"/>
    <w:pPr>
      <w:framePr w:w="7920" w:h="1980" w:hRule="exact" w:hSpace="180" w:wrap="auto" w:hAnchor="page" w:xAlign="center" w:yAlign="bottom"/>
      <w:spacing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331A18"/>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331A18"/>
    <w:pPr>
      <w:spacing w:line="240" w:lineRule="auto"/>
    </w:pPr>
    <w:rPr>
      <w:szCs w:val="20"/>
    </w:rPr>
  </w:style>
  <w:style w:type="character" w:customStyle="1" w:styleId="FootnoteTextChar">
    <w:name w:val="Footnote Text Char"/>
    <w:basedOn w:val="DefaultParagraphFont"/>
    <w:link w:val="FootnoteText"/>
    <w:uiPriority w:val="99"/>
    <w:semiHidden/>
    <w:rsid w:val="00331A18"/>
    <w:rPr>
      <w:rFonts w:ascii="Times New Roman" w:eastAsia="Times New Roman" w:hAnsi="Times New Roman"/>
      <w:lang w:eastAsia="de-DE"/>
    </w:rPr>
  </w:style>
  <w:style w:type="character" w:customStyle="1" w:styleId="Heading5Char">
    <w:name w:val="Heading 5 Char"/>
    <w:basedOn w:val="DefaultParagraphFont"/>
    <w:link w:val="Heading5"/>
    <w:uiPriority w:val="9"/>
    <w:semiHidden/>
    <w:rsid w:val="00331A18"/>
    <w:rPr>
      <w:rFonts w:asciiTheme="majorHAnsi" w:eastAsiaTheme="majorEastAsia" w:hAnsiTheme="majorHAnsi" w:cstheme="majorBidi"/>
      <w:color w:val="365F91" w:themeColor="accent1" w:themeShade="BF"/>
      <w:szCs w:val="24"/>
      <w:lang w:eastAsia="de-DE"/>
    </w:rPr>
  </w:style>
  <w:style w:type="character" w:customStyle="1" w:styleId="Heading6Char">
    <w:name w:val="Heading 6 Char"/>
    <w:basedOn w:val="DefaultParagraphFont"/>
    <w:link w:val="Heading6"/>
    <w:uiPriority w:val="9"/>
    <w:semiHidden/>
    <w:rsid w:val="00331A18"/>
    <w:rPr>
      <w:rFonts w:asciiTheme="majorHAnsi" w:eastAsiaTheme="majorEastAsia" w:hAnsiTheme="majorHAnsi" w:cstheme="majorBidi"/>
      <w:color w:val="243F60" w:themeColor="accent1" w:themeShade="7F"/>
      <w:szCs w:val="24"/>
      <w:lang w:eastAsia="de-DE"/>
    </w:rPr>
  </w:style>
  <w:style w:type="character" w:customStyle="1" w:styleId="Heading7Char">
    <w:name w:val="Heading 7 Char"/>
    <w:basedOn w:val="DefaultParagraphFont"/>
    <w:link w:val="Heading7"/>
    <w:uiPriority w:val="9"/>
    <w:semiHidden/>
    <w:rsid w:val="00331A18"/>
    <w:rPr>
      <w:rFonts w:asciiTheme="majorHAnsi" w:eastAsiaTheme="majorEastAsia" w:hAnsiTheme="majorHAnsi" w:cstheme="majorBidi"/>
      <w:i/>
      <w:iCs/>
      <w:color w:val="243F60" w:themeColor="accent1" w:themeShade="7F"/>
      <w:szCs w:val="24"/>
      <w:lang w:eastAsia="de-DE"/>
    </w:rPr>
  </w:style>
  <w:style w:type="character" w:customStyle="1" w:styleId="Heading8Char">
    <w:name w:val="Heading 8 Char"/>
    <w:basedOn w:val="DefaultParagraphFont"/>
    <w:link w:val="Heading8"/>
    <w:uiPriority w:val="9"/>
    <w:semiHidden/>
    <w:rsid w:val="00331A18"/>
    <w:rPr>
      <w:rFonts w:asciiTheme="majorHAnsi" w:eastAsiaTheme="majorEastAsia" w:hAnsiTheme="majorHAnsi" w:cstheme="majorBidi"/>
      <w:color w:val="272727" w:themeColor="text1" w:themeTint="D8"/>
      <w:sz w:val="21"/>
      <w:szCs w:val="21"/>
      <w:lang w:eastAsia="de-DE"/>
    </w:rPr>
  </w:style>
  <w:style w:type="character" w:customStyle="1" w:styleId="Heading9Char">
    <w:name w:val="Heading 9 Char"/>
    <w:basedOn w:val="DefaultParagraphFont"/>
    <w:link w:val="Heading9"/>
    <w:uiPriority w:val="9"/>
    <w:semiHidden/>
    <w:rsid w:val="00331A18"/>
    <w:rPr>
      <w:rFonts w:asciiTheme="majorHAnsi" w:eastAsiaTheme="majorEastAsia" w:hAnsiTheme="majorHAnsi" w:cstheme="majorBidi"/>
      <w:i/>
      <w:iCs/>
      <w:color w:val="272727" w:themeColor="text1" w:themeTint="D8"/>
      <w:sz w:val="21"/>
      <w:szCs w:val="21"/>
      <w:lang w:eastAsia="de-DE"/>
    </w:rPr>
  </w:style>
  <w:style w:type="paragraph" w:styleId="HTMLAddress">
    <w:name w:val="HTML Address"/>
    <w:basedOn w:val="Normal"/>
    <w:link w:val="HTMLAddressChar"/>
    <w:uiPriority w:val="99"/>
    <w:semiHidden/>
    <w:unhideWhenUsed/>
    <w:rsid w:val="00331A18"/>
    <w:pPr>
      <w:spacing w:line="240" w:lineRule="auto"/>
    </w:pPr>
    <w:rPr>
      <w:i/>
      <w:iCs/>
    </w:rPr>
  </w:style>
  <w:style w:type="character" w:customStyle="1" w:styleId="HTMLAddressChar">
    <w:name w:val="HTML Address Char"/>
    <w:basedOn w:val="DefaultParagraphFont"/>
    <w:link w:val="HTMLAddress"/>
    <w:uiPriority w:val="99"/>
    <w:semiHidden/>
    <w:rsid w:val="00331A18"/>
    <w:rPr>
      <w:rFonts w:ascii="Times New Roman" w:eastAsia="Times New Roman" w:hAnsi="Times New Roman"/>
      <w:i/>
      <w:iCs/>
      <w:szCs w:val="24"/>
      <w:lang w:eastAsia="de-DE"/>
    </w:rPr>
  </w:style>
  <w:style w:type="paragraph" w:styleId="HTMLPreformatted">
    <w:name w:val="HTML Preformatted"/>
    <w:basedOn w:val="Normal"/>
    <w:link w:val="HTMLPreformattedChar"/>
    <w:uiPriority w:val="99"/>
    <w:semiHidden/>
    <w:unhideWhenUsed/>
    <w:rsid w:val="00331A18"/>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331A18"/>
    <w:rPr>
      <w:rFonts w:ascii="Consolas" w:eastAsia="Times New Roman" w:hAnsi="Consolas"/>
      <w:lang w:eastAsia="de-DE"/>
    </w:rPr>
  </w:style>
  <w:style w:type="paragraph" w:styleId="Index1">
    <w:name w:val="index 1"/>
    <w:basedOn w:val="Normal"/>
    <w:next w:val="Normal"/>
    <w:autoRedefine/>
    <w:uiPriority w:val="99"/>
    <w:semiHidden/>
    <w:unhideWhenUsed/>
    <w:rsid w:val="00331A18"/>
    <w:pPr>
      <w:spacing w:line="240" w:lineRule="auto"/>
      <w:ind w:left="200" w:hanging="200"/>
    </w:pPr>
  </w:style>
  <w:style w:type="paragraph" w:styleId="Index2">
    <w:name w:val="index 2"/>
    <w:basedOn w:val="Normal"/>
    <w:next w:val="Normal"/>
    <w:autoRedefine/>
    <w:uiPriority w:val="99"/>
    <w:semiHidden/>
    <w:unhideWhenUsed/>
    <w:rsid w:val="00331A18"/>
    <w:pPr>
      <w:spacing w:line="240" w:lineRule="auto"/>
      <w:ind w:left="400" w:hanging="200"/>
    </w:pPr>
  </w:style>
  <w:style w:type="paragraph" w:styleId="Index3">
    <w:name w:val="index 3"/>
    <w:basedOn w:val="Normal"/>
    <w:next w:val="Normal"/>
    <w:autoRedefine/>
    <w:uiPriority w:val="99"/>
    <w:semiHidden/>
    <w:unhideWhenUsed/>
    <w:rsid w:val="00331A18"/>
    <w:pPr>
      <w:spacing w:line="240" w:lineRule="auto"/>
      <w:ind w:left="600" w:hanging="200"/>
    </w:pPr>
  </w:style>
  <w:style w:type="paragraph" w:styleId="Index4">
    <w:name w:val="index 4"/>
    <w:basedOn w:val="Normal"/>
    <w:next w:val="Normal"/>
    <w:autoRedefine/>
    <w:uiPriority w:val="99"/>
    <w:semiHidden/>
    <w:unhideWhenUsed/>
    <w:rsid w:val="00331A18"/>
    <w:pPr>
      <w:spacing w:line="240" w:lineRule="auto"/>
      <w:ind w:left="800" w:hanging="200"/>
    </w:pPr>
  </w:style>
  <w:style w:type="paragraph" w:styleId="Index5">
    <w:name w:val="index 5"/>
    <w:basedOn w:val="Normal"/>
    <w:next w:val="Normal"/>
    <w:autoRedefine/>
    <w:uiPriority w:val="99"/>
    <w:semiHidden/>
    <w:unhideWhenUsed/>
    <w:rsid w:val="00331A18"/>
    <w:pPr>
      <w:spacing w:line="240" w:lineRule="auto"/>
      <w:ind w:left="1000" w:hanging="200"/>
    </w:pPr>
  </w:style>
  <w:style w:type="paragraph" w:styleId="Index6">
    <w:name w:val="index 6"/>
    <w:basedOn w:val="Normal"/>
    <w:next w:val="Normal"/>
    <w:autoRedefine/>
    <w:uiPriority w:val="99"/>
    <w:semiHidden/>
    <w:unhideWhenUsed/>
    <w:rsid w:val="00331A18"/>
    <w:pPr>
      <w:spacing w:line="240" w:lineRule="auto"/>
      <w:ind w:left="1200" w:hanging="200"/>
    </w:pPr>
  </w:style>
  <w:style w:type="paragraph" w:styleId="Index7">
    <w:name w:val="index 7"/>
    <w:basedOn w:val="Normal"/>
    <w:next w:val="Normal"/>
    <w:autoRedefine/>
    <w:uiPriority w:val="99"/>
    <w:semiHidden/>
    <w:unhideWhenUsed/>
    <w:rsid w:val="00331A18"/>
    <w:pPr>
      <w:spacing w:line="240" w:lineRule="auto"/>
      <w:ind w:left="1400" w:hanging="200"/>
    </w:pPr>
  </w:style>
  <w:style w:type="paragraph" w:styleId="Index8">
    <w:name w:val="index 8"/>
    <w:basedOn w:val="Normal"/>
    <w:next w:val="Normal"/>
    <w:autoRedefine/>
    <w:uiPriority w:val="99"/>
    <w:semiHidden/>
    <w:unhideWhenUsed/>
    <w:rsid w:val="00331A18"/>
    <w:pPr>
      <w:spacing w:line="240" w:lineRule="auto"/>
      <w:ind w:left="1600" w:hanging="200"/>
    </w:pPr>
  </w:style>
  <w:style w:type="paragraph" w:styleId="Index9">
    <w:name w:val="index 9"/>
    <w:basedOn w:val="Normal"/>
    <w:next w:val="Normal"/>
    <w:autoRedefine/>
    <w:uiPriority w:val="99"/>
    <w:semiHidden/>
    <w:unhideWhenUsed/>
    <w:rsid w:val="00331A18"/>
    <w:pPr>
      <w:spacing w:line="240" w:lineRule="auto"/>
      <w:ind w:left="1800" w:hanging="200"/>
    </w:pPr>
  </w:style>
  <w:style w:type="paragraph" w:styleId="IndexHeading">
    <w:name w:val="index heading"/>
    <w:basedOn w:val="Normal"/>
    <w:next w:val="Index1"/>
    <w:uiPriority w:val="99"/>
    <w:semiHidden/>
    <w:unhideWhenUsed/>
    <w:rsid w:val="00331A18"/>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31A1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31A18"/>
    <w:rPr>
      <w:rFonts w:ascii="Times New Roman" w:eastAsia="Times New Roman" w:hAnsi="Times New Roman"/>
      <w:i/>
      <w:iCs/>
      <w:color w:val="4F81BD" w:themeColor="accent1"/>
      <w:szCs w:val="24"/>
      <w:lang w:eastAsia="de-DE"/>
    </w:rPr>
  </w:style>
  <w:style w:type="paragraph" w:styleId="List">
    <w:name w:val="List"/>
    <w:basedOn w:val="Normal"/>
    <w:uiPriority w:val="99"/>
    <w:semiHidden/>
    <w:unhideWhenUsed/>
    <w:rsid w:val="00331A18"/>
    <w:pPr>
      <w:ind w:left="283" w:hanging="283"/>
      <w:contextualSpacing/>
    </w:pPr>
  </w:style>
  <w:style w:type="paragraph" w:styleId="List2">
    <w:name w:val="List 2"/>
    <w:basedOn w:val="Normal"/>
    <w:uiPriority w:val="99"/>
    <w:semiHidden/>
    <w:unhideWhenUsed/>
    <w:rsid w:val="00331A18"/>
    <w:pPr>
      <w:ind w:left="566" w:hanging="283"/>
      <w:contextualSpacing/>
    </w:pPr>
  </w:style>
  <w:style w:type="paragraph" w:styleId="List3">
    <w:name w:val="List 3"/>
    <w:basedOn w:val="Normal"/>
    <w:uiPriority w:val="99"/>
    <w:semiHidden/>
    <w:unhideWhenUsed/>
    <w:rsid w:val="00331A18"/>
    <w:pPr>
      <w:ind w:left="849" w:hanging="283"/>
      <w:contextualSpacing/>
    </w:pPr>
  </w:style>
  <w:style w:type="paragraph" w:styleId="List4">
    <w:name w:val="List 4"/>
    <w:basedOn w:val="Normal"/>
    <w:uiPriority w:val="99"/>
    <w:semiHidden/>
    <w:unhideWhenUsed/>
    <w:rsid w:val="00331A18"/>
    <w:pPr>
      <w:ind w:left="1132" w:hanging="283"/>
      <w:contextualSpacing/>
    </w:pPr>
  </w:style>
  <w:style w:type="paragraph" w:styleId="List5">
    <w:name w:val="List 5"/>
    <w:basedOn w:val="Normal"/>
    <w:uiPriority w:val="99"/>
    <w:semiHidden/>
    <w:unhideWhenUsed/>
    <w:rsid w:val="00331A18"/>
    <w:pPr>
      <w:ind w:left="1415" w:hanging="283"/>
      <w:contextualSpacing/>
    </w:pPr>
  </w:style>
  <w:style w:type="paragraph" w:styleId="ListBullet">
    <w:name w:val="List Bullet"/>
    <w:basedOn w:val="Normal"/>
    <w:uiPriority w:val="99"/>
    <w:semiHidden/>
    <w:unhideWhenUsed/>
    <w:rsid w:val="00331A18"/>
    <w:pPr>
      <w:numPr>
        <w:numId w:val="6"/>
      </w:numPr>
      <w:contextualSpacing/>
    </w:pPr>
  </w:style>
  <w:style w:type="paragraph" w:styleId="ListBullet2">
    <w:name w:val="List Bullet 2"/>
    <w:basedOn w:val="Normal"/>
    <w:uiPriority w:val="99"/>
    <w:semiHidden/>
    <w:unhideWhenUsed/>
    <w:rsid w:val="00331A18"/>
    <w:pPr>
      <w:numPr>
        <w:numId w:val="7"/>
      </w:numPr>
      <w:contextualSpacing/>
    </w:pPr>
  </w:style>
  <w:style w:type="paragraph" w:styleId="ListBullet3">
    <w:name w:val="List Bullet 3"/>
    <w:basedOn w:val="Normal"/>
    <w:uiPriority w:val="99"/>
    <w:semiHidden/>
    <w:unhideWhenUsed/>
    <w:rsid w:val="00331A18"/>
    <w:pPr>
      <w:numPr>
        <w:numId w:val="8"/>
      </w:numPr>
      <w:contextualSpacing/>
    </w:pPr>
  </w:style>
  <w:style w:type="paragraph" w:styleId="ListBullet4">
    <w:name w:val="List Bullet 4"/>
    <w:basedOn w:val="Normal"/>
    <w:uiPriority w:val="99"/>
    <w:semiHidden/>
    <w:unhideWhenUsed/>
    <w:rsid w:val="00331A18"/>
    <w:pPr>
      <w:numPr>
        <w:numId w:val="9"/>
      </w:numPr>
      <w:contextualSpacing/>
    </w:pPr>
  </w:style>
  <w:style w:type="paragraph" w:styleId="ListBullet5">
    <w:name w:val="List Bullet 5"/>
    <w:basedOn w:val="Normal"/>
    <w:uiPriority w:val="99"/>
    <w:semiHidden/>
    <w:unhideWhenUsed/>
    <w:rsid w:val="00331A18"/>
    <w:pPr>
      <w:numPr>
        <w:numId w:val="10"/>
      </w:numPr>
      <w:contextualSpacing/>
    </w:pPr>
  </w:style>
  <w:style w:type="paragraph" w:styleId="ListContinue">
    <w:name w:val="List Continue"/>
    <w:basedOn w:val="Normal"/>
    <w:uiPriority w:val="99"/>
    <w:semiHidden/>
    <w:unhideWhenUsed/>
    <w:rsid w:val="00331A18"/>
    <w:pPr>
      <w:spacing w:after="120"/>
      <w:ind w:left="283"/>
      <w:contextualSpacing/>
    </w:pPr>
  </w:style>
  <w:style w:type="paragraph" w:styleId="ListContinue2">
    <w:name w:val="List Continue 2"/>
    <w:basedOn w:val="Normal"/>
    <w:uiPriority w:val="99"/>
    <w:semiHidden/>
    <w:unhideWhenUsed/>
    <w:rsid w:val="00331A18"/>
    <w:pPr>
      <w:spacing w:after="120"/>
      <w:ind w:left="566"/>
      <w:contextualSpacing/>
    </w:pPr>
  </w:style>
  <w:style w:type="paragraph" w:styleId="ListContinue3">
    <w:name w:val="List Continue 3"/>
    <w:basedOn w:val="Normal"/>
    <w:uiPriority w:val="99"/>
    <w:semiHidden/>
    <w:unhideWhenUsed/>
    <w:rsid w:val="00331A18"/>
    <w:pPr>
      <w:spacing w:after="120"/>
      <w:ind w:left="849"/>
      <w:contextualSpacing/>
    </w:pPr>
  </w:style>
  <w:style w:type="paragraph" w:styleId="ListContinue4">
    <w:name w:val="List Continue 4"/>
    <w:basedOn w:val="Normal"/>
    <w:uiPriority w:val="99"/>
    <w:semiHidden/>
    <w:unhideWhenUsed/>
    <w:rsid w:val="00331A18"/>
    <w:pPr>
      <w:spacing w:after="120"/>
      <w:ind w:left="1132"/>
      <w:contextualSpacing/>
    </w:pPr>
  </w:style>
  <w:style w:type="paragraph" w:styleId="ListContinue5">
    <w:name w:val="List Continue 5"/>
    <w:basedOn w:val="Normal"/>
    <w:uiPriority w:val="99"/>
    <w:semiHidden/>
    <w:unhideWhenUsed/>
    <w:rsid w:val="00331A18"/>
    <w:pPr>
      <w:spacing w:after="120"/>
      <w:ind w:left="1415"/>
      <w:contextualSpacing/>
    </w:pPr>
  </w:style>
  <w:style w:type="paragraph" w:styleId="ListNumber">
    <w:name w:val="List Number"/>
    <w:basedOn w:val="Normal"/>
    <w:uiPriority w:val="99"/>
    <w:semiHidden/>
    <w:unhideWhenUsed/>
    <w:rsid w:val="00331A18"/>
    <w:pPr>
      <w:numPr>
        <w:numId w:val="11"/>
      </w:numPr>
      <w:contextualSpacing/>
    </w:pPr>
  </w:style>
  <w:style w:type="paragraph" w:styleId="ListNumber2">
    <w:name w:val="List Number 2"/>
    <w:basedOn w:val="Normal"/>
    <w:uiPriority w:val="99"/>
    <w:semiHidden/>
    <w:unhideWhenUsed/>
    <w:rsid w:val="00331A18"/>
    <w:pPr>
      <w:numPr>
        <w:numId w:val="12"/>
      </w:numPr>
      <w:contextualSpacing/>
    </w:pPr>
  </w:style>
  <w:style w:type="paragraph" w:styleId="ListNumber3">
    <w:name w:val="List Number 3"/>
    <w:basedOn w:val="Normal"/>
    <w:uiPriority w:val="99"/>
    <w:semiHidden/>
    <w:unhideWhenUsed/>
    <w:rsid w:val="00331A18"/>
    <w:pPr>
      <w:numPr>
        <w:numId w:val="13"/>
      </w:numPr>
      <w:contextualSpacing/>
    </w:pPr>
  </w:style>
  <w:style w:type="paragraph" w:styleId="ListNumber4">
    <w:name w:val="List Number 4"/>
    <w:basedOn w:val="Normal"/>
    <w:uiPriority w:val="99"/>
    <w:semiHidden/>
    <w:unhideWhenUsed/>
    <w:rsid w:val="00331A18"/>
    <w:pPr>
      <w:numPr>
        <w:numId w:val="14"/>
      </w:numPr>
      <w:contextualSpacing/>
    </w:pPr>
  </w:style>
  <w:style w:type="paragraph" w:styleId="ListNumber5">
    <w:name w:val="List Number 5"/>
    <w:basedOn w:val="Normal"/>
    <w:uiPriority w:val="99"/>
    <w:semiHidden/>
    <w:unhideWhenUsed/>
    <w:rsid w:val="00331A18"/>
    <w:pPr>
      <w:numPr>
        <w:numId w:val="15"/>
      </w:numPr>
      <w:contextualSpacing/>
    </w:pPr>
  </w:style>
  <w:style w:type="paragraph" w:styleId="MacroText">
    <w:name w:val="macro"/>
    <w:link w:val="MacroTextChar"/>
    <w:uiPriority w:val="99"/>
    <w:semiHidden/>
    <w:unhideWhenUsed/>
    <w:rsid w:val="00331A18"/>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eastAsia="Times New Roman" w:hAnsi="Consolas"/>
      <w:lang w:eastAsia="de-DE"/>
    </w:rPr>
  </w:style>
  <w:style w:type="character" w:customStyle="1" w:styleId="MacroTextChar">
    <w:name w:val="Macro Text Char"/>
    <w:basedOn w:val="DefaultParagraphFont"/>
    <w:link w:val="MacroText"/>
    <w:uiPriority w:val="99"/>
    <w:semiHidden/>
    <w:rsid w:val="00331A18"/>
    <w:rPr>
      <w:rFonts w:ascii="Consolas" w:eastAsia="Times New Roman" w:hAnsi="Consolas"/>
      <w:lang w:eastAsia="de-DE"/>
    </w:rPr>
  </w:style>
  <w:style w:type="paragraph" w:styleId="MessageHeader">
    <w:name w:val="Message Header"/>
    <w:basedOn w:val="Normal"/>
    <w:link w:val="MessageHeaderChar"/>
    <w:uiPriority w:val="99"/>
    <w:semiHidden/>
    <w:unhideWhenUsed/>
    <w:rsid w:val="00331A18"/>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331A18"/>
    <w:rPr>
      <w:rFonts w:asciiTheme="majorHAnsi" w:eastAsiaTheme="majorEastAsia" w:hAnsiTheme="majorHAnsi" w:cstheme="majorBidi"/>
      <w:sz w:val="24"/>
      <w:szCs w:val="24"/>
      <w:shd w:val="pct20" w:color="auto" w:fill="auto"/>
      <w:lang w:eastAsia="de-DE"/>
    </w:rPr>
  </w:style>
  <w:style w:type="paragraph" w:styleId="NoSpacing">
    <w:name w:val="No Spacing"/>
    <w:uiPriority w:val="1"/>
    <w:rsid w:val="00331A18"/>
    <w:pPr>
      <w:jc w:val="both"/>
    </w:pPr>
    <w:rPr>
      <w:rFonts w:ascii="Times New Roman" w:eastAsia="Times New Roman" w:hAnsi="Times New Roman"/>
      <w:szCs w:val="24"/>
      <w:lang w:eastAsia="de-DE"/>
    </w:rPr>
  </w:style>
  <w:style w:type="paragraph" w:styleId="NormalWeb">
    <w:name w:val="Normal (Web)"/>
    <w:basedOn w:val="Normal"/>
    <w:uiPriority w:val="99"/>
    <w:semiHidden/>
    <w:unhideWhenUsed/>
    <w:rsid w:val="00331A18"/>
    <w:rPr>
      <w:sz w:val="24"/>
    </w:rPr>
  </w:style>
  <w:style w:type="paragraph" w:styleId="NormalIndent">
    <w:name w:val="Normal Indent"/>
    <w:basedOn w:val="Normal"/>
    <w:uiPriority w:val="99"/>
    <w:semiHidden/>
    <w:unhideWhenUsed/>
    <w:rsid w:val="00331A18"/>
    <w:pPr>
      <w:ind w:left="720"/>
    </w:pPr>
  </w:style>
  <w:style w:type="paragraph" w:styleId="NoteHeading">
    <w:name w:val="Note Heading"/>
    <w:basedOn w:val="Normal"/>
    <w:next w:val="Normal"/>
    <w:link w:val="NoteHeadingChar"/>
    <w:uiPriority w:val="99"/>
    <w:semiHidden/>
    <w:unhideWhenUsed/>
    <w:rsid w:val="00331A18"/>
    <w:pPr>
      <w:spacing w:line="240" w:lineRule="auto"/>
    </w:pPr>
  </w:style>
  <w:style w:type="character" w:customStyle="1" w:styleId="NoteHeadingChar">
    <w:name w:val="Note Heading Char"/>
    <w:basedOn w:val="DefaultParagraphFont"/>
    <w:link w:val="NoteHeading"/>
    <w:uiPriority w:val="99"/>
    <w:semiHidden/>
    <w:rsid w:val="00331A18"/>
    <w:rPr>
      <w:rFonts w:ascii="Times New Roman" w:eastAsia="Times New Roman" w:hAnsi="Times New Roman"/>
      <w:szCs w:val="24"/>
      <w:lang w:eastAsia="de-DE"/>
    </w:rPr>
  </w:style>
  <w:style w:type="paragraph" w:styleId="PlainText">
    <w:name w:val="Plain Text"/>
    <w:basedOn w:val="Normal"/>
    <w:link w:val="PlainTextChar"/>
    <w:uiPriority w:val="99"/>
    <w:semiHidden/>
    <w:unhideWhenUsed/>
    <w:rsid w:val="00331A18"/>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31A18"/>
    <w:rPr>
      <w:rFonts w:ascii="Consolas" w:eastAsia="Times New Roman" w:hAnsi="Consolas"/>
      <w:sz w:val="21"/>
      <w:szCs w:val="21"/>
      <w:lang w:eastAsia="de-DE"/>
    </w:rPr>
  </w:style>
  <w:style w:type="paragraph" w:styleId="Quote">
    <w:name w:val="Quote"/>
    <w:basedOn w:val="Normal"/>
    <w:next w:val="Normal"/>
    <w:link w:val="QuoteChar"/>
    <w:uiPriority w:val="29"/>
    <w:rsid w:val="00331A1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31A18"/>
    <w:rPr>
      <w:rFonts w:ascii="Times New Roman" w:eastAsia="Times New Roman" w:hAnsi="Times New Roman"/>
      <w:i/>
      <w:iCs/>
      <w:color w:val="404040" w:themeColor="text1" w:themeTint="BF"/>
      <w:szCs w:val="24"/>
      <w:lang w:eastAsia="de-DE"/>
    </w:rPr>
  </w:style>
  <w:style w:type="paragraph" w:styleId="Salutation">
    <w:name w:val="Salutation"/>
    <w:basedOn w:val="Normal"/>
    <w:next w:val="Normal"/>
    <w:link w:val="SalutationChar"/>
    <w:uiPriority w:val="99"/>
    <w:semiHidden/>
    <w:unhideWhenUsed/>
    <w:rsid w:val="00331A18"/>
  </w:style>
  <w:style w:type="character" w:customStyle="1" w:styleId="SalutationChar">
    <w:name w:val="Salutation Char"/>
    <w:basedOn w:val="DefaultParagraphFont"/>
    <w:link w:val="Salutation"/>
    <w:uiPriority w:val="99"/>
    <w:semiHidden/>
    <w:rsid w:val="00331A18"/>
    <w:rPr>
      <w:rFonts w:ascii="Times New Roman" w:eastAsia="Times New Roman" w:hAnsi="Times New Roman"/>
      <w:szCs w:val="24"/>
      <w:lang w:eastAsia="de-DE"/>
    </w:rPr>
  </w:style>
  <w:style w:type="paragraph" w:styleId="Signature">
    <w:name w:val="Signature"/>
    <w:basedOn w:val="Normal"/>
    <w:link w:val="SignatureChar"/>
    <w:uiPriority w:val="99"/>
    <w:semiHidden/>
    <w:unhideWhenUsed/>
    <w:rsid w:val="00331A18"/>
    <w:pPr>
      <w:spacing w:line="240" w:lineRule="auto"/>
      <w:ind w:left="4252"/>
    </w:pPr>
  </w:style>
  <w:style w:type="character" w:customStyle="1" w:styleId="SignatureChar">
    <w:name w:val="Signature Char"/>
    <w:basedOn w:val="DefaultParagraphFont"/>
    <w:link w:val="Signature"/>
    <w:uiPriority w:val="99"/>
    <w:semiHidden/>
    <w:rsid w:val="00331A18"/>
    <w:rPr>
      <w:rFonts w:ascii="Times New Roman" w:eastAsia="Times New Roman" w:hAnsi="Times New Roman"/>
      <w:szCs w:val="24"/>
      <w:lang w:eastAsia="de-DE"/>
    </w:rPr>
  </w:style>
  <w:style w:type="paragraph" w:styleId="Subtitle">
    <w:name w:val="Subtitle"/>
    <w:basedOn w:val="Normal"/>
    <w:next w:val="Normal"/>
    <w:link w:val="SubtitleChar"/>
    <w:uiPriority w:val="11"/>
    <w:rsid w:val="00331A1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31A18"/>
    <w:rPr>
      <w:rFonts w:asciiTheme="minorHAnsi" w:eastAsiaTheme="minorEastAsia" w:hAnsiTheme="minorHAnsi" w:cstheme="minorBidi"/>
      <w:color w:val="5A5A5A" w:themeColor="text1" w:themeTint="A5"/>
      <w:spacing w:val="15"/>
      <w:sz w:val="22"/>
      <w:szCs w:val="22"/>
      <w:lang w:eastAsia="de-DE"/>
    </w:rPr>
  </w:style>
  <w:style w:type="paragraph" w:styleId="TableofAuthorities">
    <w:name w:val="table of authorities"/>
    <w:basedOn w:val="Normal"/>
    <w:next w:val="Normal"/>
    <w:uiPriority w:val="99"/>
    <w:semiHidden/>
    <w:unhideWhenUsed/>
    <w:rsid w:val="00331A18"/>
    <w:pPr>
      <w:ind w:left="200" w:hanging="200"/>
    </w:pPr>
  </w:style>
  <w:style w:type="paragraph" w:styleId="TableofFigures">
    <w:name w:val="table of figures"/>
    <w:basedOn w:val="Normal"/>
    <w:next w:val="Normal"/>
    <w:uiPriority w:val="99"/>
    <w:semiHidden/>
    <w:unhideWhenUsed/>
    <w:rsid w:val="00331A18"/>
  </w:style>
  <w:style w:type="paragraph" w:styleId="Title">
    <w:name w:val="Title"/>
    <w:basedOn w:val="Normal"/>
    <w:next w:val="Normal"/>
    <w:link w:val="TitleChar"/>
    <w:uiPriority w:val="10"/>
    <w:rsid w:val="00331A1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A18"/>
    <w:rPr>
      <w:rFonts w:asciiTheme="majorHAnsi" w:eastAsiaTheme="majorEastAsia" w:hAnsiTheme="majorHAnsi" w:cstheme="majorBidi"/>
      <w:spacing w:val="-10"/>
      <w:kern w:val="28"/>
      <w:sz w:val="56"/>
      <w:szCs w:val="56"/>
      <w:lang w:eastAsia="de-DE"/>
    </w:rPr>
  </w:style>
  <w:style w:type="paragraph" w:styleId="TOAHeading">
    <w:name w:val="toa heading"/>
    <w:basedOn w:val="Normal"/>
    <w:next w:val="Normal"/>
    <w:uiPriority w:val="99"/>
    <w:semiHidden/>
    <w:unhideWhenUsed/>
    <w:rsid w:val="00331A18"/>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331A18"/>
    <w:pPr>
      <w:spacing w:after="100"/>
    </w:pPr>
  </w:style>
  <w:style w:type="paragraph" w:styleId="TOC2">
    <w:name w:val="toc 2"/>
    <w:basedOn w:val="Normal"/>
    <w:next w:val="Normal"/>
    <w:autoRedefine/>
    <w:uiPriority w:val="39"/>
    <w:semiHidden/>
    <w:unhideWhenUsed/>
    <w:rsid w:val="00331A18"/>
    <w:pPr>
      <w:spacing w:after="100"/>
      <w:ind w:left="200"/>
    </w:pPr>
  </w:style>
  <w:style w:type="paragraph" w:styleId="TOC3">
    <w:name w:val="toc 3"/>
    <w:basedOn w:val="Normal"/>
    <w:next w:val="Normal"/>
    <w:autoRedefine/>
    <w:uiPriority w:val="39"/>
    <w:semiHidden/>
    <w:unhideWhenUsed/>
    <w:rsid w:val="00331A18"/>
    <w:pPr>
      <w:spacing w:after="100"/>
      <w:ind w:left="400"/>
    </w:pPr>
  </w:style>
  <w:style w:type="paragraph" w:styleId="TOC4">
    <w:name w:val="toc 4"/>
    <w:basedOn w:val="Normal"/>
    <w:next w:val="Normal"/>
    <w:autoRedefine/>
    <w:uiPriority w:val="39"/>
    <w:semiHidden/>
    <w:unhideWhenUsed/>
    <w:rsid w:val="00331A18"/>
    <w:pPr>
      <w:spacing w:after="100"/>
      <w:ind w:left="600"/>
    </w:pPr>
  </w:style>
  <w:style w:type="paragraph" w:styleId="TOC5">
    <w:name w:val="toc 5"/>
    <w:basedOn w:val="Normal"/>
    <w:next w:val="Normal"/>
    <w:autoRedefine/>
    <w:uiPriority w:val="39"/>
    <w:semiHidden/>
    <w:unhideWhenUsed/>
    <w:rsid w:val="00331A18"/>
    <w:pPr>
      <w:spacing w:after="100"/>
      <w:ind w:left="800"/>
    </w:pPr>
  </w:style>
  <w:style w:type="paragraph" w:styleId="TOC6">
    <w:name w:val="toc 6"/>
    <w:basedOn w:val="Normal"/>
    <w:next w:val="Normal"/>
    <w:autoRedefine/>
    <w:uiPriority w:val="39"/>
    <w:semiHidden/>
    <w:unhideWhenUsed/>
    <w:rsid w:val="00331A18"/>
    <w:pPr>
      <w:spacing w:after="100"/>
      <w:ind w:left="1000"/>
    </w:pPr>
  </w:style>
  <w:style w:type="paragraph" w:styleId="TOC7">
    <w:name w:val="toc 7"/>
    <w:basedOn w:val="Normal"/>
    <w:next w:val="Normal"/>
    <w:autoRedefine/>
    <w:uiPriority w:val="39"/>
    <w:semiHidden/>
    <w:unhideWhenUsed/>
    <w:rsid w:val="00331A18"/>
    <w:pPr>
      <w:spacing w:after="100"/>
      <w:ind w:left="1200"/>
    </w:pPr>
  </w:style>
  <w:style w:type="paragraph" w:styleId="TOC8">
    <w:name w:val="toc 8"/>
    <w:basedOn w:val="Normal"/>
    <w:next w:val="Normal"/>
    <w:autoRedefine/>
    <w:uiPriority w:val="39"/>
    <w:semiHidden/>
    <w:unhideWhenUsed/>
    <w:rsid w:val="00331A18"/>
    <w:pPr>
      <w:spacing w:after="100"/>
      <w:ind w:left="1400"/>
    </w:pPr>
  </w:style>
  <w:style w:type="paragraph" w:styleId="TOC9">
    <w:name w:val="toc 9"/>
    <w:basedOn w:val="Normal"/>
    <w:next w:val="Normal"/>
    <w:autoRedefine/>
    <w:uiPriority w:val="39"/>
    <w:semiHidden/>
    <w:unhideWhenUsed/>
    <w:rsid w:val="00331A18"/>
    <w:pPr>
      <w:spacing w:after="100"/>
      <w:ind w:left="1600"/>
    </w:pPr>
  </w:style>
  <w:style w:type="paragraph" w:styleId="TOCHeading">
    <w:name w:val="TOC Heading"/>
    <w:basedOn w:val="Heading1"/>
    <w:next w:val="Normal"/>
    <w:uiPriority w:val="39"/>
    <w:semiHidden/>
    <w:unhideWhenUsed/>
    <w:qFormat/>
    <w:rsid w:val="00331A18"/>
    <w:pPr>
      <w:keepLines/>
      <w:spacing w:before="240" w:after="0" w:line="360" w:lineRule="auto"/>
      <w:outlineLvl w:val="9"/>
    </w:pPr>
    <w:rPr>
      <w:rFonts w:asciiTheme="majorHAnsi" w:eastAsiaTheme="majorEastAsia" w:hAnsiTheme="majorHAnsi" w:cstheme="majorBidi"/>
      <w:b w:val="0"/>
      <w:bCs w:val="0"/>
      <w:color w:val="365F91" w:themeColor="accent1" w:themeShade="BF"/>
      <w:kern w:val="0"/>
      <w:sz w:val="32"/>
    </w:rPr>
  </w:style>
  <w:style w:type="character" w:styleId="CommentReference">
    <w:name w:val="annotation reference"/>
    <w:basedOn w:val="DefaultParagraphFont"/>
    <w:uiPriority w:val="99"/>
    <w:semiHidden/>
    <w:unhideWhenUsed/>
    <w:rsid w:val="00D36A9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A2654-A813-4183-987B-647531A77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16749</TotalTime>
  <Pages>36</Pages>
  <Words>20905</Words>
  <Characters>119163</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139789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subject/>
  <dc:creator>Martin Rasmussen</dc:creator>
  <cp:keywords/>
  <dc:description/>
  <cp:lastModifiedBy>ebrescia</cp:lastModifiedBy>
  <cp:revision>671</cp:revision>
  <cp:lastPrinted>2017-06-07T08:36:00Z</cp:lastPrinted>
  <dcterms:created xsi:type="dcterms:W3CDTF">2015-12-16T05:52:00Z</dcterms:created>
  <dcterms:modified xsi:type="dcterms:W3CDTF">2018-01-10T09:25:00Z</dcterms:modified>
</cp:coreProperties>
</file>