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20268" w14:textId="77777777" w:rsidR="0024381F" w:rsidRDefault="00D76B7F" w:rsidP="00335571">
      <w:pPr>
        <w:spacing w:before="240" w:after="360"/>
      </w:pPr>
      <w:r>
        <w:t xml:space="preserve">Dear </w:t>
      </w:r>
      <w:r w:rsidR="00067E61">
        <w:rPr>
          <w:color w:val="000000"/>
        </w:rPr>
        <w:t>Dr Roger Moussa and</w:t>
      </w:r>
      <w:r>
        <w:t xml:space="preserve"> reviewers,</w:t>
      </w:r>
    </w:p>
    <w:p w14:paraId="79933A40" w14:textId="77777777" w:rsidR="00C3060E" w:rsidRDefault="00C3060E" w:rsidP="00335571">
      <w:pPr>
        <w:spacing w:before="240" w:after="360"/>
      </w:pPr>
      <w:r>
        <w:t>Change in Fig. 2.</w:t>
      </w:r>
    </w:p>
    <w:p w14:paraId="202EADBA" w14:textId="77777777" w:rsidR="00D76B7F" w:rsidRDefault="000C39F8" w:rsidP="00335571">
      <w:pPr>
        <w:spacing w:before="240" w:after="360"/>
      </w:pPr>
      <w:r>
        <w:t>We like to thank</w:t>
      </w:r>
      <w:r w:rsidR="003120B1">
        <w:t xml:space="preserve"> all of you for </w:t>
      </w:r>
      <w:r w:rsidR="00067E61">
        <w:t xml:space="preserve">the </w:t>
      </w:r>
      <w:r w:rsidR="003120B1">
        <w:t>comments and suggestion</w:t>
      </w:r>
      <w:r w:rsidR="00067E61">
        <w:t xml:space="preserve"> you</w:t>
      </w:r>
      <w:r w:rsidR="003120B1">
        <w:t xml:space="preserve"> made that</w:t>
      </w:r>
      <w:r w:rsidR="007205DA">
        <w:t xml:space="preserve"> helped us to improve </w:t>
      </w:r>
      <w:r w:rsidR="003120B1">
        <w:t>the revised version of this manuscript</w:t>
      </w:r>
      <w:r>
        <w:t xml:space="preserve"> (presented together with this document)</w:t>
      </w:r>
      <w:r w:rsidR="003120B1">
        <w:t xml:space="preserve">. </w:t>
      </w:r>
    </w:p>
    <w:p w14:paraId="39CB7171" w14:textId="77777777" w:rsidR="00D76B7F" w:rsidRDefault="00067E61" w:rsidP="00335571">
      <w:pPr>
        <w:spacing w:before="240" w:after="360"/>
      </w:pPr>
      <w:r>
        <w:t>Here, w</w:t>
      </w:r>
      <w:r w:rsidR="00D76B7F">
        <w:t>e first describe</w:t>
      </w:r>
      <w:r w:rsidR="003120B1">
        <w:t xml:space="preserve"> the</w:t>
      </w:r>
      <w:r w:rsidR="00D76B7F">
        <w:t xml:space="preserve"> general changes done in the manuscript.</w:t>
      </w:r>
    </w:p>
    <w:p w14:paraId="4CCBD0B8" w14:textId="77777777" w:rsidR="00A957B1" w:rsidRDefault="008114EA" w:rsidP="00335571">
      <w:pPr>
        <w:pStyle w:val="ListParagraph"/>
        <w:numPr>
          <w:ilvl w:val="0"/>
          <w:numId w:val="3"/>
        </w:numPr>
        <w:spacing w:before="240" w:after="360"/>
      </w:pPr>
      <w:r>
        <w:t xml:space="preserve">We improved the structure of the </w:t>
      </w:r>
      <w:r w:rsidR="004B5CF1">
        <w:t xml:space="preserve">method </w:t>
      </w:r>
      <w:r w:rsidR="007205DA">
        <w:t xml:space="preserve">and result </w:t>
      </w:r>
      <w:r w:rsidR="004B5CF1">
        <w:t>sections</w:t>
      </w:r>
      <w:r w:rsidR="007205DA">
        <w:t>. W</w:t>
      </w:r>
      <w:r w:rsidR="004B5CF1">
        <w:t xml:space="preserve">e </w:t>
      </w:r>
      <w:r w:rsidR="007205DA">
        <w:t>hope</w:t>
      </w:r>
      <w:r w:rsidR="004B5CF1">
        <w:t xml:space="preserve"> that the manuscript is now easier to follow after the following changes</w:t>
      </w:r>
      <w:r w:rsidR="00A957B1">
        <w:t>:</w:t>
      </w:r>
    </w:p>
    <w:p w14:paraId="4213066C" w14:textId="77777777" w:rsidR="00C306F8" w:rsidRDefault="00A957B1" w:rsidP="00335571">
      <w:pPr>
        <w:pStyle w:val="ListParagraph"/>
        <w:numPr>
          <w:ilvl w:val="1"/>
          <w:numId w:val="3"/>
        </w:numPr>
        <w:spacing w:before="240" w:after="360"/>
      </w:pPr>
      <w:r>
        <w:t>A</w:t>
      </w:r>
      <w:r w:rsidR="00FB2642">
        <w:t xml:space="preserve"> background for the uncertainty and evaluation function was introduced before and independent of the modelling framework.</w:t>
      </w:r>
    </w:p>
    <w:p w14:paraId="6EEA466E" w14:textId="77777777" w:rsidR="00A957B1" w:rsidRDefault="00C306F8" w:rsidP="00335571">
      <w:pPr>
        <w:pStyle w:val="ListParagraph"/>
        <w:numPr>
          <w:ilvl w:val="1"/>
          <w:numId w:val="3"/>
        </w:numPr>
        <w:spacing w:before="240" w:after="360"/>
      </w:pPr>
      <w:r>
        <w:t>W</w:t>
      </w:r>
      <w:r w:rsidR="00FB2642">
        <w:t xml:space="preserve">e </w:t>
      </w:r>
      <w:r w:rsidR="00FD6809">
        <w:t>changed the sub–</w:t>
      </w:r>
      <w:r w:rsidR="00FB2642">
        <w:t>heading “</w:t>
      </w:r>
      <w:r w:rsidR="00FB2642" w:rsidRPr="00FB2642">
        <w:t>Rainfall</w:t>
      </w:r>
      <w:r w:rsidR="00A83B20">
        <w:t>–</w:t>
      </w:r>
      <w:r w:rsidR="00FB2642" w:rsidRPr="00FB2642">
        <w:t>runoff modelling within an uncertainty analysis</w:t>
      </w:r>
      <w:r w:rsidR="00FB2642">
        <w:t>” to “</w:t>
      </w:r>
      <w:r w:rsidR="00FB2642" w:rsidRPr="00FB2642">
        <w:t>Representative hydrographs for the upstream boundary condition</w:t>
      </w:r>
      <w:r w:rsidR="00FB2642">
        <w:t>”</w:t>
      </w:r>
      <w:r w:rsidR="00F22694">
        <w:t xml:space="preserve"> for both methods and result section</w:t>
      </w:r>
      <w:r w:rsidR="00FB2642">
        <w:t>.</w:t>
      </w:r>
      <w:r w:rsidR="00FB2642" w:rsidRPr="00FB2642">
        <w:t xml:space="preserve"> </w:t>
      </w:r>
      <w:r w:rsidR="00FD6809">
        <w:t>We also changed the sub–heading “</w:t>
      </w:r>
      <w:r w:rsidR="00FD6809" w:rsidRPr="00FD6809">
        <w:t>Hydraulic model within an uncertainty analysis</w:t>
      </w:r>
      <w:r w:rsidR="00FD6809">
        <w:t>” to “flood wave propagation” for both methods and result section</w:t>
      </w:r>
      <w:r w:rsidR="007205DA">
        <w:t>s</w:t>
      </w:r>
      <w:r w:rsidR="00FD6809">
        <w:t>.</w:t>
      </w:r>
    </w:p>
    <w:p w14:paraId="2C9CEB10" w14:textId="23A748D6" w:rsidR="00A957B1" w:rsidRDefault="00A957B1" w:rsidP="00335571">
      <w:pPr>
        <w:pStyle w:val="ListParagraph"/>
        <w:numPr>
          <w:ilvl w:val="1"/>
          <w:numId w:val="3"/>
        </w:numPr>
        <w:spacing w:before="240" w:after="360"/>
      </w:pPr>
      <w:r>
        <w:t xml:space="preserve">We changed </w:t>
      </w:r>
      <w:r w:rsidR="00D14853">
        <w:t>Fig</w:t>
      </w:r>
      <w:r>
        <w:t>s: 1, 10 and 11</w:t>
      </w:r>
      <w:r w:rsidR="00C306F8">
        <w:t xml:space="preserve"> to make them clearer and </w:t>
      </w:r>
      <w:r w:rsidR="00F96D91">
        <w:t xml:space="preserve">thus </w:t>
      </w:r>
      <w:r w:rsidR="00C306F8">
        <w:t>easier to interpret</w:t>
      </w:r>
      <w:r>
        <w:t xml:space="preserve">. </w:t>
      </w:r>
      <w:r w:rsidR="00F96D91">
        <w:t xml:space="preserve">We added the Mitch flood extent by </w:t>
      </w:r>
      <w:r w:rsidR="00F96D91">
        <w:fldChar w:fldCharType="begin"/>
      </w:r>
      <w:r w:rsidR="00F96D91">
        <w:instrText xml:space="preserve"> ADDIN ZOTERO_ITEM CSL_CITATION {"citationID":"1t31fd0d6f","properties":{"formattedCitation":"(JICA, 2002)","plainCitation":"(JICA, 2002)"},"citationItems":[{"id":434,"uris":["http://zotero.org/users/624106/items/ZTMS9JEU"],"uri":["http://zotero.org/users/624106/items/ZTMS9JEU"],"itemData":{"id":434,"type":"report","title":"On flood control and landslide prevention in Tegucigalpa metropolitan area of the republic of Honduras","publisher":"Pacific consultants International and Nikken consultants","publisher-place":"Tegucigalpa, Honduras","event-place":"Tegucigalpa, Honduras","URL":"http://libopac.jica.go.jp/","author":[{"literal":"JICA"}],"issued":{"date-parts":[["2002",5]]}}}],"schema":"https://github.com/citation-style-language/schema/raw/master/csl-citation.json"} </w:instrText>
      </w:r>
      <w:r w:rsidR="00F96D91">
        <w:fldChar w:fldCharType="separate"/>
      </w:r>
      <w:r w:rsidR="00F96D91">
        <w:rPr>
          <w:rFonts w:ascii="Calibri" w:hAnsi="Calibri" w:cs="Calibri"/>
        </w:rPr>
        <w:t>JICA</w:t>
      </w:r>
      <w:r w:rsidR="00F96D91" w:rsidRPr="00F96D91">
        <w:rPr>
          <w:rFonts w:ascii="Calibri" w:hAnsi="Calibri" w:cs="Calibri"/>
        </w:rPr>
        <w:t xml:space="preserve"> </w:t>
      </w:r>
      <w:r w:rsidR="00F96D91">
        <w:rPr>
          <w:rFonts w:ascii="Calibri" w:hAnsi="Calibri" w:cs="Calibri"/>
        </w:rPr>
        <w:t>(</w:t>
      </w:r>
      <w:r w:rsidR="00F96D91" w:rsidRPr="00F96D91">
        <w:rPr>
          <w:rFonts w:ascii="Calibri" w:hAnsi="Calibri" w:cs="Calibri"/>
        </w:rPr>
        <w:t>2002)</w:t>
      </w:r>
      <w:r w:rsidR="00F96D91">
        <w:fldChar w:fldCharType="end"/>
      </w:r>
      <w:r w:rsidR="00F96D91">
        <w:t xml:space="preserve"> in Fig. 2</w:t>
      </w:r>
      <w:r w:rsidR="00DE2F80">
        <w:t xml:space="preserve"> and Fig. 11</w:t>
      </w:r>
      <w:bookmarkStart w:id="0" w:name="_GoBack"/>
      <w:bookmarkEnd w:id="0"/>
      <w:r w:rsidR="00F96D91">
        <w:t xml:space="preserve">. We corrected </w:t>
      </w:r>
      <w:r w:rsidR="003F6AFF">
        <w:t>the format</w:t>
      </w:r>
      <w:r w:rsidR="00F96D91">
        <w:t xml:space="preserve"> in the units in Fig. 3. </w:t>
      </w:r>
      <w:r>
        <w:t xml:space="preserve">We added all the parameters (in addition to the sensitive ones) in </w:t>
      </w:r>
      <w:r w:rsidR="00D14853">
        <w:t>F</w:t>
      </w:r>
      <w:r>
        <w:t>ig. 6.</w:t>
      </w:r>
      <w:r w:rsidR="00F96D91">
        <w:t xml:space="preserve"> </w:t>
      </w:r>
    </w:p>
    <w:p w14:paraId="1AF29D75" w14:textId="06DAD096" w:rsidR="00FD6809" w:rsidRDefault="006E6172" w:rsidP="005E4DC1">
      <w:pPr>
        <w:pStyle w:val="ListParagraph"/>
        <w:numPr>
          <w:ilvl w:val="1"/>
          <w:numId w:val="3"/>
        </w:numPr>
        <w:spacing w:before="240" w:after="360"/>
      </w:pPr>
      <w:r>
        <w:t xml:space="preserve">In general we made small changes </w:t>
      </w:r>
      <w:r w:rsidR="00425553">
        <w:t>along all</w:t>
      </w:r>
      <w:r w:rsidR="00452532">
        <w:t xml:space="preserve"> the</w:t>
      </w:r>
      <w:r w:rsidR="00425553">
        <w:t xml:space="preserve"> manuscript </w:t>
      </w:r>
      <w:r w:rsidR="00787202">
        <w:t>to</w:t>
      </w:r>
      <w:r>
        <w:t xml:space="preserve"> </w:t>
      </w:r>
      <w:r w:rsidR="005E4DC1">
        <w:t>improve the grammar and</w:t>
      </w:r>
      <w:r w:rsidR="005E4DC1" w:rsidRPr="005E4DC1">
        <w:t xml:space="preserve"> syntax</w:t>
      </w:r>
      <w:r>
        <w:t>.</w:t>
      </w:r>
      <w:r w:rsidR="00A957B1">
        <w:t xml:space="preserve"> </w:t>
      </w:r>
    </w:p>
    <w:p w14:paraId="2DAFA5E6" w14:textId="77777777" w:rsidR="003F6AFF" w:rsidRDefault="003F6AFF" w:rsidP="003F6AFF">
      <w:pPr>
        <w:pStyle w:val="ListParagraph"/>
        <w:numPr>
          <w:ilvl w:val="0"/>
          <w:numId w:val="3"/>
        </w:numPr>
        <w:spacing w:before="240" w:after="360"/>
      </w:pPr>
      <w:r>
        <w:t>A literature review about uncertainty analysis methods and the reason for choice of the Generalized Likelihood Uncertainty Estimation (GLUE) method in our work were added in the introduction section (P4 L8–23).</w:t>
      </w:r>
    </w:p>
    <w:p w14:paraId="467C3090" w14:textId="77777777" w:rsidR="003F6AFF" w:rsidRDefault="003F6AFF" w:rsidP="003F6AFF">
      <w:pPr>
        <w:pStyle w:val="ListParagraph"/>
        <w:numPr>
          <w:ilvl w:val="0"/>
          <w:numId w:val="3"/>
        </w:numPr>
        <w:spacing w:before="240" w:after="360"/>
      </w:pPr>
      <w:r>
        <w:t>We added literature related to the impact of the hurricane Mitch and of the quality of the data in the region, after suggestion of one of the reviews, the following works were incorporated:</w:t>
      </w:r>
    </w:p>
    <w:p w14:paraId="5E02D4EE" w14:textId="2E9688F8" w:rsidR="003F6AFF" w:rsidRDefault="003F6AFF" w:rsidP="003F6AFF">
      <w:pPr>
        <w:pStyle w:val="ListParagraph"/>
        <w:numPr>
          <w:ilvl w:val="1"/>
          <w:numId w:val="3"/>
        </w:numPr>
        <w:spacing w:before="240" w:after="360"/>
      </w:pPr>
      <w:r>
        <w:fldChar w:fldCharType="begin"/>
      </w:r>
      <w:r>
        <w:instrText xml:space="preserve"> ADDIN ZOTERO_ITEM CSL_CITATION {"citationID":"E6sCvWzz","properties":{"formattedCitation":"{\\rtf (Amador et al., 2006; Guerrero et al., 2012; Haile and Rientjes, 2005; Maga\\uc0\\u241{}a et al., 1999; Mastin and Olsen, 2002; Westerberg et al., 2010)}","plainCitation":"(Amador et al., 2006; Guerrero et al., 2012; Haile and Rientjes, 2005; Magaña et al., 1999; Mastin and Olsen, 2002; Westerberg et al., 2010)"},"citationItems":[{"id":2043,"uris":["http://zotero.org/users/624106/items/MMKWPKSW"],"uri":["http://zotero.org/users/624106/items/MMKWPKSW"],"itemData":{"id":2043,"type":"article-journal","title":"Atmospheric forcing of the eastern tropical Pacific: A review","container-title":"Progress in Oceanography","collection-title":"A Review of Eastern Tropical Pacific Oceanography","page":"101-142","volume":"69","issue":"2–4","source":"ScienceDirect","abstract":"The increase in marine, land surface, atmospheric and satellite data during recent decades has led to an improved understanding of the air–sea interaction processes in the eastern tropical Pacific. This is also thanks to extensive diagnoses from conceptual and coupled ocean–atmosphere numerical models. In this paper, mean fields of atmospheric variables, such as incoming solar radiation, sea level pressure, winds, wind stress curl, precipitation, evaporation, and surface energy fluxes, are derived from global atmospheric data sets in order to examine the dominant features of the low level atmospheric circulations of the region. The seasonal march of the atmospheric circulations is presented to depict the role of radiative forcing on atmospheric perturbations, especially those dominating the atmosphere at low levels.\n\nIn the tropics, the trade winds constitute an important north–south energy and moisture exchange mechanism (as part of the low level branch of the Hadley circulation), that determines to a large extent the precipitation distribution in the region, i.e., that associated with the Inter-Tropical Convergence Zone (ITCZ). Monsoonal circulations also play an important role in determining the warm season precipitation distribution over the eastern tropical Pacific through a large variety of air–sea–land interaction mechanisms. Westward traveling waves, tropical cyclones, low latitude cold air intrusions, and other synoptic and mesoscale perturbations associated with the ITCZ are also important elements that modulate the annual rainfall cycle. The low-level jets of the Gulf of California, the Intra-Americas Sea (Gulf of Mexico and Caribbean Sea) and Chocó, Colombia are prominent features of the eastern tropical Pacific low-level circulations related to sub-regional and regional scale precipitation patterns. Observations show that the Intra-Americas Low-Level Jet intensity varies with El Niño/Southern Oscillation (ENSO) phases, however its origin and role in the westward propagation and development of disturbances that may hit the eastern tropical Pacific, such as easterly waves and tropical cyclones, are still unclear. Changes in the intensity of the trade winds in the Caribbean Sea and the Gulf of Mexico (associated with eastern tropical Pacific wind jets) exert an important control on precipitation by means of wind–topography interactions. Gaps in the mountains of southern Mexico and Central America allow strong wind jets to pass over the continent imprinting a unique signal in sea surface temperatures and ocean dynamics of the eastern tropical Pacific.\n\nThe warm pools of the Americas constitute an important source of moisture for the North American Monsoon System. The northeastern tropical Pacific is a region of intense cyclogenetic activity, just west of the coast of Mesoamerica. Over the oceanic regions, large-scale properties of key variables such as precipitation, moisture, surface energy fluxes and wind stress curl are still uncertain, which inhibits a more comprehensive view of the region and stresses the importance of regional field experiments. Progress has been substantial in the understanding of the ocean and atmospheric dynamics of the eastern tropical Pacific, however, recent observational evidence such as that of a shallow meridional circulation cell in that region, in contrast to the classic concept of the Hadley-type deep meridional circulation, suggests that more in situ observations to validate theories are still necessary.\n\nThis paper is part of a comprehensive review of the oceanography of the eastern tropical Pacific Ocean.","DOI":"10.1016/j.pocean.2006.03.007","ISSN":"0079-6611","shortTitle":"Atmospheric forcing of the eastern tropical Pacific","journalAbbreviation":"Progress in Oceanography","author":[{"family":"Amador","given":"Jorge A."},{"family":"Alfaro","given":"Eric J."},{"family":"Lizano","given":"Omar G."},{"family":"Magaña","given":"Victor O."}],"issued":{"date-parts":[["2006"]],"season":"Maj"}}},{"id":142,"uris":["http://zotero.org/users/624106/items/C957Q8ES"],"uri":["http://zotero.org/users/624106/items/C957Q8ES"],"itemData":{"id":142,"type":"article-journal","title":"Temporal variability in stage–discharge relationships","container-title":"Journal of Hydrology","page":"90-102","volume":"446–447","source":"ScienceDirect","abstract":"Summary\nAlthough discharge estimations are central for water management and hydropower, there are few studies on the variability and uncertainty of their basis; deriving discharge from stage heights through the use of a rating curve that depends on riverbed geometry. A large fraction of the world’s river-discharge stations are presumably located in alluvial channels where riverbed characteristics may change over time because of erosion and sedimentation. This study was conducted to analyse and quantify the dynamic relationship between stage and discharge and to determine to what degree currently used methods are able to account for such variability. The study was carried out for six hydrometric stations in the upper Choluteca River basin, Honduras, where a set of unusually frequent stage–discharge data are available. The temporal variability and the uncertainty of the rating curve and its parameters were analysed through a Monte Carlo (MC) analysis on a moving window of data using the Generalised Likelihood Uncertainty Estimation (GLUE) methodology. Acceptable ranges for the values of the rating-curve parameters were determined from riverbed surveys at the six stations, and the sampling space was constrained according to those ranges, using three-dimensional alpha shapes. Temporal variability was analysed in three ways: (i) with annually updated rating curves (simulating Honduran practices), (ii) a rating curve for each time window, and (iii) a smoothed, continuous dynamic rating curve derived from the MC analysis. The temporal variability of the rating parameters translated into a high rating-curve variability. The variability could turn out as increasing or decreasing trends and/or cyclic behaviour. There was a tendency at all stations to a seasonal variability. The discharge at a given stage could vary by a factor of two or more. The quotient in discharge volumes estimated from dynamic and static rating curves varied between 0.5 and 1.5. The difference between discharge volumes derived from static and dynamic curves was largest for sub-daily ratings but stayed large also for monthly and yearly totals. The relative uncertainty was largest for low flows but it was considerable also for intermediate and large flows. The standard procedure of adjusting rating curves when calculated and observed discharge differ by more than 5% would have required continuously updated rating curves at the studied locations. We believe that these findings can be applicable to many other discharge stations around the globe.","DOI":"10.1016/j.jhydrol.2012.04.031","ISSN":"0022-1694","note":"00013","author":[{"family":"Guerrero","given":"José-Luis"},{"family":"Westerberg","given":"Ida K."},{"family":"Halldin","given":"Sven"},{"family":"Xu","given":"Chong-Yu"},{"family":"Lundin","given":"Lars-Christer"}],"issued":{"date-parts":[["2012",6,26]]}}},{"id":140,"uris":["http://zotero.org/users/624106/items/C5TII64X"],"uri":["http://zotero.org/users/624106/items/C5TII64X"],"itemData":{"id":140,"type":"article-journal","title":"Effects of lidar DEM resolution in flood modelling: a model sensitivity study for the city of Tegucigalpa, Honduras","container-title":"ISPRS WG III/3, III/4, V/3 Workshop \"Laser scanning 2005\"","page":"6","note":"00063","author":[{"family":"Haile","given":"Alemseged"},{"family":"Rientjes","given":"T.H.M."}],"issued":{"date-parts":[["2005"]]}}},{"id":72,"uris":["http://zotero.org/users/624106/items/6MSB5HET"],"uri":["http://zotero.org/users/624106/items/6MSB5HET"],"itemData":{"id":72,"type":"article-journal","title":"The Midsummer Drought over Mexico and Central America","container-title":"Journal of Climate","page":"1577-1588","volume":"12","issue":"6","source":"CrossRef","DOI":"10.1175/1520-0442(1999)012&lt;1577:TMDOMA&gt;2.0.CO;2","ISSN":"0894-8755, 1520-0442","note":"00326","author":[{"family":"Magaña","given":"Victor"},{"family":"Amador","given":"Jorge A."},{"family":"Medina","given":"Socorro"}],"issued":{"date-parts":[["1999",6]]}}},{"id":171,"uris":["http://zotero.org/users/624106/items/E3T45SU3"],"uri":["http://zotero.org/users/624106/items/E3T45SU3"],"itemData":{"id":171,"type":"report","title":"Fifty-year flood-inundation maps for Tegucigalpa, Honduras","publisher":"U.S. Geological Survey","note":"00005","number":"02-261","author":[{"family":"Mastin","given":"Mark"},{"family":"Olsen","given":"Theresa"}],"issued":{"date-parts":[["2002"]]}}},{"id":267,"uris":["http://zotero.org/users/624106/items/MAENGTPF"],"uri":["http://zotero.org/users/624106/items/MAENGTPF"],"itemData":{"id":267,"type":"article-journal","title":"Precipitation data in a mountainous catchment in Honduras: quality assessment and spatiotemporal characteristics","container-title":"Theoretical and Applied Climatology","page":"381-396","volume":"101","issue":"3","source":"SpringerLink","abstract":"An accurate description of temporal and spatial precipitation variability in Central America is important for local farming, water supply and flood management. Data quality problems and lack of consistent precipitation data impede hydrometeorological analysis in the 7,500 km 2 Choluteca River basin in central Honduras, encompassing the capital Tegucigalpa. We used precipitation data from 60 daily and 13 monthly stations in 1913–2006 from five local authorities and NOAA's Global Historical Climatology Network. Quality control routine</w:instrText>
      </w:r>
      <w:r w:rsidRPr="003F6AFF">
        <w:rPr>
          <w:lang w:val="es-ES"/>
        </w:rPr>
        <w:instrText xml:space="preserve">s were developed to tackle the specific data quality problems. The quality-controlled data were characterised spatially and temporally, and compared with regional and larger-scale studies. Two gap-filling methods for daily data and three interpolation methods for monthly and mean annual precipitation were compared. The coefficient-of-correlation-weighting method provided the best results for gap-filling and the universal kriging method for spatial interpolation. In-homogeneity in the time series was the main quality problem, and 22% of the daily precipitation data were too poor to be used. Spatial autocorrelation for monthly precipitation was low during the dry season, and correlation increased markedly when data were temporally aggregated from a daily time scale to 4–5 days. The analysis manifested the high spatial and temporal variability caused by the diverse precipitation-generating mechanisms and the need for an improved monitoring network.","DOI":"10.1007/s00704-009-0222-x","ISSN":"0177-798X","shortTitle":"Precipitation data in a mountainous catchment in Honduras","author":[{"family":"Westerberg","given":"I."},{"family":"Walther","given":"A."},{"family":"Guerrero","given":"J-L."},{"family":"Coello","given":"Z."},{"family":"Halldin","given":"S."},{"family":"Xu","given":"C-Y."},{"family":"Chen","given":"D."},{"family":"Lundin","given":"L-C."}],"issued":{"date-parts":[["2010"]]}}}],"schema":"https://github.com/citation-style-language/schema/raw/master/csl-citation.json"} </w:instrText>
      </w:r>
      <w:r>
        <w:fldChar w:fldCharType="separate"/>
      </w:r>
      <w:r w:rsidRPr="00773A17">
        <w:rPr>
          <w:rFonts w:ascii="Calibri" w:hAnsi="Calibri" w:cs="Calibri"/>
          <w:szCs w:val="24"/>
          <w:lang w:val="es-ES"/>
        </w:rPr>
        <w:t xml:space="preserve">Amador et al. (2006); Guerrero et al. (2012); Haile and Rientjes (2005); Magaña et al. </w:t>
      </w:r>
      <w:r>
        <w:rPr>
          <w:rFonts w:ascii="Calibri" w:hAnsi="Calibri" w:cs="Calibri"/>
          <w:szCs w:val="24"/>
        </w:rPr>
        <w:t>(</w:t>
      </w:r>
      <w:r w:rsidRPr="00ED40CA">
        <w:rPr>
          <w:rFonts w:ascii="Calibri" w:hAnsi="Calibri" w:cs="Calibri"/>
          <w:szCs w:val="24"/>
        </w:rPr>
        <w:t>1999</w:t>
      </w:r>
      <w:r>
        <w:rPr>
          <w:rFonts w:ascii="Calibri" w:hAnsi="Calibri" w:cs="Calibri"/>
          <w:szCs w:val="24"/>
        </w:rPr>
        <w:t>); Mastin and Olsen</w:t>
      </w:r>
      <w:r w:rsidRPr="00ED40CA">
        <w:rPr>
          <w:rFonts w:ascii="Calibri" w:hAnsi="Calibri" w:cs="Calibri"/>
          <w:szCs w:val="24"/>
        </w:rPr>
        <w:t xml:space="preserve"> </w:t>
      </w:r>
      <w:r>
        <w:rPr>
          <w:rFonts w:ascii="Calibri" w:hAnsi="Calibri" w:cs="Calibri"/>
          <w:szCs w:val="24"/>
        </w:rPr>
        <w:t>(</w:t>
      </w:r>
      <w:r w:rsidRPr="00ED40CA">
        <w:rPr>
          <w:rFonts w:ascii="Calibri" w:hAnsi="Calibri" w:cs="Calibri"/>
          <w:szCs w:val="24"/>
        </w:rPr>
        <w:t>2002</w:t>
      </w:r>
      <w:r>
        <w:rPr>
          <w:rFonts w:ascii="Calibri" w:hAnsi="Calibri" w:cs="Calibri"/>
          <w:szCs w:val="24"/>
        </w:rPr>
        <w:t>) and</w:t>
      </w:r>
      <w:r w:rsidRPr="00ED40CA">
        <w:rPr>
          <w:rFonts w:ascii="Calibri" w:hAnsi="Calibri" w:cs="Calibri"/>
          <w:szCs w:val="24"/>
        </w:rPr>
        <w:t xml:space="preserve"> Westerberg et al. </w:t>
      </w:r>
      <w:r>
        <w:rPr>
          <w:rFonts w:ascii="Calibri" w:hAnsi="Calibri" w:cs="Calibri"/>
          <w:szCs w:val="24"/>
        </w:rPr>
        <w:t>(</w:t>
      </w:r>
      <w:r w:rsidRPr="00ED40CA">
        <w:rPr>
          <w:rFonts w:ascii="Calibri" w:hAnsi="Calibri" w:cs="Calibri"/>
          <w:szCs w:val="24"/>
        </w:rPr>
        <w:t>2010)</w:t>
      </w:r>
      <w:r>
        <w:fldChar w:fldCharType="end"/>
      </w:r>
      <w:r>
        <w:t>.</w:t>
      </w:r>
    </w:p>
    <w:p w14:paraId="688F4068" w14:textId="77777777" w:rsidR="00A13E73" w:rsidRDefault="00A13E73" w:rsidP="00335571">
      <w:pPr>
        <w:pStyle w:val="ListParagraph"/>
        <w:spacing w:before="240" w:after="360"/>
        <w:ind w:left="1440"/>
      </w:pPr>
    </w:p>
    <w:p w14:paraId="4BBCC99E" w14:textId="6F548A0F" w:rsidR="00DA791E" w:rsidRDefault="007B227B" w:rsidP="00335571">
      <w:pPr>
        <w:pStyle w:val="ListParagraph"/>
        <w:numPr>
          <w:ilvl w:val="0"/>
          <w:numId w:val="3"/>
        </w:numPr>
        <w:spacing w:before="240" w:after="360"/>
      </w:pPr>
      <w:r>
        <w:t>The n</w:t>
      </w:r>
      <w:r w:rsidR="00DA791E">
        <w:t xml:space="preserve">ovelty in this work was </w:t>
      </w:r>
      <w:r w:rsidR="0002726E">
        <w:t>emphasised</w:t>
      </w:r>
      <w:r w:rsidR="009A4F5D">
        <w:t xml:space="preserve"> at P4 L29</w:t>
      </w:r>
      <w:r w:rsidR="00A83B20">
        <w:t>–</w:t>
      </w:r>
      <w:r w:rsidR="00773A17">
        <w:t>32, P16 L9</w:t>
      </w:r>
      <w:r w:rsidR="009A4F5D">
        <w:t>–1</w:t>
      </w:r>
      <w:r w:rsidR="00773A17">
        <w:t>7</w:t>
      </w:r>
      <w:r w:rsidR="009A4F5D">
        <w:t xml:space="preserve"> </w:t>
      </w:r>
      <w:r w:rsidR="00246CEC">
        <w:t>and P21 L7</w:t>
      </w:r>
      <w:r w:rsidR="00A83B20">
        <w:t>–</w:t>
      </w:r>
      <w:r w:rsidR="00246CEC">
        <w:t>10.</w:t>
      </w:r>
    </w:p>
    <w:p w14:paraId="248F9023" w14:textId="63607840" w:rsidR="0072115B" w:rsidRDefault="0072115B" w:rsidP="00335571">
      <w:pPr>
        <w:pStyle w:val="ListParagraph"/>
        <w:numPr>
          <w:ilvl w:val="0"/>
          <w:numId w:val="3"/>
        </w:numPr>
        <w:spacing w:before="240" w:after="360"/>
      </w:pPr>
      <w:r>
        <w:t xml:space="preserve">We added </w:t>
      </w:r>
      <w:r w:rsidR="0002726E">
        <w:t xml:space="preserve">information on </w:t>
      </w:r>
      <w:r>
        <w:t xml:space="preserve">the total number of samples that were done in order </w:t>
      </w:r>
      <w:r w:rsidR="003F6AFF">
        <w:t xml:space="preserve">to </w:t>
      </w:r>
      <w:r w:rsidR="004B4E2C">
        <w:t>obtain</w:t>
      </w:r>
      <w:r>
        <w:t xml:space="preserve"> </w:t>
      </w:r>
      <w:r w:rsidR="00EF361F">
        <w:t xml:space="preserve">the </w:t>
      </w:r>
      <w:r>
        <w:t>number of behavioural simulations (according to the stopping criteria)</w:t>
      </w:r>
      <w:r w:rsidR="00B03F37">
        <w:t xml:space="preserve"> in P14</w:t>
      </w:r>
      <w:r w:rsidR="005D0685">
        <w:t xml:space="preserve"> L</w:t>
      </w:r>
      <w:r w:rsidR="00B03F37">
        <w:t>27</w:t>
      </w:r>
      <w:r w:rsidR="00A83B20">
        <w:t>–</w:t>
      </w:r>
      <w:r w:rsidR="00B03F37">
        <w:t>28, we missed to write those values in our first version</w:t>
      </w:r>
      <w:r>
        <w:t>.</w:t>
      </w:r>
    </w:p>
    <w:p w14:paraId="32994B1C" w14:textId="1B6E1733" w:rsidR="005B6207" w:rsidRPr="005B6207" w:rsidRDefault="005B6207" w:rsidP="00335571">
      <w:pPr>
        <w:pStyle w:val="ListParagraph"/>
        <w:numPr>
          <w:ilvl w:val="0"/>
          <w:numId w:val="3"/>
        </w:numPr>
        <w:spacing w:before="240" w:after="360"/>
      </w:pPr>
      <w:r>
        <w:t xml:space="preserve">We included </w:t>
      </w:r>
      <w:r w:rsidR="003F6AFF">
        <w:t>a</w:t>
      </w:r>
      <w:r>
        <w:t xml:space="preserve"> previous analysis of the </w:t>
      </w:r>
      <w:r w:rsidR="003F6AFF">
        <w:t xml:space="preserve">consistency of the </w:t>
      </w:r>
      <w:r>
        <w:t xml:space="preserve">data, which </w:t>
      </w:r>
      <w:r w:rsidR="00920D73">
        <w:t>we</w:t>
      </w:r>
      <w:r>
        <w:t xml:space="preserve"> missed to write about in the first version of the manuscript. Thus two new section</w:t>
      </w:r>
      <w:r w:rsidR="00920D73">
        <w:t>s</w:t>
      </w:r>
      <w:r>
        <w:t>: “</w:t>
      </w:r>
      <w:r w:rsidRPr="005B6207">
        <w:t>Consistency in the post</w:t>
      </w:r>
      <w:r w:rsidR="00A83B20">
        <w:t>–</w:t>
      </w:r>
      <w:r w:rsidRPr="005B6207">
        <w:t>event</w:t>
      </w:r>
      <w:r w:rsidR="00635CFB">
        <w:t>–</w:t>
      </w:r>
      <w:r w:rsidRPr="005B6207">
        <w:t>measured data</w:t>
      </w:r>
      <w:r>
        <w:t>”</w:t>
      </w:r>
      <w:r w:rsidRPr="005B6207">
        <w:t xml:space="preserve"> </w:t>
      </w:r>
      <w:r w:rsidR="00A83B20">
        <w:t>w</w:t>
      </w:r>
      <w:r>
        <w:t>ere added in the method and results section</w:t>
      </w:r>
      <w:r w:rsidR="00635CFB">
        <w:t>s</w:t>
      </w:r>
      <w:r>
        <w:t>.</w:t>
      </w:r>
    </w:p>
    <w:p w14:paraId="3DE33415" w14:textId="77777777" w:rsidR="00DC1E94" w:rsidRDefault="00DC1E94" w:rsidP="00335571">
      <w:pPr>
        <w:pStyle w:val="ListParagraph"/>
        <w:numPr>
          <w:ilvl w:val="0"/>
          <w:numId w:val="3"/>
        </w:numPr>
        <w:spacing w:before="240" w:after="360"/>
      </w:pPr>
      <w:r>
        <w:t>A</w:t>
      </w:r>
      <w:r w:rsidR="006D56AE">
        <w:t xml:space="preserve">nalysis and </w:t>
      </w:r>
      <w:r w:rsidR="00D76B7F">
        <w:t xml:space="preserve">discussion of the quantity </w:t>
      </w:r>
      <w:r w:rsidR="006D56AE">
        <w:t xml:space="preserve">and quality of the data, </w:t>
      </w:r>
      <w:r w:rsidR="00D76B7F">
        <w:t xml:space="preserve">parameters and the </w:t>
      </w:r>
      <w:r w:rsidR="00341884">
        <w:t xml:space="preserve">uncertainties </w:t>
      </w:r>
      <w:r w:rsidR="00635CFB">
        <w:t>were</w:t>
      </w:r>
      <w:r w:rsidR="00D76B7F">
        <w:t xml:space="preserve"> </w:t>
      </w:r>
      <w:r w:rsidR="00176F65">
        <w:t xml:space="preserve">incorporated: </w:t>
      </w:r>
    </w:p>
    <w:p w14:paraId="5051EB56" w14:textId="34ACA8B4" w:rsidR="00DC1E94" w:rsidRDefault="00911F95" w:rsidP="00335571">
      <w:pPr>
        <w:pStyle w:val="ListParagraph"/>
        <w:numPr>
          <w:ilvl w:val="1"/>
          <w:numId w:val="3"/>
        </w:numPr>
        <w:spacing w:before="240" w:after="360"/>
      </w:pPr>
      <w:r>
        <w:t xml:space="preserve">We added the </w:t>
      </w:r>
      <w:r w:rsidR="00E91B37">
        <w:t>sub</w:t>
      </w:r>
      <w:r w:rsidR="00635CFB">
        <w:t>–</w:t>
      </w:r>
      <w:r w:rsidR="00E91B37">
        <w:t>sections:</w:t>
      </w:r>
      <w:r w:rsidR="00773A17" w:rsidRPr="00773A17">
        <w:t xml:space="preserve"> </w:t>
      </w:r>
      <w:r w:rsidR="00773A17">
        <w:t>“</w:t>
      </w:r>
      <w:r w:rsidR="00773A17" w:rsidRPr="005B6207">
        <w:t>Consistency in the post</w:t>
      </w:r>
      <w:r w:rsidR="00773A17">
        <w:t>–</w:t>
      </w:r>
      <w:r w:rsidR="00773A17" w:rsidRPr="005B6207">
        <w:t>event</w:t>
      </w:r>
      <w:r w:rsidR="00773A17">
        <w:t>–</w:t>
      </w:r>
      <w:r w:rsidR="00773A17" w:rsidRPr="005B6207">
        <w:t>measured data</w:t>
      </w:r>
      <w:r w:rsidR="00773A17">
        <w:t>”</w:t>
      </w:r>
      <w:r w:rsidR="00773A17" w:rsidRPr="005B6207">
        <w:t xml:space="preserve"> </w:t>
      </w:r>
      <w:r w:rsidR="00773A17">
        <w:t>were added in the method and results sections</w:t>
      </w:r>
      <w:r w:rsidR="00773A17">
        <w:t>.</w:t>
      </w:r>
    </w:p>
    <w:p w14:paraId="71BE16AF" w14:textId="77777777" w:rsidR="00E91B37" w:rsidRDefault="00E91B37" w:rsidP="00335571">
      <w:pPr>
        <w:pStyle w:val="ListParagraph"/>
        <w:numPr>
          <w:ilvl w:val="1"/>
          <w:numId w:val="3"/>
        </w:numPr>
        <w:spacing w:before="240" w:after="360"/>
      </w:pPr>
      <w:r>
        <w:t xml:space="preserve">We discussed the errors associated with post–event discharge estimations in section 2.2.3. </w:t>
      </w:r>
    </w:p>
    <w:p w14:paraId="24792C9D" w14:textId="40408241" w:rsidR="00E91B37" w:rsidRDefault="00E91B37" w:rsidP="00335571">
      <w:pPr>
        <w:pStyle w:val="ListParagraph"/>
        <w:numPr>
          <w:ilvl w:val="1"/>
          <w:numId w:val="3"/>
        </w:numPr>
        <w:spacing w:before="240" w:after="360"/>
      </w:pPr>
      <w:r>
        <w:lastRenderedPageBreak/>
        <w:t>In sections 3.</w:t>
      </w:r>
      <w:r w:rsidR="00773A17">
        <w:t>4</w:t>
      </w:r>
      <w:r>
        <w:t>.1 and 3.</w:t>
      </w:r>
      <w:r w:rsidR="00773A17">
        <w:t>5.1</w:t>
      </w:r>
      <w:r>
        <w:t xml:space="preserve"> we justified the choice of the uncertainties associated with the evaluation data.</w:t>
      </w:r>
    </w:p>
    <w:p w14:paraId="5896B5C4" w14:textId="00222399" w:rsidR="009020BE" w:rsidRDefault="003F6AFF" w:rsidP="009020BE">
      <w:pPr>
        <w:pStyle w:val="ListParagraph"/>
        <w:numPr>
          <w:ilvl w:val="1"/>
          <w:numId w:val="3"/>
        </w:numPr>
        <w:spacing w:before="240" w:after="360"/>
      </w:pPr>
      <w:r>
        <w:t>We discussed the i</w:t>
      </w:r>
      <w:r w:rsidR="009020BE">
        <w:t>mplication</w:t>
      </w:r>
      <w:r>
        <w:t>s</w:t>
      </w:r>
      <w:r w:rsidR="009020BE">
        <w:t xml:space="preserve"> of the uncertainty in the roughness coefficient and their interaction with uncertainty in discharge and observed maximum water level in P18 L2–13.</w:t>
      </w:r>
    </w:p>
    <w:p w14:paraId="000EF341" w14:textId="2C20ADE9" w:rsidR="009020BE" w:rsidRDefault="009020BE" w:rsidP="009020BE">
      <w:pPr>
        <w:pStyle w:val="ListParagraph"/>
        <w:numPr>
          <w:ilvl w:val="1"/>
          <w:numId w:val="3"/>
        </w:numPr>
        <w:spacing w:before="240" w:after="360"/>
      </w:pPr>
      <w:r>
        <w:t>Implication of the errors in the post–event–estimated disc</w:t>
      </w:r>
      <w:r w:rsidR="003F6AFF">
        <w:t>harge peak was</w:t>
      </w:r>
      <w:r>
        <w:t xml:space="preserve"> discussed in P19 L10–20. </w:t>
      </w:r>
    </w:p>
    <w:p w14:paraId="57B15262" w14:textId="7CBC8414" w:rsidR="008C75F2" w:rsidRDefault="008C75F2" w:rsidP="00335571">
      <w:pPr>
        <w:pStyle w:val="ListParagraph"/>
        <w:numPr>
          <w:ilvl w:val="1"/>
          <w:numId w:val="3"/>
        </w:numPr>
        <w:spacing w:before="240" w:after="360"/>
      </w:pPr>
      <w:r>
        <w:t xml:space="preserve">Weaknesses </w:t>
      </w:r>
      <w:r w:rsidR="00E02934">
        <w:t>and implication due</w:t>
      </w:r>
      <w:r w:rsidR="003F6AFF">
        <w:t xml:space="preserve"> to a</w:t>
      </w:r>
      <w:r w:rsidR="00E02934">
        <w:t xml:space="preserve"> poor </w:t>
      </w:r>
      <w:r>
        <w:t>spat</w:t>
      </w:r>
      <w:r w:rsidR="00D42164">
        <w:t>ial representation of rainfall was addressed</w:t>
      </w:r>
      <w:r>
        <w:t xml:space="preserve"> in the </w:t>
      </w:r>
      <w:r w:rsidR="00D42164">
        <w:t>discussion section:</w:t>
      </w:r>
      <w:r w:rsidR="00773A17">
        <w:t xml:space="preserve"> P17 L6</w:t>
      </w:r>
      <w:r w:rsidR="00E02934">
        <w:t>–</w:t>
      </w:r>
      <w:r w:rsidR="00773A17">
        <w:t>14</w:t>
      </w:r>
      <w:r w:rsidR="0019320B">
        <w:t xml:space="preserve"> and P18 L19</w:t>
      </w:r>
      <w:r w:rsidR="00A83B20">
        <w:t>–</w:t>
      </w:r>
      <w:r w:rsidR="0019320B">
        <w:t>21</w:t>
      </w:r>
      <w:r w:rsidR="00D42164">
        <w:t xml:space="preserve"> and in the conclusions: P21 L25</w:t>
      </w:r>
      <w:r w:rsidR="00A83B20">
        <w:t>–</w:t>
      </w:r>
      <w:r w:rsidR="00D42164">
        <w:t>2</w:t>
      </w:r>
      <w:r w:rsidR="0019320B">
        <w:t>6</w:t>
      </w:r>
      <w:r w:rsidR="00D42164">
        <w:t>.</w:t>
      </w:r>
    </w:p>
    <w:p w14:paraId="48A2047F" w14:textId="77777777" w:rsidR="00086B67" w:rsidRDefault="00086B67" w:rsidP="00335571">
      <w:pPr>
        <w:pStyle w:val="ListParagraph"/>
        <w:numPr>
          <w:ilvl w:val="0"/>
          <w:numId w:val="3"/>
        </w:numPr>
        <w:spacing w:before="240" w:after="360"/>
      </w:pPr>
      <w:r w:rsidRPr="004873CA">
        <w:t xml:space="preserve">We </w:t>
      </w:r>
      <w:r>
        <w:t>made</w:t>
      </w:r>
      <w:r w:rsidRPr="004873CA">
        <w:t xml:space="preserve"> the manuscript more self</w:t>
      </w:r>
      <w:r w:rsidR="00A83B20">
        <w:t>–</w:t>
      </w:r>
      <w:r w:rsidRPr="004873CA">
        <w:t>contai</w:t>
      </w:r>
      <w:r>
        <w:t>ned and added</w:t>
      </w:r>
      <w:r w:rsidRPr="004873CA">
        <w:t xml:space="preserve"> more description o</w:t>
      </w:r>
      <w:r>
        <w:t>f</w:t>
      </w:r>
      <w:r w:rsidRPr="004873CA">
        <w:t xml:space="preserve"> the models and tools used</w:t>
      </w:r>
      <w:r>
        <w:t>:</w:t>
      </w:r>
    </w:p>
    <w:p w14:paraId="71DA68CA" w14:textId="77777777" w:rsidR="003F6AFF" w:rsidRDefault="001B6882" w:rsidP="001B6882">
      <w:pPr>
        <w:pStyle w:val="ListParagraph"/>
        <w:numPr>
          <w:ilvl w:val="1"/>
          <w:numId w:val="3"/>
        </w:numPr>
        <w:spacing w:before="240" w:after="360"/>
      </w:pPr>
      <w:r>
        <w:t>We explain more details on the TOPMODEL and MCT combination at P8 L26–29 and added a more detailed description of the TOPMODEL in Appendix A</w:t>
      </w:r>
      <w:r w:rsidR="003F6AFF">
        <w:t>.</w:t>
      </w:r>
    </w:p>
    <w:p w14:paraId="497F2053" w14:textId="4CEE5522" w:rsidR="001B6882" w:rsidRDefault="003F6AFF" w:rsidP="001B6882">
      <w:pPr>
        <w:pStyle w:val="ListParagraph"/>
        <w:numPr>
          <w:ilvl w:val="1"/>
          <w:numId w:val="3"/>
        </w:numPr>
        <w:spacing w:before="240" w:after="360"/>
      </w:pPr>
      <w:r>
        <w:t>We explain in more detail</w:t>
      </w:r>
      <w:r w:rsidR="001B6882">
        <w:t xml:space="preserve"> the </w:t>
      </w:r>
      <w:r w:rsidR="001B6882" w:rsidRPr="00077425">
        <w:t>Muskingum–Cunge–Todini (MCT) routing</w:t>
      </w:r>
      <w:r>
        <w:t xml:space="preserve"> adapted</w:t>
      </w:r>
      <w:r w:rsidR="001B6882">
        <w:t xml:space="preserve"> </w:t>
      </w:r>
      <w:r>
        <w:t>for ungauged topographic cross</w:t>
      </w:r>
      <w:r w:rsidRPr="00077425">
        <w:t>–</w:t>
      </w:r>
      <w:r>
        <w:t xml:space="preserve">sections </w:t>
      </w:r>
      <w:r>
        <w:t>in Appendix B</w:t>
      </w:r>
      <w:r w:rsidR="001B6882">
        <w:t>.</w:t>
      </w:r>
    </w:p>
    <w:p w14:paraId="0A93660D" w14:textId="6E47701E" w:rsidR="00086B67" w:rsidRDefault="00086B67" w:rsidP="00335571">
      <w:pPr>
        <w:pStyle w:val="ListParagraph"/>
        <w:numPr>
          <w:ilvl w:val="1"/>
          <w:numId w:val="3"/>
        </w:numPr>
        <w:spacing w:before="240" w:after="360"/>
      </w:pPr>
      <w:r>
        <w:t>We explained better on the K</w:t>
      </w:r>
      <w:r w:rsidR="00670A11">
        <w:t>–</w:t>
      </w:r>
      <w:r>
        <w:t>mean algorithm:</w:t>
      </w:r>
      <w:r w:rsidR="00077425">
        <w:t xml:space="preserve"> P1</w:t>
      </w:r>
      <w:r w:rsidR="007F4BB7">
        <w:t>0</w:t>
      </w:r>
      <w:r w:rsidR="00077425">
        <w:t xml:space="preserve"> L</w:t>
      </w:r>
      <w:r w:rsidR="007F4BB7">
        <w:t>31</w:t>
      </w:r>
      <w:r w:rsidR="007F4BB7">
        <w:t>–</w:t>
      </w:r>
      <w:r w:rsidR="007F4BB7">
        <w:t>P11 L12</w:t>
      </w:r>
      <w:r w:rsidR="00077425">
        <w:t>.</w:t>
      </w:r>
    </w:p>
    <w:p w14:paraId="5780E9C6" w14:textId="0E116109" w:rsidR="00077425" w:rsidRDefault="00077425" w:rsidP="00335571">
      <w:pPr>
        <w:pStyle w:val="ListParagraph"/>
        <w:numPr>
          <w:ilvl w:val="1"/>
          <w:numId w:val="3"/>
        </w:numPr>
        <w:spacing w:before="240" w:after="360"/>
      </w:pPr>
      <w:r>
        <w:t xml:space="preserve">We described the </w:t>
      </w:r>
      <w:r w:rsidRPr="00077425">
        <w:t>Kuiper statistic test</w:t>
      </w:r>
      <w:r>
        <w:t xml:space="preserve"> in Appendix C.</w:t>
      </w:r>
    </w:p>
    <w:p w14:paraId="07953809" w14:textId="77777777" w:rsidR="00086B67" w:rsidRDefault="00731762" w:rsidP="00335571">
      <w:pPr>
        <w:pStyle w:val="ListParagraph"/>
        <w:numPr>
          <w:ilvl w:val="0"/>
          <w:numId w:val="3"/>
        </w:numPr>
        <w:spacing w:before="240" w:after="360"/>
      </w:pPr>
      <w:r>
        <w:t xml:space="preserve"> We</w:t>
      </w:r>
      <w:r w:rsidR="00086B67" w:rsidRPr="004873CA">
        <w:t xml:space="preserve"> explain</w:t>
      </w:r>
      <w:r>
        <w:t>ed</w:t>
      </w:r>
      <w:r w:rsidR="00086B67" w:rsidRPr="004873CA">
        <w:t xml:space="preserve"> reasons for the assumptions and dec</w:t>
      </w:r>
      <w:r>
        <w:t>isions done throughout the work:</w:t>
      </w:r>
    </w:p>
    <w:p w14:paraId="0293625A" w14:textId="6D774716" w:rsidR="00731762" w:rsidRDefault="009D01B3" w:rsidP="00335571">
      <w:pPr>
        <w:pStyle w:val="ListParagraph"/>
        <w:numPr>
          <w:ilvl w:val="1"/>
          <w:numId w:val="3"/>
        </w:numPr>
        <w:spacing w:before="240" w:after="360"/>
      </w:pPr>
      <w:r>
        <w:t>Choice of GLUE (P</w:t>
      </w:r>
      <w:r w:rsidR="007E3602">
        <w:t>7</w:t>
      </w:r>
      <w:r>
        <w:t xml:space="preserve"> L</w:t>
      </w:r>
      <w:r w:rsidR="007E3602">
        <w:t>25</w:t>
      </w:r>
      <w:r w:rsidR="00A83B20">
        <w:t>–</w:t>
      </w:r>
      <w:r w:rsidR="007E3602">
        <w:t>27</w:t>
      </w:r>
      <w:r>
        <w:t>)</w:t>
      </w:r>
    </w:p>
    <w:p w14:paraId="6B30C932" w14:textId="49F3C876" w:rsidR="009D01B3" w:rsidRDefault="009D01B3" w:rsidP="00335571">
      <w:pPr>
        <w:pStyle w:val="ListParagraph"/>
        <w:numPr>
          <w:ilvl w:val="1"/>
          <w:numId w:val="3"/>
        </w:numPr>
        <w:spacing w:before="240" w:after="360"/>
      </w:pPr>
      <w:r>
        <w:t>Trapezoidal membership</w:t>
      </w:r>
      <w:r w:rsidR="006539E6">
        <w:t xml:space="preserve"> </w:t>
      </w:r>
      <w:r>
        <w:t>function (P8 L</w:t>
      </w:r>
      <w:r w:rsidR="000A1458">
        <w:t>4</w:t>
      </w:r>
      <w:r w:rsidR="00A83B20">
        <w:t>–</w:t>
      </w:r>
      <w:r w:rsidR="000A1458">
        <w:t>6</w:t>
      </w:r>
      <w:r>
        <w:t>).</w:t>
      </w:r>
    </w:p>
    <w:p w14:paraId="49A36D57" w14:textId="22750CFE" w:rsidR="009D01B3" w:rsidRDefault="00183388" w:rsidP="00335571">
      <w:pPr>
        <w:pStyle w:val="ListParagraph"/>
        <w:numPr>
          <w:ilvl w:val="1"/>
          <w:numId w:val="3"/>
        </w:numPr>
        <w:spacing w:before="240" w:after="360"/>
      </w:pPr>
      <w:r>
        <w:t>Choice of TOPMODEL</w:t>
      </w:r>
      <w:r w:rsidR="000A1458">
        <w:t xml:space="preserve"> (P8 L17</w:t>
      </w:r>
      <w:r w:rsidR="00A83B20">
        <w:t>–</w:t>
      </w:r>
      <w:r w:rsidR="009D01B3">
        <w:t>2</w:t>
      </w:r>
      <w:r w:rsidR="000A1458">
        <w:t>0</w:t>
      </w:r>
      <w:r w:rsidR="009D01B3">
        <w:t>)</w:t>
      </w:r>
      <w:r w:rsidR="009718A7">
        <w:t>.</w:t>
      </w:r>
    </w:p>
    <w:p w14:paraId="1DA67BD9" w14:textId="2229AFBF" w:rsidR="009718A7" w:rsidRDefault="009718A7" w:rsidP="00335571">
      <w:pPr>
        <w:pStyle w:val="ListParagraph"/>
        <w:numPr>
          <w:ilvl w:val="1"/>
          <w:numId w:val="3"/>
        </w:numPr>
        <w:spacing w:before="240" w:after="360"/>
      </w:pPr>
      <w:r>
        <w:t>Choice of M</w:t>
      </w:r>
      <w:r w:rsidRPr="00CD2DC8">
        <w:t>uskingum</w:t>
      </w:r>
      <w:r>
        <w:t>–</w:t>
      </w:r>
      <w:r w:rsidRPr="00CD2DC8">
        <w:t>Cunge</w:t>
      </w:r>
      <w:r>
        <w:t>–</w:t>
      </w:r>
      <w:r w:rsidRPr="00CD2DC8">
        <w:t xml:space="preserve">Todini (MCT) </w:t>
      </w:r>
      <w:r>
        <w:t xml:space="preserve"> (P8 L2</w:t>
      </w:r>
      <w:r w:rsidR="000A1458">
        <w:t>2</w:t>
      </w:r>
      <w:r w:rsidR="00A83B20">
        <w:t>–</w:t>
      </w:r>
      <w:r w:rsidR="000A1458">
        <w:t>23</w:t>
      </w:r>
      <w:r>
        <w:t>)</w:t>
      </w:r>
      <w:r w:rsidR="007860C3">
        <w:t>.</w:t>
      </w:r>
    </w:p>
    <w:p w14:paraId="16E9F420" w14:textId="19E9506C" w:rsidR="009718A7" w:rsidRDefault="00442C8F" w:rsidP="00335571">
      <w:pPr>
        <w:pStyle w:val="ListParagraph"/>
        <w:numPr>
          <w:ilvl w:val="1"/>
          <w:numId w:val="3"/>
        </w:numPr>
        <w:spacing w:before="240" w:after="360"/>
      </w:pPr>
      <w:r>
        <w:t>Choice of spatial unif</w:t>
      </w:r>
      <w:r w:rsidR="000927E2">
        <w:t>orm distributed rainfall (P9 L10</w:t>
      </w:r>
      <w:r w:rsidR="00A83B20">
        <w:t>–</w:t>
      </w:r>
      <w:r>
        <w:t>1</w:t>
      </w:r>
      <w:r w:rsidR="000927E2">
        <w:t>2</w:t>
      </w:r>
      <w:r>
        <w:t>)</w:t>
      </w:r>
      <w:r w:rsidR="003B5F5B">
        <w:t>.</w:t>
      </w:r>
    </w:p>
    <w:p w14:paraId="28471D42" w14:textId="32EE543C" w:rsidR="003B5F5B" w:rsidRDefault="003B5F5B" w:rsidP="00335571">
      <w:pPr>
        <w:pStyle w:val="ListParagraph"/>
        <w:numPr>
          <w:ilvl w:val="1"/>
          <w:numId w:val="3"/>
        </w:numPr>
        <w:spacing w:before="240" w:after="360"/>
      </w:pPr>
      <w:r>
        <w:t>Spatial uniformity in the choice of the runoff coeffic</w:t>
      </w:r>
      <w:r w:rsidR="000927E2">
        <w:t>ient for the main channel (P9 L21</w:t>
      </w:r>
      <w:r w:rsidR="00A83B20">
        <w:t>–</w:t>
      </w:r>
      <w:r w:rsidR="000927E2">
        <w:t>23</w:t>
      </w:r>
      <w:r>
        <w:t>).</w:t>
      </w:r>
    </w:p>
    <w:p w14:paraId="4B3A3834" w14:textId="03720943" w:rsidR="00813473" w:rsidRDefault="00813473" w:rsidP="00335571">
      <w:pPr>
        <w:pStyle w:val="ListParagraph"/>
        <w:numPr>
          <w:ilvl w:val="1"/>
          <w:numId w:val="3"/>
        </w:numPr>
        <w:spacing w:before="240" w:after="360"/>
      </w:pPr>
      <w:r>
        <w:t xml:space="preserve">The use of the Kuiper </w:t>
      </w:r>
      <w:r w:rsidR="000927E2">
        <w:t>statistic test (P10</w:t>
      </w:r>
      <w:r>
        <w:t xml:space="preserve"> L1</w:t>
      </w:r>
      <w:r w:rsidR="00A83B20">
        <w:t>–</w:t>
      </w:r>
      <w:r w:rsidR="000927E2">
        <w:t>3</w:t>
      </w:r>
      <w:r>
        <w:t>).</w:t>
      </w:r>
    </w:p>
    <w:p w14:paraId="138B0AD2" w14:textId="41DA173F" w:rsidR="00493AB3" w:rsidRDefault="00493AB3" w:rsidP="00335571">
      <w:pPr>
        <w:pStyle w:val="ListParagraph"/>
        <w:numPr>
          <w:ilvl w:val="1"/>
          <w:numId w:val="3"/>
        </w:numPr>
        <w:spacing w:before="240" w:after="360"/>
      </w:pPr>
      <w:r>
        <w:t>Choice of the support of the fuzzy set for choosing representative hydrographs (P10 L</w:t>
      </w:r>
      <w:r w:rsidR="009B76B4">
        <w:t>17</w:t>
      </w:r>
      <w:r w:rsidR="00A83B20">
        <w:t>–</w:t>
      </w:r>
      <w:r>
        <w:t>28).</w:t>
      </w:r>
    </w:p>
    <w:p w14:paraId="582ACB4B" w14:textId="457B4AB5" w:rsidR="00493AB3" w:rsidRDefault="00493AB3" w:rsidP="00335571">
      <w:pPr>
        <w:pStyle w:val="ListParagraph"/>
        <w:numPr>
          <w:ilvl w:val="1"/>
          <w:numId w:val="3"/>
        </w:numPr>
        <w:spacing w:before="240" w:after="360"/>
      </w:pPr>
      <w:r>
        <w:t>Choice of the support of the fuzzy set for choosing behavioural hydraulic simulations (P13 L</w:t>
      </w:r>
      <w:r w:rsidR="009B76B4">
        <w:t>1</w:t>
      </w:r>
      <w:r>
        <w:t>4</w:t>
      </w:r>
      <w:r w:rsidR="00A83B20">
        <w:t>–</w:t>
      </w:r>
      <w:r w:rsidR="009B76B4">
        <w:t>24</w:t>
      </w:r>
      <w:r>
        <w:t>).</w:t>
      </w:r>
    </w:p>
    <w:p w14:paraId="7CC5CE24" w14:textId="35518C04" w:rsidR="00493AB3" w:rsidRDefault="00183388" w:rsidP="00335571">
      <w:pPr>
        <w:pStyle w:val="ListParagraph"/>
        <w:numPr>
          <w:ilvl w:val="1"/>
          <w:numId w:val="3"/>
        </w:numPr>
        <w:spacing w:before="240" w:after="360"/>
      </w:pPr>
      <w:r>
        <w:t>Choice of the w</w:t>
      </w:r>
      <w:r w:rsidR="00493AB3">
        <w:t>eight for the global likelihood measurement (P1</w:t>
      </w:r>
      <w:r w:rsidR="00104106">
        <w:t>3</w:t>
      </w:r>
      <w:r w:rsidR="00493AB3">
        <w:t xml:space="preserve"> L</w:t>
      </w:r>
      <w:r w:rsidR="00104106">
        <w:t>3</w:t>
      </w:r>
      <w:r w:rsidR="00493AB3">
        <w:t>1</w:t>
      </w:r>
      <w:r w:rsidR="00A83B20">
        <w:t>–</w:t>
      </w:r>
      <w:r w:rsidR="00493AB3">
        <w:t>3</w:t>
      </w:r>
      <w:r w:rsidR="00104106">
        <w:t>2</w:t>
      </w:r>
      <w:r w:rsidR="00493AB3">
        <w:t>).</w:t>
      </w:r>
    </w:p>
    <w:p w14:paraId="4B82295F" w14:textId="434978A0" w:rsidR="00D44EB3" w:rsidRDefault="00FA3FFA" w:rsidP="00335571">
      <w:pPr>
        <w:pStyle w:val="ListParagraph"/>
        <w:numPr>
          <w:ilvl w:val="0"/>
          <w:numId w:val="3"/>
        </w:numPr>
        <w:spacing w:before="240" w:after="360"/>
      </w:pPr>
      <w:r>
        <w:t xml:space="preserve">We </w:t>
      </w:r>
      <w:r w:rsidR="00D44EB3">
        <w:t xml:space="preserve">developed </w:t>
      </w:r>
      <w:r w:rsidR="00702B93">
        <w:t xml:space="preserve">more about </w:t>
      </w:r>
      <w:r w:rsidR="00D44EB3">
        <w:t xml:space="preserve">the implication of the results from the data, hydrological and hydraulic perspectives. </w:t>
      </w:r>
    </w:p>
    <w:p w14:paraId="00D225F2" w14:textId="4F0A5DA5" w:rsidR="00516E71" w:rsidRDefault="00516E71" w:rsidP="00516E71">
      <w:pPr>
        <w:pStyle w:val="ListParagraph"/>
        <w:numPr>
          <w:ilvl w:val="1"/>
          <w:numId w:val="3"/>
        </w:numPr>
        <w:spacing w:before="240" w:after="360"/>
      </w:pPr>
      <w:r>
        <w:t>Our</w:t>
      </w:r>
      <w:r>
        <w:t xml:space="preserve"> results were compared with the deterministic estimations made by </w:t>
      </w:r>
      <w:r>
        <w:fldChar w:fldCharType="begin"/>
      </w:r>
      <w:r>
        <w:instrText xml:space="preserve"> ADDIN ZOTERO_ITEM CSL_CITATION {"citationID":"27c07ekqgb","properties":{"formattedCitation":"(JICA, 2002)","plainCitation":"(JICA, 2002)"},"citationItems":[{"id":434,"uris":["http://zotero.org/users/624106/items/ZTMS9JEU"],"uri":["http://zotero.org/users/624106/items/ZTMS9JEU"],"itemData":{"id":434,"type":"report","title":"On flood control and landslide prevention in Tegucigalpa metropolitan area of the republic of Honduras","publisher":"Pacific consultants International and Nikken consultants","publisher-place":"Tegucigalpa, Honduras","event-place":"Tegucigalpa, Honduras","URL":"http://libopac.jica.go.jp/","author":[{"literal":"JICA"}],"issued":{"date-parts":[["2002",5]]}}}],"schema":"https://github.com/citation-style-language/schema/raw/master/csl-citation.json"} </w:instrText>
      </w:r>
      <w:r>
        <w:fldChar w:fldCharType="separate"/>
      </w:r>
      <w:r>
        <w:rPr>
          <w:rFonts w:ascii="Calibri" w:hAnsi="Calibri" w:cs="Calibri"/>
        </w:rPr>
        <w:t>JICA</w:t>
      </w:r>
      <w:r w:rsidRPr="00E76259">
        <w:rPr>
          <w:rFonts w:ascii="Calibri" w:hAnsi="Calibri" w:cs="Calibri"/>
        </w:rPr>
        <w:t xml:space="preserve"> </w:t>
      </w:r>
      <w:r>
        <w:rPr>
          <w:rFonts w:ascii="Calibri" w:hAnsi="Calibri" w:cs="Calibri"/>
        </w:rPr>
        <w:t>(</w:t>
      </w:r>
      <w:r w:rsidRPr="00E76259">
        <w:rPr>
          <w:rFonts w:ascii="Calibri" w:hAnsi="Calibri" w:cs="Calibri"/>
        </w:rPr>
        <w:t>2002)</w:t>
      </w:r>
      <w:r>
        <w:fldChar w:fldCharType="end"/>
      </w:r>
      <w:r>
        <w:t xml:space="preserve"> in </w:t>
      </w:r>
      <w:r>
        <w:t xml:space="preserve">the </w:t>
      </w:r>
      <w:r>
        <w:t>discussions (P16 L20–24).</w:t>
      </w:r>
    </w:p>
    <w:p w14:paraId="5B7A09BC" w14:textId="450D1D46" w:rsidR="00D44EB3" w:rsidRDefault="006A478A" w:rsidP="00335571">
      <w:pPr>
        <w:pStyle w:val="ListParagraph"/>
        <w:numPr>
          <w:ilvl w:val="1"/>
          <w:numId w:val="3"/>
        </w:numPr>
        <w:spacing w:before="240" w:after="360"/>
      </w:pPr>
      <w:r>
        <w:t>On the results from t</w:t>
      </w:r>
      <w:r w:rsidRPr="00C678BD">
        <w:t xml:space="preserve">he combination of TOPMODEL and MCT </w:t>
      </w:r>
      <w:r>
        <w:t>P17 L</w:t>
      </w:r>
      <w:r w:rsidR="00516E71">
        <w:t>6</w:t>
      </w:r>
      <w:r w:rsidR="00A83B20">
        <w:t>–</w:t>
      </w:r>
      <w:r w:rsidR="00516E71">
        <w:t>17</w:t>
      </w:r>
      <w:r>
        <w:t>.</w:t>
      </w:r>
    </w:p>
    <w:p w14:paraId="48579B5D" w14:textId="620CEF6C" w:rsidR="00B33B0B" w:rsidRDefault="00B33B0B" w:rsidP="00335571">
      <w:pPr>
        <w:pStyle w:val="ListParagraph"/>
        <w:numPr>
          <w:ilvl w:val="1"/>
          <w:numId w:val="3"/>
        </w:numPr>
        <w:spacing w:before="240" w:after="360"/>
      </w:pPr>
      <w:r>
        <w:t>On</w:t>
      </w:r>
      <w:r w:rsidR="002D656A">
        <w:t xml:space="preserve"> LISFLOOD performance (P17</w:t>
      </w:r>
      <w:r>
        <w:t xml:space="preserve"> L</w:t>
      </w:r>
      <w:r w:rsidR="002D656A">
        <w:t>27</w:t>
      </w:r>
      <w:r w:rsidR="00A83B20">
        <w:t>–</w:t>
      </w:r>
      <w:r w:rsidR="002D656A">
        <w:t>29</w:t>
      </w:r>
      <w:r>
        <w:t>).</w:t>
      </w:r>
    </w:p>
    <w:p w14:paraId="63F01FE4" w14:textId="1D369F74" w:rsidR="00BE265D" w:rsidRDefault="00BE265D" w:rsidP="00335571">
      <w:pPr>
        <w:pStyle w:val="ListParagraph"/>
        <w:numPr>
          <w:ilvl w:val="1"/>
          <w:numId w:val="3"/>
        </w:numPr>
        <w:spacing w:before="240" w:after="360"/>
      </w:pPr>
      <w:r>
        <w:t xml:space="preserve">Importance of the roughness coefficients and their </w:t>
      </w:r>
      <w:r w:rsidR="007E6C2F">
        <w:t>interaction</w:t>
      </w:r>
      <w:r>
        <w:t xml:space="preserve"> with other </w:t>
      </w:r>
      <w:r w:rsidR="00655E65">
        <w:t>the</w:t>
      </w:r>
      <w:r>
        <w:t xml:space="preserve"> discharge and water level </w:t>
      </w:r>
      <w:r w:rsidR="00655E65">
        <w:t>(</w:t>
      </w:r>
      <w:r>
        <w:t>P18 L</w:t>
      </w:r>
      <w:r w:rsidR="002D656A">
        <w:t>2</w:t>
      </w:r>
      <w:r w:rsidR="00A83B20">
        <w:t>–</w:t>
      </w:r>
      <w:r w:rsidR="002D656A">
        <w:t>13</w:t>
      </w:r>
      <w:r w:rsidR="007E6C2F">
        <w:t>)</w:t>
      </w:r>
      <w:r>
        <w:t>.</w:t>
      </w:r>
    </w:p>
    <w:p w14:paraId="0E045741" w14:textId="27B7348F" w:rsidR="00E604DD" w:rsidRDefault="00E604DD" w:rsidP="00335571">
      <w:pPr>
        <w:pStyle w:val="ListParagraph"/>
        <w:numPr>
          <w:ilvl w:val="1"/>
          <w:numId w:val="3"/>
        </w:numPr>
        <w:spacing w:before="240" w:after="360"/>
      </w:pPr>
      <w:r>
        <w:t>On the most important sources of uncertainty for the hydraulic simulations (P18 L</w:t>
      </w:r>
      <w:r w:rsidR="00545209">
        <w:t>15</w:t>
      </w:r>
      <w:r w:rsidR="00A83B20">
        <w:t>–</w:t>
      </w:r>
      <w:r w:rsidR="00545209">
        <w:t>16</w:t>
      </w:r>
      <w:r>
        <w:t>).</w:t>
      </w:r>
    </w:p>
    <w:p w14:paraId="579421E4" w14:textId="6D83EA50" w:rsidR="0072115B" w:rsidRDefault="003049C8" w:rsidP="00335571">
      <w:pPr>
        <w:pStyle w:val="ListParagraph"/>
        <w:numPr>
          <w:ilvl w:val="1"/>
          <w:numId w:val="3"/>
        </w:numPr>
        <w:spacing w:before="240" w:after="360"/>
      </w:pPr>
      <w:r>
        <w:t>D</w:t>
      </w:r>
      <w:r w:rsidR="00D44EB3">
        <w:t>evelop</w:t>
      </w:r>
      <w:r>
        <w:t>ed</w:t>
      </w:r>
      <w:r w:rsidR="00D44EB3">
        <w:t xml:space="preserve"> more on the possible reasons of disagreement for some of the observations</w:t>
      </w:r>
      <w:r>
        <w:t xml:space="preserve"> (P1</w:t>
      </w:r>
      <w:r w:rsidR="00545209">
        <w:t>8</w:t>
      </w:r>
      <w:r>
        <w:t xml:space="preserve"> L</w:t>
      </w:r>
      <w:r w:rsidR="00545209">
        <w:t>28</w:t>
      </w:r>
      <w:r w:rsidR="00A83B20">
        <w:t>–</w:t>
      </w:r>
      <w:r w:rsidR="00545209">
        <w:t xml:space="preserve">32 to </w:t>
      </w:r>
      <w:r w:rsidR="00545209">
        <w:t>P1</w:t>
      </w:r>
      <w:r w:rsidR="00545209">
        <w:t>9</w:t>
      </w:r>
      <w:r w:rsidR="00545209">
        <w:t xml:space="preserve"> L</w:t>
      </w:r>
      <w:r w:rsidR="00545209">
        <w:t>1</w:t>
      </w:r>
      <w:r w:rsidR="00545209">
        <w:t>–</w:t>
      </w:r>
      <w:r w:rsidR="00545209">
        <w:t>4</w:t>
      </w:r>
      <w:r>
        <w:t>).</w:t>
      </w:r>
    </w:p>
    <w:p w14:paraId="68E51A64" w14:textId="5639C82F" w:rsidR="00D44EB3" w:rsidRDefault="00866639" w:rsidP="00335571">
      <w:pPr>
        <w:pStyle w:val="ListParagraph"/>
        <w:numPr>
          <w:ilvl w:val="1"/>
          <w:numId w:val="3"/>
        </w:numPr>
        <w:spacing w:before="240" w:after="360"/>
      </w:pPr>
      <w:r>
        <w:t xml:space="preserve">We discussed </w:t>
      </w:r>
      <w:r w:rsidR="00C21DED">
        <w:t xml:space="preserve">the reason for one of the catchment having a lower rate of behavioural sets for the Chiquito </w:t>
      </w:r>
      <w:r w:rsidR="00C21DED" w:rsidRPr="00C678BD">
        <w:t>River</w:t>
      </w:r>
      <w:r w:rsidR="00C21DED">
        <w:t xml:space="preserve"> </w:t>
      </w:r>
      <w:r w:rsidR="00C21DED" w:rsidRPr="00C678BD">
        <w:t>sub–catchment</w:t>
      </w:r>
      <w:r w:rsidR="00C21DED">
        <w:t xml:space="preserve"> when comparing with the </w:t>
      </w:r>
      <w:r w:rsidR="00C21DED" w:rsidRPr="00C678BD">
        <w:t>other two sub–catchments</w:t>
      </w:r>
      <w:r w:rsidR="00C21DED">
        <w:t xml:space="preserve"> (P 19 L</w:t>
      </w:r>
      <w:r>
        <w:t>18</w:t>
      </w:r>
      <w:r w:rsidR="00A83B20">
        <w:t>–</w:t>
      </w:r>
      <w:r w:rsidR="00C21DED">
        <w:t>2</w:t>
      </w:r>
      <w:r>
        <w:t>0</w:t>
      </w:r>
      <w:r w:rsidR="00C21DED">
        <w:t>).</w:t>
      </w:r>
    </w:p>
    <w:p w14:paraId="3832641E" w14:textId="763A6D3D" w:rsidR="008B5171" w:rsidRDefault="008B5171" w:rsidP="00335571">
      <w:pPr>
        <w:pStyle w:val="ListParagraph"/>
        <w:numPr>
          <w:ilvl w:val="1"/>
          <w:numId w:val="3"/>
        </w:numPr>
        <w:spacing w:before="240" w:after="360"/>
      </w:pPr>
      <w:r>
        <w:lastRenderedPageBreak/>
        <w:t>Disc</w:t>
      </w:r>
      <w:r w:rsidR="00635CFB">
        <w:t xml:space="preserve">ussed the dependency of the </w:t>
      </w:r>
      <w:r>
        <w:t>behavioural sets with other sources of uncertainty (P19 L2</w:t>
      </w:r>
      <w:r w:rsidR="00866639">
        <w:t>6</w:t>
      </w:r>
      <w:r w:rsidR="00A83B20">
        <w:t>–</w:t>
      </w:r>
      <w:r>
        <w:t>31).</w:t>
      </w:r>
    </w:p>
    <w:p w14:paraId="00379B0F" w14:textId="6692F07A" w:rsidR="009339E1" w:rsidRDefault="00B31F89" w:rsidP="009339E1">
      <w:pPr>
        <w:pStyle w:val="ListParagraph"/>
        <w:numPr>
          <w:ilvl w:val="0"/>
          <w:numId w:val="3"/>
        </w:numPr>
        <w:spacing w:before="240" w:after="360"/>
      </w:pPr>
      <w:r>
        <w:t>T</w:t>
      </w:r>
      <w:r w:rsidR="00E87085">
        <w:t>h</w:t>
      </w:r>
      <w:r w:rsidR="009339E1">
        <w:t>e validation</w:t>
      </w:r>
      <w:r>
        <w:t xml:space="preserve"> was addressed </w:t>
      </w:r>
      <w:r w:rsidR="009339E1">
        <w:t>:</w:t>
      </w:r>
    </w:p>
    <w:p w14:paraId="70443EDA" w14:textId="13BA9FF6" w:rsidR="009339E1" w:rsidRDefault="009339E1" w:rsidP="009339E1">
      <w:pPr>
        <w:pStyle w:val="ListParagraph"/>
        <w:numPr>
          <w:ilvl w:val="1"/>
          <w:numId w:val="3"/>
        </w:numPr>
        <w:spacing w:before="240" w:after="360"/>
      </w:pPr>
      <w:r>
        <w:t>R</w:t>
      </w:r>
      <w:r w:rsidR="00871E00">
        <w:t xml:space="preserve">esults here were </w:t>
      </w:r>
      <w:r w:rsidR="00194CA6">
        <w:t>comparable</w:t>
      </w:r>
      <w:r w:rsidR="00871E00">
        <w:t xml:space="preserve"> with those results made by </w:t>
      </w:r>
      <w:r w:rsidR="00871E00">
        <w:fldChar w:fldCharType="begin"/>
      </w:r>
      <w:r w:rsidR="00ED40CA">
        <w:instrText xml:space="preserve"> ADDIN ZOTERO_ITEM CSL_CITATION {"citationID":"00NFddok","properties":{"formattedCitation":"(JICA, 2002)","plainCitation":"(JICA, 2002)"},"citationItems":[{"id":434,"uris":["http://zotero.org/users/624106/items/ZTMS9JEU"],"uri":["http://zotero.org/users/624106/items/ZTMS9JEU"],"itemData":{"id":434,"type":"report","title":"On flood control and landslide prevention in Tegucigalpa metropolitan area of the republic of Honduras","publisher":"Pacific consultants International and Nikken consultants","publisher-place":"Tegucigalpa, Honduras","event-place":"Tegucigalpa, Honduras","URL":"http://libopac.jica.go.jp/","author":[{"literal":"JICA"}],"issued":{"date-parts":[["2002",5]]}}}],"schema":"https://github.com/citation-style-language/schema/raw/master/csl-citation.json"} </w:instrText>
      </w:r>
      <w:r w:rsidR="00871E00">
        <w:fldChar w:fldCharType="separate"/>
      </w:r>
      <w:r w:rsidR="00871E00" w:rsidRPr="009339E1">
        <w:rPr>
          <w:rFonts w:ascii="Calibri" w:hAnsi="Calibri" w:cs="Calibri"/>
        </w:rPr>
        <w:t>JICA (2002)</w:t>
      </w:r>
      <w:r w:rsidR="00871E00">
        <w:fldChar w:fldCharType="end"/>
      </w:r>
      <w:r w:rsidR="00871E00">
        <w:t xml:space="preserve"> using another methodology </w:t>
      </w:r>
      <w:r w:rsidR="00B31F89">
        <w:t>(P16 L20–24)</w:t>
      </w:r>
      <w:r>
        <w:t>.</w:t>
      </w:r>
    </w:p>
    <w:p w14:paraId="61211965" w14:textId="41985E42" w:rsidR="00B31F89" w:rsidRDefault="00B31F89" w:rsidP="00B31F89">
      <w:pPr>
        <w:pStyle w:val="ListParagraph"/>
        <w:numPr>
          <w:ilvl w:val="1"/>
          <w:numId w:val="3"/>
        </w:numPr>
        <w:spacing w:before="240" w:after="360"/>
      </w:pPr>
      <w:r>
        <w:t xml:space="preserve">Guidelines to increase the number of post–event measure data in space were </w:t>
      </w:r>
      <w:r w:rsidR="00194CA6">
        <w:t>given</w:t>
      </w:r>
      <w:r>
        <w:t xml:space="preserve"> so to be able to use some of the observation for validation (P20 L6–10).</w:t>
      </w:r>
    </w:p>
    <w:p w14:paraId="052C1814" w14:textId="6907CB5C" w:rsidR="00E76259" w:rsidRDefault="009339E1" w:rsidP="009339E1">
      <w:pPr>
        <w:pStyle w:val="ListParagraph"/>
        <w:numPr>
          <w:ilvl w:val="1"/>
          <w:numId w:val="3"/>
        </w:numPr>
        <w:spacing w:before="240" w:after="360"/>
      </w:pPr>
      <w:r>
        <w:t>T</w:t>
      </w:r>
      <w:r w:rsidR="00871E00">
        <w:t>he possibilities to incorporating more events</w:t>
      </w:r>
      <w:r w:rsidR="00E76259">
        <w:t xml:space="preserve"> to further strength</w:t>
      </w:r>
      <w:r w:rsidR="00635CFB">
        <w:t>en</w:t>
      </w:r>
      <w:r w:rsidR="00E76259">
        <w:t xml:space="preserve"> this methodology was discussed in: P20 L1</w:t>
      </w:r>
      <w:r w:rsidR="00B31F89">
        <w:t>1</w:t>
      </w:r>
      <w:r w:rsidR="00A83B20">
        <w:t>–</w:t>
      </w:r>
      <w:r w:rsidR="00E76259">
        <w:t>1</w:t>
      </w:r>
      <w:r w:rsidR="00B31F89">
        <w:t>6</w:t>
      </w:r>
      <w:r w:rsidR="00E76259">
        <w:t>.</w:t>
      </w:r>
    </w:p>
    <w:p w14:paraId="484C9BF5" w14:textId="7B0007D7" w:rsidR="008B5171" w:rsidRDefault="00635CFB" w:rsidP="00335571">
      <w:pPr>
        <w:pStyle w:val="ListParagraph"/>
        <w:numPr>
          <w:ilvl w:val="0"/>
          <w:numId w:val="3"/>
        </w:numPr>
        <w:spacing w:before="240" w:after="360"/>
      </w:pPr>
      <w:r>
        <w:t xml:space="preserve">We </w:t>
      </w:r>
      <w:r w:rsidR="008B5171">
        <w:t>discussed and suggest</w:t>
      </w:r>
      <w:r>
        <w:t>ed</w:t>
      </w:r>
      <w:r w:rsidR="008B5171">
        <w:t xml:space="preserve"> strategies for improvements </w:t>
      </w:r>
      <w:r>
        <w:t>of</w:t>
      </w:r>
      <w:r w:rsidR="008B5171">
        <w:t xml:space="preserve"> the post</w:t>
      </w:r>
      <w:r w:rsidR="00A83B20">
        <w:t>–</w:t>
      </w:r>
      <w:r w:rsidR="00D9039C">
        <w:t>event data collection campaigns (P18</w:t>
      </w:r>
      <w:r w:rsidR="00D529EB">
        <w:t xml:space="preserve"> L21</w:t>
      </w:r>
      <w:r w:rsidR="00A83B20">
        <w:t>–</w:t>
      </w:r>
      <w:r w:rsidR="00D529EB">
        <w:t>25</w:t>
      </w:r>
      <w:r w:rsidR="00945C23">
        <w:t>,</w:t>
      </w:r>
      <w:r w:rsidR="00A204F0">
        <w:t xml:space="preserve"> P19</w:t>
      </w:r>
      <w:r w:rsidR="00A204F0">
        <w:t xml:space="preserve"> L</w:t>
      </w:r>
      <w:r w:rsidR="00A204F0">
        <w:t>31</w:t>
      </w:r>
      <w:r w:rsidR="00A204F0">
        <w:t>–</w:t>
      </w:r>
      <w:r w:rsidR="00A204F0">
        <w:t xml:space="preserve">P20 </w:t>
      </w:r>
      <w:r w:rsidR="00D9039C">
        <w:t>L</w:t>
      </w:r>
      <w:r w:rsidR="00A204F0">
        <w:t>10</w:t>
      </w:r>
      <w:r w:rsidR="00D529EB">
        <w:t xml:space="preserve"> and P21 L25</w:t>
      </w:r>
      <w:r w:rsidR="00D529EB">
        <w:t>–</w:t>
      </w:r>
      <w:r w:rsidR="00D529EB">
        <w:t>26</w:t>
      </w:r>
      <w:r w:rsidR="006C167C">
        <w:t>)</w:t>
      </w:r>
      <w:r w:rsidR="00E76259">
        <w:t>.</w:t>
      </w:r>
    </w:p>
    <w:p w14:paraId="3E07D2F5" w14:textId="1AEFC395" w:rsidR="00E76259" w:rsidRDefault="00635CFB" w:rsidP="00335571">
      <w:pPr>
        <w:pStyle w:val="ListParagraph"/>
        <w:numPr>
          <w:ilvl w:val="0"/>
          <w:numId w:val="3"/>
        </w:numPr>
        <w:spacing w:before="240" w:after="360"/>
      </w:pPr>
      <w:r>
        <w:t>We discussed</w:t>
      </w:r>
      <w:r w:rsidR="00FD5152">
        <w:t xml:space="preserve"> t</w:t>
      </w:r>
      <w:r w:rsidR="00E76259">
        <w:t>he</w:t>
      </w:r>
      <w:r w:rsidR="000C673F">
        <w:t xml:space="preserve"> </w:t>
      </w:r>
      <w:r w:rsidR="000C673F" w:rsidRPr="000C673F">
        <w:t xml:space="preserve">domain of application of the </w:t>
      </w:r>
      <w:r w:rsidR="00FD5152">
        <w:t>proposed methodology</w:t>
      </w:r>
      <w:r w:rsidR="00E76259">
        <w:t xml:space="preserve"> (P20 L</w:t>
      </w:r>
      <w:r w:rsidR="00946E37">
        <w:t>17</w:t>
      </w:r>
      <w:r w:rsidR="00A83B20">
        <w:t>–</w:t>
      </w:r>
      <w:r w:rsidR="00946E37">
        <w:t>29</w:t>
      </w:r>
      <w:r w:rsidR="00E76259">
        <w:t>).</w:t>
      </w:r>
    </w:p>
    <w:p w14:paraId="4D34C962" w14:textId="61A7B228" w:rsidR="00C952CF" w:rsidRDefault="00E76259" w:rsidP="00335571">
      <w:pPr>
        <w:pStyle w:val="ListParagraph"/>
        <w:numPr>
          <w:ilvl w:val="0"/>
          <w:numId w:val="3"/>
        </w:numPr>
        <w:spacing w:before="240" w:after="360"/>
      </w:pPr>
      <w:r>
        <w:t xml:space="preserve">To include </w:t>
      </w:r>
      <w:r w:rsidR="008C19A5">
        <w:t xml:space="preserve">the </w:t>
      </w:r>
      <w:r>
        <w:t>new</w:t>
      </w:r>
      <w:r w:rsidR="008C19A5">
        <w:t xml:space="preserve"> incorporated</w:t>
      </w:r>
      <w:r>
        <w:t xml:space="preserve"> analysis</w:t>
      </w:r>
      <w:r w:rsidR="008C19A5">
        <w:t xml:space="preserve"> in this revision</w:t>
      </w:r>
      <w:r w:rsidR="00C952CF">
        <w:t>,</w:t>
      </w:r>
      <w:r>
        <w:t xml:space="preserve"> the</w:t>
      </w:r>
      <w:r w:rsidR="00C952CF">
        <w:t xml:space="preserve"> conclusions were modified</w:t>
      </w:r>
      <w:r w:rsidR="00946E37">
        <w:t xml:space="preserve"> by adding</w:t>
      </w:r>
      <w:r w:rsidR="00C952CF">
        <w:t>: P21 L</w:t>
      </w:r>
      <w:r w:rsidR="00946E37">
        <w:t>9</w:t>
      </w:r>
      <w:r w:rsidR="00A83B20">
        <w:t>–</w:t>
      </w:r>
      <w:r w:rsidR="00C952CF">
        <w:t>1</w:t>
      </w:r>
      <w:r w:rsidR="00946E37">
        <w:t xml:space="preserve">2, </w:t>
      </w:r>
      <w:r w:rsidR="00946E37">
        <w:t>P21 L</w:t>
      </w:r>
      <w:r w:rsidR="00946E37">
        <w:t>15</w:t>
      </w:r>
      <w:r w:rsidR="00946E37">
        <w:t>–1</w:t>
      </w:r>
      <w:r w:rsidR="00946E37">
        <w:t>8</w:t>
      </w:r>
      <w:r w:rsidR="00C952CF">
        <w:t xml:space="preserve"> and </w:t>
      </w:r>
      <w:r w:rsidR="00946E37">
        <w:t>P21 L</w:t>
      </w:r>
      <w:r w:rsidR="00946E37">
        <w:t>2</w:t>
      </w:r>
      <w:r w:rsidR="00946E37">
        <w:t>5–</w:t>
      </w:r>
      <w:r w:rsidR="00946E37">
        <w:t>27</w:t>
      </w:r>
      <w:r w:rsidR="00C952CF">
        <w:t>.</w:t>
      </w:r>
    </w:p>
    <w:p w14:paraId="6293AAC9" w14:textId="77777777" w:rsidR="003F6AFF" w:rsidRDefault="003F6AFF" w:rsidP="003F6AFF">
      <w:pPr>
        <w:pStyle w:val="ListParagraph"/>
        <w:numPr>
          <w:ilvl w:val="0"/>
          <w:numId w:val="3"/>
        </w:numPr>
        <w:spacing w:before="240" w:after="360"/>
      </w:pPr>
      <w:r>
        <w:t xml:space="preserve">We included a link in the references where the work from </w:t>
      </w:r>
      <w:r>
        <w:fldChar w:fldCharType="begin"/>
      </w:r>
      <w:r>
        <w:instrText xml:space="preserve"> ADDIN ZOTERO_ITEM CSL_CITATION {"citationID":"2beqkfehm7","properties":{"formattedCitation":"(JICA, 2002)","plainCitation":"(JICA, 2002)"},"citationItems":[{"id":434,"uris":["http://zotero.org/users/624106/items/ZTMS9JEU"],"uri":["http://zotero.org/users/624106/items/ZTMS9JEU"],"itemData":{"id":434,"type":"report","title":"On flood control and landslide prevention in Tegucigalpa metropolitan area of the republic of Honduras","publisher":"Pacific consultants International and Nikken consultants","publisher-place":"Tegucigalpa, Honduras","event-place":"Tegucigalpa, Honduras","URL":"http://libopac.jica.go.jp/","author":[{"literal":"JICA"}],"issued":{"date-parts":[["2002",5]]}}}],"schema":"https://github.com/citation-style-language/schema/raw/master/csl-citation.json"} </w:instrText>
      </w:r>
      <w:r>
        <w:fldChar w:fldCharType="separate"/>
      </w:r>
      <w:r w:rsidRPr="00A13E73">
        <w:rPr>
          <w:rFonts w:ascii="Calibri" w:hAnsi="Calibri" w:cs="Calibri"/>
        </w:rPr>
        <w:t>JICA (2002)</w:t>
      </w:r>
      <w:r>
        <w:fldChar w:fldCharType="end"/>
      </w:r>
      <w:r>
        <w:t xml:space="preserve"> can be retrieved.</w:t>
      </w:r>
    </w:p>
    <w:p w14:paraId="15867719" w14:textId="77777777" w:rsidR="003F6AFF" w:rsidRDefault="003F6AFF" w:rsidP="003F6AFF">
      <w:pPr>
        <w:pStyle w:val="ListParagraph"/>
        <w:spacing w:before="240" w:after="360"/>
      </w:pPr>
    </w:p>
    <w:p w14:paraId="7D1EA045" w14:textId="77777777" w:rsidR="008B5171" w:rsidRDefault="008B5171" w:rsidP="00335571">
      <w:pPr>
        <w:pStyle w:val="ListParagraph"/>
        <w:spacing w:before="240" w:after="360"/>
      </w:pPr>
    </w:p>
    <w:p w14:paraId="1AF777F2" w14:textId="77777777" w:rsidR="00D44EB3" w:rsidRDefault="00D9039C" w:rsidP="00335571">
      <w:pPr>
        <w:spacing w:before="240" w:after="360"/>
        <w:rPr>
          <w:b/>
          <w:sz w:val="28"/>
        </w:rPr>
      </w:pPr>
      <w:r w:rsidRPr="00F00301">
        <w:rPr>
          <w:b/>
          <w:sz w:val="28"/>
        </w:rPr>
        <w:t>References</w:t>
      </w:r>
    </w:p>
    <w:p w14:paraId="22C14294" w14:textId="77777777" w:rsidR="00F96D91" w:rsidRPr="00F96D91" w:rsidRDefault="00067E61" w:rsidP="00F96D91">
      <w:pPr>
        <w:pStyle w:val="Bibliography"/>
        <w:rPr>
          <w:rFonts w:ascii="Calibri" w:hAnsi="Calibri" w:cs="Calibri"/>
        </w:rPr>
      </w:pPr>
      <w:r>
        <w:rPr>
          <w:b/>
          <w:sz w:val="28"/>
        </w:rPr>
        <w:fldChar w:fldCharType="begin"/>
      </w:r>
      <w:r w:rsidR="00ED40CA">
        <w:rPr>
          <w:b/>
          <w:sz w:val="28"/>
        </w:rPr>
        <w:instrText xml:space="preserve"> ADDIN ZOTERO_BIBL {"custom":[]} CSL_BIBLIOGRAPHY </w:instrText>
      </w:r>
      <w:r>
        <w:rPr>
          <w:b/>
          <w:sz w:val="28"/>
        </w:rPr>
        <w:fldChar w:fldCharType="separate"/>
      </w:r>
      <w:r w:rsidR="00F96D91" w:rsidRPr="00F96D91">
        <w:rPr>
          <w:rFonts w:ascii="Calibri" w:hAnsi="Calibri" w:cs="Calibri"/>
        </w:rPr>
        <w:t>Amador, J. A., Alfaro, E. J., Lizano, O. G. and Magaña, V. O.: Atmospheric forcing of the eastern tropical Pacific: A review, Prog. Oceanogr., 69(2–4), 101–142, doi:10.1016/j.pocean.2006.03.007, 2006.</w:t>
      </w:r>
    </w:p>
    <w:p w14:paraId="6B23DC10" w14:textId="77777777" w:rsidR="00F96D91" w:rsidRPr="00F96D91" w:rsidRDefault="00F96D91" w:rsidP="00F96D91">
      <w:pPr>
        <w:pStyle w:val="Bibliography"/>
        <w:rPr>
          <w:rFonts w:ascii="Calibri" w:hAnsi="Calibri" w:cs="Calibri"/>
        </w:rPr>
      </w:pPr>
      <w:r w:rsidRPr="00F96D91">
        <w:rPr>
          <w:rFonts w:ascii="Calibri" w:hAnsi="Calibri" w:cs="Calibri"/>
        </w:rPr>
        <w:t>Guerrero, J.-L., Westerberg, I. K., Halldin, S., Xu, C.-Y. and Lundin, L.-C.: Temporal variability in stage–discharge relationships, J. Hydrol., 446–447, 90–102, doi:10.1016/j.jhydrol.2012.04.031, 2012.</w:t>
      </w:r>
    </w:p>
    <w:p w14:paraId="59BE49C5" w14:textId="77777777" w:rsidR="00F96D91" w:rsidRPr="00F96D91" w:rsidRDefault="00F96D91" w:rsidP="00F96D91">
      <w:pPr>
        <w:pStyle w:val="Bibliography"/>
        <w:rPr>
          <w:rFonts w:ascii="Calibri" w:hAnsi="Calibri" w:cs="Calibri"/>
        </w:rPr>
      </w:pPr>
      <w:r w:rsidRPr="00F96D91">
        <w:rPr>
          <w:rFonts w:ascii="Calibri" w:hAnsi="Calibri" w:cs="Calibri"/>
        </w:rPr>
        <w:t>Haile, A. and Rientjes, T. H. M.: Effects of lidar DEM resolution in flood modelling: a model sensitivity study for the city of Tegucigalpa, Honduras, ISPRS WG III3 III4 V3 Workshop Laser Scanning 2005, 6, 2005.</w:t>
      </w:r>
    </w:p>
    <w:p w14:paraId="7421036C" w14:textId="77777777" w:rsidR="00F96D91" w:rsidRPr="00F96D91" w:rsidRDefault="00F96D91" w:rsidP="00F96D91">
      <w:pPr>
        <w:pStyle w:val="Bibliography"/>
        <w:rPr>
          <w:rFonts w:ascii="Calibri" w:hAnsi="Calibri" w:cs="Calibri"/>
        </w:rPr>
      </w:pPr>
      <w:r w:rsidRPr="00F96D91">
        <w:rPr>
          <w:rFonts w:ascii="Calibri" w:hAnsi="Calibri" w:cs="Calibri"/>
        </w:rPr>
        <w:t>JICA: On flood control and landslide prevention in Tegucigalpa metropolitan area of the republic of Honduras, Pacific consultants International and Nikken consultants, Tegucigalpa, Honduras. [online] Available from: http://libopac.jica.go.jp/, 2002.</w:t>
      </w:r>
    </w:p>
    <w:p w14:paraId="318D45EA" w14:textId="77777777" w:rsidR="00F96D91" w:rsidRPr="00F96D91" w:rsidRDefault="00F96D91" w:rsidP="00F96D91">
      <w:pPr>
        <w:pStyle w:val="Bibliography"/>
        <w:rPr>
          <w:rFonts w:ascii="Calibri" w:hAnsi="Calibri" w:cs="Calibri"/>
        </w:rPr>
      </w:pPr>
      <w:r w:rsidRPr="00F96D91">
        <w:rPr>
          <w:rFonts w:ascii="Calibri" w:hAnsi="Calibri" w:cs="Calibri"/>
        </w:rPr>
        <w:t>Magaña, V., Amador, J. A. and Medina, S.: The Midsummer Drought over Mexico and Central America, J. Clim., 12(6), 1577–1588, doi:10.1175/1520-0442(1999)012&lt;1577:TMDOMA&gt;2.0.CO;2, 1999.</w:t>
      </w:r>
    </w:p>
    <w:p w14:paraId="13BFE945" w14:textId="77777777" w:rsidR="00F96D91" w:rsidRPr="00F96D91" w:rsidRDefault="00F96D91" w:rsidP="00F96D91">
      <w:pPr>
        <w:pStyle w:val="Bibliography"/>
        <w:rPr>
          <w:rFonts w:ascii="Calibri" w:hAnsi="Calibri" w:cs="Calibri"/>
        </w:rPr>
      </w:pPr>
      <w:r w:rsidRPr="00F96D91">
        <w:rPr>
          <w:rFonts w:ascii="Calibri" w:hAnsi="Calibri" w:cs="Calibri"/>
        </w:rPr>
        <w:t>Mastin, M. and Olsen, T.: Fifty-year flood-inundation maps for Tegucigalpa, Honduras, U.S. Geological Survey., 2002.</w:t>
      </w:r>
    </w:p>
    <w:p w14:paraId="4464A594" w14:textId="77777777" w:rsidR="00F96D91" w:rsidRPr="00F96D91" w:rsidRDefault="00F96D91" w:rsidP="00F96D91">
      <w:pPr>
        <w:pStyle w:val="Bibliography"/>
        <w:rPr>
          <w:rFonts w:ascii="Calibri" w:hAnsi="Calibri" w:cs="Calibri"/>
        </w:rPr>
      </w:pPr>
      <w:r w:rsidRPr="00F96D91">
        <w:rPr>
          <w:rFonts w:ascii="Calibri" w:hAnsi="Calibri" w:cs="Calibri"/>
        </w:rPr>
        <w:t>Westerberg, I., Walther, A., Guerrero, J.-L., Coello, Z., Halldin, S., Xu, C.-Y., Chen, D. and Lundin, L.-C.: Precipitation data in a mountainous catchment in Honduras: quality assessment and spatiotemporal characteristics, Theor. Appl. Climatol., 101(3), 381–396, doi:10.1007/s00704-009-0222-x, 2010.</w:t>
      </w:r>
    </w:p>
    <w:p w14:paraId="6430EA5E" w14:textId="77777777" w:rsidR="00067E61" w:rsidRPr="00F00301" w:rsidRDefault="00067E61" w:rsidP="00335571">
      <w:pPr>
        <w:spacing w:before="240" w:after="360"/>
        <w:rPr>
          <w:b/>
          <w:sz w:val="28"/>
        </w:rPr>
      </w:pPr>
      <w:r>
        <w:rPr>
          <w:b/>
          <w:sz w:val="28"/>
        </w:rPr>
        <w:fldChar w:fldCharType="end"/>
      </w:r>
    </w:p>
    <w:p w14:paraId="439BFC8D" w14:textId="77777777" w:rsidR="00D9039C" w:rsidRPr="00D9039C" w:rsidRDefault="00D9039C" w:rsidP="00335571">
      <w:pPr>
        <w:spacing w:before="240" w:after="360"/>
      </w:pPr>
    </w:p>
    <w:sectPr w:rsidR="00D9039C" w:rsidRPr="00D903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2452"/>
    <w:multiLevelType w:val="hybridMultilevel"/>
    <w:tmpl w:val="05140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FC6916"/>
    <w:multiLevelType w:val="hybridMultilevel"/>
    <w:tmpl w:val="95D81928"/>
    <w:lvl w:ilvl="0" w:tplc="99641F7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6B603EC"/>
    <w:multiLevelType w:val="hybridMultilevel"/>
    <w:tmpl w:val="3D7ADC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B7F"/>
    <w:rsid w:val="0002726E"/>
    <w:rsid w:val="00067E61"/>
    <w:rsid w:val="00072483"/>
    <w:rsid w:val="00077425"/>
    <w:rsid w:val="000837ED"/>
    <w:rsid w:val="00086B67"/>
    <w:rsid w:val="000927E2"/>
    <w:rsid w:val="0009317E"/>
    <w:rsid w:val="000A1458"/>
    <w:rsid w:val="000C39F8"/>
    <w:rsid w:val="000C673F"/>
    <w:rsid w:val="000E0295"/>
    <w:rsid w:val="00104106"/>
    <w:rsid w:val="00112870"/>
    <w:rsid w:val="00121B61"/>
    <w:rsid w:val="00132F3C"/>
    <w:rsid w:val="0014359E"/>
    <w:rsid w:val="001443C6"/>
    <w:rsid w:val="0017011D"/>
    <w:rsid w:val="00176F65"/>
    <w:rsid w:val="00183388"/>
    <w:rsid w:val="0019320B"/>
    <w:rsid w:val="00194CA6"/>
    <w:rsid w:val="001B07FB"/>
    <w:rsid w:val="001B6882"/>
    <w:rsid w:val="001F58A0"/>
    <w:rsid w:val="0024381F"/>
    <w:rsid w:val="00246CEC"/>
    <w:rsid w:val="0026466D"/>
    <w:rsid w:val="00271699"/>
    <w:rsid w:val="002B3C02"/>
    <w:rsid w:val="002D656A"/>
    <w:rsid w:val="003049C8"/>
    <w:rsid w:val="003120B1"/>
    <w:rsid w:val="00326E63"/>
    <w:rsid w:val="00331063"/>
    <w:rsid w:val="00335571"/>
    <w:rsid w:val="00341884"/>
    <w:rsid w:val="003670EF"/>
    <w:rsid w:val="003A1A0D"/>
    <w:rsid w:val="003A4C75"/>
    <w:rsid w:val="003B5F5B"/>
    <w:rsid w:val="003F6941"/>
    <w:rsid w:val="003F6AFF"/>
    <w:rsid w:val="00400456"/>
    <w:rsid w:val="00422B7F"/>
    <w:rsid w:val="00425553"/>
    <w:rsid w:val="004377EF"/>
    <w:rsid w:val="00442C8F"/>
    <w:rsid w:val="00452532"/>
    <w:rsid w:val="00493AB3"/>
    <w:rsid w:val="004A01D2"/>
    <w:rsid w:val="004B4A90"/>
    <w:rsid w:val="004B4E2C"/>
    <w:rsid w:val="004B5CF1"/>
    <w:rsid w:val="00516E71"/>
    <w:rsid w:val="00543438"/>
    <w:rsid w:val="00545209"/>
    <w:rsid w:val="0058696D"/>
    <w:rsid w:val="005A2E86"/>
    <w:rsid w:val="005B1C4D"/>
    <w:rsid w:val="005B6207"/>
    <w:rsid w:val="005D0685"/>
    <w:rsid w:val="005E4DC1"/>
    <w:rsid w:val="005F21C3"/>
    <w:rsid w:val="00635CFB"/>
    <w:rsid w:val="006363F0"/>
    <w:rsid w:val="006539E6"/>
    <w:rsid w:val="00654EE4"/>
    <w:rsid w:val="00655E65"/>
    <w:rsid w:val="00666A24"/>
    <w:rsid w:val="00670A11"/>
    <w:rsid w:val="00683703"/>
    <w:rsid w:val="006A169F"/>
    <w:rsid w:val="006A478A"/>
    <w:rsid w:val="006B6BE5"/>
    <w:rsid w:val="006B7BA3"/>
    <w:rsid w:val="006C167C"/>
    <w:rsid w:val="006C443B"/>
    <w:rsid w:val="006D22A4"/>
    <w:rsid w:val="006D56AE"/>
    <w:rsid w:val="006E1BBC"/>
    <w:rsid w:val="006E6172"/>
    <w:rsid w:val="007023B2"/>
    <w:rsid w:val="00702B93"/>
    <w:rsid w:val="007205DA"/>
    <w:rsid w:val="0072115B"/>
    <w:rsid w:val="00731762"/>
    <w:rsid w:val="007700B1"/>
    <w:rsid w:val="00773A17"/>
    <w:rsid w:val="007860C3"/>
    <w:rsid w:val="00787202"/>
    <w:rsid w:val="007B227B"/>
    <w:rsid w:val="007D559C"/>
    <w:rsid w:val="007D6153"/>
    <w:rsid w:val="007E3602"/>
    <w:rsid w:val="007E6C2F"/>
    <w:rsid w:val="007F4BB7"/>
    <w:rsid w:val="008114EA"/>
    <w:rsid w:val="00813473"/>
    <w:rsid w:val="00866639"/>
    <w:rsid w:val="00871E00"/>
    <w:rsid w:val="008B5171"/>
    <w:rsid w:val="008C19A5"/>
    <w:rsid w:val="008C75F2"/>
    <w:rsid w:val="008D7065"/>
    <w:rsid w:val="008E1962"/>
    <w:rsid w:val="009020BE"/>
    <w:rsid w:val="00911F95"/>
    <w:rsid w:val="00920D73"/>
    <w:rsid w:val="00927A22"/>
    <w:rsid w:val="009339E1"/>
    <w:rsid w:val="00945C23"/>
    <w:rsid w:val="00946E37"/>
    <w:rsid w:val="009552B8"/>
    <w:rsid w:val="009718A7"/>
    <w:rsid w:val="00976131"/>
    <w:rsid w:val="00977A60"/>
    <w:rsid w:val="00985036"/>
    <w:rsid w:val="009A4F5D"/>
    <w:rsid w:val="009B76B4"/>
    <w:rsid w:val="009C5F96"/>
    <w:rsid w:val="009D01B3"/>
    <w:rsid w:val="009D2E07"/>
    <w:rsid w:val="009E721B"/>
    <w:rsid w:val="00A13BBA"/>
    <w:rsid w:val="00A13E73"/>
    <w:rsid w:val="00A204F0"/>
    <w:rsid w:val="00A83B20"/>
    <w:rsid w:val="00A94041"/>
    <w:rsid w:val="00A957B1"/>
    <w:rsid w:val="00A97DE0"/>
    <w:rsid w:val="00AA2D85"/>
    <w:rsid w:val="00AB10AD"/>
    <w:rsid w:val="00AC47A3"/>
    <w:rsid w:val="00B00FCC"/>
    <w:rsid w:val="00B03F37"/>
    <w:rsid w:val="00B22656"/>
    <w:rsid w:val="00B26BF8"/>
    <w:rsid w:val="00B31F89"/>
    <w:rsid w:val="00B33B0B"/>
    <w:rsid w:val="00B63FE5"/>
    <w:rsid w:val="00BC75BE"/>
    <w:rsid w:val="00BD3804"/>
    <w:rsid w:val="00BE265D"/>
    <w:rsid w:val="00BF6EB1"/>
    <w:rsid w:val="00C21DED"/>
    <w:rsid w:val="00C3060E"/>
    <w:rsid w:val="00C306F8"/>
    <w:rsid w:val="00C50CC1"/>
    <w:rsid w:val="00C878DF"/>
    <w:rsid w:val="00C92E6D"/>
    <w:rsid w:val="00C952CF"/>
    <w:rsid w:val="00D11222"/>
    <w:rsid w:val="00D13518"/>
    <w:rsid w:val="00D14853"/>
    <w:rsid w:val="00D2399F"/>
    <w:rsid w:val="00D42164"/>
    <w:rsid w:val="00D44EB3"/>
    <w:rsid w:val="00D47964"/>
    <w:rsid w:val="00D529EB"/>
    <w:rsid w:val="00D549C1"/>
    <w:rsid w:val="00D76B7F"/>
    <w:rsid w:val="00D9039C"/>
    <w:rsid w:val="00D96681"/>
    <w:rsid w:val="00DA791E"/>
    <w:rsid w:val="00DC1E94"/>
    <w:rsid w:val="00DE2F80"/>
    <w:rsid w:val="00DE4712"/>
    <w:rsid w:val="00E02934"/>
    <w:rsid w:val="00E604DD"/>
    <w:rsid w:val="00E64D3E"/>
    <w:rsid w:val="00E76259"/>
    <w:rsid w:val="00E87085"/>
    <w:rsid w:val="00E91B37"/>
    <w:rsid w:val="00EC25AA"/>
    <w:rsid w:val="00ED3348"/>
    <w:rsid w:val="00ED40CA"/>
    <w:rsid w:val="00EF361F"/>
    <w:rsid w:val="00F00301"/>
    <w:rsid w:val="00F22694"/>
    <w:rsid w:val="00F2381A"/>
    <w:rsid w:val="00F96D91"/>
    <w:rsid w:val="00FA3FFA"/>
    <w:rsid w:val="00FB2642"/>
    <w:rsid w:val="00FD5152"/>
    <w:rsid w:val="00FD6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FF655"/>
  <w15:chartTrackingRefBased/>
  <w15:docId w15:val="{273D8909-DFC9-4BED-ABEF-D6E56EEE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03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B7F"/>
    <w:pPr>
      <w:ind w:left="720"/>
      <w:contextualSpacing/>
    </w:pPr>
  </w:style>
  <w:style w:type="character" w:customStyle="1" w:styleId="Heading1Char">
    <w:name w:val="Heading 1 Char"/>
    <w:basedOn w:val="DefaultParagraphFont"/>
    <w:link w:val="Heading1"/>
    <w:uiPriority w:val="9"/>
    <w:rsid w:val="00D9039C"/>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067E61"/>
    <w:pPr>
      <w:spacing w:after="240" w:line="240" w:lineRule="auto"/>
    </w:pPr>
  </w:style>
  <w:style w:type="character" w:styleId="CommentReference">
    <w:name w:val="annotation reference"/>
    <w:basedOn w:val="DefaultParagraphFont"/>
    <w:uiPriority w:val="99"/>
    <w:semiHidden/>
    <w:unhideWhenUsed/>
    <w:rsid w:val="005E4DC1"/>
    <w:rPr>
      <w:sz w:val="16"/>
      <w:szCs w:val="16"/>
    </w:rPr>
  </w:style>
  <w:style w:type="paragraph" w:styleId="CommentText">
    <w:name w:val="annotation text"/>
    <w:basedOn w:val="Normal"/>
    <w:link w:val="CommentTextChar"/>
    <w:uiPriority w:val="99"/>
    <w:semiHidden/>
    <w:unhideWhenUsed/>
    <w:rsid w:val="005E4DC1"/>
    <w:pPr>
      <w:spacing w:line="240" w:lineRule="auto"/>
    </w:pPr>
    <w:rPr>
      <w:sz w:val="20"/>
      <w:szCs w:val="20"/>
    </w:rPr>
  </w:style>
  <w:style w:type="character" w:customStyle="1" w:styleId="CommentTextChar">
    <w:name w:val="Comment Text Char"/>
    <w:basedOn w:val="DefaultParagraphFont"/>
    <w:link w:val="CommentText"/>
    <w:uiPriority w:val="99"/>
    <w:semiHidden/>
    <w:rsid w:val="005E4DC1"/>
    <w:rPr>
      <w:sz w:val="20"/>
      <w:szCs w:val="20"/>
    </w:rPr>
  </w:style>
  <w:style w:type="paragraph" w:styleId="CommentSubject">
    <w:name w:val="annotation subject"/>
    <w:basedOn w:val="CommentText"/>
    <w:next w:val="CommentText"/>
    <w:link w:val="CommentSubjectChar"/>
    <w:uiPriority w:val="99"/>
    <w:semiHidden/>
    <w:unhideWhenUsed/>
    <w:rsid w:val="005E4DC1"/>
    <w:rPr>
      <w:b/>
      <w:bCs/>
    </w:rPr>
  </w:style>
  <w:style w:type="character" w:customStyle="1" w:styleId="CommentSubjectChar">
    <w:name w:val="Comment Subject Char"/>
    <w:basedOn w:val="CommentTextChar"/>
    <w:link w:val="CommentSubject"/>
    <w:uiPriority w:val="99"/>
    <w:semiHidden/>
    <w:rsid w:val="005E4DC1"/>
    <w:rPr>
      <w:b/>
      <w:bCs/>
      <w:sz w:val="20"/>
      <w:szCs w:val="20"/>
    </w:rPr>
  </w:style>
  <w:style w:type="paragraph" w:styleId="BalloonText">
    <w:name w:val="Balloon Text"/>
    <w:basedOn w:val="Normal"/>
    <w:link w:val="BalloonTextChar"/>
    <w:uiPriority w:val="99"/>
    <w:semiHidden/>
    <w:unhideWhenUsed/>
    <w:rsid w:val="005E4D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D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3438</Words>
  <Characters>19600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Geocentrum, Uppsala universitet</Company>
  <LinksUpToDate>false</LinksUpToDate>
  <CharactersWithSpaces>22993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Fuentes</dc:creator>
  <cp:keywords/>
  <dc:description/>
  <cp:lastModifiedBy>Diana Fuentes</cp:lastModifiedBy>
  <cp:revision>2</cp:revision>
  <dcterms:created xsi:type="dcterms:W3CDTF">2017-01-25T07:44:00Z</dcterms:created>
  <dcterms:modified xsi:type="dcterms:W3CDTF">2017-01-25T07:44:00Z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zotero-version="4.0.29.16"&gt;&lt;session id="wQWeIjpB"/&gt;&lt;style id="http://www.zotero.org/styles/hydrology-and-earth-system-sciences" hasBibliography="1" bibliographyStyleHasBeenSet="1"/&gt;&lt;prefs&gt;&lt;pref name="fieldType" value="Field"/&gt;&lt;pref </vt:lpwstr>
  </property>
  <property fmtid="{D5CDD505-2E9C-101B-9397-08002B2CF9AE}" pid="3" name="ZOTERO_PREF_2">
    <vt:lpwstr>name="storeReferences" value="true"/&gt;&lt;pref name="automaticJournalAbbreviations" value="true"/&gt;&lt;pref name="noteType" value=""/&gt;&lt;/prefs&gt;&lt;/data&gt;</vt:lpwstr>
  </property>
</Properties>
</file>