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9788E" w14:textId="25AB172C" w:rsidR="00CA2A33" w:rsidRPr="00FC54D6" w:rsidRDefault="00CE764C" w:rsidP="00CA2A33">
      <w:pPr>
        <w:pStyle w:val="MStitle"/>
      </w:pPr>
      <w:r w:rsidRPr="00FC54D6">
        <w:t>Picturing and mode</w:t>
      </w:r>
      <w:r w:rsidR="00CA2A33" w:rsidRPr="00FC54D6">
        <w:t>ling catchments by representative hillslopes</w:t>
      </w:r>
    </w:p>
    <w:p w14:paraId="4A52A3B2" w14:textId="2F8C79EC" w:rsidR="00B4015F" w:rsidRPr="00FC54D6" w:rsidRDefault="00CA2A33" w:rsidP="00450DB9">
      <w:pPr>
        <w:pStyle w:val="Authors"/>
      </w:pPr>
      <w:r w:rsidRPr="00FC54D6">
        <w:t>Ralf Loritz</w:t>
      </w:r>
      <w:r w:rsidR="00B4015F" w:rsidRPr="00FC54D6">
        <w:rPr>
          <w:vertAlign w:val="superscript"/>
        </w:rPr>
        <w:t>1</w:t>
      </w:r>
      <w:r w:rsidR="00B4015F" w:rsidRPr="00FC54D6">
        <w:t xml:space="preserve">, </w:t>
      </w:r>
      <w:proofErr w:type="spellStart"/>
      <w:r w:rsidRPr="00FC54D6">
        <w:t>Sibylle</w:t>
      </w:r>
      <w:proofErr w:type="spellEnd"/>
      <w:r w:rsidRPr="00FC54D6">
        <w:t xml:space="preserve"> </w:t>
      </w:r>
      <w:r w:rsidR="0021702D" w:rsidRPr="00FC54D6">
        <w:t xml:space="preserve">K. </w:t>
      </w:r>
      <w:r w:rsidRPr="00FC54D6">
        <w:t>Hassler</w:t>
      </w:r>
      <w:r w:rsidR="00B4015F" w:rsidRPr="00FC54D6">
        <w:rPr>
          <w:vertAlign w:val="superscript"/>
        </w:rPr>
        <w:t>1</w:t>
      </w:r>
      <w:r w:rsidR="00B4015F" w:rsidRPr="00FC54D6">
        <w:t xml:space="preserve">, </w:t>
      </w:r>
      <w:r w:rsidRPr="00FC54D6">
        <w:t>Conrad Jackisch</w:t>
      </w:r>
      <w:r w:rsidRPr="00FC54D6">
        <w:rPr>
          <w:vertAlign w:val="superscript"/>
        </w:rPr>
        <w:t>1</w:t>
      </w:r>
      <w:r w:rsidRPr="00FC54D6">
        <w:t>,</w:t>
      </w:r>
      <w:r w:rsidRPr="00FC54D6">
        <w:rPr>
          <w:vertAlign w:val="superscript"/>
        </w:rPr>
        <w:t xml:space="preserve"> </w:t>
      </w:r>
      <w:proofErr w:type="spellStart"/>
      <w:r w:rsidRPr="00FC54D6">
        <w:t>Niklas</w:t>
      </w:r>
      <w:proofErr w:type="spellEnd"/>
      <w:r w:rsidRPr="00FC54D6">
        <w:t xml:space="preserve"> Allro</w:t>
      </w:r>
      <w:r w:rsidR="00D12A84" w:rsidRPr="00FC54D6">
        <w:t>g</w:t>
      </w:r>
      <w:r w:rsidRPr="00FC54D6">
        <w:t>gen</w:t>
      </w:r>
      <w:r w:rsidRPr="00FC54D6">
        <w:rPr>
          <w:vertAlign w:val="superscript"/>
        </w:rPr>
        <w:t>2</w:t>
      </w:r>
      <w:r w:rsidRPr="00FC54D6">
        <w:t>,</w:t>
      </w:r>
      <w:r w:rsidRPr="00FC54D6">
        <w:rPr>
          <w:vertAlign w:val="superscript"/>
        </w:rPr>
        <w:t xml:space="preserve"> </w:t>
      </w:r>
      <w:proofErr w:type="spellStart"/>
      <w:r w:rsidRPr="00FC54D6">
        <w:t>Loes</w:t>
      </w:r>
      <w:proofErr w:type="spellEnd"/>
      <w:r w:rsidRPr="00FC54D6">
        <w:t xml:space="preserve"> van Schaik</w:t>
      </w:r>
      <w:r w:rsidR="00B51977" w:rsidRPr="00FC54D6">
        <w:rPr>
          <w:vertAlign w:val="superscript"/>
        </w:rPr>
        <w:t>3</w:t>
      </w:r>
      <w:r w:rsidRPr="00FC54D6">
        <w:rPr>
          <w:vertAlign w:val="superscript"/>
        </w:rPr>
        <w:t xml:space="preserve"> </w:t>
      </w:r>
      <w:r w:rsidRPr="00FC54D6">
        <w:t>, Jan Wienhöfer</w:t>
      </w:r>
      <w:r w:rsidRPr="00FC54D6">
        <w:rPr>
          <w:vertAlign w:val="superscript"/>
        </w:rPr>
        <w:t>1</w:t>
      </w:r>
      <w:r w:rsidRPr="00FC54D6">
        <w:t xml:space="preserve">, </w:t>
      </w:r>
      <w:r w:rsidR="00FF3557" w:rsidRPr="00FC54D6">
        <w:t xml:space="preserve">and </w:t>
      </w:r>
      <w:r w:rsidRPr="00FC54D6">
        <w:t>Erwin Zehe</w:t>
      </w:r>
      <w:r w:rsidRPr="00FC54D6">
        <w:rPr>
          <w:vertAlign w:val="superscript"/>
        </w:rPr>
        <w:t>1</w:t>
      </w:r>
    </w:p>
    <w:p w14:paraId="5F5EC1C6" w14:textId="79EB88E9" w:rsidR="00B4015F" w:rsidRPr="00FC54D6" w:rsidRDefault="00B4015F" w:rsidP="00B51977">
      <w:pPr>
        <w:pStyle w:val="Affiliation"/>
        <w:jc w:val="left"/>
      </w:pPr>
      <w:r w:rsidRPr="00FC54D6">
        <w:rPr>
          <w:vertAlign w:val="superscript"/>
        </w:rPr>
        <w:t>1</w:t>
      </w:r>
      <w:r w:rsidR="00B51977" w:rsidRPr="00FC54D6">
        <w:t xml:space="preserve"> </w:t>
      </w:r>
      <w:r w:rsidR="00FF3557" w:rsidRPr="00FC54D6">
        <w:t xml:space="preserve">Karlsruhe Institute of Technology (KIT), Institute </w:t>
      </w:r>
      <w:r w:rsidR="00677A1E" w:rsidRPr="00FC54D6">
        <w:t>of W</w:t>
      </w:r>
      <w:r w:rsidR="00FF3557" w:rsidRPr="00FC54D6">
        <w:t>ater and</w:t>
      </w:r>
      <w:r w:rsidR="00677A1E" w:rsidRPr="00FC54D6">
        <w:t xml:space="preserve"> R</w:t>
      </w:r>
      <w:r w:rsidR="00FF3557" w:rsidRPr="00FC54D6">
        <w:t>iv</w:t>
      </w:r>
      <w:r w:rsidR="00677A1E" w:rsidRPr="00FC54D6">
        <w:t>er Basin M</w:t>
      </w:r>
      <w:r w:rsidR="00FF3557" w:rsidRPr="00FC54D6">
        <w:t>anagement, Karlsruhe, Germany</w:t>
      </w:r>
    </w:p>
    <w:p w14:paraId="513CA82A" w14:textId="77777777" w:rsidR="00FF3557" w:rsidRPr="00FC54D6" w:rsidRDefault="000A1B66" w:rsidP="00B51977">
      <w:pPr>
        <w:pStyle w:val="Affiliation"/>
        <w:jc w:val="left"/>
      </w:pPr>
      <w:r w:rsidRPr="00FC54D6">
        <w:rPr>
          <w:vertAlign w:val="superscript"/>
        </w:rPr>
        <w:t>2</w:t>
      </w:r>
      <w:r w:rsidR="00B51977" w:rsidRPr="00FC54D6">
        <w:rPr>
          <w:vertAlign w:val="superscript"/>
        </w:rPr>
        <w:t xml:space="preserve"> </w:t>
      </w:r>
      <w:proofErr w:type="gramStart"/>
      <w:r w:rsidR="00FF3557" w:rsidRPr="00FC54D6">
        <w:t>University</w:t>
      </w:r>
      <w:proofErr w:type="gramEnd"/>
      <w:r w:rsidR="00FF3557" w:rsidRPr="00FC54D6">
        <w:t xml:space="preserve"> of Potsdam, Institute of Earth and Environmental Science</w:t>
      </w:r>
      <w:r w:rsidRPr="00FC54D6">
        <w:t xml:space="preserve">, </w:t>
      </w:r>
      <w:r w:rsidR="00225C07" w:rsidRPr="00FC54D6">
        <w:t xml:space="preserve">Potsdam, </w:t>
      </w:r>
      <w:r w:rsidR="00FF3557" w:rsidRPr="00FC54D6">
        <w:t>Germany</w:t>
      </w:r>
    </w:p>
    <w:p w14:paraId="1F0C27EE" w14:textId="48242C05" w:rsidR="00B51977" w:rsidRPr="00FC54D6" w:rsidRDefault="00B51977" w:rsidP="00B51977">
      <w:pPr>
        <w:pStyle w:val="Affiliation"/>
        <w:jc w:val="left"/>
      </w:pPr>
      <w:r w:rsidRPr="00FC54D6">
        <w:rPr>
          <w:vertAlign w:val="superscript"/>
        </w:rPr>
        <w:t xml:space="preserve">3 </w:t>
      </w:r>
      <w:r w:rsidR="00A32DF5" w:rsidRPr="00FC54D6">
        <w:t>Technical</w:t>
      </w:r>
      <w:r w:rsidRPr="00FC54D6">
        <w:t xml:space="preserve"> </w:t>
      </w:r>
      <w:r w:rsidR="00A32DF5" w:rsidRPr="00FC54D6">
        <w:t>University</w:t>
      </w:r>
      <w:r w:rsidRPr="00FC54D6">
        <w:t xml:space="preserve"> </w:t>
      </w:r>
      <w:r w:rsidR="00CD51D9" w:rsidRPr="00FC54D6">
        <w:t>Berlin</w:t>
      </w:r>
      <w:r w:rsidRPr="00FC54D6">
        <w:t xml:space="preserve">, </w:t>
      </w:r>
      <w:r w:rsidR="00CD51D9" w:rsidRPr="00FC54D6">
        <w:t>Institute of Ecology</w:t>
      </w:r>
      <w:r w:rsidRPr="00FC54D6">
        <w:t xml:space="preserve">, </w:t>
      </w:r>
      <w:r w:rsidR="00CD51D9" w:rsidRPr="00FC54D6">
        <w:t>Berlin</w:t>
      </w:r>
      <w:r w:rsidRPr="00FC54D6">
        <w:t>, Germany</w:t>
      </w:r>
    </w:p>
    <w:p w14:paraId="306492AE" w14:textId="77777777" w:rsidR="00FF3557" w:rsidRPr="00FC54D6" w:rsidRDefault="00FF3557" w:rsidP="00FF3557">
      <w:pPr>
        <w:pStyle w:val="Affiliation"/>
      </w:pPr>
    </w:p>
    <w:p w14:paraId="68AF0718" w14:textId="12025BFC" w:rsidR="006A38B5" w:rsidRPr="00FC54D6" w:rsidRDefault="000A1B66" w:rsidP="008E213F">
      <w:pPr>
        <w:pStyle w:val="Correspondence"/>
      </w:pPr>
      <w:r w:rsidRPr="00FC54D6">
        <w:rPr>
          <w:i/>
        </w:rPr>
        <w:t>Correspondence to</w:t>
      </w:r>
      <w:r w:rsidRPr="00FC54D6">
        <w:t xml:space="preserve">: </w:t>
      </w:r>
      <w:r w:rsidR="00CA2A33" w:rsidRPr="00FC54D6">
        <w:t xml:space="preserve">Ralf </w:t>
      </w:r>
      <w:proofErr w:type="spellStart"/>
      <w:r w:rsidR="00CA2A33" w:rsidRPr="00FC54D6">
        <w:t>Loritz</w:t>
      </w:r>
      <w:proofErr w:type="spellEnd"/>
      <w:r w:rsidRPr="00FC54D6">
        <w:t xml:space="preserve"> (</w:t>
      </w:r>
      <w:hyperlink r:id="rId9" w:history="1">
        <w:r w:rsidR="006A38B5" w:rsidRPr="00FC54D6">
          <w:rPr>
            <w:rStyle w:val="Hyperlink"/>
          </w:rPr>
          <w:t>Ralf.Loritz@kit.edu</w:t>
        </w:r>
      </w:hyperlink>
      <w:r w:rsidR="00341985" w:rsidRPr="00FC54D6">
        <w:t>)</w:t>
      </w:r>
    </w:p>
    <w:p w14:paraId="7901A224" w14:textId="126970AE" w:rsidR="005A2A21" w:rsidRPr="00FC54D6" w:rsidRDefault="005A4ECD" w:rsidP="005A2A21">
      <w:pPr>
        <w:rPr>
          <w:rStyle w:val="style1"/>
        </w:rPr>
      </w:pPr>
      <w:r w:rsidRPr="00FC54D6">
        <w:rPr>
          <w:b/>
        </w:rPr>
        <w:t>Abstract:</w:t>
      </w:r>
      <w:r w:rsidR="00085AAD" w:rsidRPr="00FC54D6">
        <w:t xml:space="preserve"> </w:t>
      </w:r>
      <w:r w:rsidR="00085AAD" w:rsidRPr="00FC54D6">
        <w:rPr>
          <w:rStyle w:val="style1"/>
        </w:rPr>
        <w:t>This study explores the suitability of a single hillslope as parsimonious representation of a catchment in a physically-based model.</w:t>
      </w:r>
      <w:r w:rsidR="00085AAD" w:rsidRPr="00FC54D6">
        <w:t xml:space="preserve"> </w:t>
      </w:r>
      <w:r w:rsidR="00085AAD" w:rsidRPr="00FC54D6">
        <w:rPr>
          <w:rStyle w:val="style1"/>
        </w:rPr>
        <w:t xml:space="preserve">We test this hypothesis by picturing two distinctly different catchments in perceptual models and </w:t>
      </w:r>
      <w:r w:rsidR="00085AAD" w:rsidRPr="00FC54D6">
        <w:t xml:space="preserve">translating these pictures into parametric setups of 2-D physically-based hillslope models. The model parametrizations are based on a </w:t>
      </w:r>
      <w:r w:rsidR="00085AAD" w:rsidRPr="00FC54D6">
        <w:rPr>
          <w:rStyle w:val="style1"/>
        </w:rPr>
        <w:t xml:space="preserve">comprehensive field data set, expert knowledge </w:t>
      </w:r>
      <w:r w:rsidR="00085AAD" w:rsidRPr="00FC54D6">
        <w:t>and process-based reasoning. Evaluation against stream flow data highlights that both models predicted the annual pattern of stream flow generation as well as the hydrographs acceptably. However, a look beyond performance measures revealed deficiencies in streamflow simulations during the summer season and during individual rainfall-runoff events as well as a mismatch between observed and simulated soil water dynamics. Some of these shortcomings can be related to our perception of the systems and to the chosen hydrological model, while others point to limitations of the representative hillslope concept itself. Nevertheless, our results corroborate that representative hillslope models are a suitable tool to assess the importance of different data sources as well as to challenge our perception of the dominant hydrological processes we want to represent therein. Consequently, these models are a promising step forward in the search of the optimal representation of catchments in physically-based models.</w:t>
      </w:r>
    </w:p>
    <w:p w14:paraId="65BAB87A" w14:textId="77777777" w:rsidR="005A2A21" w:rsidRPr="00FC54D6" w:rsidRDefault="005A2A21" w:rsidP="005A2A21"/>
    <w:p w14:paraId="44403850" w14:textId="77777777" w:rsidR="00786E48" w:rsidRPr="00FC54D6" w:rsidRDefault="00786E48" w:rsidP="00BD0957"/>
    <w:p w14:paraId="3C774769" w14:textId="0180EA41" w:rsidR="00ED313D" w:rsidRPr="00FC54D6" w:rsidRDefault="00721292" w:rsidP="00B05AE6">
      <w:pPr>
        <w:pStyle w:val="berschrift1"/>
      </w:pPr>
      <w:r w:rsidRPr="00FC54D6">
        <w:lastRenderedPageBreak/>
        <w:t>1 Introduction</w:t>
      </w:r>
    </w:p>
    <w:p w14:paraId="36BC5F98" w14:textId="6549D7E3" w:rsidR="005D68DC" w:rsidRPr="00FC54D6" w:rsidRDefault="00937E6D" w:rsidP="0023777D">
      <w:pPr>
        <w:rPr>
          <w:rStyle w:val="style1"/>
        </w:rPr>
      </w:pPr>
      <w:r w:rsidRPr="00FC54D6">
        <w:rPr>
          <w:rStyle w:val="style1"/>
        </w:rPr>
        <w:t xml:space="preserve">The value of physically-based </w:t>
      </w:r>
      <w:r w:rsidR="00CA139E" w:rsidRPr="00FC54D6">
        <w:rPr>
          <w:rStyle w:val="style1"/>
        </w:rPr>
        <w:t xml:space="preserve">hydrological </w:t>
      </w:r>
      <w:r w:rsidRPr="00FC54D6">
        <w:rPr>
          <w:rStyle w:val="style1"/>
        </w:rPr>
        <w:t>models has been doubted (e.g.</w:t>
      </w:r>
      <w:r w:rsidR="00CA74EA" w:rsidRPr="00FC54D6">
        <w:rPr>
          <w:rStyle w:val="style1"/>
        </w:rPr>
        <w:t xml:space="preserve"> </w:t>
      </w:r>
      <w:r w:rsidR="00CA74EA" w:rsidRPr="00FC54D6">
        <w:rPr>
          <w:rStyle w:val="style1"/>
        </w:rPr>
        <w:fldChar w:fldCharType="begin" w:fldLock="1"/>
      </w:r>
      <w:r w:rsidR="00CA74EA" w:rsidRPr="00FC54D6">
        <w:rPr>
          <w:rStyle w:val="style1"/>
        </w:rPr>
        <w:instrText>ADDIN CSL_CITATION { "citationItems" : [ { "id" : "ITEM-1", "itemData" : { "author" : [ { "dropping-particle" : "", "family" : "Beven", "given" : "Keith", "non-dropping-particle" : "", "parse-names" : false, "suffix" : "" } ], "container-title" : "Journal of hydrology", "id" : "ITEM-1", "issued" : { "date-parts" : [ [ "1989" ] ] }, "page" : "157-172", "title" : "Changing ideas in hydrology\u2014the case of physically-based models", "type" : "article-journal", "volume" : "105" }, "uris" : [ "http://www.mendeley.com/documents/?uuid=4fd4e4f9-dbc8-4a6f-9e58-ad05f13ab793" ] } ], "mendeley" : { "formattedCitation" : "(Beven, 1989)", "manualFormatting" : "Beven, 1989", "plainTextFormattedCitation" : "(Beven, 1989)", "previouslyFormattedCitation" : "(Beven, 1989)" }, "properties" : { "noteIndex" : 0 }, "schema" : "https://github.com/citation-style-language/schema/raw/master/csl-citation.json" }</w:instrText>
      </w:r>
      <w:r w:rsidR="00CA74EA" w:rsidRPr="00FC54D6">
        <w:rPr>
          <w:rStyle w:val="style1"/>
        </w:rPr>
        <w:fldChar w:fldCharType="separate"/>
      </w:r>
      <w:r w:rsidR="00CA74EA" w:rsidRPr="00FC54D6">
        <w:rPr>
          <w:rStyle w:val="style1"/>
          <w:noProof/>
        </w:rPr>
        <w:t>Beven, 1989</w:t>
      </w:r>
      <w:r w:rsidR="00CA74EA" w:rsidRPr="00FC54D6">
        <w:rPr>
          <w:rStyle w:val="style1"/>
        </w:rPr>
        <w:fldChar w:fldCharType="end"/>
      </w:r>
      <w:r w:rsidRPr="00FC54D6">
        <w:rPr>
          <w:rStyle w:val="style1"/>
        </w:rPr>
        <w:t>,</w:t>
      </w:r>
      <w:r w:rsidR="00CA74EA" w:rsidRPr="00FC54D6">
        <w:rPr>
          <w:rStyle w:val="style1"/>
        </w:rPr>
        <w:t xml:space="preserve"> </w:t>
      </w:r>
      <w:r w:rsidR="00CA74EA" w:rsidRPr="00FC54D6">
        <w:rPr>
          <w:rStyle w:val="style1"/>
        </w:rPr>
        <w:fldChar w:fldCharType="begin" w:fldLock="1"/>
      </w:r>
      <w:r w:rsidR="00D9524B" w:rsidRPr="00FC54D6">
        <w:rPr>
          <w:rStyle w:val="style1"/>
        </w:rPr>
        <w:instrText>ADDIN CSL_CITATION { "citationItems" : [ { "id" : "ITEM-1", "itemData" : { "DOI" : "10.5194/hess-2016-433", "ISSN" : "1812-2116", "abstract" : "Catchment-scale hydrological models that are generally called \"physically-based\" unfortunately only have a partial view of the physical processes at play in hydrology. Although the coupled partial differential equations in these models generally reflect the water balance equations and the flow descriptors at laboratory scale, they miss essential characteristics of what determines the functioning of catchments. The most important active agent in catchments is the ecosystem (and sometimes people). What these agents do is to manipulate the flow domain in a way that it supports the essential functions of survival and productivity: infiltration of water, retention of moisture, mobilization and retention of nutrients, and drainage. Ecosystems do this in the most efficient way, establishing a continuous, ever-evolving feedback loop with the landscape and climatic drivers. In brief, our hydrological system is alive and has a strong capacity to adjust itself to prevailing and changing environmental conditions. Although most physically based models take Newtonian theory at heart, as best they can, what they generally miss is Darwinian theory on how an ecosystem evolves and adjusts its environment to maintain crucial hydrological functions. If this active agent is not reflected in our models, then they miss essential physics. Through a Darwinian approach, we can determine the root zone storage capacity of ecosystems, as a crucial component of hydrological models, determining the partitioning of fluxes and the conservation of moisture to bridge periods of drought (Gao et al., 2014a). Another crucial element of physical systems is the evolution of drainage patterns, both on and below the surface. On the surface, such patterns facilitate infiltration or surface drainage with minimal erosion; in the unsaturated zone, patterns facilitate efficient replenishment of moisture deficits and preferential drainage when there is excess moisture; in the groundwater, patterns facilitate the efficient and gradual drainage of groundwater, resulting in linear reservoir recession. Models that do not account for these patterns are not physical. The parameters in the equations may be adjusted to compensate for the lack of patterns, but this involves scale-dependent calibration. In contrast to what is widely believed, relatively simple conceptual models can accommodate these physical processes very efficiently. Of course the parameters of catchment-scale conceptual models, even if they\u2026", "author" : [ { "dropping-particle" : "", "family" : "Savenije", "given" : "Hubert H. G.", "non-dropping-particle" : "", "parse-names" : false, "suffix" : "" }, { "dropping-particle" : "", "family" : "Hrachowitz", "given" : "Markus", "non-dropping-particle" : "", "parse-names" : false, "suffix" : "" } ], "container-title" : "Hydrology and Earth System Sciences Discussions", "id" : "ITEM-1", "issue" : "August", "issued" : { "date-parts" : [ [ "2016", "8", "29" ] ] }, "page" : "1-23", "title" : "Opinion paper: How to make our models more physically-based", "type" : "article-journal", "volume" : "0" }, "uris" : [ "http://www.mendeley.com/documents/?uuid=5029d842-5421-4384-8ce8-c26d131335fe" ] } ], "mendeley" : { "formattedCitation" : "(Savenije and Hrachowitz, 2016)", "manualFormatting" : "Savenije and Hrachowitz, 2016", "plainTextFormattedCitation" : "(Savenije and Hrachowitz, 2016)", "previouslyFormattedCitation" : "(Savenije and Hrachowitz, 2016)" }, "properties" : { "noteIndex" : 0 }, "schema" : "https://github.com/citation-style-language/schema/raw/master/csl-citation.json" }</w:instrText>
      </w:r>
      <w:r w:rsidR="00CA74EA" w:rsidRPr="00FC54D6">
        <w:rPr>
          <w:rStyle w:val="style1"/>
        </w:rPr>
        <w:fldChar w:fldCharType="separate"/>
      </w:r>
      <w:r w:rsidR="00CA74EA" w:rsidRPr="00FC54D6">
        <w:rPr>
          <w:rStyle w:val="style1"/>
          <w:noProof/>
        </w:rPr>
        <w:t>Savenije and Hrachowitz, 2016</w:t>
      </w:r>
      <w:r w:rsidR="00CA74EA" w:rsidRPr="00FC54D6">
        <w:rPr>
          <w:rStyle w:val="style1"/>
        </w:rPr>
        <w:fldChar w:fldCharType="end"/>
      </w:r>
      <w:r w:rsidRPr="00FC54D6">
        <w:rPr>
          <w:rStyle w:val="style1"/>
        </w:rPr>
        <w:t>) since their idea was introduced by</w:t>
      </w:r>
      <w:r w:rsidR="003D3FB5" w:rsidRPr="00FC54D6">
        <w:rPr>
          <w:rStyle w:val="style1"/>
        </w:rPr>
        <w:t xml:space="preserve"> </w:t>
      </w:r>
      <w:r w:rsidR="003D3FB5" w:rsidRPr="00FC54D6">
        <w:rPr>
          <w:rStyle w:val="style1"/>
        </w:rPr>
        <w:fldChar w:fldCharType="begin" w:fldLock="1"/>
      </w:r>
      <w:r w:rsidR="003D3FB5" w:rsidRPr="00FC54D6">
        <w:rPr>
          <w:rStyle w:val="style1"/>
        </w:rPr>
        <w:instrText>ADDIN CSL_CITATION { "citationItems" : [ { "id" : "ITEM-1", "itemData" : { "DOI" : "10.1016/0022-1694(69)90020-1", "ISSN" : "00221694", "author" : [ { "dropping-particle" : "", "family" : "Freeze", "given" : "R.Allan", "non-dropping-particle" : "", "parse-names" : false, "suffix" : "" }, { "dropping-particle" : "", "family" : "Harlan", "given" : "R.L.", "non-dropping-particle" : "", "parse-names" : false, "suffix" : "" } ], "container-title" : "Journal of Hydrology", "id" : "ITEM-1", "issue" : "3", "issued" : { "date-parts" : [ [ "1969", "11" ] ] }, "page" : "237-258", "title" : "Blueprint for a physically-based, digitally-simulated hydrologic response model", "type" : "article-journal", "volume" : "9" }, "uris" : [ "http://www.mendeley.com/documents/?uuid=98ba870c-fb97-4a7a-b784-86bcc98ceb07" ] } ], "mendeley" : { "formattedCitation" : "(Freeze and Harlan, 1969)", "manualFormatting" : "Freeze and Harlan (1969)", "plainTextFormattedCitation" : "(Freeze and Harlan, 1969)", "previouslyFormattedCitation" : "(Freeze and Harlan, 1969)" }, "properties" : { "noteIndex" : 0 }, "schema" : "https://github.com/citation-style-language/schema/raw/master/csl-citation.json" }</w:instrText>
      </w:r>
      <w:r w:rsidR="003D3FB5" w:rsidRPr="00FC54D6">
        <w:rPr>
          <w:rStyle w:val="style1"/>
        </w:rPr>
        <w:fldChar w:fldCharType="separate"/>
      </w:r>
      <w:r w:rsidR="003D3FB5" w:rsidRPr="00FC54D6">
        <w:rPr>
          <w:rStyle w:val="style1"/>
          <w:noProof/>
        </w:rPr>
        <w:t>Freeze and Harlan (1969)</w:t>
      </w:r>
      <w:r w:rsidR="003D3FB5" w:rsidRPr="00FC54D6">
        <w:rPr>
          <w:rStyle w:val="style1"/>
        </w:rPr>
        <w:fldChar w:fldCharType="end"/>
      </w:r>
      <w:r w:rsidRPr="00FC54D6">
        <w:rPr>
          <w:rStyle w:val="style1"/>
        </w:rPr>
        <w:t xml:space="preserve">. Physically-based models </w:t>
      </w:r>
      <w:r w:rsidR="00B87184" w:rsidRPr="00FC54D6">
        <w:rPr>
          <w:rStyle w:val="style1"/>
        </w:rPr>
        <w:t>like</w:t>
      </w:r>
      <w:r w:rsidRPr="00FC54D6">
        <w:rPr>
          <w:rStyle w:val="style1"/>
        </w:rPr>
        <w:t xml:space="preserve"> </w:t>
      </w:r>
      <w:proofErr w:type="spellStart"/>
      <w:r w:rsidRPr="00FC54D6">
        <w:rPr>
          <w:rStyle w:val="style1"/>
        </w:rPr>
        <w:t>MikeShe</w:t>
      </w:r>
      <w:proofErr w:type="spellEnd"/>
      <w:r w:rsidRPr="00FC54D6">
        <w:rPr>
          <w:rStyle w:val="style1"/>
        </w:rPr>
        <w:t xml:space="preserve"> </w:t>
      </w:r>
      <w:r w:rsidR="00B87184" w:rsidRPr="00FC54D6">
        <w:rPr>
          <w:rStyle w:val="style1"/>
        </w:rPr>
        <w:fldChar w:fldCharType="begin" w:fldLock="1"/>
      </w:r>
      <w:r w:rsidR="00CA74EA" w:rsidRPr="00FC54D6">
        <w:rPr>
          <w:rStyle w:val="style1"/>
        </w:rPr>
        <w:instrText>ADDIN CSL_CITATION { "citationItems" : [ { "id" : "ITEM-1", "itemData" : { "ISBN" : "0918334918", "PMID" : "655515", "abstract" : "This book contains 29 chapters. Introductory remarks on watershed modelling, model calibration and reliability estimation are presented in chapters 1-3. Chapters 4-13 describe civil engineering applications of watershed hydrology models (HEC-1 flood hydrograph package, RORB, Tank model, Xinanjiang model, UBC watershed model, the Precipitation-Runoff Modeling System (PRMS), the National Weather Service River Forecast System, SSARR model, Hydrological Simulation Program - FORTRAN (HSPF), and the HBV model). Chapters 14 and 15 describe large-scale models (the Snowmelt Runoff Model and SLURP model) which embody GIS and remote-sensing technology. Chapters 16-23 describe more physically-based and distributed models which are suitable for non-point source pollution modelling and assessing the environmental impact of land use change (SHE/SHESSED, Institute of Hydrology Distributed Model, TOPMODEL, THALES, TAPES-C, KINEROS, MIKE 11, EPA Storm Water Management Model, MIKE SHE). Chapters 24-29 describe models for agricultural and forestry applications (SWRBB, EPIC, AGNPS, SPUR-91, CREAMS and GLEAMS).", "author" : [ { "dropping-particle" : "", "family" : "Refsgaard", "given" : "JC", "non-dropping-particle" : "", "parse-names" : false, "suffix" : "" }, { "dropping-particle" : "", "family" : "Storm", "given" : "B", "non-dropping-particle" : "", "parse-names" : false, "suffix" : "" } ], "container-title" : "Colorado USA", "editor" : [ { "dropping-particle" : "", "family" : "Singh", "given" : "V P", "non-dropping-particle" : "", "parse-names" : false, "suffix" : "" } ], "id" : "ITEM-1", "issued" : { "date-parts" : [ [ "1995" ] ] }, "number-of-pages" : "809\u2013846", "publisher" : "Water Resources Publications", "title" : "MIKE SHE in Computer models of watershed hydrology", "type" : "book" }, "uris" : [ "http://www.mendeley.com/documents/?uuid=6d3e035a-e469-34d1-8bfb-848430c51c3b" ] } ], "mendeley" : { "formattedCitation" : "(Refsgaard and Storm, 1995)", "plainTextFormattedCitation" : "(Refsgaard and Storm, 1995)", "previouslyFormattedCitation" : "(Refsgaard and Storm, 1995)" }, "properties" : { "noteIndex" : 0 }, "schema" : "https://github.com/citation-style-language/schema/raw/master/csl-citation.json" }</w:instrText>
      </w:r>
      <w:r w:rsidR="00B87184" w:rsidRPr="00FC54D6">
        <w:rPr>
          <w:rStyle w:val="style1"/>
        </w:rPr>
        <w:fldChar w:fldCharType="separate"/>
      </w:r>
      <w:r w:rsidR="00B87184" w:rsidRPr="00FC54D6">
        <w:rPr>
          <w:rStyle w:val="style1"/>
          <w:noProof/>
        </w:rPr>
        <w:t>(Refsgaard and Storm, 1995)</w:t>
      </w:r>
      <w:r w:rsidR="00B87184" w:rsidRPr="00FC54D6">
        <w:rPr>
          <w:rStyle w:val="style1"/>
        </w:rPr>
        <w:fldChar w:fldCharType="end"/>
      </w:r>
      <w:r w:rsidR="00B87184" w:rsidRPr="00FC54D6">
        <w:rPr>
          <w:rStyle w:val="style1"/>
        </w:rPr>
        <w:t xml:space="preserve"> </w:t>
      </w:r>
      <w:r w:rsidR="00F931DB" w:rsidRPr="00FC54D6">
        <w:rPr>
          <w:rStyle w:val="style1"/>
        </w:rPr>
        <w:t>or</w:t>
      </w:r>
      <w:r w:rsidRPr="00FC54D6">
        <w:rPr>
          <w:rStyle w:val="style1"/>
        </w:rPr>
        <w:t xml:space="preserve"> CATHY</w:t>
      </w:r>
      <w:r w:rsidR="00581F3B" w:rsidRPr="00FC54D6">
        <w:rPr>
          <w:rStyle w:val="style1"/>
        </w:rPr>
        <w:t xml:space="preserve"> </w:t>
      </w:r>
      <w:r w:rsidR="00581F3B" w:rsidRPr="00FC54D6">
        <w:rPr>
          <w:rStyle w:val="style1"/>
        </w:rPr>
        <w:fldChar w:fldCharType="begin" w:fldLock="1"/>
      </w:r>
      <w:r w:rsidR="00B87184" w:rsidRPr="00FC54D6">
        <w:rPr>
          <w:rStyle w:val="style1"/>
        </w:rPr>
        <w:instrText>ADDIN CSL_CITATION { "citationItems" : [ { "id" : "ITEM-1", "itemData" : { "DOI" : "10.1029/2008WR007536", "ISBN" : "0043-1397", "ISSN" : "00431397", "abstract" : "A distributed physically based model incorporating novel approaches for the representation of surface-subsurface processes and interactions is presented. A path-based description of surface flow across the drainage basin is used, with several options for identifying flow directions, for separating channel cells from hillslope cells, and for representing stream channel hydraulic geometry. Lakes and other topographic depressions are identified and specially treated as part of the preprocessing procedures applied to the digital elevation data for the catchment. Threshold-based boundary condition switching is used to partition potential (atmospheric) fluxes into actual fluxes across the land surface and changes in surface storage, thus resolving the exchange fluxes, or coupling, between the surface and subsurface modules. Nested time stepping allows smaller steps to be taken for typically faster and explicitly solved surface runoff routing, while a mesh coarsening option allows larger grid elements to be used for typically slower and more compute-intensive subsurface flow. Sequential data assimilation schemes allow the model predictions to be updated with spatiotemporal observation data of surface and subsurface variables. These approaches are discussed in detail, and the physical and numerical behavior of the model is illustrated over catchment scales ranging from 0.0027 to 356 km2, addressing different hydrological processes and highlighting the importance of describing coupled surface-subsurface flow.", "author" : [ { "dropping-particle" : "", "family" : "Camporese", "given" : "M.", "non-dropping-particle" : "", "parse-names" : false, "suffix" : "" }, { "dropping-particle" : "", "family" : "Paniconi", "given" : "C.", "non-dropping-particle" : "", "parse-names" : false, "suffix" : "" }, { "dropping-particle" : "", "family" : "Putti", "given" : "M.", "non-dropping-particle" : "", "parse-names" : false, "suffix" : "" }, { "dropping-particle" : "", "family" : "Orlandini", "given" : "S.", "non-dropping-particle" : "", "parse-names" : false, "suffix" : "" } ], "container-title" : "Water Resources Research", "id" : "ITEM-1", "issue" : "2", "issued" : { "date-parts" : [ [ "2010", "2" ] ] }, "title" : "Surface-subsurface flow modeling with path-based runoff routing, boundary condition-based coupling, and assimilation of multisource observation data", "type" : "article-journal", "volume" : "46" }, "uris" : [ "http://www.mendeley.com/documents/?uuid=bdb9d4df-4ef3-46c0-8259-abbedb4a4462" ] } ], "mendeley" : { "formattedCitation" : "(Camporese et al., 2010)", "plainTextFormattedCitation" : "(Camporese et al., 2010)", "previouslyFormattedCitation" : "(Camporese et al., 2010)" }, "properties" : { "noteIndex" : 0 }, "schema" : "https://github.com/citation-style-language/schema/raw/master/csl-citation.json" }</w:instrText>
      </w:r>
      <w:r w:rsidR="00581F3B" w:rsidRPr="00FC54D6">
        <w:rPr>
          <w:rStyle w:val="style1"/>
        </w:rPr>
        <w:fldChar w:fldCharType="separate"/>
      </w:r>
      <w:r w:rsidR="00581F3B" w:rsidRPr="00FC54D6">
        <w:rPr>
          <w:rStyle w:val="style1"/>
          <w:noProof/>
        </w:rPr>
        <w:t>(Camporese et al., 2010)</w:t>
      </w:r>
      <w:r w:rsidR="00581F3B" w:rsidRPr="00FC54D6">
        <w:rPr>
          <w:rStyle w:val="style1"/>
        </w:rPr>
        <w:fldChar w:fldCharType="end"/>
      </w:r>
      <w:r w:rsidR="008F5CF0" w:rsidRPr="00FC54D6">
        <w:rPr>
          <w:rStyle w:val="style1"/>
        </w:rPr>
        <w:t xml:space="preserve"> </w:t>
      </w:r>
      <w:r w:rsidR="0043398A" w:rsidRPr="00FC54D6">
        <w:rPr>
          <w:rStyle w:val="style1"/>
        </w:rPr>
        <w:t xml:space="preserve">typically </w:t>
      </w:r>
      <w:r w:rsidRPr="00FC54D6">
        <w:rPr>
          <w:rStyle w:val="style1"/>
        </w:rPr>
        <w:t>rely</w:t>
      </w:r>
      <w:r w:rsidR="008F5CF0" w:rsidRPr="00FC54D6">
        <w:rPr>
          <w:rStyle w:val="style1"/>
        </w:rPr>
        <w:t xml:space="preserve"> </w:t>
      </w:r>
      <w:r w:rsidRPr="00FC54D6">
        <w:rPr>
          <w:rStyle w:val="style1"/>
        </w:rPr>
        <w:t xml:space="preserve">on the Darcy-Richards concept for soil water dynamics, the </w:t>
      </w:r>
      <w:r w:rsidRPr="00FC54D6">
        <w:t>Penman–</w:t>
      </w:r>
      <w:proofErr w:type="spellStart"/>
      <w:r w:rsidRPr="00FC54D6">
        <w:t>Monteith</w:t>
      </w:r>
      <w:proofErr w:type="spellEnd"/>
      <w:r w:rsidRPr="00FC54D6">
        <w:t xml:space="preserve"> </w:t>
      </w:r>
      <w:r w:rsidRPr="00FC54D6">
        <w:rPr>
          <w:rStyle w:val="style1"/>
        </w:rPr>
        <w:t xml:space="preserve">equation for soil-vegetation-atmosphere exchange processes and hydraulic approaches for overland and stream flow. Each of these concepts is subject to limitations </w:t>
      </w:r>
      <w:r w:rsidR="008C0F40" w:rsidRPr="00FC54D6">
        <w:rPr>
          <w:rStyle w:val="style1"/>
        </w:rPr>
        <w:t xml:space="preserve">arising </w:t>
      </w:r>
      <w:r w:rsidRPr="00FC54D6">
        <w:rPr>
          <w:rStyle w:val="style1"/>
        </w:rPr>
        <w:t>from</w:t>
      </w:r>
      <w:r w:rsidR="008C0F40" w:rsidRPr="00FC54D6">
        <w:rPr>
          <w:rStyle w:val="style1"/>
        </w:rPr>
        <w:t xml:space="preserve"> </w:t>
      </w:r>
      <w:r w:rsidRPr="00FC54D6">
        <w:rPr>
          <w:rStyle w:val="style1"/>
        </w:rPr>
        <w:t>our imperfect understanding of the related processes</w:t>
      </w:r>
      <w:r w:rsidR="00F53A72" w:rsidRPr="00FC54D6">
        <w:rPr>
          <w:rStyle w:val="style1"/>
        </w:rPr>
        <w:t xml:space="preserve"> and </w:t>
      </w:r>
      <w:r w:rsidR="0043398A" w:rsidRPr="00FC54D6">
        <w:t>is afflicted by</w:t>
      </w:r>
      <w:r w:rsidR="005D68DC" w:rsidRPr="00FC54D6">
        <w:t xml:space="preserve"> the </w:t>
      </w:r>
      <w:r w:rsidR="00F53A72" w:rsidRPr="00FC54D6">
        <w:rPr>
          <w:rStyle w:val="style1"/>
        </w:rPr>
        <w:t>restricted</w:t>
      </w:r>
      <w:r w:rsidR="005D68DC" w:rsidRPr="00FC54D6">
        <w:rPr>
          <w:rStyle w:val="style1"/>
        </w:rPr>
        <w:t xml:space="preserve"> transferability of process descriptions from idealized laboratory conditions to heterogeneous natural systems (</w:t>
      </w:r>
      <w:r w:rsidR="005D68DC" w:rsidRPr="00FC54D6">
        <w:rPr>
          <w:rStyle w:val="style1"/>
        </w:rPr>
        <w:fldChar w:fldCharType="begin" w:fldLock="1"/>
      </w:r>
      <w:r w:rsidR="005D68DC" w:rsidRPr="00FC54D6">
        <w:rPr>
          <w:rStyle w:val="style1"/>
        </w:rPr>
        <w:instrText>ADDIN CSL_CITATION { "citationItems" : [ { "id" : "ITEM-1", "itemData" : { "DOI" : "10.1029/92WR01259", "ISSN" : "00431397", "author" : [ { "dropping-particle" : "", "family" : "Grayson", "given" : "Rodger B.", "non-dropping-particle" : "", "parse-names" : false, "suffix" : "" }, { "dropping-particle" : "", "family" : "Moore", "given" : "Ian D.", "non-dropping-particle" : "", "parse-names" : false, "suffix" : "" }, { "dropping-particle" : "", "family" : "McMahon", "given" : "Thomas A.", "non-dropping-particle" : "", "parse-names" : false, "suffix" : "" } ], "container-title" : "Water Resources Research", "id" : "ITEM-1", "issue" : "10", "issued" : { "date-parts" : [ [ "1992", "10", "9" ] ] }, "page" : "2659-2666", "title" : "Physically based hydrologic modeling: 2. Is the concept realistic?", "type" : "article-journal", "volume" : "28" }, "uris" : [ "http://www.mendeley.com/documents/?uuid=dc4df41a-b833-424a-bcc3-2c452330ec58" ] } ], "mendeley" : { "formattedCitation" : "(Grayson et al., 1992)", "manualFormatting" : "Grayson et al., 1992", "plainTextFormattedCitation" : "(Grayson et al., 1992)", "previouslyFormattedCitation" : "(Grayson et al., 1992)" }, "properties" : { "noteIndex" : 0 }, "schema" : "https://github.com/citation-style-language/schema/raw/master/csl-citation.json" }</w:instrText>
      </w:r>
      <w:r w:rsidR="005D68DC" w:rsidRPr="00FC54D6">
        <w:rPr>
          <w:rStyle w:val="style1"/>
        </w:rPr>
        <w:fldChar w:fldCharType="separate"/>
      </w:r>
      <w:r w:rsidR="005D68DC" w:rsidRPr="00FC54D6">
        <w:rPr>
          <w:rStyle w:val="style1"/>
          <w:noProof/>
        </w:rPr>
        <w:t>Grayson et al., 1992</w:t>
      </w:r>
      <w:r w:rsidR="005D68DC" w:rsidRPr="00FC54D6">
        <w:rPr>
          <w:rStyle w:val="style1"/>
        </w:rPr>
        <w:fldChar w:fldCharType="end"/>
      </w:r>
      <w:r w:rsidR="005D68DC" w:rsidRPr="00FC54D6">
        <w:rPr>
          <w:rStyle w:val="style1"/>
        </w:rPr>
        <w:t>;</w:t>
      </w:r>
      <w:r w:rsidR="005D68DC" w:rsidRPr="00FC54D6">
        <w:t xml:space="preserve"> </w:t>
      </w:r>
      <w:r w:rsidR="005D68DC" w:rsidRPr="00FC54D6">
        <w:rPr>
          <w:rStyle w:val="style1"/>
        </w:rPr>
        <w:fldChar w:fldCharType="begin" w:fldLock="1"/>
      </w:r>
      <w:r w:rsidR="005D68DC" w:rsidRPr="00FC54D6">
        <w:rPr>
          <w:rStyle w:val="style1"/>
        </w:rPr>
        <w:instrText>ADDIN CSL_CITATION { "citationItems" : [ { "id" : "ITEM-1", "itemData" : { "DOI" : "10.1029/2011WR011044", "ISBN" : "0043-1397", "ISSN" : "00431397", "abstract" : "The past decade has seen significant progress in characterizing uncertainty in environmental systems models, through statistical treatment of incomplete knowledge regarding parameters, model structure, and observational data. Attention has now turned to the issue of model structural adequacy (MSA, a term we prefer over model structure \u201cerror\u201d). In reviewing philosophical perspectives from the groundwater, unsaturated zone, terrestrial hydrometeorology, and surface water communities about how to model the terrestrial hydrosphere, we identify several areas where different subcommunities can learn from each other. In this paper, we (a) propose a consistent and systematic \u201cunifying conceptual framework\u201d consisting of five formal steps for comprehensive assessment of MSA; (b) discuss the need for a pluralistic definition of adequacy; (c) investigate how MSA has been addressed in the literature; and (d) identify four important issues that require detailed attention\u2014structured model evaluation, diagnosis of epistemic cause, attention to appropriate model complexity, and a multihypothesis approach to inference. We believe that there exists tremendous scope to collectively improve the scientific fidelity of our models and that the proposed framework can help to overcome barriers to communication. By doing so, we can make better progress toward addressing the question \u201cHow can we use data to detect, characterize, and resolve model structural inadequacies?\u201d", "author" : [ { "dropping-particle" : "V.", "family" : "Gupta", "given" : "Hoshin", "non-dropping-particle" : "", "parse-names" : false, "suffix" : "" }, { "dropping-particle" : "", "family" : "Clark", "given" : "Martyn P.", "non-dropping-particle" : "", "parse-names" : false, "suffix" : "" }, { "dropping-particle" : "", "family" : "Vrugt", "given" : "Jasper a.", "non-dropping-particle" : "", "parse-names" : false, "suffix" : "" }, { "dropping-particle" : "", "family" : "Abramowitz", "given" : "Gab", "non-dropping-particle" : "", "parse-names" : false, "suffix" : "" }, { "dropping-particle" : "", "family" : "Ye", "given" : "Ming", "non-dropping-particle" : "", "parse-names" : false, "suffix" : "" } ], "container-title" : "Water Resources Research", "id" : "ITEM-1", "issue" : "8", "issued" : { "date-parts" : [ [ "2012" ] ] }, "page" : "1-16", "title" : "Towards a comprehensive assessment of model structural adequacy", "type" : "article-journal", "volume" : "48" }, "uris" : [ "http://www.mendeley.com/documents/?uuid=bf02da87-3d6d-48f4-b8ec-586d4a300da6" ] } ], "mendeley" : { "formattedCitation" : "(Gupta et al., 2012)", "manualFormatting" : " Gupta et al., 2012)", "plainTextFormattedCitation" : "(Gupta et al., 2012)", "previouslyFormattedCitation" : "(Gupta et al., 2012)" }, "properties" : { "noteIndex" : 0 }, "schema" : "https://github.com/citation-style-language/schema/raw/master/csl-citation.json" }</w:instrText>
      </w:r>
      <w:r w:rsidR="005D68DC" w:rsidRPr="00FC54D6">
        <w:rPr>
          <w:rStyle w:val="style1"/>
        </w:rPr>
        <w:fldChar w:fldCharType="separate"/>
      </w:r>
      <w:r w:rsidR="005D68DC" w:rsidRPr="00FC54D6">
        <w:rPr>
          <w:rStyle w:val="style1"/>
          <w:noProof/>
        </w:rPr>
        <w:t xml:space="preserve"> Gupta et al., 2012)</w:t>
      </w:r>
      <w:r w:rsidR="005D68DC" w:rsidRPr="00FC54D6">
        <w:rPr>
          <w:rStyle w:val="style1"/>
        </w:rPr>
        <w:fldChar w:fldCharType="end"/>
      </w:r>
      <w:r w:rsidR="005D68DC" w:rsidRPr="00FC54D6">
        <w:t>.</w:t>
      </w:r>
    </w:p>
    <w:p w14:paraId="72D71A20" w14:textId="199C5524" w:rsidR="00BA75BA" w:rsidRPr="00FC54D6" w:rsidRDefault="0023777D" w:rsidP="0023777D">
      <w:pPr>
        <w:rPr>
          <w:rStyle w:val="style1"/>
        </w:rPr>
      </w:pPr>
      <w:r w:rsidRPr="00FC54D6">
        <w:rPr>
          <w:rStyle w:val="style1"/>
        </w:rPr>
        <w:t>Nevertheless t</w:t>
      </w:r>
      <w:r w:rsidR="007734E4" w:rsidRPr="00FC54D6">
        <w:rPr>
          <w:rStyle w:val="style1"/>
        </w:rPr>
        <w:t>he usefulness of physically</w:t>
      </w:r>
      <w:r w:rsidR="0083665C" w:rsidRPr="00FC54D6">
        <w:rPr>
          <w:rStyle w:val="style1"/>
        </w:rPr>
        <w:t>-</w:t>
      </w:r>
      <w:r w:rsidR="007734E4" w:rsidRPr="00FC54D6">
        <w:rPr>
          <w:rStyle w:val="style1"/>
        </w:rPr>
        <w:t xml:space="preserve">based models as </w:t>
      </w:r>
      <w:r w:rsidRPr="00FC54D6">
        <w:rPr>
          <w:rStyle w:val="style1"/>
        </w:rPr>
        <w:t>learning tool</w:t>
      </w:r>
      <w:r w:rsidR="007734E4" w:rsidRPr="00FC54D6">
        <w:rPr>
          <w:rStyle w:val="style1"/>
        </w:rPr>
        <w:t xml:space="preserve"> to explore how internal patterns and processes control the integral behavior of hydrological systems, has been corroborated </w:t>
      </w:r>
      <w:r w:rsidR="00CA74EA" w:rsidRPr="00FC54D6">
        <w:rPr>
          <w:rStyle w:val="style1"/>
        </w:rPr>
        <w:t>in</w:t>
      </w:r>
      <w:r w:rsidR="007734E4" w:rsidRPr="00FC54D6">
        <w:rPr>
          <w:rStyle w:val="style1"/>
        </w:rPr>
        <w:t xml:space="preserve"> several studies. </w:t>
      </w:r>
      <w:r w:rsidRPr="00FC54D6">
        <w:rPr>
          <w:rStyle w:val="style1"/>
        </w:rPr>
        <w:t xml:space="preserve">For example </w:t>
      </w:r>
      <w:r w:rsidR="00E01B62" w:rsidRPr="00FC54D6">
        <w:rPr>
          <w:rStyle w:val="style1"/>
        </w:rPr>
        <w:fldChar w:fldCharType="begin" w:fldLock="1"/>
      </w:r>
      <w:r w:rsidR="00E01B62" w:rsidRPr="00FC54D6">
        <w:rPr>
          <w:rStyle w:val="style1"/>
        </w:rPr>
        <w:instrText>ADDIN CSL_CITATION { "citationItems" : [ { "id" : "ITEM-1", "itemData" : { "DOI" : "10.1016/j.jhydrol.2011.08.061", "ISBN" : "0022-1694", "ISSN" : "00221694", "abstract" : "We investigate the effects of land-use change in the semi-arid Lerma basin (Ebro valley, Spain), which underwent a transition from rainfed towards irrigation agriculture. For four consecutive years, this transition of formerly uncultivated land to irrigated farmland was intensively monitored. We use the calibrated and validated, physics-based, 3-D fully-coupled model HydroGeoSphere to study the hydrological effects of the change for this unique site, where spatio-temporal data on cropping patterns, irrigation and fertilizer amounts, and the associated catchment response are available with comparatively high resolution. Validation results show that the physics-based model can simulate and predict the impact of the land-use transformation and irrigation on surface and subsurface flow dynamics with high accuracy. Sensitivity and correlation analyses about the calibrated model parameter vector indicate that the set of van Genuchten parameter values and hydraulic conductivities is identifiable and locally unique for the parameter zonation that was defined using information on lithological units and texture data. In order to indicate changes in the runoff generation process and catchment functioning, we analyze the evolution of the total stream length and the average infiltration capacity provided by the model. The results show that irrigation agriculture has raised the base level of the water table of the Lerma aquifer causing new portions of the drainage network to become perennial. Furthermore, we introduce an approximate infiltration capacity, analyze its evolution and study its effect on Hortonian overland flow. Due to the physics-based nature of the model we can obtain values for exfiltrating fluxes directly from the model and show that both, the approximate infiltration capacity curve and the contribution of exfiltration to stream flow are consistent in indicating a shift from Hortonian towards Dunne flow runoff generating processes triggered by the land-use change. ?? 2011 Elsevier B.V.", "author" : [ { "dropping-particle" : "", "family" : "P\u00e9rez", "given" : "A.J.", "non-dropping-particle" : "", "parse-names" : false, "suffix" : "" }, { "dropping-particle" : "", "family" : "Abrah\u00e3o", "given" : "R.", "non-dropping-particle" : "", "parse-names" : false, "suffix" : "" }, { "dropping-particle" : "", "family" : "Causap\u00e9", "given" : "J.", "non-dropping-particle" : "", "parse-names" : false, "suffix" : "" }, { "dropping-particle" : "", "family" : "Cirpka", "given" : "O.A.", "non-dropping-particle" : "", "parse-names" : false, "suffix" : "" }, { "dropping-particle" : "", "family" : "B\u00fcrger", "given" : "C.M.", "non-dropping-particle" : "", "parse-names" : false, "suffix" : "" } ], "container-title" : "Journal of Hydrology", "id" : "ITEM-1", "issue" : "3-4", "issued" : { "date-parts" : [ [ "2011", "11" ] ] }, "page" : "663-681", "title" : "Simulating the transition of a semi-arid rainfed catchment towards irrigation agriculture", "type" : "article-journal", "volume" : "409" }, "uris" : [ "http://www.mendeley.com/documents/?uuid=08c002de-8aa6-483b-a914-8cbe532873c5" ] } ], "mendeley" : { "formattedCitation" : "(P\u00e9rez et al., 2011)", "manualFormatting" : "P\u00e9rez et al. (2011)", "plainTextFormattedCitation" : "(P\u00e9rez et al., 2011)", "previouslyFormattedCitation" : "(P\u00e9rez et al., 2011)" }, "properties" : { "noteIndex" : 0 }, "schema" : "https://github.com/citation-style-language/schema/raw/master/csl-citation.json" }</w:instrText>
      </w:r>
      <w:r w:rsidR="00E01B62" w:rsidRPr="00FC54D6">
        <w:rPr>
          <w:rStyle w:val="style1"/>
        </w:rPr>
        <w:fldChar w:fldCharType="separate"/>
      </w:r>
      <w:r w:rsidR="00E01B62" w:rsidRPr="00FC54D6">
        <w:rPr>
          <w:rStyle w:val="style1"/>
          <w:noProof/>
        </w:rPr>
        <w:t>Pérez et al. (2011)</w:t>
      </w:r>
      <w:r w:rsidR="00E01B62" w:rsidRPr="00FC54D6">
        <w:rPr>
          <w:rStyle w:val="style1"/>
        </w:rPr>
        <w:fldChar w:fldCharType="end"/>
      </w:r>
      <w:r w:rsidR="00E01B62" w:rsidRPr="00FC54D6">
        <w:rPr>
          <w:rStyle w:val="style1"/>
        </w:rPr>
        <w:t xml:space="preserve"> </w:t>
      </w:r>
      <w:r w:rsidR="007734E4" w:rsidRPr="00FC54D6">
        <w:rPr>
          <w:rStyle w:val="style1"/>
        </w:rPr>
        <w:t xml:space="preserve">used </w:t>
      </w:r>
      <w:proofErr w:type="spellStart"/>
      <w:r w:rsidR="007734E4" w:rsidRPr="00FC54D6">
        <w:rPr>
          <w:rStyle w:val="style1"/>
        </w:rPr>
        <w:t>Hydrogeosphere</w:t>
      </w:r>
      <w:proofErr w:type="spellEnd"/>
      <w:r w:rsidR="00856BB0" w:rsidRPr="00FC54D6">
        <w:rPr>
          <w:rStyle w:val="style1"/>
        </w:rPr>
        <w:t xml:space="preserve"> </w:t>
      </w:r>
      <w:r w:rsidR="00856BB0" w:rsidRPr="00FC54D6">
        <w:rPr>
          <w:rStyle w:val="style1"/>
        </w:rPr>
        <w:fldChar w:fldCharType="begin" w:fldLock="1"/>
      </w:r>
      <w:r w:rsidR="00856BB0" w:rsidRPr="00FC54D6">
        <w:rPr>
          <w:rStyle w:val="style1"/>
        </w:rPr>
        <w:instrText>ADDIN CSL_CITATION { "citationItems" : [ { "id" : "ITEM-1", "itemData" : { "DOI" : "10.1111/j.1745-6584.2011.00882.x", "ISBN" : "1745-6584", "ISSN" : "0017467X", "PMID" : "22150205", "author" : [ { "dropping-particle" : "", "family" : "Brunner", "given" : "Philip", "non-dropping-particle" : "", "parse-names" : false, "suffix" : "" }, { "dropping-particle" : "", "family" : "Simmons", "given" : "Craig T.", "non-dropping-particle" : "", "parse-names" : false, "suffix" : "" } ], "container-title" : "Ground Water", "id" : "ITEM-1", "issue" : "2", "issued" : { "date-parts" : [ [ "2012", "3" ] ] }, "page" : "170-176", "title" : "HydroGeoSphere: A Fully Integrated, Physically Based Hydrological Model", "type" : "article-journal", "volume" : "50" }, "uris" : [ "http://www.mendeley.com/documents/?uuid=eaf3abdc-8bdd-414a-a2eb-4c185542f1a7" ] } ], "mendeley" : { "formattedCitation" : "(Brunner and Simmons, 2012)", "plainTextFormattedCitation" : "(Brunner and Simmons, 2012)", "previouslyFormattedCitation" : "(Brunner and Simmons, 2012)" }, "properties" : { "noteIndex" : 0 }, "schema" : "https://github.com/citation-style-language/schema/raw/master/csl-citation.json" }</w:instrText>
      </w:r>
      <w:r w:rsidR="00856BB0" w:rsidRPr="00FC54D6">
        <w:rPr>
          <w:rStyle w:val="style1"/>
        </w:rPr>
        <w:fldChar w:fldCharType="separate"/>
      </w:r>
      <w:r w:rsidR="00856BB0" w:rsidRPr="00FC54D6">
        <w:rPr>
          <w:rStyle w:val="style1"/>
          <w:noProof/>
        </w:rPr>
        <w:t>(Brunner and Simmons, 2012)</w:t>
      </w:r>
      <w:r w:rsidR="00856BB0" w:rsidRPr="00FC54D6">
        <w:rPr>
          <w:rStyle w:val="style1"/>
        </w:rPr>
        <w:fldChar w:fldCharType="end"/>
      </w:r>
      <w:r w:rsidR="00406758" w:rsidRPr="00FC54D6">
        <w:rPr>
          <w:rStyle w:val="style1"/>
        </w:rPr>
        <w:t xml:space="preserve"> </w:t>
      </w:r>
      <w:r w:rsidR="007734E4" w:rsidRPr="00FC54D6">
        <w:rPr>
          <w:rStyle w:val="style1"/>
        </w:rPr>
        <w:t xml:space="preserve">together with a regularization scheme for its calibration, to infer how changes in agricultural practices affect </w:t>
      </w:r>
      <w:r w:rsidR="0065425A" w:rsidRPr="00FC54D6">
        <w:rPr>
          <w:rStyle w:val="style1"/>
        </w:rPr>
        <w:t>the stream flow generation in a catchment</w:t>
      </w:r>
      <w:r w:rsidR="007734E4" w:rsidRPr="00FC54D6">
        <w:rPr>
          <w:rStyle w:val="style1"/>
        </w:rPr>
        <w:t xml:space="preserve">. </w:t>
      </w:r>
      <w:r w:rsidR="007734E4" w:rsidRPr="00FC54D6">
        <w:rPr>
          <w:rStyle w:val="style1"/>
        </w:rPr>
        <w:fldChar w:fldCharType="begin" w:fldLock="1"/>
      </w:r>
      <w:r w:rsidR="007734E4" w:rsidRPr="00FC54D6">
        <w:rPr>
          <w:rStyle w:val="style1"/>
        </w:rPr>
        <w:instrText>ADDIN CSL_CITATION { "citationItems" : [ { "id" : "ITEM-1", "itemData" : { "DOI" : "10.1016/j.jhydrol.2009.07.047", "ISSN" : "00221694", "author" : [ { "dropping-particle" : "", "family" : "Hopp", "given" : "L.", "non-dropping-particle" : "", "parse-names" : false, "suffix" : "" }, { "dropping-particle" : "", "family" : "McDonnell", "given" : "J.J.", "non-dropping-particle" : "", "parse-names" : false, "suffix" : "" } ], "container-title" : "Journal of Hydrology", "id" : "ITEM-1", "issue" : "3-4", "issued" : { "date-parts" : [ [ "2009", "10" ] ] }, "page" : "378-391", "publisher" : "Elsevier B.V.", "title" : "Connectivity at the hillslope scale: Identifying interactions between storm size, bedrock permeability, slope angle and soil depth", "type" : "article-journal", "volume" : "376" }, "uris" : [ "http://www.mendeley.com/documents/?uuid=5905477a-2409-48a9-9970-32adb9b6dfe4" ] } ], "mendeley" : { "formattedCitation" : "(Hopp and McDonnell, 2009)", "manualFormatting" : "Hopp and McDonnell (2009)", "plainTextFormattedCitation" : "(Hopp and McDonnell, 2009)", "previouslyFormattedCitation" : "(Hopp and McDonnell, 2009)" }, "properties" : { "noteIndex" : 0 }, "schema" : "https://github.com/citation-style-language/schema/raw/master/csl-citation.json" }</w:instrText>
      </w:r>
      <w:r w:rsidR="007734E4" w:rsidRPr="00FC54D6">
        <w:rPr>
          <w:rStyle w:val="style1"/>
        </w:rPr>
        <w:fldChar w:fldCharType="separate"/>
      </w:r>
      <w:r w:rsidR="007734E4" w:rsidRPr="00FC54D6">
        <w:rPr>
          <w:rStyle w:val="style1"/>
          <w:noProof/>
        </w:rPr>
        <w:t>Hopp and McDonnell (2009)</w:t>
      </w:r>
      <w:r w:rsidR="007734E4" w:rsidRPr="00FC54D6">
        <w:rPr>
          <w:rStyle w:val="style1"/>
        </w:rPr>
        <w:fldChar w:fldCharType="end"/>
      </w:r>
      <w:r w:rsidR="007734E4" w:rsidRPr="00FC54D6">
        <w:rPr>
          <w:rStyle w:val="style1"/>
        </w:rPr>
        <w:t xml:space="preserve"> explored the role of bedrock topography on the </w:t>
      </w:r>
      <w:r w:rsidRPr="00FC54D6">
        <w:rPr>
          <w:rStyle w:val="style1"/>
        </w:rPr>
        <w:t xml:space="preserve">runoff </w:t>
      </w:r>
      <w:r w:rsidR="0065425A" w:rsidRPr="00FC54D6">
        <w:rPr>
          <w:rStyle w:val="style1"/>
        </w:rPr>
        <w:t>generation</w:t>
      </w:r>
      <w:r w:rsidRPr="00FC54D6">
        <w:rPr>
          <w:rStyle w:val="style1"/>
        </w:rPr>
        <w:t xml:space="preserve"> using HYDRUS 3</w:t>
      </w:r>
      <w:r w:rsidR="008C0F40" w:rsidRPr="00FC54D6">
        <w:rPr>
          <w:rStyle w:val="style1"/>
        </w:rPr>
        <w:t>D</w:t>
      </w:r>
      <w:r w:rsidR="00EA5F24" w:rsidRPr="00FC54D6">
        <w:rPr>
          <w:rStyle w:val="style1"/>
        </w:rPr>
        <w:t xml:space="preserve"> </w:t>
      </w:r>
      <w:r w:rsidR="00856BB0" w:rsidRPr="00FC54D6">
        <w:rPr>
          <w:rStyle w:val="style1"/>
        </w:rPr>
        <w:fldChar w:fldCharType="begin" w:fldLock="1"/>
      </w:r>
      <w:r w:rsidR="00673885" w:rsidRPr="00FC54D6">
        <w:rPr>
          <w:rStyle w:val="style1"/>
        </w:rPr>
        <w:instrText>ADDIN CSL_CITATION { "citationItems" : [ { "id" : "ITEM-1", "itemData" : { "author" : [ { "dropping-particle" : "", "family" : "Simunek", "given" : "J", "non-dropping-particle" : "", "parse-names" : false, "suffix" : "" }, { "dropping-particle" : "Van", "family" : "Genuchten", "given" : "MT", "non-dropping-particle" : "", "parse-names" : false, "suffix" : "" }, { "dropping-particle" : "", "family" : "Sejna", "given" : "M", "non-dropping-particle" : "", "parse-names" : false, "suffix" : "" } ], "container-title" : "Technical manual", "id" : "ITEM-1", "issued" : { "date-parts" : [ [ "2006" ] ] }, "title" : "The HYDRUS software package for simulating the two-and three-dimensional movement of water, heat, and multiple solutes in variably-saturated media", "type" : "article-journal" }, "uris" : [ "http://www.mendeley.com/documents/?uuid=e4dd5383-8a86-3967-8f99-6b7dd9704626" ] } ], "mendeley" : { "formattedCitation" : "(Simunek et al., 2006)", "plainTextFormattedCitation" : "(Simunek et al., 2006)", "previouslyFormattedCitation" : "(Simunek et al., 2006)" }, "properties" : { "noteIndex" : 0 }, "schema" : "https://github.com/citation-style-language/schema/raw/master/csl-citation.json" }</w:instrText>
      </w:r>
      <w:r w:rsidR="00856BB0" w:rsidRPr="00FC54D6">
        <w:rPr>
          <w:rStyle w:val="style1"/>
        </w:rPr>
        <w:fldChar w:fldCharType="separate"/>
      </w:r>
      <w:r w:rsidR="00856BB0" w:rsidRPr="00FC54D6">
        <w:rPr>
          <w:rStyle w:val="style1"/>
          <w:noProof/>
        </w:rPr>
        <w:t>(Simunek et al., 2006)</w:t>
      </w:r>
      <w:r w:rsidR="00856BB0" w:rsidRPr="00FC54D6">
        <w:rPr>
          <w:rStyle w:val="style1"/>
        </w:rPr>
        <w:fldChar w:fldCharType="end"/>
      </w:r>
      <w:r w:rsidR="00856BB0" w:rsidRPr="00FC54D6">
        <w:rPr>
          <w:rStyle w:val="style1"/>
        </w:rPr>
        <w:t xml:space="preserve"> </w:t>
      </w:r>
      <w:r w:rsidR="007734E4" w:rsidRPr="00FC54D6">
        <w:rPr>
          <w:rStyle w:val="style1"/>
        </w:rPr>
        <w:t xml:space="preserve">at the Panola hillslope. </w:t>
      </w:r>
      <w:r w:rsidR="00CA6A05" w:rsidRPr="00FC54D6">
        <w:rPr>
          <w:rStyle w:val="style1"/>
        </w:rPr>
        <w:fldChar w:fldCharType="begin" w:fldLock="1"/>
      </w:r>
      <w:r w:rsidR="00C14009" w:rsidRPr="00FC54D6">
        <w:rPr>
          <w:rStyle w:val="style1"/>
        </w:rPr>
        <w:instrText>ADDIN CSL_CITATION { "citationItems" : [ { "id" : "ITEM-1", "itemData" : { "DOI" : "10.5194/hess-17-1749-2013", "ISBN" : "1812-2116", "ISSN" : "1607-7938", "abstract" : "Improving the understanding of the controls on subsurface stormflow generation has been the goal of numer- ous experimental and modeling studies. However, the effect of the spatial variability of throughfall on soil moisture pat- terns and subsurface stormflow (SSF) generation has not yet been studied in detail. The objectives of this study are three- fold: (1) to investigate the influence of a spatially variable throughfall pattern on soil moisture; (2) to investigate if soil moisture patterns reflect a balance between a throughfall and bedrock topography patterns; and (3) to investigate how this balance changes when soil depth, storm size and slope an- gle are varied. Virtual experiments are used to address these questions. A virtual experiment is a numerical experiment driven by collective field intelligence. It provides a learn- ing tool to investigate the effect of individual processes in a complex system. In our virtual experiment we combined spatial throughfall data from the Huewelerbach catchment in Luxembourg with the topography of a well-studied hillslope within the Panola Mountain Research Watershed, Georgia, USA. We used HYDRUS-3D as a modeling platform. The virtual experiment shows that throughfall patterns influence soil moisture patterns, but only during and shortly after a storm. With a semi-variogram analysis we showed how the effective range of the soil moisture pattern (i.e., the main descriptor of a spatial pattern in case of a small nugget to sill ratio), is similar to the effective range of the throughfall pattern during the storm and gradually returns to the effec- tive range of the bedrock topography after throughfall has ceased. The same analysis was carried out to investigate how this balance changes due to changes in storm size, soil depth, and slope. The analysis showed that the throughfall pattern is more important during large storms on gentle slopes. For steeper slopes the bedrock topography becomes more important.", "author" : [ { "dropping-particle" : "", "family" : "Coenders-Gerrits", "given" : "A. M J", "non-dropping-particle" : "", "parse-names" : false, "suffix" : "" }, { "dropping-particle" : "", "family" : "Hopp", "given" : "L.", "non-dropping-particle" : "", "parse-names" : false, "suffix" : "" }, { "dropping-particle" : "", "family" : "Savenije", "given" : "H. H G", "non-dropping-particle" : "", "parse-names" : false, "suffix" : "" }, { "dropping-particle" : "", "family" : "Pfister", "given" : "L.", "non-dropping-particle" : "", "parse-names" : false, "suffix" : "" } ], "container-title" : "Hydrology and Earth System Sciences", "id" : "ITEM-1", "issue" : "5", "issued" : { "date-parts" : [ [ "2013", "5", "7" ] ] }, "page" : "1749-1763", "title" : "The effect of spatial throughfall patterns on soil moisture patterns at the hillslope scale", "type" : "article-journal", "volume" : "17" }, "uris" : [ "http://www.mendeley.com/documents/?uuid=91fa6157-f3a7-40a8-95f7-5f3135e6b2c7" ] } ], "mendeley" : { "formattedCitation" : "(Coenders-Gerrits et al., 2013)", "manualFormatting" : "Coenders-Gerrits et al. (2013)", "plainTextFormattedCitation" : "(Coenders-Gerrits et al., 2013)", "previouslyFormattedCitation" : "(Coenders-Gerrits et al., 2013)" }, "properties" : { "noteIndex" : 0 }, "schema" : "https://github.com/citation-style-language/schema/raw/master/csl-citation.json" }</w:instrText>
      </w:r>
      <w:r w:rsidR="00CA6A05" w:rsidRPr="00FC54D6">
        <w:rPr>
          <w:rStyle w:val="style1"/>
        </w:rPr>
        <w:fldChar w:fldCharType="separate"/>
      </w:r>
      <w:r w:rsidR="00CA6A05" w:rsidRPr="00FC54D6">
        <w:rPr>
          <w:rStyle w:val="style1"/>
          <w:noProof/>
        </w:rPr>
        <w:t>Coenders-Gerrits et al. (2013)</w:t>
      </w:r>
      <w:r w:rsidR="00CA6A05" w:rsidRPr="00FC54D6">
        <w:rPr>
          <w:rStyle w:val="style1"/>
        </w:rPr>
        <w:fldChar w:fldCharType="end"/>
      </w:r>
      <w:r w:rsidR="007734E4" w:rsidRPr="00FC54D6">
        <w:rPr>
          <w:rStyle w:val="style1"/>
        </w:rPr>
        <w:t xml:space="preserve"> used the</w:t>
      </w:r>
      <w:r w:rsidRPr="00FC54D6">
        <w:rPr>
          <w:rStyle w:val="style1"/>
        </w:rPr>
        <w:t xml:space="preserve"> same model structure to </w:t>
      </w:r>
      <w:r w:rsidR="0065425A" w:rsidRPr="00FC54D6">
        <w:rPr>
          <w:rStyle w:val="style1"/>
        </w:rPr>
        <w:t>examine</w:t>
      </w:r>
      <w:r w:rsidRPr="00FC54D6">
        <w:rPr>
          <w:rStyle w:val="style1"/>
        </w:rPr>
        <w:t xml:space="preserve"> </w:t>
      </w:r>
      <w:r w:rsidR="007734E4" w:rsidRPr="00FC54D6">
        <w:rPr>
          <w:rStyle w:val="style1"/>
        </w:rPr>
        <w:t xml:space="preserve">the role of interception and slope on </w:t>
      </w:r>
      <w:r w:rsidR="0065425A" w:rsidRPr="00FC54D6">
        <w:rPr>
          <w:rStyle w:val="style1"/>
        </w:rPr>
        <w:t xml:space="preserve">the </w:t>
      </w:r>
      <w:r w:rsidR="007734E4" w:rsidRPr="00FC54D6">
        <w:rPr>
          <w:rStyle w:val="style1"/>
        </w:rPr>
        <w:t xml:space="preserve">subsurface runoff </w:t>
      </w:r>
      <w:r w:rsidR="00406758" w:rsidRPr="00FC54D6">
        <w:rPr>
          <w:rStyle w:val="style1"/>
        </w:rPr>
        <w:t>generation</w:t>
      </w:r>
      <w:r w:rsidR="007734E4" w:rsidRPr="00FC54D6">
        <w:rPr>
          <w:rStyle w:val="style1"/>
        </w:rPr>
        <w:t>.</w:t>
      </w:r>
      <w:r w:rsidR="008C0F40" w:rsidRPr="00FC54D6">
        <w:rPr>
          <w:rStyle w:val="style1"/>
        </w:rPr>
        <w:t xml:space="preserve"> </w:t>
      </w:r>
      <w:r w:rsidR="00721292" w:rsidRPr="00FC54D6">
        <w:rPr>
          <w:rStyle w:val="style1"/>
        </w:rPr>
        <w:fldChar w:fldCharType="begin" w:fldLock="1"/>
      </w:r>
      <w:r w:rsidR="005B07F9" w:rsidRPr="00FC54D6">
        <w:rPr>
          <w:rStyle w:val="style1"/>
        </w:rPr>
        <w:instrText>ADDIN CSL_CITATION { "citationItems" : [ { "id" : "ITEM-1", "itemData" : { "DOI" : "10.1002/2014WR016310", "ISSN" : "00431397", "author" : [ { "dropping-particle" : "", "family" : "Bishop", "given" : "Joshua M.", "non-dropping-particle" : "", "parse-names" : false, "suffix" : "" }, { "dropping-particle" : "V.", "family" : "Callaghan", "given" : "Michael", "non-dropping-particle" : "", "parse-names" : false, "suffix" : "" }, { "dropping-particle" : "", "family" : "Cey", "given" : "Edwin E.", "non-dropping-particle" : "", "parse-names" : false, "suffix" : "" }, { "dropping-particle" : "", "family" : "Bentley", "given" : "Larry R.", "non-dropping-particle" : "", "parse-names" : false, "suffix" : "" } ], "container-title" : "Water Resources Research", "id" : "ITEM-1", "issue" : "6", "issued" : { "date-parts" : [ [ "2015", "6" ] ] }, "page" : "3956-3981", "title" : "Measurement and simulation of subsurface tracer migration to tile drains in low permeability, macroporous soil", "type" : "article-journal", "volume" : "51" }, "uris" : [ "http://www.mendeley.com/documents/?uuid=bcb6ad20-68df-47db-922f-d806a401f4c1" ] }, { "id" : "ITEM-2", "itemData" : { "DOI" : "10.5194/hess-18-121-2014", "ISSN" : "1607-7938", "author" : [ { "dropping-particle" : "", "family" : "Wienh\u00f6fer", "given" : "J.", "non-dropping-particle" : "", "parse-names" : false, "suffix" : "" }, { "dropping-particle" : "", "family" : "Zehe", "given" : "E.", "non-dropping-particle" : "", "parse-names" : false, "suffix" : "" } ], "container-title" : "Hydrology and Earth System Sciences", "id" : "ITEM-2", "issue" : "1", "issued" : { "date-parts" : [ [ "2014", "1", "13" ] ] }, "page" : "121-138", "title" : "Predicting subsurface stormflow response of a forested hillslope \u2013 the role of connected flow paths", "type" : "article-journal", "volume" : "18" }, "uris" : [ "http://www.mendeley.com/documents/?uuid=9e613487-8291-4787-a384-66f80fdb1cf1" ] } ], "mendeley" : { "formattedCitation" : "(Bishop et al., 2015; Wienh\u00f6fer and Zehe, 2014)", "manualFormatting" : "Bishop et al. (2015), Wienh\u00f6fer and Zehe (2014)", "plainTextFormattedCitation" : "(Bishop et al., 2015; Wienh\u00f6fer and Zehe, 2014)", "previouslyFormattedCitation" : "(Bishop et al., 2015; Wienh\u00f6fer and Zehe, 2014)" }, "properties" : { "noteIndex" : 0 }, "schema" : "https://github.com/citation-style-language/schema/raw/master/csl-citation.json" }</w:instrText>
      </w:r>
      <w:r w:rsidR="00721292" w:rsidRPr="00FC54D6">
        <w:rPr>
          <w:rStyle w:val="style1"/>
        </w:rPr>
        <w:fldChar w:fldCharType="separate"/>
      </w:r>
      <w:r w:rsidR="00721292" w:rsidRPr="00FC54D6">
        <w:rPr>
          <w:rStyle w:val="style1"/>
          <w:noProof/>
        </w:rPr>
        <w:t>Bishop et al. (2015), Wienhöfer and Zehe (2014)</w:t>
      </w:r>
      <w:r w:rsidR="00721292" w:rsidRPr="00FC54D6">
        <w:rPr>
          <w:rStyle w:val="style1"/>
        </w:rPr>
        <w:fldChar w:fldCharType="end"/>
      </w:r>
      <w:r w:rsidR="00721292" w:rsidRPr="00FC54D6">
        <w:rPr>
          <w:rStyle w:val="style1"/>
        </w:rPr>
        <w:t xml:space="preserve"> and </w:t>
      </w:r>
      <w:r w:rsidR="00721292" w:rsidRPr="00FC54D6">
        <w:rPr>
          <w:rStyle w:val="style1"/>
        </w:rPr>
        <w:fldChar w:fldCharType="begin" w:fldLock="1"/>
      </w:r>
      <w:r w:rsidR="005B07F9" w:rsidRPr="00FC54D6">
        <w:rPr>
          <w:rStyle w:val="style1"/>
        </w:rPr>
        <w:instrText>ADDIN CSL_CITATION { "citationItems" : [ { "id" : "ITEM-1", "itemData" : { "DOI" : "10.5194/hess-15-2127-2011", "ISBN" : "1027-5606", "ISSN" : "10275606", "abstract" : "The present study tests whether an explicit treatment of worm burrows and tile drains as connected structures is feasible for simulating water flow, bromide and pesticide transport in structured heterogeneous soils at hillslope scale. The essence is to represent worm burrows as morphologically connected paths of low flow resistance in a hillslope model. A recent Monte Carlo study (Klaus and Zehe, 2010, Hydrological Processes, 24, p. 1595-1609) revealed that this approach allowed successful reproduction of tile drain event discharge recorded during an irrigation experiment at a tile drained field site. However, several \u201chillslope architectures\" that were all consistent with the available extensive data base allowed a good reproduction of tile drain flow response. Our second objective was thus to find out whether this \u201cequifinality\" in spatial model setups may be reduced when including bromide tracer data in the model falsification process. We thus simulated transport of bromide for the 13 spatial model setups that performed best with respect to reproduce tile drain event discharge, without any further calibration. All model setups allowed a very good prediction of the temporal dynamics of cumulated bromide leaching into the tile drain, while only four of them matched the accumulated water balance and accumulated bromide loss into the tile drain. The number of behavioural model architectures could thus be reduced to four. One of those setups was used for simulating transport of Isoproturon, using different parameter combinations to characterise adsorption according to the Footprint data base. Simulations could, however, only reproduce the observed leaching behaviour, when we allowed for retardation coefficients that were very close to one.", "author" : [ { "dropping-particle" : "", "family" : "Klaus", "given" : "Julian", "non-dropping-particle" : "", "parse-names" : false, "suffix" : "" }, { "dropping-particle" : "", "family" : "Zehe", "given" : "Erwin", "non-dropping-particle" : "", "parse-names" : false, "suffix" : "" } ], "container-title" : "Hydrology and Earth System Sciences", "id" : "ITEM-1", "issue" : "7", "issued" : { "date-parts" : [ [ "2011" ] ] }, "page" : "2127-2144", "title" : "A novel explicit approach to model bromide and pesticide transport in connected soil structures", "type" : "article-journal", "volume" : "15" }, "uris" : [ "http://www.mendeley.com/documents/?uuid=769dd50b-81a5-441c-9b29-e5c4fcb7514a" ] } ], "mendeley" : { "formattedCitation" : "(Klaus and Zehe, 2011)", "manualFormatting" : "Klaus and Zehe (2011)", "plainTextFormattedCitation" : "(Klaus and Zehe, 2011)", "previouslyFormattedCitation" : "(Klaus and Zehe, 2011)" }, "properties" : { "noteIndex" : 0 }, "schema" : "https://github.com/citation-style-language/schema/raw/master/csl-citation.json" }</w:instrText>
      </w:r>
      <w:r w:rsidR="00721292" w:rsidRPr="00FC54D6">
        <w:rPr>
          <w:rStyle w:val="style1"/>
        </w:rPr>
        <w:fldChar w:fldCharType="separate"/>
      </w:r>
      <w:r w:rsidR="00721292" w:rsidRPr="00FC54D6">
        <w:rPr>
          <w:rStyle w:val="style1"/>
          <w:noProof/>
        </w:rPr>
        <w:t>Klaus and Zehe (2011)</w:t>
      </w:r>
      <w:r w:rsidR="00721292" w:rsidRPr="00FC54D6">
        <w:rPr>
          <w:rStyle w:val="style1"/>
        </w:rPr>
        <w:fldChar w:fldCharType="end"/>
      </w:r>
      <w:r w:rsidR="00721292" w:rsidRPr="00FC54D6">
        <w:rPr>
          <w:rStyle w:val="style1"/>
        </w:rPr>
        <w:t xml:space="preserve"> </w:t>
      </w:r>
      <w:r w:rsidR="008C0F40" w:rsidRPr="00FC54D6">
        <w:rPr>
          <w:rStyle w:val="style1"/>
        </w:rPr>
        <w:t>used physically-based models to investigate</w:t>
      </w:r>
      <w:r w:rsidR="00721292" w:rsidRPr="00FC54D6">
        <w:rPr>
          <w:rStyle w:val="style1"/>
        </w:rPr>
        <w:t xml:space="preserve"> the influence of vertical</w:t>
      </w:r>
      <w:r w:rsidR="00A32DF5" w:rsidRPr="00FC54D6">
        <w:rPr>
          <w:rStyle w:val="style1"/>
        </w:rPr>
        <w:t xml:space="preserve"> and lateral</w:t>
      </w:r>
      <w:r w:rsidR="00721292" w:rsidRPr="00FC54D6">
        <w:rPr>
          <w:rStyle w:val="style1"/>
        </w:rPr>
        <w:t xml:space="preserve"> preferential flow networks on subsurface water flow and solute transport, including the issue of equifinality and its reduction. These and other studies (e.g. </w:t>
      </w:r>
      <w:r w:rsidR="00721292" w:rsidRPr="00FC54D6">
        <w:rPr>
          <w:rStyle w:val="style1"/>
        </w:rPr>
        <w:fldChar w:fldCharType="begin" w:fldLock="1"/>
      </w:r>
      <w:r w:rsidR="00721292" w:rsidRPr="00FC54D6">
        <w:rPr>
          <w:rStyle w:val="style1"/>
        </w:rPr>
        <w:instrText>ADDIN CSL_CITATION { "citationItems" : [ { "id" : "ITEM-1", "itemData" : { "DOI" : "10.1029/2007WR006442", "ISBN" : "0043-1397", "ISSN" : "00431397", "abstract" : "The study reported here employed the physics-based Integrated Hydrology Model (InHM) to conduct continuous hydrologic-response simulation from 1990 through 1996 for the Coos Bay experimental catchment. The uniqueness of the boundary-value problem used to simulate three sprinkling experiments was assessed, via model performance evaluation against observed piezometric and discharge data, for 33 events extracted from the continuous record. The InHM simulations could not adequately reproduce the distributed observed pore water pressures, suggesting that detailed characterization of the locations and connectivities of bedrock fractures is critical for future efforts designed to simulate distributed hydrologic response at the field scale for locations where bedrock fracture flow is important. The simulations presented here suggest the potential for interaction between the deeper water table and near-surface hydrologic response. The results reported herein suggest that while uniqueness can be reasonably achieved with respect to the integrated response (i.e., discharge), the integrated response uniqueness is no guarantee that the distributed response (i.e., pressure head) is either unique or well simulated", "author" : [ { "dropping-particle" : "", "family" : "Ebel", "given" : "Brian a.", "non-dropping-particle" : "", "parse-names" : false, "suffix" : "" }, { "dropping-particle" : "", "family" : "Loague", "given" : "Keith", "non-dropping-particle" : "", "parse-names" : false, "suffix" : "" }, { "dropping-particle" : "", "family" : "Montgomery", "given" : "David R.", "non-dropping-particle" : "", "parse-names" : false, "suffix" : "" }, { "dropping-particle" : "", "family" : "Dietrich", "given" : "William E.", "non-dropping-particle" : "", "parse-names" : false, "suffix" : "" } ], "container-title" : "Water Resources Research", "id" : "ITEM-1", "issue" : "7", "issued" : { "date-parts" : [ [ "2008" ] ] }, "page" : "1-23", "title" : "Physics-based continuous simulation of long-term near-surface hydrologic response for the Coos Bay experimental catchment", "type" : "article-journal", "volume" : "44" }, "uris" : [ "http://www.mendeley.com/documents/?uuid=33e69d02-4c1e-4549-b9d9-2faf40d8aa99" ] } ], "mendeley" : { "formattedCitation" : "(Ebel et al., 2008)", "manualFormatting" : "Ebel et al., 2008", "plainTextFormattedCitation" : "(Ebel et al., 2008)", "previouslyFormattedCitation" : "(Ebel et al., 2008)" }, "properties" : { "noteIndex" : 0 }, "schema" : "https://github.com/citation-style-language/schema/raw/master/csl-citation.json" }</w:instrText>
      </w:r>
      <w:r w:rsidR="00721292" w:rsidRPr="00FC54D6">
        <w:rPr>
          <w:rStyle w:val="style1"/>
        </w:rPr>
        <w:fldChar w:fldCharType="separate"/>
      </w:r>
      <w:r w:rsidR="00721292" w:rsidRPr="00FC54D6">
        <w:rPr>
          <w:rStyle w:val="style1"/>
          <w:noProof/>
        </w:rPr>
        <w:t>Ebel et al., 2008</w:t>
      </w:r>
      <w:r w:rsidR="00721292" w:rsidRPr="00FC54D6">
        <w:rPr>
          <w:rStyle w:val="style1"/>
        </w:rPr>
        <w:fldChar w:fldCharType="end"/>
      </w:r>
      <w:r w:rsidR="006B4D8B" w:rsidRPr="00FC54D6">
        <w:rPr>
          <w:rStyle w:val="style1"/>
        </w:rPr>
        <w:t xml:space="preserve">, </w:t>
      </w:r>
      <w:r w:rsidR="006B4D8B" w:rsidRPr="00FC54D6">
        <w:rPr>
          <w:rStyle w:val="style1"/>
        </w:rPr>
        <w:fldChar w:fldCharType="begin" w:fldLock="1"/>
      </w:r>
      <w:r w:rsidR="006B4D8B" w:rsidRPr="00FC54D6">
        <w:rPr>
          <w:rStyle w:val="style1"/>
        </w:rPr>
        <w:instrText>ADDIN CSL_CITATION { "citationItems" : [ { "id" : "ITEM-1", "itemData" : { "DOI" : "10.5194/hess-2016-228", "ISSN" : "1812-2116", "abstract" : "This paper explores the challenges of model parameterization and process representation when simulating multiple hydrologic responses from a highly controlled unsaturated flow and transport experiment with a physically-based model. The experiment, conducted at the Landscape Evolution Observatory (LEO), involved alternate injections of water and deuterium enriched water into an initially very dry hillslope. The multivariate observations included point measures of water content and tracer concentration in the soil, total storage within the hillslope, and integrated fluxes of water and solute through the seepage face. The simulations were performed with a three-dimensional finite element model that solves the Richards and advection-dispersion equations. Integrated flow, integrated transport, distributed flow, and distributed transport responses were successively analyzed, with parameterization choices at each step supported by standard model performance metrics. In the first steps of our analysis, where seepage face flow, water storage, and average concentration at the seepage face were the target responses, an adequate match between measured and simulated variables was obtained using a simple parameterization consistent with that from a prior flow-only experiment at LEO. When passing to the distributed responses, it was necessary to introduce heterogeneity to additional soil hydraulic parameters to obtain an adequate match for the point-scale flow response. Augmented heterogeneity also improved the match against point measures of tracer concentration, although model performance here was considerably poorer. This suggests that still greater complexity is needed in the model parameterization, or that there may be gaps in process representation for simulating solute transport phenomena in very dry soils.", "author" : [ { "dropping-particle" : "", "family" : "Scudeler", "given" : "Carlotta", "non-dropping-particle" : "", "parse-names" : false, "suffix" : "" }, { "dropping-particle" : "", "family" : "Pangle", "given" : "Luke", "non-dropping-particle" : "", "parse-names" : false, "suffix" : "" }, { "dropping-particle" : "", "family" : "Pasetto", "given" : "Damiano", "non-dropping-particle" : "", "parse-names" : false, "suffix" : "" }, { "dropping-particle" : "", "family" : "Niu", "given" : "Guo-Yue", "non-dropping-particle" : "", "parse-names" : false, "suffix" : "" }, { "dropping-particle" : "", "family" : "Volkmann", "given" : "Till", "non-dropping-particle" : "", "parse-names" : false, "suffix" : "" }, { "dropping-particle" : "", "family" : "Paniconi", "given" : "Claudio", "non-dropping-particle" : "", "parse-names" : false, "suffix" : "" }, { "dropping-particle" : "", "family" : "Putti", "given" : "Mario", "non-dropping-particle" : "", "parse-names" : false, "suffix" : "" }, { "dropping-particle" : "", "family" : "Troch", "given" : "Peter", "non-dropping-particle" : "", "parse-names" : false, "suffix" : "" } ], "container-title" : "Hydrology and Earth System Sciences Discussions", "id" : "ITEM-1", "issue" : "May", "issued" : { "date-parts" : [ [ "2016", "5", "25" ] ] }, "page" : "1-29", "title" : "Multiresponse modeling of an unsaturated zone isotope tracer experiment at the Landscape Evolution Observatory", "type" : "article-journal" }, "uris" : [ "http://www.mendeley.com/documents/?uuid=73397d7f-d815-4a6f-8a2c-daddceb95f19" ] } ], "mendeley" : { "formattedCitation" : "(Scudeler et al., 2016)", "manualFormatting" : "Scudeler et al., 2016", "plainTextFormattedCitation" : "(Scudeler et al., 2016)", "previouslyFormattedCitation" : "(Scudeler et al., 2016)" }, "properties" : { "noteIndex" : 0 }, "schema" : "https://github.com/citation-style-language/schema/raw/master/csl-citation.json" }</w:instrText>
      </w:r>
      <w:r w:rsidR="006B4D8B" w:rsidRPr="00FC54D6">
        <w:rPr>
          <w:rStyle w:val="style1"/>
        </w:rPr>
        <w:fldChar w:fldCharType="separate"/>
      </w:r>
      <w:r w:rsidR="006B4D8B" w:rsidRPr="00FC54D6">
        <w:rPr>
          <w:rStyle w:val="style1"/>
          <w:noProof/>
        </w:rPr>
        <w:t>Scudeler et al., 2016</w:t>
      </w:r>
      <w:r w:rsidR="006B4D8B" w:rsidRPr="00FC54D6">
        <w:rPr>
          <w:rStyle w:val="style1"/>
        </w:rPr>
        <w:fldChar w:fldCharType="end"/>
      </w:r>
      <w:r w:rsidR="00721292" w:rsidRPr="00FC54D6">
        <w:rPr>
          <w:rStyle w:val="style1"/>
        </w:rPr>
        <w:t xml:space="preserve">) </w:t>
      </w:r>
      <w:r w:rsidR="00CA139E" w:rsidRPr="00FC54D6">
        <w:rPr>
          <w:rStyle w:val="style1"/>
        </w:rPr>
        <w:t>show</w:t>
      </w:r>
      <w:r w:rsidR="00721292" w:rsidRPr="00FC54D6">
        <w:rPr>
          <w:rStyle w:val="style1"/>
        </w:rPr>
        <w:t xml:space="preserve"> that physically</w:t>
      </w:r>
      <w:r w:rsidR="005F1592" w:rsidRPr="00FC54D6">
        <w:rPr>
          <w:rStyle w:val="style1"/>
        </w:rPr>
        <w:t>-</w:t>
      </w:r>
      <w:r w:rsidR="00D74FD1" w:rsidRPr="00FC54D6">
        <w:rPr>
          <w:rStyle w:val="style1"/>
        </w:rPr>
        <w:t xml:space="preserve">based models can be set up </w:t>
      </w:r>
      <w:r w:rsidR="00CA139E" w:rsidRPr="00FC54D6">
        <w:rPr>
          <w:rStyle w:val="style1"/>
        </w:rPr>
        <w:t>using</w:t>
      </w:r>
      <w:r w:rsidR="00D74FD1" w:rsidRPr="00FC54D6">
        <w:rPr>
          <w:rStyle w:val="style1"/>
        </w:rPr>
        <w:t xml:space="preserve"> a mix of expert knowledge and observed parameters and may </w:t>
      </w:r>
      <w:r w:rsidR="00721292" w:rsidRPr="00FC54D6">
        <w:rPr>
          <w:rStyle w:val="style1"/>
        </w:rPr>
        <w:t xml:space="preserve">be </w:t>
      </w:r>
      <w:r w:rsidR="00385EB9" w:rsidRPr="00FC54D6">
        <w:rPr>
          <w:rStyle w:val="style1"/>
        </w:rPr>
        <w:t xml:space="preserve">tested </w:t>
      </w:r>
      <w:r w:rsidR="00721292" w:rsidRPr="00FC54D6">
        <w:rPr>
          <w:rStyle w:val="style1"/>
        </w:rPr>
        <w:t>against a variety of observations beyond stream flow – such as soil moisture observations, groundwater tables or tracer break</w:t>
      </w:r>
      <w:r w:rsidR="005F1592" w:rsidRPr="00FC54D6">
        <w:rPr>
          <w:rStyle w:val="style1"/>
        </w:rPr>
        <w:t>-</w:t>
      </w:r>
      <w:r w:rsidR="00721292" w:rsidRPr="00FC54D6">
        <w:rPr>
          <w:rStyle w:val="style1"/>
        </w:rPr>
        <w:t>through curves.</w:t>
      </w:r>
      <w:r w:rsidR="00D73A4D" w:rsidRPr="00FC54D6">
        <w:rPr>
          <w:rStyle w:val="style1"/>
        </w:rPr>
        <w:t xml:space="preserve"> </w:t>
      </w:r>
      <w:r w:rsidR="00093806" w:rsidRPr="00FC54D6">
        <w:rPr>
          <w:rStyle w:val="style1"/>
        </w:rPr>
        <w:t>Such studies are</w:t>
      </w:r>
      <w:r w:rsidR="008C0F40" w:rsidRPr="00FC54D6">
        <w:rPr>
          <w:rStyle w:val="style1"/>
        </w:rPr>
        <w:t>,</w:t>
      </w:r>
      <w:r w:rsidR="000B5823" w:rsidRPr="00FC54D6">
        <w:rPr>
          <w:rStyle w:val="style1"/>
        </w:rPr>
        <w:t xml:space="preserve"> on</w:t>
      </w:r>
      <w:r w:rsidR="00167992" w:rsidRPr="00FC54D6">
        <w:rPr>
          <w:rStyle w:val="style1"/>
        </w:rPr>
        <w:t xml:space="preserve"> the</w:t>
      </w:r>
      <w:r w:rsidR="000B5823" w:rsidRPr="00FC54D6">
        <w:rPr>
          <w:rStyle w:val="style1"/>
        </w:rPr>
        <w:t xml:space="preserve"> one hand </w:t>
      </w:r>
      <w:r w:rsidR="00D73A4D" w:rsidRPr="00FC54D6">
        <w:rPr>
          <w:rStyle w:val="style1"/>
        </w:rPr>
        <w:t xml:space="preserve">an option to </w:t>
      </w:r>
      <w:r w:rsidR="008C0F40" w:rsidRPr="00FC54D6">
        <w:rPr>
          <w:rStyle w:val="style1"/>
        </w:rPr>
        <w:t>increase</w:t>
      </w:r>
      <w:r w:rsidR="00D73A4D" w:rsidRPr="00FC54D6">
        <w:rPr>
          <w:rStyle w:val="style1"/>
        </w:rPr>
        <w:t xml:space="preserve"> our limited understanding of the processes </w:t>
      </w:r>
      <w:r w:rsidR="00167992" w:rsidRPr="00FC54D6">
        <w:rPr>
          <w:rStyle w:val="style1"/>
        </w:rPr>
        <w:t xml:space="preserve">underlying physically-based models </w:t>
      </w:r>
      <w:r w:rsidR="00D73A4D" w:rsidRPr="00FC54D6">
        <w:rPr>
          <w:rStyle w:val="style1"/>
        </w:rPr>
        <w:fldChar w:fldCharType="begin" w:fldLock="1"/>
      </w:r>
      <w:r w:rsidR="00D73A4D" w:rsidRPr="00FC54D6">
        <w:rPr>
          <w:rStyle w:val="style1"/>
        </w:rPr>
        <w:instrText>ADDIN CSL_CITATION { "citationItems" : [ { "id" : "ITEM-1", "itemData" : { "DOI" : "10.1002/hyp.5737", "ISBN" : "0885-6087", "ISSN" : "08856087", "abstract" : "\\nAvailable from &lt;A\\nhref=\"http://www3.interscience.wiley.com/cgi-bin/abstract/109675884/\"&gt;http://www3.interscience.wiley.com/cgi-bin/abstract/109675884/&lt;/A&gt;\\n", "author" : [ { "dropping-particle" : "", "family" : "Loague", "given" : "Keith", "non-dropping-particle" : "", "parse-names" : false, "suffix" : "" }, { "dropping-particle" : "", "family" : "VanderKwaak", "given" : "Joel E.", "non-dropping-particle" : "", "parse-names" : false, "suffix" : "" } ], "container-title" : "Hydrological Processes", "id" : "ITEM-1", "issue" : "15", "issued" : { "date-parts" : [ [ "2004" ] ] }, "page" : "2949-2956", "title" : "Physics-based hydrologic response simulation: Platinum bridge, 1958 Edsel, or useful tool", "type" : "article-journal", "volume" : "18" }, "uris" : [ "http://www.mendeley.com/documents/?uuid=3ac69f40-b0fd-4f6c-bf5c-5342c4c2b715" ] } ], "mendeley" : { "formattedCitation" : "(Loague and VanderKwaak, 2004)", "plainTextFormattedCitation" : "(Loague and VanderKwaak, 2004)", "previouslyFormattedCitation" : "(Loague and VanderKwaak, 2004)" }, "properties" : { "noteIndex" : 0 }, "schema" : "https://github.com/citation-style-language/schema/raw/master/csl-citation.json" }</w:instrText>
      </w:r>
      <w:r w:rsidR="00D73A4D" w:rsidRPr="00FC54D6">
        <w:rPr>
          <w:rStyle w:val="style1"/>
        </w:rPr>
        <w:fldChar w:fldCharType="separate"/>
      </w:r>
      <w:r w:rsidR="00D73A4D" w:rsidRPr="00FC54D6">
        <w:rPr>
          <w:rStyle w:val="style1"/>
          <w:noProof/>
        </w:rPr>
        <w:t>(Loague and VanderKwaak, 2004)</w:t>
      </w:r>
      <w:r w:rsidR="00D73A4D" w:rsidRPr="00FC54D6">
        <w:rPr>
          <w:rStyle w:val="style1"/>
        </w:rPr>
        <w:fldChar w:fldCharType="end"/>
      </w:r>
      <w:r w:rsidR="008C0F40" w:rsidRPr="00FC54D6">
        <w:rPr>
          <w:rStyle w:val="style1"/>
        </w:rPr>
        <w:t>,</w:t>
      </w:r>
      <w:r w:rsidR="00D73A4D" w:rsidRPr="00FC54D6">
        <w:rPr>
          <w:rStyle w:val="style1"/>
        </w:rPr>
        <w:t xml:space="preserve"> and </w:t>
      </w:r>
      <w:r w:rsidR="00E65E77" w:rsidRPr="00FC54D6">
        <w:rPr>
          <w:rStyle w:val="style1"/>
        </w:rPr>
        <w:t>on</w:t>
      </w:r>
      <w:r w:rsidR="000B5823" w:rsidRPr="00FC54D6">
        <w:rPr>
          <w:rStyle w:val="style1"/>
        </w:rPr>
        <w:t xml:space="preserve"> the other hand </w:t>
      </w:r>
      <w:r w:rsidR="00721292" w:rsidRPr="00FC54D6">
        <w:rPr>
          <w:rStyle w:val="style1"/>
        </w:rPr>
        <w:t xml:space="preserve">reveal </w:t>
      </w:r>
      <w:r w:rsidR="008C0F40" w:rsidRPr="00FC54D6">
        <w:rPr>
          <w:rStyle w:val="style1"/>
        </w:rPr>
        <w:t>if</w:t>
      </w:r>
      <w:r w:rsidR="00721292" w:rsidRPr="00FC54D6">
        <w:rPr>
          <w:rStyle w:val="style1"/>
        </w:rPr>
        <w:t xml:space="preserve"> a model allows consistent predictions </w:t>
      </w:r>
      <w:r w:rsidR="004924C3" w:rsidRPr="00FC54D6">
        <w:rPr>
          <w:rStyle w:val="style1"/>
        </w:rPr>
        <w:t xml:space="preserve">of dynamics </w:t>
      </w:r>
      <w:r w:rsidR="00721292" w:rsidRPr="00FC54D6">
        <w:rPr>
          <w:rStyle w:val="style1"/>
        </w:rPr>
        <w:t xml:space="preserve">within the catchment and </w:t>
      </w:r>
      <w:r w:rsidR="008C0F40" w:rsidRPr="00FC54D6">
        <w:rPr>
          <w:rStyle w:val="style1"/>
        </w:rPr>
        <w:t>of</w:t>
      </w:r>
      <w:r w:rsidR="0022607E" w:rsidRPr="00FC54D6">
        <w:rPr>
          <w:rStyle w:val="style1"/>
        </w:rPr>
        <w:t xml:space="preserve"> </w:t>
      </w:r>
      <w:r w:rsidR="00721292" w:rsidRPr="00FC54D6">
        <w:rPr>
          <w:rStyle w:val="style1"/>
        </w:rPr>
        <w:t xml:space="preserve">its integral response </w:t>
      </w:r>
      <w:r w:rsidR="00E53285" w:rsidRPr="00FC54D6">
        <w:rPr>
          <w:rStyle w:val="style1"/>
        </w:rPr>
        <w:t>behavior</w:t>
      </w:r>
      <w:r w:rsidR="00721292" w:rsidRPr="00FC54D6">
        <w:rPr>
          <w:rStyle w:val="style1"/>
        </w:rPr>
        <w:t xml:space="preserve"> </w:t>
      </w:r>
      <w:r w:rsidR="00721292" w:rsidRPr="00FC54D6">
        <w:rPr>
          <w:rStyle w:val="style1"/>
        </w:rPr>
        <w:fldChar w:fldCharType="begin" w:fldLock="1"/>
      </w:r>
      <w:r w:rsidR="00721292" w:rsidRPr="00FC54D6">
        <w:rPr>
          <w:rStyle w:val="style1"/>
        </w:rPr>
        <w:instrText>ADDIN CSL_CITATION { "citationItems" : [ { "id" : "ITEM-1", "itemData" : { "DOI" : "10.1002/hyp.6388", "ISBN" : "1099-1085", "ISSN" : "08856087", "abstract" : "No Abstract.", "author" : [ { "dropping-particle" : "", "family" : "Ebel", "given" : "Brian a.", "non-dropping-particle" : "", "parse-names" : false, "suffix" : "" }, { "dropping-particle" : "", "family" : "Loague", "given" : "Keith", "non-dropping-particle" : "", "parse-names" : false, "suffix" : "" } ], "container-title" : "Hydrological Processes", "id" : "ITEM-1", "issue" : "13", "issued" : { "date-parts" : [ [ "2006" ] ] }, "page" : "2887-2900", "title" : "Physics-based hydrologic-response simulation: Seeing through the fog of equifinality", "type" : "article-journal", "volume" : "20" }, "uris" : [ "http://www.mendeley.com/documents/?uuid=14f1921e-39d1-4d21-8a5e-d90b810253ea" ] } ], "mendeley" : { "formattedCitation" : "(Ebel and Loague, 2006)", "plainTextFormattedCitation" : "(Ebel and Loague, 2006)", "previouslyFormattedCitation" : "(Ebel and Loague, 2006)" }, "properties" : { "noteIndex" : 0 }, "schema" : "https://github.com/citation-style-language/schema/raw/master/csl-citation.json" }</w:instrText>
      </w:r>
      <w:r w:rsidR="00721292" w:rsidRPr="00FC54D6">
        <w:rPr>
          <w:rStyle w:val="style1"/>
        </w:rPr>
        <w:fldChar w:fldCharType="separate"/>
      </w:r>
      <w:r w:rsidR="00721292" w:rsidRPr="00FC54D6">
        <w:rPr>
          <w:rStyle w:val="style1"/>
          <w:noProof/>
        </w:rPr>
        <w:t>(Ebel and Loague, 2006)</w:t>
      </w:r>
      <w:r w:rsidR="00721292" w:rsidRPr="00FC54D6">
        <w:rPr>
          <w:rStyle w:val="style1"/>
        </w:rPr>
        <w:fldChar w:fldCharType="end"/>
      </w:r>
      <w:r w:rsidR="006C7A69" w:rsidRPr="00FC54D6">
        <w:rPr>
          <w:rStyle w:val="style1"/>
        </w:rPr>
        <w:t>.</w:t>
      </w:r>
      <w:r w:rsidR="007734E4" w:rsidRPr="00FC54D6">
        <w:rPr>
          <w:rStyle w:val="style1"/>
        </w:rPr>
        <w:t xml:space="preserve"> </w:t>
      </w:r>
    </w:p>
    <w:p w14:paraId="2C321F78" w14:textId="1BEF59DA" w:rsidR="00167992" w:rsidRPr="00FC54D6" w:rsidRDefault="007734E4" w:rsidP="00FA2EF0">
      <w:pPr>
        <w:rPr>
          <w:rStyle w:val="style1"/>
        </w:rPr>
      </w:pPr>
      <w:r w:rsidRPr="00FC54D6">
        <w:rPr>
          <w:rStyle w:val="style1"/>
        </w:rPr>
        <w:t>S</w:t>
      </w:r>
      <w:r w:rsidR="00533E97" w:rsidRPr="00FC54D6">
        <w:rPr>
          <w:rStyle w:val="style1"/>
        </w:rPr>
        <w:t>et</w:t>
      </w:r>
      <w:r w:rsidR="00AF1AC2" w:rsidRPr="00FC54D6">
        <w:rPr>
          <w:rStyle w:val="style1"/>
        </w:rPr>
        <w:t>ting</w:t>
      </w:r>
      <w:r w:rsidR="00533E97" w:rsidRPr="00FC54D6">
        <w:rPr>
          <w:rStyle w:val="style1"/>
        </w:rPr>
        <w:t xml:space="preserve"> up</w:t>
      </w:r>
      <w:r w:rsidR="009F1E51" w:rsidRPr="00FC54D6">
        <w:rPr>
          <w:rStyle w:val="style1"/>
        </w:rPr>
        <w:t xml:space="preserve"> </w:t>
      </w:r>
      <w:r w:rsidR="00AF1AC2" w:rsidRPr="00FC54D6">
        <w:rPr>
          <w:rStyle w:val="style1"/>
        </w:rPr>
        <w:t xml:space="preserve">a classical </w:t>
      </w:r>
      <w:r w:rsidR="00F02F29" w:rsidRPr="00FC54D6">
        <w:rPr>
          <w:rStyle w:val="style1"/>
        </w:rPr>
        <w:t>physically-based model</w:t>
      </w:r>
      <w:r w:rsidR="009F1E51" w:rsidRPr="00FC54D6">
        <w:rPr>
          <w:rStyle w:val="style1"/>
        </w:rPr>
        <w:t xml:space="preserve"> </w:t>
      </w:r>
      <w:r w:rsidR="00F02F29" w:rsidRPr="00FC54D6">
        <w:rPr>
          <w:rStyle w:val="style1"/>
        </w:rPr>
        <w:t xml:space="preserve">in </w:t>
      </w:r>
      <w:r w:rsidR="008C0F40" w:rsidRPr="00FC54D6">
        <w:rPr>
          <w:rStyle w:val="style1"/>
        </w:rPr>
        <w:t>a</w:t>
      </w:r>
      <w:r w:rsidR="00F02F29" w:rsidRPr="00FC54D6">
        <w:rPr>
          <w:rStyle w:val="style1"/>
        </w:rPr>
        <w:t xml:space="preserve"> hete</w:t>
      </w:r>
      <w:r w:rsidR="008C0F40" w:rsidRPr="00FC54D6">
        <w:rPr>
          <w:rStyle w:val="style1"/>
        </w:rPr>
        <w:t xml:space="preserve">rogeneous environmental system </w:t>
      </w:r>
      <w:r w:rsidR="00F02F29" w:rsidRPr="00FC54D6">
        <w:rPr>
          <w:rStyle w:val="style1"/>
        </w:rPr>
        <w:t>is, however, a challenge</w:t>
      </w:r>
      <w:r w:rsidR="009F1E51" w:rsidRPr="00FC54D6">
        <w:rPr>
          <w:rStyle w:val="style1"/>
        </w:rPr>
        <w:t xml:space="preserve"> </w:t>
      </w:r>
      <w:r w:rsidR="00F02F29" w:rsidRPr="00FC54D6">
        <w:rPr>
          <w:rStyle w:val="style1"/>
        </w:rPr>
        <w:t xml:space="preserve">as it </w:t>
      </w:r>
      <w:r w:rsidR="00602F77" w:rsidRPr="00FC54D6">
        <w:rPr>
          <w:rStyle w:val="style1"/>
        </w:rPr>
        <w:t>requires</w:t>
      </w:r>
      <w:r w:rsidR="009F1E51" w:rsidRPr="00FC54D6">
        <w:rPr>
          <w:rStyle w:val="style1"/>
        </w:rPr>
        <w:t xml:space="preserve"> a</w:t>
      </w:r>
      <w:r w:rsidR="008C5727" w:rsidRPr="00FC54D6">
        <w:rPr>
          <w:rStyle w:val="style1"/>
        </w:rPr>
        <w:t>n</w:t>
      </w:r>
      <w:r w:rsidR="009F1E51" w:rsidRPr="00FC54D6">
        <w:rPr>
          <w:rStyle w:val="style1"/>
        </w:rPr>
        <w:t xml:space="preserve"> enormous amount</w:t>
      </w:r>
      <w:r w:rsidR="00533E97" w:rsidRPr="00FC54D6">
        <w:rPr>
          <w:rStyle w:val="style1"/>
        </w:rPr>
        <w:t xml:space="preserve"> of</w:t>
      </w:r>
      <w:r w:rsidR="009F1E51" w:rsidRPr="00FC54D6">
        <w:rPr>
          <w:rStyle w:val="style1"/>
        </w:rPr>
        <w:t xml:space="preserve"> </w:t>
      </w:r>
      <w:r w:rsidR="00533E97" w:rsidRPr="00FC54D6">
        <w:rPr>
          <w:rStyle w:val="style1"/>
        </w:rPr>
        <w:t>high</w:t>
      </w:r>
      <w:r w:rsidR="001E74B4" w:rsidRPr="00FC54D6">
        <w:rPr>
          <w:rStyle w:val="style1"/>
        </w:rPr>
        <w:t xml:space="preserve">ly resolved </w:t>
      </w:r>
      <w:r w:rsidR="009F1E51" w:rsidRPr="00FC54D6">
        <w:rPr>
          <w:rStyle w:val="style1"/>
        </w:rPr>
        <w:t>spatial data</w:t>
      </w:r>
      <w:r w:rsidR="00F931DB" w:rsidRPr="00FC54D6">
        <w:rPr>
          <w:rStyle w:val="style1"/>
        </w:rPr>
        <w:t xml:space="preserve">, </w:t>
      </w:r>
      <w:r w:rsidR="00F931DB" w:rsidRPr="00FC54D6">
        <w:rPr>
          <w:rStyle w:val="style1"/>
        </w:rPr>
        <w:lastRenderedPageBreak/>
        <w:t>particularly on subsurface characteristics</w:t>
      </w:r>
      <w:r w:rsidR="009F1E51" w:rsidRPr="00FC54D6">
        <w:rPr>
          <w:rStyle w:val="style1"/>
        </w:rPr>
        <w:t xml:space="preserve">. </w:t>
      </w:r>
      <w:r w:rsidR="008C5727" w:rsidRPr="00FC54D6">
        <w:rPr>
          <w:rStyle w:val="style1"/>
        </w:rPr>
        <w:t>Such data</w:t>
      </w:r>
      <w:r w:rsidR="009457CF" w:rsidRPr="00FC54D6">
        <w:rPr>
          <w:rStyle w:val="style1"/>
        </w:rPr>
        <w:t xml:space="preserve"> sets are rare </w:t>
      </w:r>
      <w:r w:rsidR="004239FA" w:rsidRPr="00FC54D6">
        <w:rPr>
          <w:rStyle w:val="style1"/>
        </w:rPr>
        <w:t xml:space="preserve">and </w:t>
      </w:r>
      <w:r w:rsidR="009457CF" w:rsidRPr="00FC54D6">
        <w:rPr>
          <w:rStyle w:val="style1"/>
        </w:rPr>
        <w:t xml:space="preserve">only </w:t>
      </w:r>
      <w:r w:rsidR="008C668C" w:rsidRPr="00FC54D6">
        <w:rPr>
          <w:rStyle w:val="style1"/>
        </w:rPr>
        <w:t>available in</w:t>
      </w:r>
      <w:r w:rsidR="004239FA" w:rsidRPr="00FC54D6">
        <w:t xml:space="preserve"> rather homogeneous systems or in environmental system simulators as Biosphere 2 LEO</w:t>
      </w:r>
      <w:r w:rsidR="0073198E" w:rsidRPr="00FC54D6">
        <w:t xml:space="preserve"> </w:t>
      </w:r>
      <w:r w:rsidR="0073198E" w:rsidRPr="00FC54D6">
        <w:fldChar w:fldCharType="begin" w:fldLock="1"/>
      </w:r>
      <w:r w:rsidR="00AD2B68" w:rsidRPr="00FC54D6">
        <w:instrText>ADDIN CSL_CITATION { "citationItems" : [ { "id" : "ITEM-1", "itemData" : { "DOI" : "10.5194/hessd-6-4411-2009", "ISBN" : "1027-5606", "ISSN" : "1812-2116", "abstract" : "Recent studies have called for a new unifying hydrological theory at the hillslope and watershed scale, emphasizing the importance of coupled process understanding of the interactions between hydrology, ecology, pedology, geochemistry and geomorphology. The Biosphere 2 Hillslope Experiment is aimed at tackling this challenge and exploring how climate, soil and vegetation interact and drive the evolution of the hydrologic hillslope behavior. A set of three large-scale hillslopes (18 m by 33 m each) will be built in the climate-controlled experimental biome of the Biosphere 2 facility near Tucson, Arizona, USA. By minimizing the initial physical complexity of these hillslopes, the spontaneous formation of flow pathways, soil spatial heterogeneity, surface morphology and vegetation patterns can be observed over time. This paper documents the hydrologic design process for the Biosphere 2 Hillslope Experiment, which was based on design principles agreed upon among the Biosphere 2 science community. Main design principles were that the hillslopes should promote spatiotemporal variability of hydrological states and fluxes, facilitate transient lateral subsurface flow without inducing overland flow and be capable of supporting vegetation. Hydrologic modeling was used to identify a hillslope configuration (geometry, soil texture, soil depth) that meets the design objectives. The recommended design for the hillslopes consists of a zero-order basin shape with a 10 degree overall slope, a uniform soil depth of 1 m and a loamy sand soil texture. The sensitivity of the hydrologic response of this design to different semi-arid climate scenarios was subsequently tested. Our modeling showed that the timing of rainfall in relation to the timing of radiation input controls the spatiotemporal variability of moisture within the hillslope and the generation of lateral subsurface flow. The Biosphere 2 Hillslope Experiment will provide an excellent opportunity to test hypotheses, observe emergent patterns and advance the understanding of interactions.", "author" : [ { "dropping-particle" : "", "family" : "Hopp", "given" : "L.", "non-dropping-particle" : "", "parse-names" : false, "suffix" : "" }, { "dropping-particle" : "", "family" : "Harman", "given" : "C.", "non-dropping-particle" : "", "parse-names" : false, "suffix" : "" }, { "dropping-particle" : "", "family" : "Desilets", "given" : "S.", "non-dropping-particle" : "", "parse-names" : false, "suffix" : "" }, { "dropping-particle" : "", "family" : "Graham", "given" : "C.", "non-dropping-particle" : "", "parse-names" : false, "suffix" : "" }, { "dropping-particle" : "", "family" : "McDonnell", "given" : "J.", "non-dropping-particle" : "", "parse-names" : false, "suffix" : "" }, { "dropping-particle" : "", "family" : "Troch", "given" : "P.", "non-dropping-particle" : "", "parse-names" : false, "suffix" : "" } ], "container-title" : "Hydrology and Earth System Sciences Discussions", "id" : "ITEM-1", "issue" : "3", "issued" : { "date-parts" : [ [ "2009", "6", "18" ] ] }, "page" : "4411-4448", "title" : "Hillslope hydrology under glass: confronting fundamental questions of soil-water-biota co-evolution at Biosphere 2", "type" : "article-journal", "volume" : "6" }, "uris" : [ "http://www.mendeley.com/documents/?uuid=90c1c129-3bad-41d8-9039-12f872537a5a" ] } ], "mendeley" : { "formattedCitation" : "(Hopp et al., 2009)", "plainTextFormattedCitation" : "(Hopp et al., 2009)", "previouslyFormattedCitation" : "(Hopp et al., 2009)" }, "properties" : { "noteIndex" : 0 }, "schema" : "https://github.com/citation-style-language/schema/raw/master/csl-citation.json" }</w:instrText>
      </w:r>
      <w:r w:rsidR="0073198E" w:rsidRPr="00FC54D6">
        <w:fldChar w:fldCharType="separate"/>
      </w:r>
      <w:r w:rsidR="0073198E" w:rsidRPr="00FC54D6">
        <w:rPr>
          <w:noProof/>
        </w:rPr>
        <w:t>(Hopp et al., 2009)</w:t>
      </w:r>
      <w:r w:rsidR="0073198E" w:rsidRPr="00FC54D6">
        <w:fldChar w:fldCharType="end"/>
      </w:r>
      <w:r w:rsidR="004239FA" w:rsidRPr="00FC54D6">
        <w:t>.</w:t>
      </w:r>
      <w:r w:rsidR="008C668C" w:rsidRPr="00FC54D6">
        <w:rPr>
          <w:rStyle w:val="style1"/>
        </w:rPr>
        <w:t xml:space="preserve"> </w:t>
      </w:r>
      <w:r w:rsidR="00B27A50" w:rsidRPr="00FC54D6">
        <w:rPr>
          <w:rStyle w:val="style1"/>
        </w:rPr>
        <w:t>Therefore, it has been a long standing vision to repla</w:t>
      </w:r>
      <w:r w:rsidR="00F02F29" w:rsidRPr="00FC54D6">
        <w:rPr>
          <w:rStyle w:val="style1"/>
        </w:rPr>
        <w:t>ce fully distributed physically-</w:t>
      </w:r>
      <w:r w:rsidR="00B27A50" w:rsidRPr="00FC54D6">
        <w:rPr>
          <w:rStyle w:val="style1"/>
        </w:rPr>
        <w:t>based models</w:t>
      </w:r>
      <w:r w:rsidR="00F02F29" w:rsidRPr="00FC54D6">
        <w:rPr>
          <w:rStyle w:val="style1"/>
        </w:rPr>
        <w:t xml:space="preserve"> by aggregated but yet physically-</w:t>
      </w:r>
      <w:r w:rsidR="00B27A50" w:rsidRPr="00FC54D6">
        <w:rPr>
          <w:rStyle w:val="style1"/>
        </w:rPr>
        <w:t>based model concept</w:t>
      </w:r>
      <w:r w:rsidR="00F02F29" w:rsidRPr="00FC54D6">
        <w:rPr>
          <w:rStyle w:val="style1"/>
        </w:rPr>
        <w:t>s</w:t>
      </w:r>
      <w:r w:rsidR="00B27A50" w:rsidRPr="00FC54D6">
        <w:rPr>
          <w:rStyle w:val="style1"/>
        </w:rPr>
        <w:t xml:space="preserve"> </w:t>
      </w:r>
      <w:r w:rsidR="00F02F29" w:rsidRPr="00FC54D6">
        <w:rPr>
          <w:rStyle w:val="style1"/>
        </w:rPr>
        <w:t xml:space="preserve">for instance </w:t>
      </w:r>
      <w:r w:rsidR="00B27A50" w:rsidRPr="00FC54D6">
        <w:rPr>
          <w:rStyle w:val="style1"/>
        </w:rPr>
        <w:t>the Hillslo</w:t>
      </w:r>
      <w:r w:rsidR="0091529D" w:rsidRPr="00FC54D6">
        <w:rPr>
          <w:rStyle w:val="style1"/>
        </w:rPr>
        <w:t xml:space="preserve">pe Storage </w:t>
      </w:r>
      <w:proofErr w:type="spellStart"/>
      <w:r w:rsidR="0091529D" w:rsidRPr="00FC54D6">
        <w:rPr>
          <w:rStyle w:val="style1"/>
        </w:rPr>
        <w:t>Bous</w:t>
      </w:r>
      <w:r w:rsidR="008C0F40" w:rsidRPr="00FC54D6">
        <w:rPr>
          <w:rStyle w:val="style1"/>
        </w:rPr>
        <w:t>sinesq</w:t>
      </w:r>
      <w:proofErr w:type="spellEnd"/>
      <w:r w:rsidR="0091529D" w:rsidRPr="00FC54D6">
        <w:rPr>
          <w:rStyle w:val="style1"/>
        </w:rPr>
        <w:t xml:space="preserve"> approach</w:t>
      </w:r>
      <w:r w:rsidR="008B4A46" w:rsidRPr="00FC54D6">
        <w:rPr>
          <w:rStyle w:val="style1"/>
        </w:rPr>
        <w:t xml:space="preserve"> (HSB</w:t>
      </w:r>
      <w:r w:rsidR="00167992" w:rsidRPr="00FC54D6">
        <w:rPr>
          <w:rStyle w:val="style1"/>
        </w:rPr>
        <w:t>,</w:t>
      </w:r>
      <w:r w:rsidR="008C0F40" w:rsidRPr="00FC54D6">
        <w:rPr>
          <w:rStyle w:val="style1"/>
        </w:rPr>
        <w:t xml:space="preserve"> </w:t>
      </w:r>
      <w:r w:rsidR="00C14009" w:rsidRPr="00FC54D6">
        <w:rPr>
          <w:rStyle w:val="style1"/>
        </w:rPr>
        <w:fldChar w:fldCharType="begin" w:fldLock="1"/>
      </w:r>
      <w:r w:rsidR="00C14009" w:rsidRPr="00FC54D6">
        <w:rPr>
          <w:rStyle w:val="style1"/>
        </w:rPr>
        <w:instrText>ADDIN CSL_CITATION { "citationItems" : [ { "id" : "ITEM-1", "itemData" : { "author" : [ { "dropping-particle" : "", "family" : "Troch", "given" : "PA", "non-dropping-particle" : "", "parse-names" : false, "suffix" : "" }, { "dropping-particle" : "", "family" : "Paniconi", "given" : "C", "non-dropping-particle" : "", "parse-names" : false, "suffix" : "" }, { "dropping-particle" : "Van", "family" : "Loon", "given" : "EE", "non-dropping-particle" : "", "parse-names" : false, "suffix" : "" } ], "container-title" : "Water Resources Research", "id" : "ITEM-1", "issue" : "11", "issued" : { "date-parts" : [ [ "2003" ] ] }, "page" : "1316", "title" : "Hillslope-storage Boussinesq model for subsurface flow and variable source areas along complex hillslopes: 1. Formulation and characteristic response", "type" : "article-journal", "volume" : "39" }, "uris" : [ "http://www.mendeley.com/documents/?uuid=36969886-9838-4742-a3c5-6e5a0a6ecf79" ] }, { "id" : "ITEM-2", "itemData" : { "DOI" : "10.1029/2004WR003629", "ISBN" : "0043-1397", "ISSN" : "00431397", "abstract" : "[1] The matter of the efficient and parsimonious parameterization of hillslope subsurface flow remains an important issue in catchment hydrological studies (Brutsaert, 1995). Insights into the influence of the shape and hydraulic characteristics of hillslopes is required to further our understanding and our ability to model catchment hydrological processes. Recently, Troch et al. (2003) introduced the hillslope-storage Boussinesq (HSB) equation to describe subsurface flow and saturation along geometrically complex hillslopes. The HSB equation can be linearized and further reduced to an advection-diffusion equation for subsurface flow in hillslopes with constant bedrock slopes and exponential width functions. This paper presents a dimensional analysis of the latter equation in order to study the moments of the characteristic response function (CRF), corresponding to the free drainage of this type of hillslope. These moments, in a dimensionless form, can be expressed as functions of a similarity parameter, hereafter called the hillslope P\u00e9clet number, and a group of dimensionless numbers accounting for the effects of the boundary and initial conditions. The analytical expressions for the first four central CRF moments are derived for two types of initial conditions. The analysis of their respective influences shows that the hillslope P\u00e9clet number is an efficient similarity parameter to describe the hillslope subsurface flow response. Moreover, comparison between the CRF moments predicted by means of our similarity analysis and empirical moments derived from outflow measurements for different types of laboratory hillslopes shows good agreement. Copyright 2005 by the American Geophysical Union.", "author" : [ { "dropping-particle" : "", "family" : "Berne", "given" : "A.", "non-dropping-particle" : "", "parse-names" : false, "suffix" : "" }, { "dropping-particle" : "", "family" : "Uijlenhoet", "given" : "R.", "non-dropping-particle" : "", "parse-names" : false, "suffix" : "" }, { "dropping-particle" : "", "family" : "Troch", "given" : "P. A.", "non-dropping-particle" : "", "parse-names" : false, "suffix" : "" } ], "container-title" : "Water Resources Research", "id" : "ITEM-2", "issue" : "9", "issued" : { "date-parts" : [ [ "2005", "9" ] ] }, "page" : "n/a-n/a", "title" : "Similarity analysis of subsurface flow response of hillslopes with complex geometry", "type" : "article-journal", "volume" : "41" }, "uris" : [ "http://www.mendeley.com/documents/?uuid=685bcffb-d83b-47c6-a11f-28cb91811f03" ] } ], "mendeley" : { "formattedCitation" : "(Berne et al., 2005; Troch et al., 2003)", "manualFormatting" : "Troch et al., 2003; Berne et al., 2005)", "plainTextFormattedCitation" : "(Berne et al., 2005; Troch et al., 2003)", "previouslyFormattedCitation" : "(Berne et al., 2005; Troch et al., 2003)" }, "properties" : { "noteIndex" : 0 }, "schema" : "https://github.com/citation-style-language/schema/raw/master/csl-citation.json" }</w:instrText>
      </w:r>
      <w:r w:rsidR="00C14009" w:rsidRPr="00FC54D6">
        <w:rPr>
          <w:rStyle w:val="style1"/>
        </w:rPr>
        <w:fldChar w:fldCharType="separate"/>
      </w:r>
      <w:r w:rsidR="00C14009" w:rsidRPr="00FC54D6">
        <w:rPr>
          <w:rStyle w:val="style1"/>
          <w:noProof/>
        </w:rPr>
        <w:t>Troch et al., 2003; Berne et al., 2005)</w:t>
      </w:r>
      <w:r w:rsidR="00C14009" w:rsidRPr="00FC54D6">
        <w:rPr>
          <w:rStyle w:val="style1"/>
        </w:rPr>
        <w:fldChar w:fldCharType="end"/>
      </w:r>
      <w:r w:rsidR="00D746D6" w:rsidRPr="00FC54D6">
        <w:rPr>
          <w:rStyle w:val="style1"/>
        </w:rPr>
        <w:t xml:space="preserve">, </w:t>
      </w:r>
      <w:r w:rsidR="00B27A50" w:rsidRPr="00FC54D6">
        <w:rPr>
          <w:rStyle w:val="style1"/>
        </w:rPr>
        <w:t>the REW</w:t>
      </w:r>
      <w:r w:rsidR="00167992" w:rsidRPr="00FC54D6">
        <w:rPr>
          <w:rStyle w:val="style1"/>
        </w:rPr>
        <w:t xml:space="preserve"> approach</w:t>
      </w:r>
      <w:r w:rsidR="008C0F40" w:rsidRPr="00FC54D6">
        <w:rPr>
          <w:rStyle w:val="style1"/>
        </w:rPr>
        <w:t xml:space="preserve"> (Representative Elementary W</w:t>
      </w:r>
      <w:r w:rsidR="00093806" w:rsidRPr="00FC54D6">
        <w:rPr>
          <w:rStyle w:val="style1"/>
        </w:rPr>
        <w:t>atershed</w:t>
      </w:r>
      <w:r w:rsidR="00B27A50" w:rsidRPr="00FC54D6">
        <w:rPr>
          <w:rStyle w:val="style1"/>
        </w:rPr>
        <w:t xml:space="preserve"> </w:t>
      </w:r>
      <w:r w:rsidR="00C14009" w:rsidRPr="00FC54D6">
        <w:rPr>
          <w:rStyle w:val="style1"/>
        </w:rPr>
        <w:t xml:space="preserve">e.g. </w:t>
      </w:r>
      <w:r w:rsidR="00245267" w:rsidRPr="00FC54D6">
        <w:rPr>
          <w:rStyle w:val="style1"/>
        </w:rPr>
        <w:fldChar w:fldCharType="begin" w:fldLock="1"/>
      </w:r>
      <w:r w:rsidR="00D87852" w:rsidRPr="00FC54D6">
        <w:rPr>
          <w:rStyle w:val="style1"/>
        </w:rPr>
        <w:instrText>ADDIN CSL_CITATION { "citationItems" : [ { "id" : "ITEM-1", "itemData" : { "DOI" : "10.1029/2004WR003693", "ISSN" : "00431397", "author" : [ { "dropping-particle" : "", "family" : "Reggiani", "given" : "P.", "non-dropping-particle" : "", "parse-names" : false, "suffix" : "" }, { "dropping-particle" : "", "family" : "Rientjes", "given" : "T. H. M.", "non-dropping-particle" : "", "parse-names" : false, "suffix" : "" } ], "container-title" : "Water Resources Research", "id" : "ITEM-1", "issue" : "4", "issued" : { "date-parts" : [ [ "2005", "4", "23" ] ] }, "note" : "The author applied the well known REW concept to a whole watershed.", "page" : "n/a-n/a", "title" : "Flux parameterization in the representative elementary watershed approach: Application to a natural basin", "type" : "article-journal", "volume" : "41" }, "uris" : [ "http://www.mendeley.com/documents/?uuid=5f164840-1df0-4167-9030-6580bdaf9fb9" ] }, { "id" : "ITEM-2", "itemData" : { "DOI" : "10.5194/hessd-2-639-2005", "ISBN" : "1027-5606", "ISSN" : "1812-2116", "abstract" : "Based on the Representative Elementary Watershed (REW) approach, the modelling tool REWASH (Representative Elementary WAterShed Hydrology) has been developed and applied to the Geer river basin. REWASH is deterministic, semi-distributed, physically based and can be directly applied to the watershed scale. In applying REWASH, the river basin is divided into a number of sub-watersheds, so called REWs, according to the Strahler order of the river network. REWASH describes the dominant hydrological processes, i.e. subsurface flow in the unsaturated and saturated domains, and overland flow by the saturation-excess and infiltration-excess mechanisms. The coupling of surface and subsurface flow processes in the numerical model is realised by simultaneous computation of flux exchanges between surface and subsurface domains for each REW. REWASH is a parsimonious tool for modelling watershed hydrological response. However, it can be modified to include more components to simulate specific processes when applied to a specific river basin where such processes are observed or considered to be dominant. In this study, we have added a new component to simulate interception using a simple parametric approach. Interception plays an important role in the water balance of a watershed although it is often disregarded. In addition, a refinement for the transpiration in the unsaturated zone has been made. Finally, an improved approach for simulating saturation overland flow by relating the variable source area to both the topography and the groundwater level is presented. The model has been calibrated and verified using a 4-year data set, which has been split into two for calibration and validation. The model performance has been assessed by multi-criteria evaluation. This work represents a complete application of the REW approach to watershed rainfall-runoff modelling in a real watershed. The results demonstrate that the REW approach provides an alternative blueprint for physically based hydrological modelling.", "author" : [ { "dropping-particle" : "", "family" : "Zhang", "given" : "G. P.", "non-dropping-particle" : "", "parse-names" : false, "suffix" : "" }, { "dropping-particle" : "", "family" : "Savenije", "given" : "H. H. G.", "non-dropping-particle" : "", "parse-names" : false, "suffix" : "" } ], "container-title" : "Hydrology and Earth System Sciences Discussions", "id" : "ITEM-2", "issue" : "3", "issued" : { "date-parts" : [ [ "2005", "5", "12" ] ] }, "page" : "639-690", "title" : "Rainfall-runoff modelling in a catchment with a complex groundwater flow system: application of the Representative Elementary Watershed (REW) approach", "type" : "article-journal", "volume" : "2" }, "uris" : [ "http://www.mendeley.com/documents/?uuid=e8d2beef-b79b-4e7d-8ad2-76b879c0f554" ] } ], "mendeley" : { "formattedCitation" : "(Reggiani and Rientjes, 2005; Zhang and Savenije, 2005)", "manualFormatting" : "Reggiani and Rientjes, 2005; Zhang and Savenije, 2005)", "plainTextFormattedCitation" : "(Reggiani and Rientjes, 2005; Zhang and Savenije, 2005)", "previouslyFormattedCitation" : "(Reggiani and Rientjes, 2005; Zhang and Savenije, 2005)" }, "properties" : { "noteIndex" : 0 }, "schema" : "https://github.com/citation-style-language/schema/raw/master/csl-citation.json" }</w:instrText>
      </w:r>
      <w:r w:rsidR="00245267" w:rsidRPr="00FC54D6">
        <w:rPr>
          <w:rStyle w:val="style1"/>
        </w:rPr>
        <w:fldChar w:fldCharType="separate"/>
      </w:r>
      <w:r w:rsidR="00245267" w:rsidRPr="00FC54D6">
        <w:rPr>
          <w:rStyle w:val="style1"/>
          <w:noProof/>
        </w:rPr>
        <w:t>Reggiani and Rientjes, 2005; Zhang and Savenije, 2005)</w:t>
      </w:r>
      <w:r w:rsidR="00245267" w:rsidRPr="00FC54D6">
        <w:rPr>
          <w:rStyle w:val="style1"/>
        </w:rPr>
        <w:fldChar w:fldCharType="end"/>
      </w:r>
      <w:r w:rsidR="00D746D6" w:rsidRPr="00FC54D6">
        <w:rPr>
          <w:rStyle w:val="style1"/>
        </w:rPr>
        <w:t xml:space="preserve"> or </w:t>
      </w:r>
      <w:r w:rsidR="00AA0089" w:rsidRPr="00FC54D6">
        <w:rPr>
          <w:rStyle w:val="style1"/>
        </w:rPr>
        <w:t>by different d</w:t>
      </w:r>
      <w:r w:rsidR="00FC54D6" w:rsidRPr="00FC54D6">
        <w:rPr>
          <w:rStyle w:val="style1"/>
        </w:rPr>
        <w:t>ual-continuu</w:t>
      </w:r>
      <w:r w:rsidR="00D746D6" w:rsidRPr="00FC54D6">
        <w:rPr>
          <w:rStyle w:val="style1"/>
        </w:rPr>
        <w:t xml:space="preserve">m approaches </w:t>
      </w:r>
      <w:r w:rsidR="00D746D6" w:rsidRPr="00FC54D6">
        <w:rPr>
          <w:rStyle w:val="style1"/>
        </w:rPr>
        <w:fldChar w:fldCharType="begin" w:fldLock="1"/>
      </w:r>
      <w:r w:rsidR="00D746D6" w:rsidRPr="00FC54D6">
        <w:rPr>
          <w:rStyle w:val="style1"/>
        </w:rPr>
        <w:instrText>ADDIN CSL_CITATION { "citationItems" : [ { "id" : "ITEM-1", "itemData" : { "DOI" : "10.1016/j.advwatres.2012.05.006", "ISSN" : "03091708", "abstract" : "In the absence of overland flow, shallow subsurface runoff is one of the most important mechanisms determining hydrological responses of headwater catchments to rainstorms. Subsurface runoff can be triggered by preferential flow of infiltrating water frequently occurring in heterogeneous and structured soils as a basically one-dimensional (1D) vertical process. Any attempt to include effects of preferential flow in hydrological hillslope studies is limited by the fact that the thickness of the permeable soil is mostly small compared to the length of the hillslope. The objective of this study is to describe preferential flow effects on hillslope-scale subsurface runoff by combining a 1D vertical dual-continuum approach with a 1D lateral flow equation. The 1D vertical flow of water in a variably saturated soil is described by a coupled set of Richards' equations and the 1D saturated lateral flow of water on less permeable bedrock by the diffusion wave equation. The numerical solution of the combined model was used to study rainfall-runoff events on the Tomsovska hillslope by comparing simulated runoff with observed trench discharge data. The dual-continuum model generated the observed rapid runoff response, which served as an input for the lateral flow model. The diffusion wave model parameters (i.e., length of the contributing hillslope, effective porosity, and effective hydraulic conductivity) indicate that the hillslope length that contributed to subsurface drainage is relatively short (in the range of 25-50. m). Significant transformation of the 1D vertical inflow signal by lateral flow is expected for longer hillslopes, smaller effective conductivities, and larger effective porosities. The physically-based combined modeling approach allows for a consistent description of both preferential flow in a 1D vertical soil profile and lateral subsurface hillslope flow in the simplest way. \u00a9 2012 Elsevier Ltd.", "author" : [ { "dropping-particle" : "", "family" : "Dusek", "given" : "Jaromir", "non-dropping-particle" : "", "parse-names" : false, "suffix" : "" }, { "dropping-particle" : "", "family" : "Vogel", "given" : "Tomas", "non-dropping-particle" : "", "parse-names" : false, "suffix" : "" }, { "dropping-particle" : "", "family" : "Dohnal", "given" : "Michal", "non-dropping-particle" : "", "parse-names" : false, "suffix" : "" }, { "dropping-particle" : "", "family" : "Gerke", "given" : "Horst H.", "non-dropping-particle" : "", "parse-names" : false, "suffix" : "" } ], "container-title" : "Advances in Water Resources", "id" : "ITEM-1", "issued" : { "date-parts" : [ [ "2012", "8" ] ] }, "page" : "113-125", "publisher" : "Elsevier Ltd", "title" : "Combining dual-continuum approach with diffusion wave model to include a preferential flow component in hillslope scale modeling of shallow subsurface runoff", "type" : "article-journal", "volume" : "44" }, "uris" : [ "http://www.mendeley.com/documents/?uuid=5ef801bf-aa76-46e8-83c5-e95790de9f96" ] } ], "mendeley" : { "formattedCitation" : "(Dusek et al., 2012)", "plainTextFormattedCitation" : "(Dusek et al., 2012)", "previouslyFormattedCitation" : "(Dusek et al., 2012)" }, "properties" : { "noteIndex" : 0 }, "schema" : "https://github.com/citation-style-language/schema/raw/master/csl-citation.json" }</w:instrText>
      </w:r>
      <w:r w:rsidR="00D746D6" w:rsidRPr="00FC54D6">
        <w:rPr>
          <w:rStyle w:val="style1"/>
        </w:rPr>
        <w:fldChar w:fldCharType="separate"/>
      </w:r>
      <w:r w:rsidR="00D746D6" w:rsidRPr="00FC54D6">
        <w:rPr>
          <w:rStyle w:val="style1"/>
          <w:noProof/>
        </w:rPr>
        <w:t>(Dusek et al., 2012)</w:t>
      </w:r>
      <w:r w:rsidR="00D746D6" w:rsidRPr="00FC54D6">
        <w:rPr>
          <w:rStyle w:val="style1"/>
        </w:rPr>
        <w:fldChar w:fldCharType="end"/>
      </w:r>
      <w:r w:rsidR="00C14009" w:rsidRPr="00FC54D6">
        <w:rPr>
          <w:rStyle w:val="style1"/>
        </w:rPr>
        <w:t>.</w:t>
      </w:r>
      <w:r w:rsidR="002603C9" w:rsidRPr="00FC54D6">
        <w:rPr>
          <w:rStyle w:val="style1"/>
        </w:rPr>
        <w:t xml:space="preserve"> </w:t>
      </w:r>
      <w:r w:rsidR="00BF79DB" w:rsidRPr="00FC54D6">
        <w:rPr>
          <w:rStyle w:val="style1"/>
        </w:rPr>
        <w:t>T</w:t>
      </w:r>
      <w:r w:rsidR="00B27A50" w:rsidRPr="00FC54D6">
        <w:rPr>
          <w:rStyle w:val="style1"/>
        </w:rPr>
        <w:t xml:space="preserve">he key challenge </w:t>
      </w:r>
      <w:r w:rsidR="008C0F40" w:rsidRPr="00FC54D6">
        <w:rPr>
          <w:rStyle w:val="style1"/>
        </w:rPr>
        <w:t>in</w:t>
      </w:r>
      <w:r w:rsidR="0091529D" w:rsidRPr="00FC54D6">
        <w:rPr>
          <w:rStyle w:val="style1"/>
        </w:rPr>
        <w:t xml:space="preserve"> apply</w:t>
      </w:r>
      <w:r w:rsidR="008C0F40" w:rsidRPr="00FC54D6">
        <w:rPr>
          <w:rStyle w:val="style1"/>
        </w:rPr>
        <w:t>ing</w:t>
      </w:r>
      <w:r w:rsidR="0091529D" w:rsidRPr="00FC54D6">
        <w:rPr>
          <w:rStyle w:val="style1"/>
        </w:rPr>
        <w:t xml:space="preserve"> </w:t>
      </w:r>
      <w:r w:rsidR="008C0F40" w:rsidRPr="00FC54D6">
        <w:rPr>
          <w:rStyle w:val="style1"/>
        </w:rPr>
        <w:t>these</w:t>
      </w:r>
      <w:r w:rsidR="0091529D" w:rsidRPr="00FC54D6">
        <w:rPr>
          <w:rStyle w:val="style1"/>
        </w:rPr>
        <w:t xml:space="preserve"> concepts to real catchments </w:t>
      </w:r>
      <w:r w:rsidR="00B27A50" w:rsidRPr="00FC54D6">
        <w:rPr>
          <w:rStyle w:val="style1"/>
        </w:rPr>
        <w:t xml:space="preserve">is </w:t>
      </w:r>
      <w:r w:rsidR="0091529D" w:rsidRPr="00FC54D6">
        <w:rPr>
          <w:rStyle w:val="style1"/>
        </w:rPr>
        <w:t xml:space="preserve">the assessment </w:t>
      </w:r>
      <w:r w:rsidR="00B27A50" w:rsidRPr="00FC54D6">
        <w:rPr>
          <w:rStyle w:val="style1"/>
        </w:rPr>
        <w:t xml:space="preserve">of </w:t>
      </w:r>
      <w:r w:rsidR="00F25439" w:rsidRPr="00FC54D6">
        <w:rPr>
          <w:rStyle w:val="style1"/>
        </w:rPr>
        <w:t xml:space="preserve">a </w:t>
      </w:r>
      <w:r w:rsidR="00093806" w:rsidRPr="00FC54D6">
        <w:rPr>
          <w:rStyle w:val="style1"/>
        </w:rPr>
        <w:t>closure relation</w:t>
      </w:r>
      <w:r w:rsidR="00F25439" w:rsidRPr="00FC54D6">
        <w:rPr>
          <w:rStyle w:val="style1"/>
        </w:rPr>
        <w:t>ship</w:t>
      </w:r>
      <w:r w:rsidR="00B27A50" w:rsidRPr="00FC54D6">
        <w:rPr>
          <w:rStyle w:val="style1"/>
        </w:rPr>
        <w:t xml:space="preserve">, which </w:t>
      </w:r>
      <w:r w:rsidR="0091529D" w:rsidRPr="00FC54D6">
        <w:rPr>
          <w:rStyle w:val="style1"/>
        </w:rPr>
        <w:t>parameterize</w:t>
      </w:r>
      <w:r w:rsidR="008C0F40" w:rsidRPr="00FC54D6">
        <w:rPr>
          <w:rStyle w:val="style1"/>
        </w:rPr>
        <w:t>s</w:t>
      </w:r>
      <w:r w:rsidR="0091529D" w:rsidRPr="00FC54D6">
        <w:rPr>
          <w:rStyle w:val="style1"/>
        </w:rPr>
        <w:t xml:space="preserve"> </w:t>
      </w:r>
      <w:r w:rsidR="007C52B3" w:rsidRPr="00FC54D6">
        <w:rPr>
          <w:rStyle w:val="style1"/>
        </w:rPr>
        <w:t xml:space="preserve">a) </w:t>
      </w:r>
      <w:r w:rsidR="0091529D" w:rsidRPr="00FC54D6">
        <w:rPr>
          <w:rStyle w:val="style1"/>
        </w:rPr>
        <w:t xml:space="preserve">hydrological fluxes </w:t>
      </w:r>
      <w:r w:rsidR="00245267" w:rsidRPr="00FC54D6">
        <w:rPr>
          <w:rStyle w:val="style1"/>
        </w:rPr>
        <w:fldChar w:fldCharType="begin" w:fldLock="1"/>
      </w:r>
      <w:r w:rsidR="00245267" w:rsidRPr="00FC54D6">
        <w:rPr>
          <w:rStyle w:val="style1"/>
        </w:rPr>
        <w:instrText>ADDIN CSL_CITATION { "citationItems" : [ { "id" : "ITEM-1", "itemData" : { "author" : [ { "dropping-particle" : "", "family" : "Beven", "given" : "Keith", "non-dropping-particle" : "", "parse-names" : false, "suffix" : "" } ], "id" : "ITEM-1", "issued" : { "date-parts" : [ [ "2006" ] ] }, "note" : "Closure Problem! We cannot close our Mass, Energy Momentum Equations =&amp;gt; Boundary Problem\n\nProblem =&amp;gt; Controll volumen size\n\nHysteresis in the storage-discharge relationship", "page" : "609-618", "title" : "Searching for the Holy Grail of scientific hydrology", "type" : "article-journal" }, "uris" : [ "http://www.mendeley.com/documents/?uuid=84349ffd-10e3-4420-985b-1ba34034684b" ] } ], "mendeley" : { "formattedCitation" : "(Beven, 2006a)", "plainTextFormattedCitation" : "(Beven, 2006a)", "previouslyFormattedCitation" : "(Beven, 2006a)" }, "properties" : { "noteIndex" : 0 }, "schema" : "https://github.com/citation-style-language/schema/raw/master/csl-citation.json" }</w:instrText>
      </w:r>
      <w:r w:rsidR="00245267" w:rsidRPr="00FC54D6">
        <w:rPr>
          <w:rStyle w:val="style1"/>
        </w:rPr>
        <w:fldChar w:fldCharType="separate"/>
      </w:r>
      <w:r w:rsidR="00245267" w:rsidRPr="00FC54D6">
        <w:rPr>
          <w:rStyle w:val="style1"/>
          <w:noProof/>
        </w:rPr>
        <w:t>(Beven, 2006a)</w:t>
      </w:r>
      <w:r w:rsidR="00245267" w:rsidRPr="00FC54D6">
        <w:rPr>
          <w:rStyle w:val="style1"/>
        </w:rPr>
        <w:fldChar w:fldCharType="end"/>
      </w:r>
      <w:r w:rsidR="0091529D" w:rsidRPr="00FC54D6">
        <w:rPr>
          <w:rStyle w:val="style1"/>
        </w:rPr>
        <w:t xml:space="preserve"> and b</w:t>
      </w:r>
      <w:r w:rsidR="00093806" w:rsidRPr="00FC54D6">
        <w:rPr>
          <w:rStyle w:val="style1"/>
        </w:rPr>
        <w:t>) soil water characteristics</w:t>
      </w:r>
      <w:r w:rsidR="00CA139E" w:rsidRPr="00FC54D6">
        <w:rPr>
          <w:rStyle w:val="style1"/>
        </w:rPr>
        <w:t xml:space="preserve"> </w:t>
      </w:r>
      <w:r w:rsidR="007C52B3" w:rsidRPr="00FC54D6">
        <w:rPr>
          <w:rStyle w:val="style1"/>
        </w:rPr>
        <w:t xml:space="preserve">in an </w:t>
      </w:r>
      <w:r w:rsidR="0043398A" w:rsidRPr="00FC54D6">
        <w:rPr>
          <w:rStyle w:val="style1"/>
        </w:rPr>
        <w:t xml:space="preserve">aggregated </w:t>
      </w:r>
      <w:r w:rsidR="007C52B3" w:rsidRPr="00FC54D6">
        <w:rPr>
          <w:rStyle w:val="style1"/>
        </w:rPr>
        <w:t xml:space="preserve">effective manner </w:t>
      </w:r>
      <w:r w:rsidR="00E01B62" w:rsidRPr="00FC54D6">
        <w:rPr>
          <w:rStyle w:val="style1"/>
        </w:rPr>
        <w:fldChar w:fldCharType="begin" w:fldLock="1"/>
      </w:r>
      <w:r w:rsidR="00E01B62" w:rsidRPr="00FC54D6">
        <w:rPr>
          <w:rStyle w:val="style1"/>
        </w:rPr>
        <w:instrText>ADDIN CSL_CITATION { "citationItems" : [ { "id" : "ITEM-1", "itemData" : { "DOI" : "10.5194/hessd-3-1667-2006", "ISBN" : "1027-5606", "ISSN" : "1812-2116", "abstract" : "Predictions of catchment hydrology have been performed generally using either physically based, dis-tributed models or conceptual lumped or semi-distributed models. In recognition of the disadvantages of using ei-ther of these modeling approaches, namely, detailed data requirements in the case of distributed modeling, and lack of physical basis of conceptual/lumped model parameters, Reggiani et al. (1998, 1999) derived, from first principles and in a general manner, the balance equations for mass, momentum and energy at what they called the Representa-tive Elementary Watershed (or REW) scale. However, the mass balance equations of the REW approach include mass exchange flux terms which must be defined externally be-fore their application to real catchments. Developing physi-cally reasonable \" closure relations \" for these mass exchange flux terms is a crucial pre-requisite for the success of the REW approach. As a guidance to the development of clo-sure relations expressing mass exchange fluxes as functions of relevant state variables in a physically reasonable way, and in the process effectively parameterizing the effects of sub-grid or sub-REW heterogeneity of catchment physio-graphic properties on these mass exchange fluxes, this pa-per considers four different approaches, namely the field ex-perimental approach, a theoretical/analytical approach, a nu-merical approach, and a hybrid approach combining one or more of the above. Based on the concept of the scaleway (Vogel and Roth, 2003) and the disaggregation-aggregation approach (Viney and Sivapalan, 2004), and using the data set from Weiherbach catchment in Germany, closure rela-tions for infiltration, exfiltration and groundwater recharge were derived analytically, or on theoretical grounds, while numerical experiments with a detailed fine-scale, distributed Correspondence to: H. Lee (haksu.lee@noaa.gov) model, CATFLOW, were used to obtain the closure relation-ship for seepage outflow. The detailed model, CATFLOW, was also used to derive REW scale pressure-saturation (i.e., water retention curve) and hydraulic conductivity-saturation relationships for the unsaturated zone. Closure relations for concentrated overland flow and saturated overland flow were derived using both theoretical arguments and simpler pro-cess models. In addition to these, to complete the specifi-cation of the REW scale balance equations, a relationship for the saturated area fraction as a function of saturated zone depth was d\u2026", "author" : [ { "dropping-particle" : "", "family" : "Lee", "given" : "H", "non-dropping-particle" : "", "parse-names" : false, "suffix" : "" }, { "dropping-particle" : "", "family" : "Zehe", "given" : "E", "non-dropping-particle" : "", "parse-names" : false, "suffix" : "" }, { "dropping-particle" : "", "family" : "Sivapalan", "given" : "M", "non-dropping-particle" : "", "parse-names" : false, "suffix" : "" } ], "container-title" : "Hydrology and Earth System Sciences Discussions", "id" : "ITEM-1", "issue" : "4", "issued" : { "date-parts" : [ [ "2006", "7", "17" ] ] }, "page" : "1667-1743", "title" : "Predictions of rainfall-runoff response and soil moisture dynamics in a microscale catchment using the CREW model", "type" : "article-journal", "volume" : "3" }, "uris" : [ "http://www.mendeley.com/documents/?uuid=6c9236a5-87f3-406b-989c-fd6df9675ee4" ] }, { "id" : "ITEM-2", "itemData" : { "DOI" : "10.5194/hess-10-981-2006", "ISSN" : "1607-7938", "author" : [ { "dropping-particle" : "", "family" : "Zehe", "given" : "E", "non-dropping-particle" : "", "parse-names" : false, "suffix" : "" }, { "dropping-particle" : "", "family" : "Lee", "given" : "H", "non-dropping-particle" : "", "parse-names" : false, "suffix" : "" }, { "dropping-particle" : "", "family" : "Sivapalan", "given" : "M", "non-dropping-particle" : "", "parse-names" : false, "suffix" : "" } ], "container-title" : "Hydrology and Earth System Sciences", "id" : "ITEM-2", "issue" : "6", "issued" : { "date-parts" : [ [ "2006", "12", "20" ] ] }, "page" : "981-996", "title" : "Dynamical process upscaling for deriving catchment scale state variables and constitutive relations for meso-scale process models", "type" : "article-journal", "volume" : "10" }, "uris" : [ "http://www.mendeley.com/documents/?uuid=6a5020f6-cc28-4ede-837d-0eb075552b16" ] } ], "mendeley" : { "formattedCitation" : "(Lee et al., 2006; Zehe et al., 2006)", "plainTextFormattedCitation" : "(Lee et al., 2006; Zehe et al., 2006)", "previouslyFormattedCitation" : "(Lee et al., 2006; Zehe et al., 2006)" }, "properties" : { "noteIndex" : 0 }, "schema" : "https://github.com/citation-style-language/schema/raw/master/csl-citation.json" }</w:instrText>
      </w:r>
      <w:r w:rsidR="00E01B62" w:rsidRPr="00FC54D6">
        <w:rPr>
          <w:rStyle w:val="style1"/>
        </w:rPr>
        <w:fldChar w:fldCharType="separate"/>
      </w:r>
      <w:r w:rsidR="00E01B62" w:rsidRPr="00FC54D6">
        <w:rPr>
          <w:rStyle w:val="style1"/>
          <w:noProof/>
        </w:rPr>
        <w:t>(Lee et al., 2006; Zehe et al., 2006)</w:t>
      </w:r>
      <w:r w:rsidR="00E01B62" w:rsidRPr="00FC54D6">
        <w:rPr>
          <w:rStyle w:val="style1"/>
        </w:rPr>
        <w:fldChar w:fldCharType="end"/>
      </w:r>
      <w:r w:rsidR="00B27A50" w:rsidRPr="00FC54D6">
        <w:rPr>
          <w:rStyle w:val="style1"/>
        </w:rPr>
        <w:t xml:space="preserve">. </w:t>
      </w:r>
      <w:r w:rsidR="002603C9" w:rsidRPr="00FC54D6">
        <w:rPr>
          <w:rStyle w:val="style1"/>
        </w:rPr>
        <w:t xml:space="preserve">Furthermore, is it not </w:t>
      </w:r>
      <w:r w:rsidR="00CA139E" w:rsidRPr="00FC54D6">
        <w:rPr>
          <w:rStyle w:val="style1"/>
        </w:rPr>
        <w:t>completely</w:t>
      </w:r>
      <w:r w:rsidR="002603C9" w:rsidRPr="00FC54D6">
        <w:rPr>
          <w:rStyle w:val="style1"/>
        </w:rPr>
        <w:t xml:space="preserve"> clear whether the entire range of variability in subsurface characteristics is relevant for hydrological simulations </w:t>
      </w:r>
      <w:r w:rsidR="002603C9" w:rsidRPr="00FC54D6">
        <w:rPr>
          <w:rStyle w:val="style1"/>
        </w:rPr>
        <w:fldChar w:fldCharType="begin" w:fldLock="1"/>
      </w:r>
      <w:r w:rsidR="002603C9" w:rsidRPr="00FC54D6">
        <w:rPr>
          <w:rStyle w:val="style1"/>
        </w:rPr>
        <w:instrText>ADDIN CSL_CITATION { "citationItems" : [ { "id" : "ITEM-1", "itemData" : { "DOI" : "10.1029/WR022i09Sp0046S", "ISBN" : "0043-1397", "ISSN" : "0043-1397", "abstract" : "The search for regularities in hydrologic relationships is discussed against the background of the general types of predictive models used in science. The various approaches to the study of water are compared and contrasted. The ideas discussed are illustrated by examples from the development of techniques in flood hydrology and by personal conclusions on the sources for new hypotheses in flood hydrology and the possibility of their verification", "author" : [ { "dropping-particle" : "", "family" : "Dooge", "given" : "James C. I.", "non-dropping-particle" : "", "parse-names" : false, "suffix" : "" } ], "container-title" : "Water Resources Research", "id" : "ITEM-1", "issue" : "9", "issued" : { "date-parts" : [ [ "1986" ] ] }, "page" : "46S", "title" : "Looking for hydrologic laws", "type" : "article-journal", "volume" : "22" }, "uris" : [ "http://www.mendeley.com/documents/?uuid=c250a500-5191-4745-9eb4-8442ce2892ff" ] }, { "id" : "ITEM-2", "itemData" : { "DOI" : "10.5194/hessd-11-3249-2014", "ISSN" : "1812-2116", "abstract" : "This opinion paper proposes a novel framework for exploring how spatial organization alongside with spatial heterogeneity controls functioning of intermediate scale catchments of organized complexity. Key idea is that spatial organization in landscapes implies that functioning of intermediate scale catchments is controlled by a hierarchy of functional units: hillslope scale lead topologies and embedded elementary functional units (EFUs). We argue that similar soils and vegetation communities and thus also soil structures \"co-developed\" within EFUs in an adaptive, self-organizing manner as they have been exposed to similar flows of energy, water and nutrients from the past to the present. Class members of the same EFU (class) are thus deemed to belong to the same ensemble with respect to controls of the energy balance and related vertical flows of capillary bounded soil water and heat. Class members of superordinate lead topologies are characterized by the same spatially organized arrangement of EFUs along the gradient driving lateral flows of free water as well as a similar surface and bedrock topography. We hence postulate that they belong to the same ensemble with respect to controls on rainfall runoff transformation and related vertical and lateral fluxes of free water. We expect class members of these functional units to have a distinct way how their architecture controls the interplay of state dynamics and integral flows, which is typical for all members of one class but dissimilar among the classes. This implies that we might infer on the typical dynamic behavior of the most important classes of EFU and lead topologies in a catchment, by thoroughly characterizing a few members of each class. A major asset of the proposed framework, which steps beyond the concept of hydrological response units, is that it can be tested experimentally. In this respect, we reflect on suitable strategies based on stratified observations drawing from process hydrology, soil physics, geophysics, ecology and remote sensing which are currently conducted in replicates of candidate functional units in the Attert basin (Luxembourg), to search for typical and similar functional and structural characteristics. A second asset of this framework is that it blueprints a way towards a structurally more adequate model concept for water and energy cycles in intermediate scale catchments, which balances necessary complexity with falsifiability. This is because EFU and lead topologies \u2026", "author" : [ { "dropping-particle" : "", "family" : "Zehe", "given" : "E.", "non-dropping-particle" : "", "parse-names" : false, "suffix" : "" }, { "dropping-particle" : "", "family" : "Ehret", "given" : "U.", "non-dropping-particle" : "", "parse-names" : false, "suffix" : "" }, { "dropping-particle" : "", "family" : "Pfister", "given" : "L.", "non-dropping-particle" : "", "parse-names" : false, "suffix" : "" }, { "dropping-particle" : "", "family" : "Blume", "given" : "T.", "non-dropping-particle" : "", "parse-names" : false, "suffix" : "" }, { "dropping-particle" : "", "family" : "Schr\u00f6der", "given" : "B.", "non-dropping-particle" : "", "parse-names" : false, "suffix" : "" }, { "dropping-particle" : "", "family" : "Westhoff", "given" : "M.", "non-dropping-particle" : "", "parse-names" : false, "suffix" : "" }, { "dropping-particle" : "", "family" : "Jackisch", "given" : "C.", "non-dropping-particle" : "", "parse-names" : false, "suffix" : "" }, { "dropping-particle" : "", "family" : "Schymanski", "given" : "S. J.", "non-dropping-particle" : "", "parse-names" : false, "suffix" : "" }, { "dropping-particle" : "", "family" : "Weiler", "given" : "M.", "non-dropping-particle" : "", "parse-names" : false, "suffix" : "" }, { "dropping-particle" : "", "family" : "Schulz", "given" : "K.", "non-dropping-particle" : "", "parse-names" : false, "suffix" : "" }, { "dropping-particle" : "", "family" : "Allroggen", "given" : "N.", "non-dropping-particle" : "", "parse-names" : false, "suffix" : "" }, { "dropping-particle" : "", "family" : "Tronicke", "given" : "J.", "non-dropping-particle" : "", "parse-names" : false, "suffix" : "" }, { "dropping-particle" : "", "family" : "Dietrich", "given" : "P.", "non-dropping-particle" : "", "parse-names" : false, "suffix" : "" }, { "dropping-particle" : "", "family" : "Scherer", "given" : "U.", "non-dropping-particle" : "", "parse-names" : false, "suffix" : "" }, { "dropping-particle" : "", "family" : "Eccard", "given" : "J.", "non-dropping-particle" : "", "parse-names" : false, "suffix" : "" }, { "dropping-particle" : "", "family" : "Wulfmeyer", "given" : "V.", "non-dropping-particle" : "", "parse-names" : false, "suffix" : "" }, { "dropping-particle" : "", "family" : "Kleidon", "given" : "A.", "non-dropping-particle" : "", "parse-names" : false, "suffix" : "" } ], "container-title" : "Hydrology and Earth System Sciences Discussions", "id" : "ITEM-2", "issue" : "3", "issued" : { "date-parts" : [ [ "2014", "3", "21" ] ] }, "page" : "3249-3313", "title" : "HESS Opinions: Functional units: a novel framework to explore the link between spatial organization and hydrological functioning of intermediate scale catchments", "type" : "article-journal", "volume" : "11" }, "uris" : [ "http://www.mendeley.com/documents/?uuid=328575a0-af1d-4719-9895-edf2caab5f33" ] } ], "mendeley" : { "formattedCitation" : "(Dooge, 1986; Zehe et al., 2014)", "plainTextFormattedCitation" : "(Dooge, 1986; Zehe et al., 2014)", "previouslyFormattedCitation" : "(Dooge, 1986; Zehe et al., 2014)" }, "properties" : { "noteIndex" : 0 }, "schema" : "https://github.com/citation-style-language/schema/raw/master/csl-citation.json" }</w:instrText>
      </w:r>
      <w:r w:rsidR="002603C9" w:rsidRPr="00FC54D6">
        <w:rPr>
          <w:rStyle w:val="style1"/>
        </w:rPr>
        <w:fldChar w:fldCharType="separate"/>
      </w:r>
      <w:r w:rsidR="002603C9" w:rsidRPr="00FC54D6">
        <w:rPr>
          <w:rStyle w:val="style1"/>
          <w:noProof/>
        </w:rPr>
        <w:t>(Dooge, 1986; Zehe et al., 2014)</w:t>
      </w:r>
      <w:r w:rsidR="002603C9" w:rsidRPr="00FC54D6">
        <w:rPr>
          <w:rStyle w:val="style1"/>
        </w:rPr>
        <w:fldChar w:fldCharType="end"/>
      </w:r>
      <w:r w:rsidR="002603C9" w:rsidRPr="00FC54D6">
        <w:rPr>
          <w:rStyle w:val="style1"/>
        </w:rPr>
        <w:t xml:space="preserve">. </w:t>
      </w:r>
      <w:r w:rsidR="00167992" w:rsidRPr="00FC54D6">
        <w:rPr>
          <w:rStyle w:val="style1"/>
        </w:rPr>
        <w:t xml:space="preserve">There are, however, promising concepts emerging, for example the work of </w:t>
      </w:r>
      <w:r w:rsidR="00167992" w:rsidRPr="00FC54D6">
        <w:rPr>
          <w:rStyle w:val="style1"/>
        </w:rPr>
        <w:fldChar w:fldCharType="begin" w:fldLock="1"/>
      </w:r>
      <w:r w:rsidR="00167992" w:rsidRPr="00FC54D6">
        <w:rPr>
          <w:rStyle w:val="style1"/>
        </w:rPr>
        <w:instrText>ADDIN CSL_CITATION { "citationItems" : [ { "id" : "ITEM-1", "itemData" : { "DOI" : "10.1002/2015WR018106", "ISBN" : "6176273099", "ISSN" : "00431397", "author" : [ { "dropping-particle" : "", "family" : "Hazenberg", "given" : "P.", "non-dropping-particle" : "", "parse-names" : false, "suffix" : "" }, { "dropping-particle" : "", "family" : "Broxton", "given" : "P.", "non-dropping-particle" : "", "parse-names" : false, "suffix" : "" }, { "dropping-particle" : "", "family" : "Gochis", "given" : "D.", "non-dropping-particle" : "", "parse-names" : false, "suffix" : "" }, { "dropping-particle" : "", "family" : "Niu", "given" : "G.-Y.", "non-dropping-particle" : "", "parse-names" : false, "suffix" : "" }, { "dropping-particle" : "", "family" : "Pangle", "given" : "L. A.", "non-dropping-particle" : "", "parse-names" : false, "suffix" : "" }, { "dropping-particle" : "", "family" : "Pelletier", "given" : "J. D.", "non-dropping-particle" : "", "parse-names" : false, "suffix" : "" }, { "dropping-particle" : "", "family" : "Troch", "given" : "P. A.", "non-dropping-particle" : "", "parse-names" : false, "suffix" : "" }, { "dropping-particle" : "", "family" : "Zeng", "given" : "X.", "non-dropping-particle" : "", "parse-names" : false, "suffix" : "" } ], "container-title" : "Water Resources Research", "id" : "ITEM-1", "issue" : "2", "issued" : { "date-parts" : [ [ "2016", "2" ] ] }, "page" : "1089-1107", "title" : "Testing the hybrid-3-D hillslope hydrological model in a controlled environment", "type" : "article-journal", "volume" : "52" }, "uris" : [ "http://www.mendeley.com/documents/?uuid=71e34911-949f-4243-bb8b-2b5de67c15c9" ] } ], "mendeley" : { "formattedCitation" : "(Hazenberg et al., 2016)", "manualFormatting" : "Hazenberg et al. (2016)", "plainTextFormattedCitation" : "(Hazenberg et al., 2016)", "previouslyFormattedCitation" : "(Hazenberg et al., 2016)" }, "properties" : { "noteIndex" : 0 }, "schema" : "https://github.com/citation-style-language/schema/raw/master/csl-citation.json" }</w:instrText>
      </w:r>
      <w:r w:rsidR="00167992" w:rsidRPr="00FC54D6">
        <w:rPr>
          <w:rStyle w:val="style1"/>
        </w:rPr>
        <w:fldChar w:fldCharType="separate"/>
      </w:r>
      <w:r w:rsidR="00167992" w:rsidRPr="00FC54D6">
        <w:rPr>
          <w:rStyle w:val="style1"/>
          <w:noProof/>
        </w:rPr>
        <w:t>Hazenberg et al. (2016)</w:t>
      </w:r>
      <w:r w:rsidR="00167992" w:rsidRPr="00FC54D6">
        <w:rPr>
          <w:rStyle w:val="style1"/>
        </w:rPr>
        <w:fldChar w:fldCharType="end"/>
      </w:r>
      <w:r w:rsidR="00167992" w:rsidRPr="00FC54D6">
        <w:rPr>
          <w:rStyle w:val="style1"/>
        </w:rPr>
        <w:t xml:space="preserve"> who recently developed a hybrid model consisting of the HSB model in combination with a 1-D representation of the Richards equation for the unsaturated zone.</w:t>
      </w:r>
    </w:p>
    <w:p w14:paraId="6B89C449" w14:textId="178D0712" w:rsidR="00E46F3F" w:rsidRPr="00FC54D6" w:rsidRDefault="009A4561" w:rsidP="00FA2EF0">
      <w:pPr>
        <w:rPr>
          <w:rStyle w:val="style1"/>
        </w:rPr>
      </w:pPr>
      <w:r w:rsidRPr="00FC54D6">
        <w:rPr>
          <w:rStyle w:val="style1"/>
        </w:rPr>
        <w:t>Regardless</w:t>
      </w:r>
      <w:r w:rsidR="00B82A76" w:rsidRPr="00FC54D6">
        <w:rPr>
          <w:rStyle w:val="style1"/>
        </w:rPr>
        <w:t xml:space="preserve"> of</w:t>
      </w:r>
      <w:r w:rsidR="00B27A50" w:rsidRPr="00FC54D6">
        <w:rPr>
          <w:rStyle w:val="style1"/>
        </w:rPr>
        <w:t xml:space="preserve"> whether one favors </w:t>
      </w:r>
      <w:r w:rsidR="00F02F29" w:rsidRPr="00FC54D6">
        <w:rPr>
          <w:rStyle w:val="style1"/>
        </w:rPr>
        <w:t>physically-</w:t>
      </w:r>
      <w:r w:rsidR="00B27A50" w:rsidRPr="00FC54D6">
        <w:rPr>
          <w:rStyle w:val="style1"/>
        </w:rPr>
        <w:t>based</w:t>
      </w:r>
      <w:r w:rsidR="008B4A46" w:rsidRPr="00FC54D6">
        <w:rPr>
          <w:rStyle w:val="style1"/>
        </w:rPr>
        <w:t>, hybrid</w:t>
      </w:r>
      <w:r w:rsidR="00B27A50" w:rsidRPr="00FC54D6">
        <w:rPr>
          <w:rStyle w:val="style1"/>
        </w:rPr>
        <w:t xml:space="preserve"> or </w:t>
      </w:r>
      <w:r w:rsidR="00F02F29" w:rsidRPr="00FC54D6">
        <w:rPr>
          <w:rStyle w:val="style1"/>
        </w:rPr>
        <w:t xml:space="preserve">more statistical </w:t>
      </w:r>
      <w:r w:rsidR="00B27A50" w:rsidRPr="00FC54D6">
        <w:rPr>
          <w:rStyle w:val="style1"/>
        </w:rPr>
        <w:t>model approaches, a perfect representation of a hydrological system should balance the necessary complexity with greatest possible simplicity (</w:t>
      </w:r>
      <w:proofErr w:type="spellStart"/>
      <w:r w:rsidR="00B27A50" w:rsidRPr="00FC54D6">
        <w:rPr>
          <w:rStyle w:val="style1"/>
        </w:rPr>
        <w:t>Zehe</w:t>
      </w:r>
      <w:proofErr w:type="spellEnd"/>
      <w:r w:rsidR="00B27A50" w:rsidRPr="00FC54D6">
        <w:rPr>
          <w:rStyle w:val="style1"/>
        </w:rPr>
        <w:t xml:space="preserve"> et al., 2014). The former is necess</w:t>
      </w:r>
      <w:r w:rsidR="0074636A" w:rsidRPr="00FC54D6">
        <w:rPr>
          <w:rStyle w:val="style1"/>
        </w:rPr>
        <w:t>ary to avoid oversimplification. T</w:t>
      </w:r>
      <w:r w:rsidR="00B27A50" w:rsidRPr="00FC54D6">
        <w:rPr>
          <w:rStyle w:val="style1"/>
        </w:rPr>
        <w:t xml:space="preserve">he latter </w:t>
      </w:r>
      <w:r w:rsidR="00B82A76" w:rsidRPr="00FC54D6">
        <w:rPr>
          <w:rStyle w:val="style1"/>
        </w:rPr>
        <w:t>attempts</w:t>
      </w:r>
      <w:r w:rsidR="00B27A50" w:rsidRPr="00FC54D6">
        <w:rPr>
          <w:rStyle w:val="style1"/>
        </w:rPr>
        <w:t xml:space="preserve"> to avoid the drawbacks of over-parametrization</w:t>
      </w:r>
      <w:r w:rsidR="00245267" w:rsidRPr="00FC54D6">
        <w:rPr>
          <w:rStyle w:val="style1"/>
        </w:rPr>
        <w:t xml:space="preserve"> </w:t>
      </w:r>
      <w:r w:rsidR="00245267" w:rsidRPr="00FC54D6">
        <w:rPr>
          <w:rStyle w:val="style1"/>
        </w:rPr>
        <w:fldChar w:fldCharType="begin" w:fldLock="1"/>
      </w:r>
      <w:r w:rsidR="00C60CC4" w:rsidRPr="00FC54D6">
        <w:rPr>
          <w:rStyle w:val="style1"/>
        </w:rPr>
        <w:instrText>ADDIN CSL_CITATION { "citationItems" : [ { "id" : "ITEM-1", "itemData" : { "DOI" : "10.1029/2008WR006836", "ISBN" : "0043-1397", "ISSN" : "00431397", "abstract" : "1 A common concern in hydrologic modeling is overparameterization of complex models given limited and noisy data. This leads to problems of parameter nonuniqueness and equifinality, which may negatively affect prediction uncertainties. A systematic way of controlling model complexity is therefore needed. We compare three model complexity control methods for hydrologic prediction, namely, cross validation (CV), Akaike's information criterion (AIC), and structural risk minimization (SRM). Results show that simulation of water flow using non-physically-based models (polynomials in this case) leads to increasingly better calibration fits as the model complexity (polynomial order) increases. However, prediction uncertainty worsens for complex non-physically-based models because of overfitting of noisy data. Incorporation of physically based constraints into the model (e.g., storage-discharge relationship) effectively bounds prediction uncertainty, even as the number of parameters increases. The conclusion is that overparameterization and equifinality do not lead to a continued increase in prediction uncertainty, as long as models are constrained by such physical principles. Complexity control of hydrologic models reduces parameter equifinality and identifies the simplest model that adequately explains the data, thereby providing a means of hydrologic generalization and classification. SRM is a promising technique for this purpose, as it (1) provides analytic upper bounds on prediction uncertainty, hence avoiding the computational burden of CV, and (2) extends the applicability of classic methods such as AIC to finite data. The main hurdle in applying SRM is the need for an a priori estimation of the complexity of the hydrologic model, as measured by its Vapnik-Chernovenkis (VC) dimension. Further research is needed in this area.", "author" : [ { "dropping-particle" : "", "family" : "Schoups", "given" : "G.", "non-dropping-particle" : "", "parse-names" : false, "suffix" : "" }, { "dropping-particle" : "", "family" : "Giesen", "given" : "N. C.", "non-dropping-particle" : "van de", "parse-names" : false, "suffix" : "" }, { "dropping-particle" : "", "family" : "Savenije", "given" : "H. H G", "non-dropping-particle" : "", "parse-names" : false, "suffix" : "" } ], "container-title" : "Water Resources Research", "id" : "ITEM-1", "issue" : "12", "issued" : { "date-parts" : [ [ "2008", "12" ] ] }, "page" : "14", "title" : "Model complexity control for hydrologic prediction", "type" : "article-journal", "volume" : "44" }, "uris" : [ "http://www.mendeley.com/documents/?uuid=1878f128-87c1-3cb6-98aa-bae4f41fc3e3" ] } ], "mendeley" : { "formattedCitation" : "(Schoups et al., 2008)", "plainTextFormattedCitation" : "(Schoups et al., 2008)", "previouslyFormattedCitation" : "(Schoups et al., 2008)" }, "properties" : { "noteIndex" : 0 }, "schema" : "https://github.com/citation-style-language/schema/raw/master/csl-citation.json" }</w:instrText>
      </w:r>
      <w:r w:rsidR="00245267" w:rsidRPr="00FC54D6">
        <w:rPr>
          <w:rStyle w:val="style1"/>
        </w:rPr>
        <w:fldChar w:fldCharType="separate"/>
      </w:r>
      <w:r w:rsidR="00245267" w:rsidRPr="00FC54D6">
        <w:rPr>
          <w:rStyle w:val="style1"/>
          <w:noProof/>
        </w:rPr>
        <w:t>(Schoups et al., 2008)</w:t>
      </w:r>
      <w:r w:rsidR="00245267" w:rsidRPr="00FC54D6">
        <w:rPr>
          <w:rStyle w:val="style1"/>
        </w:rPr>
        <w:fldChar w:fldCharType="end"/>
      </w:r>
      <w:r w:rsidR="00B27A50" w:rsidRPr="00FC54D6">
        <w:rPr>
          <w:rStyle w:val="style1"/>
        </w:rPr>
        <w:t xml:space="preserve">. </w:t>
      </w:r>
      <w:r w:rsidR="003406B5" w:rsidRPr="00FC54D6">
        <w:rPr>
          <w:rStyle w:val="style1"/>
        </w:rPr>
        <w:t>In principle t</w:t>
      </w:r>
      <w:r w:rsidR="00581F3B" w:rsidRPr="00FC54D6">
        <w:rPr>
          <w:rStyle w:val="style1"/>
        </w:rPr>
        <w:t>here are two ways how o</w:t>
      </w:r>
      <w:r w:rsidR="006035A1" w:rsidRPr="00FC54D6">
        <w:rPr>
          <w:rStyle w:val="style1"/>
        </w:rPr>
        <w:t xml:space="preserve">ne can </w:t>
      </w:r>
      <w:r w:rsidR="003406B5" w:rsidRPr="00FC54D6">
        <w:rPr>
          <w:rStyle w:val="style1"/>
        </w:rPr>
        <w:t>try to reach</w:t>
      </w:r>
      <w:r w:rsidR="006035A1" w:rsidRPr="00FC54D6">
        <w:rPr>
          <w:rStyle w:val="style1"/>
        </w:rPr>
        <w:t xml:space="preserve"> this opti</w:t>
      </w:r>
      <w:r w:rsidR="00581F3B" w:rsidRPr="00FC54D6">
        <w:rPr>
          <w:rStyle w:val="style1"/>
        </w:rPr>
        <w:t>mum model structure. Either b</w:t>
      </w:r>
      <w:r w:rsidR="006035A1" w:rsidRPr="00FC54D6">
        <w:rPr>
          <w:rStyle w:val="style1"/>
        </w:rPr>
        <w:t>y starting with a complex system repre</w:t>
      </w:r>
      <w:r w:rsidR="00D87852" w:rsidRPr="00FC54D6">
        <w:rPr>
          <w:rStyle w:val="style1"/>
        </w:rPr>
        <w:t>sentation</w:t>
      </w:r>
      <w:r w:rsidR="001D1627" w:rsidRPr="00FC54D6">
        <w:rPr>
          <w:rStyle w:val="style1"/>
        </w:rPr>
        <w:t>,</w:t>
      </w:r>
      <w:r w:rsidR="00D87852" w:rsidRPr="00FC54D6">
        <w:rPr>
          <w:rStyle w:val="style1"/>
        </w:rPr>
        <w:t xml:space="preserve"> for instance a full 3</w:t>
      </w:r>
      <w:r w:rsidR="008C0F40" w:rsidRPr="00FC54D6">
        <w:rPr>
          <w:rStyle w:val="style1"/>
        </w:rPr>
        <w:t>-D</w:t>
      </w:r>
      <w:r w:rsidR="006035A1" w:rsidRPr="00FC54D6">
        <w:rPr>
          <w:rStyle w:val="style1"/>
        </w:rPr>
        <w:t xml:space="preserve"> catchment model and simplify the model structure as much as possible or </w:t>
      </w:r>
      <w:r w:rsidR="003406B5" w:rsidRPr="00FC54D6">
        <w:rPr>
          <w:rStyle w:val="style1"/>
        </w:rPr>
        <w:t xml:space="preserve">by starting </w:t>
      </w:r>
      <w:r w:rsidR="006035A1" w:rsidRPr="00FC54D6">
        <w:rPr>
          <w:rStyle w:val="style1"/>
        </w:rPr>
        <w:t xml:space="preserve">at the other end of the spectrum, with the most parsimonious model structure and proceed towards higher </w:t>
      </w:r>
      <w:r w:rsidR="008C0F40" w:rsidRPr="00FC54D6">
        <w:rPr>
          <w:rStyle w:val="style1"/>
        </w:rPr>
        <w:t>complexity</w:t>
      </w:r>
      <w:r w:rsidR="006035A1" w:rsidRPr="00FC54D6">
        <w:rPr>
          <w:rStyle w:val="style1"/>
        </w:rPr>
        <w:t>.</w:t>
      </w:r>
      <w:r w:rsidR="0070487C" w:rsidRPr="00FC54D6">
        <w:rPr>
          <w:rStyle w:val="style1"/>
        </w:rPr>
        <w:t xml:space="preserve"> I</w:t>
      </w:r>
      <w:r w:rsidR="00F2451C" w:rsidRPr="00FC54D6">
        <w:rPr>
          <w:rStyle w:val="style1"/>
        </w:rPr>
        <w:t>n conceptual rainfall-runoff model</w:t>
      </w:r>
      <w:r w:rsidR="00245267" w:rsidRPr="00FC54D6">
        <w:rPr>
          <w:rStyle w:val="style1"/>
        </w:rPr>
        <w:t xml:space="preserve">s which follow the HBV concept </w:t>
      </w:r>
      <w:r w:rsidR="00245267" w:rsidRPr="00FC54D6">
        <w:rPr>
          <w:rStyle w:val="style1"/>
        </w:rPr>
        <w:fldChar w:fldCharType="begin" w:fldLock="1"/>
      </w:r>
      <w:r w:rsidR="00245267" w:rsidRPr="00FC54D6">
        <w:rPr>
          <w:rStyle w:val="style1"/>
        </w:rPr>
        <w:instrText>ADDIN CSL_CITATION { "citationItems" : [ { "id" : "ITEM-1", "itemData" : { "author" : [ { "dropping-particle" : "", "family" : "Bergstr\u00f6m", "given" : "Sten", "non-dropping-particle" : "", "parse-names" : false, "suffix" : "" }, { "dropping-particle" : "", "family" : "Forsman", "given" : "Aren", "non-dropping-particle" : "", "parse-names" : false, "suffix" : "" } ], "container-title" : "Hydrology Research", "id" : "ITEM-1", "issue" : "3", "issued" : { "date-parts" : [ [ "1973" ] ] }, "title" : "Development of a conceptual deterministic rainfall-runoff-model", "type" : "article-journal", "volume" : "4" }, "uris" : [ "http://www.mendeley.com/documents/?uuid=83196a24-7a35-395f-a4f1-15bff0d3a9ff" ] } ], "mendeley" : { "formattedCitation" : "(Bergstr\u00f6m and Forsman, 1973)", "plainTextFormattedCitation" : "(Bergstr\u00f6m and Forsman, 1973)", "previouslyFormattedCitation" : "(Bergstr\u00f6m and Forsman, 1973)" }, "properties" : { "noteIndex" : 0 }, "schema" : "https://github.com/citation-style-language/schema/raw/master/csl-citation.json" }</w:instrText>
      </w:r>
      <w:r w:rsidR="00245267" w:rsidRPr="00FC54D6">
        <w:rPr>
          <w:rStyle w:val="style1"/>
        </w:rPr>
        <w:fldChar w:fldCharType="separate"/>
      </w:r>
      <w:r w:rsidR="00245267" w:rsidRPr="00FC54D6">
        <w:rPr>
          <w:rStyle w:val="style1"/>
          <w:noProof/>
        </w:rPr>
        <w:t>(Bergström and Forsman, 1973)</w:t>
      </w:r>
      <w:r w:rsidR="00245267" w:rsidRPr="00FC54D6">
        <w:rPr>
          <w:rStyle w:val="style1"/>
        </w:rPr>
        <w:fldChar w:fldCharType="end"/>
      </w:r>
      <w:r w:rsidR="00245267" w:rsidRPr="00FC54D6">
        <w:rPr>
          <w:rStyle w:val="style1"/>
        </w:rPr>
        <w:t xml:space="preserve"> </w:t>
      </w:r>
      <w:r w:rsidR="00F2451C" w:rsidRPr="00FC54D6">
        <w:rPr>
          <w:rStyle w:val="style1"/>
        </w:rPr>
        <w:t xml:space="preserve">the most parsimonious model structure for simulating the behavior of a catchment is a single </w:t>
      </w:r>
      <w:r w:rsidR="00766398" w:rsidRPr="00FC54D6">
        <w:rPr>
          <w:rStyle w:val="style1"/>
        </w:rPr>
        <w:t>reservoir</w:t>
      </w:r>
      <w:r w:rsidR="001D1627" w:rsidRPr="00FC54D6">
        <w:rPr>
          <w:rStyle w:val="style1"/>
        </w:rPr>
        <w:t>. I</w:t>
      </w:r>
      <w:r w:rsidR="00F2451C" w:rsidRPr="00FC54D6">
        <w:rPr>
          <w:rStyle w:val="style1"/>
        </w:rPr>
        <w:t xml:space="preserve">n </w:t>
      </w:r>
      <w:r w:rsidR="0070487C" w:rsidRPr="00FC54D6">
        <w:rPr>
          <w:rStyle w:val="style1"/>
        </w:rPr>
        <w:t xml:space="preserve">the case of </w:t>
      </w:r>
      <w:r w:rsidR="00F2451C" w:rsidRPr="00FC54D6">
        <w:rPr>
          <w:rStyle w:val="style1"/>
        </w:rPr>
        <w:t xml:space="preserve">physically-based models there </w:t>
      </w:r>
      <w:r w:rsidR="0070487C" w:rsidRPr="00FC54D6">
        <w:rPr>
          <w:rStyle w:val="style1"/>
        </w:rPr>
        <w:t>is</w:t>
      </w:r>
      <w:r w:rsidR="00F2451C" w:rsidRPr="00FC54D6">
        <w:rPr>
          <w:rStyle w:val="style1"/>
        </w:rPr>
        <w:t xml:space="preserve"> </w:t>
      </w:r>
      <w:r w:rsidR="0070487C" w:rsidRPr="00FC54D6">
        <w:rPr>
          <w:rStyle w:val="style1"/>
        </w:rPr>
        <w:t xml:space="preserve">more than one </w:t>
      </w:r>
      <w:r w:rsidR="00FE1138" w:rsidRPr="00FC54D6">
        <w:rPr>
          <w:rStyle w:val="style1"/>
        </w:rPr>
        <w:t>starting point</w:t>
      </w:r>
      <w:r w:rsidR="00F2451C" w:rsidRPr="00FC54D6">
        <w:rPr>
          <w:rStyle w:val="style1"/>
        </w:rPr>
        <w:t xml:space="preserve">. </w:t>
      </w:r>
      <w:r w:rsidR="001D1627" w:rsidRPr="00FC54D6">
        <w:rPr>
          <w:rStyle w:val="style1"/>
        </w:rPr>
        <w:t xml:space="preserve">In </w:t>
      </w:r>
      <w:r w:rsidR="00B27A50" w:rsidRPr="00FC54D6">
        <w:rPr>
          <w:rStyle w:val="style1"/>
        </w:rPr>
        <w:t xml:space="preserve">flatland catchments without </w:t>
      </w:r>
      <w:r w:rsidR="001D1627" w:rsidRPr="00FC54D6">
        <w:rPr>
          <w:rStyle w:val="style1"/>
        </w:rPr>
        <w:t xml:space="preserve">dominant </w:t>
      </w:r>
      <w:r w:rsidR="00B27A50" w:rsidRPr="00FC54D6">
        <w:rPr>
          <w:rStyle w:val="style1"/>
        </w:rPr>
        <w:t xml:space="preserve">lateral flow processes </w:t>
      </w:r>
      <w:r w:rsidR="00F2451C" w:rsidRPr="00FC54D6">
        <w:rPr>
          <w:rStyle w:val="style1"/>
        </w:rPr>
        <w:t>in the soil</w:t>
      </w:r>
      <w:r w:rsidR="006035A1" w:rsidRPr="00FC54D6">
        <w:rPr>
          <w:rStyle w:val="style1"/>
        </w:rPr>
        <w:t xml:space="preserve"> </w:t>
      </w:r>
      <w:r w:rsidR="00B27A50" w:rsidRPr="00FC54D6">
        <w:rPr>
          <w:rStyle w:val="style1"/>
        </w:rPr>
        <w:t>one might cho</w:t>
      </w:r>
      <w:r w:rsidR="00D87852" w:rsidRPr="00FC54D6">
        <w:rPr>
          <w:rStyle w:val="style1"/>
        </w:rPr>
        <w:t>o</w:t>
      </w:r>
      <w:r w:rsidR="00B27A50" w:rsidRPr="00FC54D6">
        <w:rPr>
          <w:rStyle w:val="style1"/>
        </w:rPr>
        <w:t>se a single soil column. This “null model” could be refined into multiple parallel acting columns, to capture variability in vegetat</w:t>
      </w:r>
      <w:r w:rsidR="00BF79DB" w:rsidRPr="00FC54D6">
        <w:rPr>
          <w:rStyle w:val="style1"/>
        </w:rPr>
        <w:t xml:space="preserve">ion and soil properties. </w:t>
      </w:r>
      <w:r w:rsidR="00167992" w:rsidRPr="00FC54D6">
        <w:rPr>
          <w:rStyle w:val="style1"/>
        </w:rPr>
        <w:t>This represents</w:t>
      </w:r>
      <w:r w:rsidR="00E46F3F" w:rsidRPr="00FC54D6">
        <w:rPr>
          <w:rStyle w:val="style1"/>
        </w:rPr>
        <w:t xml:space="preserve"> the first generation of land surface components in meteorological models (e.g. </w:t>
      </w:r>
      <w:r w:rsidR="00E46F3F" w:rsidRPr="00FC54D6">
        <w:rPr>
          <w:rStyle w:val="style1"/>
        </w:rPr>
        <w:fldChar w:fldCharType="begin" w:fldLock="1"/>
      </w:r>
      <w:r w:rsidR="00E46F3F" w:rsidRPr="00FC54D6">
        <w:rPr>
          <w:rStyle w:val="style1"/>
        </w:rPr>
        <w:instrText>ADDIN CSL_CITATION { "citationItems" : [ { "id" : "ITEM-1", "itemData" : { "DOI" : "10.1029/2010JD015139", "ISBN" : "0148-0227", "ISSN" : "0148-0227", "abstract" : "This first paper of the two-part series describes the objectives of\\nthe community efforts in improving the Noah land surface model (LSM),\\ndocuments, through mathematical formulations, the augmented conceptual\\nrealism in biophysical and hydrological processes, and introduces\\na framework for multiple options to parameterize selected processes\\n(Noah-MP). The Noah-MP's performance is evaluated at various local\\nsites using high temporal frequency data sets, and results show the\\nadvantages of using multiple optional schemes to interpret the differences\\nin modeling simulations. The second paper focuses on ensemble evaluations\\nwith long-term regional (basin) and global scale data sets. The enhanced\\nconceptual realism includes (1) the vegetation canopy energy balance,\\n(2) the layered snowpack, (3) frozen soil and infiltration, (4) soil\\nmoisture-groundwater interaction and related runoff production, and\\n(5) vegetation phenology. Sample local-scale validations are conducted\\nover the First International Satellite Land Surface Climatology Project\\n(ISLSCP) Field Experiment (FIFE) site, the W3 catchment of Sleepers\\nRiver, Vermont, and a French snow observation site. Noah-MP shows\\napparent improvements in reproducing surface fluxes, skin temperature\\nover dry periods, snow water equivalent (SWE), snow depth, and runoff\\nover Noah LSM version 3.0. Noah-MP improves the SWE simulations due\\nto more accurate simulations of the diurnal variations of the snow\\nskin temperature, which is critical for computing available energy\\nfor melting. Noah-MP also improves the simulation of runoff peaks\\nand timing by introducing a more permeable frozen soil and more accurate\\nsimulation of snowmelt. We also demonstrate that Noah-MP is an effective\\nresearch tool by which modeling results for a given process can be\\ninterpreted through multiple optional parameterization schemes in\\nthe same model framework.", "author" : [ { "dropping-particle" : "", "family" : "Niu", "given" : "Guo-Yue", "non-dropping-particle" : "", "parse-names" : false, "suffix" : "" }, { "dropping-particle" : "", "family" : "Yang", "given" : "Zong-Liang", "non-dropping-particle" : "", "parse-names" : false, "suffix" : "" }, { "dropping-particle" : "", "family" : "Mitchell", "given" : "Kenneth E.", "non-dropping-particle" : "", "parse-names" : false, "suffix" : "" }, { "dropping-particle" : "", "family" : "Chen", "given" : "Fei", "non-dropping-particle" : "", "parse-names" : false, "suffix" : "" }, { "dropping-particle" : "", "family" : "Ek", "given" : "Michael B.", "non-dropping-particle" : "", "parse-names" : false, "suffix" : "" }, { "dropping-particle" : "", "family" : "Barlage", "given" : "Michael", "non-dropping-particle" : "", "parse-names" : false, "suffix" : "" }, { "dropping-particle" : "", "family" : "Kumar", "given" : "Anil", "non-dropping-particle" : "", "parse-names" : false, "suffix" : "" }, { "dropping-particle" : "", "family" : "Manning", "given" : "Kevin", "non-dropping-particle" : "", "parse-names" : false, "suffix" : "" }, { "dropping-particle" : "", "family" : "Niyogi", "given" : "Dev", "non-dropping-particle" : "", "parse-names" : false, "suffix" : "" }, { "dropping-particle" : "", "family" : "Rosero", "given" : "Enrique", "non-dropping-particle" : "", "parse-names" : false, "suffix" : "" }, { "dropping-particle" : "", "family" : "Tewari", "given" : "Mukul", "non-dropping-particle" : "", "parse-names" : false, "suffix" : "" }, { "dropping-particle" : "", "family" : "Xia", "given" : "Youlong", "non-dropping-particle" : "", "parse-names" : false, "suffix" : "" } ], "container-title" : "Journal of Geophysical Research", "id" : "ITEM-1", "issue" : "D12", "issued" : { "date-parts" : [ [ "2011", "6", "24" ] ] }, "page" : "D12109", "title" : "The community Noah land surface model with multiparameterization options (Noah-MP): 1. Model description and evaluation with local-scale measurements", "type" : "article-journal", "volume" : "116" }, "uris" : [ "http://www.mendeley.com/documents/?uuid=104bd289-ea2c-4e74-8d33-48a7fc8c361a" ] } ], "mendeley" : { "formattedCitation" : "(Niu et al., 2011)", "manualFormatting" : "Niu et al., 2011", "plainTextFormattedCitation" : "(Niu et al., 2011)", "previouslyFormattedCitation" : "(Niu et al., 2011)" }, "properties" : { "noteIndex" : 0 }, "schema" : "https://github.com/citation-style-language/schema/raw/master/csl-citation.json" }</w:instrText>
      </w:r>
      <w:r w:rsidR="00E46F3F" w:rsidRPr="00FC54D6">
        <w:rPr>
          <w:rStyle w:val="style1"/>
        </w:rPr>
        <w:fldChar w:fldCharType="separate"/>
      </w:r>
      <w:r w:rsidR="00E46F3F" w:rsidRPr="00FC54D6">
        <w:rPr>
          <w:rStyle w:val="style1"/>
          <w:noProof/>
        </w:rPr>
        <w:t>Niu et al., 2011</w:t>
      </w:r>
      <w:r w:rsidR="00E46F3F" w:rsidRPr="00FC54D6">
        <w:rPr>
          <w:rStyle w:val="style1"/>
        </w:rPr>
        <w:fldChar w:fldCharType="end"/>
      </w:r>
      <w:r w:rsidR="00E46F3F" w:rsidRPr="00FC54D6">
        <w:rPr>
          <w:rStyle w:val="style1"/>
        </w:rPr>
        <w:t xml:space="preserve">) and the first generation of models for the catchment scale dynamics of nitrate </w:t>
      </w:r>
      <w:r w:rsidR="00E46F3F" w:rsidRPr="00FC54D6">
        <w:rPr>
          <w:rStyle w:val="style1"/>
        </w:rPr>
        <w:fldChar w:fldCharType="begin" w:fldLock="1"/>
      </w:r>
      <w:r w:rsidR="00E46F3F" w:rsidRPr="00FC54D6">
        <w:rPr>
          <w:rStyle w:val="style1"/>
        </w:rPr>
        <w:instrText>ADDIN CSL_CITATION { "citationItems" : [ { "id" : "ITEM-1", "itemData" : { "DOI" : "10.1016/S0022-1694(99)00081-5", "ISBN" : "0022-1694", "ISSN" : "00221694", "abstract" : "Groundwater pollution from non-point sources, such as nitrate from agricultural activities, is a problem of increasing concern. Comprehensive modelling tools of the physically based type are well proven for small-scale applications with good data availability, such as plots or small experimental catchments. The two key problems related to large-scale simulation are data availability at the large scale and model upscaling/aggregation to represent conditions at larger scale. This paper presents a methodology and two case studies for large-scale simulation of aquifer contamination due to nitrate leaching. Readily available data from standard European level databases such as GISCO, EUROSTAT and the European Environment Agency (EEA) have been used as the basis of modelling. These data were supplemented by selected readily available data from national sources. The model parameters were all assessed from these data by use of various transfer functions, and no model calibration was carded out. The adopted upscaling procedure combines upscaling from point to field scale using effective parameters with a statistically based aggregation procedure from field to catchment scale, preserving the areal distribution of soil types, vegetation types and agricultural practices on a catchment basis. The methodology was tested on two Danish catchments with good simulation results on water balance and nitrate concentration distributions in groundwater. The upscaling/aggregation procedure appears to be applicable in many areas with regard to root zone processes such as runoff generation and nitrate leaching, while it has important limitations with regard to hydrograph shape due to its lack of accounting for scale effects in relation to stream aquifer interaction.", "author" : [ { "dropping-particle" : "", "family" : "Refsgaard", "given" : "J.C.", "non-dropping-particle" : "", "parse-names" : false, "suffix" : "" }, { "dropping-particle" : "", "family" : "Thorsen", "given" : "M.", "non-dropping-particle" : "", "parse-names" : false, "suffix" : "" }, { "dropping-particle" : "", "family" : "Jensen", "given" : "J.B.", "non-dropping-particle" : "", "parse-names" : false, "suffix" : "" }, { "dropping-particle" : "", "family" : "Kleeschulte", "given" : "S.", "non-dropping-particle" : "", "parse-names" : false, "suffix" : "" }, { "dropping-particle" : "", "family" : "Hansen", "given" : "S.", "non-dropping-particle" : "", "parse-names" : false, "suffix" : "" } ], "container-title" : "Journal of Hydrology", "id" : "ITEM-1", "issue" : "3-4", "issued" : { "date-parts" : [ [ "1999", "8" ] ] }, "page" : "117-140", "title" : "Large scale modelling of groundwater contamination from nitrate leaching", "type" : "article-journal", "volume" : "221" }, "uris" : [ "http://www.mendeley.com/documents/?uuid=9edecfe9-1244-4a81-8e3e-b664b86fa3a6" ] } ], "mendeley" : { "formattedCitation" : "(Refsgaard et al., 1999)", "plainTextFormattedCitation" : "(Refsgaard et al., 1999)", "previouslyFormattedCitation" : "(Refsgaard et al., 1999)" }, "properties" : { "noteIndex" : 0 }, "schema" : "https://github.com/citation-style-language/schema/raw/master/csl-citation.json" }</w:instrText>
      </w:r>
      <w:r w:rsidR="00E46F3F" w:rsidRPr="00FC54D6">
        <w:rPr>
          <w:rStyle w:val="style1"/>
        </w:rPr>
        <w:fldChar w:fldCharType="separate"/>
      </w:r>
      <w:r w:rsidR="00E46F3F" w:rsidRPr="00FC54D6">
        <w:rPr>
          <w:rStyle w:val="style1"/>
          <w:noProof/>
        </w:rPr>
        <w:t>(Refsgaard et al., 1999)</w:t>
      </w:r>
      <w:r w:rsidR="00E46F3F" w:rsidRPr="00FC54D6">
        <w:rPr>
          <w:rStyle w:val="style1"/>
        </w:rPr>
        <w:fldChar w:fldCharType="end"/>
      </w:r>
      <w:r w:rsidR="00E46F3F" w:rsidRPr="00FC54D6">
        <w:rPr>
          <w:rStyle w:val="style1"/>
        </w:rPr>
        <w:t>.</w:t>
      </w:r>
    </w:p>
    <w:p w14:paraId="6D973475" w14:textId="1B11CE00" w:rsidR="00CA139E" w:rsidRPr="00FC54D6" w:rsidRDefault="00F2451C" w:rsidP="00FA2EF0">
      <w:r w:rsidRPr="00FC54D6">
        <w:rPr>
          <w:rStyle w:val="style1"/>
        </w:rPr>
        <w:lastRenderedPageBreak/>
        <w:t>However</w:t>
      </w:r>
      <w:r w:rsidR="00B82A76" w:rsidRPr="00FC54D6">
        <w:rPr>
          <w:rStyle w:val="style1"/>
        </w:rPr>
        <w:t>,</w:t>
      </w:r>
      <w:r w:rsidRPr="00FC54D6">
        <w:rPr>
          <w:rStyle w:val="style1"/>
        </w:rPr>
        <w:t xml:space="preserve"> i</w:t>
      </w:r>
      <w:r w:rsidR="00EC577B" w:rsidRPr="00FC54D6">
        <w:rPr>
          <w:rStyle w:val="style1"/>
        </w:rPr>
        <w:t>n hilly</w:t>
      </w:r>
      <w:r w:rsidR="006035A1" w:rsidRPr="00FC54D6">
        <w:rPr>
          <w:rStyle w:val="style1"/>
        </w:rPr>
        <w:t xml:space="preserve"> or mountainous</w:t>
      </w:r>
      <w:r w:rsidR="00B82A76" w:rsidRPr="00FC54D6">
        <w:rPr>
          <w:rStyle w:val="style1"/>
        </w:rPr>
        <w:t xml:space="preserve"> terrain the smallest meaningful</w:t>
      </w:r>
      <w:r w:rsidR="00EC577B" w:rsidRPr="00FC54D6">
        <w:rPr>
          <w:rStyle w:val="style1"/>
        </w:rPr>
        <w:t xml:space="preserve"> unit is a</w:t>
      </w:r>
      <w:r w:rsidR="00406758" w:rsidRPr="00FC54D6">
        <w:rPr>
          <w:rStyle w:val="style1"/>
        </w:rPr>
        <w:t xml:space="preserve"> </w:t>
      </w:r>
      <w:r w:rsidR="00EC577B" w:rsidRPr="00FC54D6">
        <w:rPr>
          <w:rStyle w:val="style1"/>
        </w:rPr>
        <w:t>hillslope</w:t>
      </w:r>
      <w:r w:rsidR="006035A1" w:rsidRPr="00FC54D6">
        <w:rPr>
          <w:rStyle w:val="style1"/>
        </w:rPr>
        <w:t xml:space="preserve"> </w:t>
      </w:r>
      <w:r w:rsidR="00EC577B" w:rsidRPr="00FC54D6">
        <w:rPr>
          <w:rStyle w:val="style1"/>
        </w:rPr>
        <w:t>including the riparian zone</w:t>
      </w:r>
      <w:r w:rsidR="007C52B3" w:rsidRPr="00FC54D6">
        <w:rPr>
          <w:rStyle w:val="style1"/>
        </w:rPr>
        <w:t>, because rainfall and rad</w:t>
      </w:r>
      <w:r w:rsidR="001D1627" w:rsidRPr="00FC54D6">
        <w:rPr>
          <w:rStyle w:val="style1"/>
        </w:rPr>
        <w:t xml:space="preserve">iation input </w:t>
      </w:r>
      <w:r w:rsidR="007A7475" w:rsidRPr="00FC54D6">
        <w:rPr>
          <w:rStyle w:val="style1"/>
        </w:rPr>
        <w:t>depend on slope and aspect</w:t>
      </w:r>
      <w:r w:rsidR="009A4561" w:rsidRPr="00FC54D6">
        <w:rPr>
          <w:rStyle w:val="style1"/>
        </w:rPr>
        <w:t>,</w:t>
      </w:r>
      <w:r w:rsidR="007A7475" w:rsidRPr="00FC54D6">
        <w:rPr>
          <w:rStyle w:val="style1"/>
        </w:rPr>
        <w:t xml:space="preserve"> </w:t>
      </w:r>
      <w:r w:rsidR="000F187E" w:rsidRPr="00FC54D6">
        <w:rPr>
          <w:rStyle w:val="style1"/>
        </w:rPr>
        <w:t>as well as on</w:t>
      </w:r>
      <w:r w:rsidR="007A7475" w:rsidRPr="00FC54D6">
        <w:rPr>
          <w:rStyle w:val="style1"/>
        </w:rPr>
        <w:t xml:space="preserve"> downslope </w:t>
      </w:r>
      <w:r w:rsidR="009A4561" w:rsidRPr="00FC54D6">
        <w:rPr>
          <w:rStyle w:val="style1"/>
        </w:rPr>
        <w:t>gradients</w:t>
      </w:r>
      <w:r w:rsidR="007A7475" w:rsidRPr="00FC54D6">
        <w:rPr>
          <w:rStyle w:val="style1"/>
        </w:rPr>
        <w:t xml:space="preserve"> </w:t>
      </w:r>
      <w:r w:rsidR="009A4561" w:rsidRPr="00FC54D6">
        <w:rPr>
          <w:rStyle w:val="style1"/>
        </w:rPr>
        <w:t>which cause</w:t>
      </w:r>
      <w:r w:rsidR="007A7475" w:rsidRPr="00FC54D6">
        <w:rPr>
          <w:rStyle w:val="style1"/>
        </w:rPr>
        <w:t xml:space="preserve"> lateral fluxes</w:t>
      </w:r>
      <w:r w:rsidR="000F187E" w:rsidRPr="00FC54D6">
        <w:rPr>
          <w:rStyle w:val="style1"/>
        </w:rPr>
        <w:t xml:space="preserve"> in the unsaturated zone</w:t>
      </w:r>
      <w:r w:rsidR="007C52B3" w:rsidRPr="00FC54D6">
        <w:rPr>
          <w:rStyle w:val="style1"/>
        </w:rPr>
        <w:t xml:space="preserve"> </w:t>
      </w:r>
      <w:r w:rsidR="00EC577B" w:rsidRPr="00FC54D6">
        <w:rPr>
          <w:rStyle w:val="style1"/>
        </w:rPr>
        <w:t xml:space="preserve">(e.g. </w:t>
      </w:r>
      <w:r w:rsidR="007C52B3" w:rsidRPr="00FC54D6">
        <w:fldChar w:fldCharType="begin" w:fldLock="1"/>
      </w:r>
      <w:r w:rsidR="004F09A4" w:rsidRPr="00FC54D6">
        <w:instrText>ADDIN CSL_CITATION { "citationItems" : [ { "id" : "ITEM-1", "itemData" : { "DOI" : "10.1007/978-94-007-1363-5", "ISBN" : "978-94-007-1362-8", "author" : [ { "dropping-particle" : "", "family" : "Bachmair", "given" : "Sophie", "non-dropping-particle" : "", "parse-names" : false, "suffix" : "" }, { "dropping-particle" : "", "family" : "Weiler", "given" : "Markus", "non-dropping-particle" : "", "parse-names" : false, "suffix" : "" } ], "collection-title" : "Ecological Studies", "editor" : [ { "dropping-particle" : "", "family" : "Levia", "given" : "Delphis F.", "non-dropping-particle" : "", "parse-names" : false, "suffix" : "" }, { "dropping-particle" : "", "family" : "Carlyle-Moses", "given" : "Darryl", "non-dropping-particle" : "", "parse-names" : false, "suffix" : "" }, { "dropping-particle" : "", "family" : "Tanaka", "given" : "Tadashi", "non-dropping-particle" : "", "parse-names" : false, "suffix" : "" } ], "id" : "ITEM-1", "issue" : "1", "issued" : { "date-parts" : [ [ "2011" ] ] }, "number-of-pages" : "455", "publisher" : "Springer Netherlands", "publisher-place" : "Dordrecht", "title" : "Forest Hydrology and Biogeochemistry", "type" : "book", "volume" : "216" }, "uris" : [ "http://www.mendeley.com/documents/?uuid=74197568-9bbc-4f2e-8144-4cc6a8979cec" ] }, { "id" : "ITEM-2", "itemData" : { "author" : [ { "dropping-particle" : "", "family" : "Zehe", "given" : "E", "non-dropping-particle" : "", "parse-names" : false, "suffix" : "" }, { "dropping-particle" : "", "family" : "Sivapalan", "given" : "M", "non-dropping-particle" : "", "parse-names" : false, "suffix" : "" } ], "id" : "ITEM-2", "issued" : { "date-parts" : [ [ "2007" ] ] }, "title" : "Editorial Towards a new generation of hydrological process models for the meso-scale: an introduction", "type" : "article-journal" }, "uris" : [ "http://www.mendeley.com/documents/?uuid=6fe1f3c5-a2cb-4664-a3d9-607e2dfb0699" ] } ], "mendeley" : { "formattedCitation" : "(Bachmair and Weiler, 2011; Zehe and Sivapalan, 2007)", "manualFormatting" : "Bachmair and Weiler, 2011; Zehe and Sivapalan, 2007)", "plainTextFormattedCitation" : "(Bachmair and Weiler, 2011; Zehe and Sivapalan, 2007)", "previouslyFormattedCitation" : "(Bachmair and Weiler, 2011; Zehe and Sivapalan, 2007)" }, "properties" : { "noteIndex" : 0 }, "schema" : "https://github.com/citation-style-language/schema/raw/master/csl-citation.json" }</w:instrText>
      </w:r>
      <w:r w:rsidR="007C52B3" w:rsidRPr="00FC54D6">
        <w:fldChar w:fldCharType="separate"/>
      </w:r>
      <w:r w:rsidR="004F09A4" w:rsidRPr="00FC54D6">
        <w:rPr>
          <w:noProof/>
        </w:rPr>
        <w:t>Bachmair and Weiler, 2011; Zehe and Sivapalan, 2007)</w:t>
      </w:r>
      <w:r w:rsidR="007C52B3" w:rsidRPr="00FC54D6">
        <w:fldChar w:fldCharType="end"/>
      </w:r>
      <w:r w:rsidR="00EC577B" w:rsidRPr="00FC54D6">
        <w:rPr>
          <w:rStyle w:val="style1"/>
        </w:rPr>
        <w:t>.</w:t>
      </w:r>
      <w:r w:rsidR="005D68DC" w:rsidRPr="00FC54D6">
        <w:rPr>
          <w:rStyle w:val="style1"/>
        </w:rPr>
        <w:t xml:space="preserve"> </w:t>
      </w:r>
      <w:r w:rsidR="001D1627" w:rsidRPr="00FC54D6">
        <w:rPr>
          <w:rStyle w:val="style1"/>
        </w:rPr>
        <w:t xml:space="preserve">This </w:t>
      </w:r>
      <w:r w:rsidR="00B97B9E" w:rsidRPr="00FC54D6">
        <w:rPr>
          <w:rStyle w:val="style1"/>
        </w:rPr>
        <w:t>is</w:t>
      </w:r>
      <w:r w:rsidR="001D1627" w:rsidRPr="00FC54D6">
        <w:rPr>
          <w:rStyle w:val="style1"/>
        </w:rPr>
        <w:t xml:space="preserve"> the reason why h</w:t>
      </w:r>
      <w:r w:rsidR="00C42FDF" w:rsidRPr="00FC54D6">
        <w:rPr>
          <w:rStyle w:val="style1"/>
        </w:rPr>
        <w:t xml:space="preserve">illslopes </w:t>
      </w:r>
      <w:r w:rsidR="00FA2EF0" w:rsidRPr="00FC54D6">
        <w:rPr>
          <w:rStyle w:val="style1"/>
        </w:rPr>
        <w:t xml:space="preserve">are often regarded as the key </w:t>
      </w:r>
      <w:r w:rsidR="00FA2EF0" w:rsidRPr="00FC54D6">
        <w:t>landscape elements controlling transformation of precipitation and radiation inputs into fluxes and stocks of water (e.g.</w:t>
      </w:r>
      <w:r w:rsidR="00FA2EF0" w:rsidRPr="00FC54D6">
        <w:fldChar w:fldCharType="begin" w:fldLock="1"/>
      </w:r>
      <w:r w:rsidR="00FA2EF0" w:rsidRPr="00FC54D6">
        <w:instrText>ADDIN CSL_CITATION { "citationItems" : [ { "id" : "ITEM-1", "itemData" : { "DOI" : "10.1016/S0022-1694(96)03306-9", "ISBN" : "0022-1694", "ISSN" : "00221694", "abstract" : "The modelling of hillslope hydrology is of great importance not only for the reason that all non-plain, i.e. hilly or mountainous, landscapes can be considered as being composed of a mosaic of hillslopes. A hillslope model may also be used for both research purposes and for application-oriented, detailed, hillslope-scale hydrological studies in conjunction with related scientific disciplines such as geotechnics, geo-chemistry and environmental technology. Despite the current limited application of multi-process and multi-dimensional hydrological models (particularly at the hillslope scale), hardly any comprehensive model has been available for operational use. In this paper we introduce a model which considers most of the relevant hillslope hydrological processes. Some recent applications are described which demonstrate its ability to narrow the stated gap in hillslope hydrological modelling. The modelling system accounts for the hydrological processes of interception, evapotranspiration, infiltration, soil-moisture movement (where the flow processes can be modelled in three dimensions), surface runoff, subsurface stormflow and streamflow discharge. The relevant process interactions are also included. Special regard has been given to consideration of state-of-the-art knowledge concerning rapid soilwater flow processes during storm conditions (e.g. macropore infiltration, lateral subsurface stormflow, return flow) and to its transfer to and inclusion within an operational modelling scheme. The model is 'physically based' in the sense that its parameters have a physical meaning and can be obtained or derived from field measurements. This somewhat weaker than usual definition of a physical basis implies that some of the sub-models (still) contain empirical components, that the effects of the high spatial and temporal variability found in nature cannot always be expressed within the various physical laws, i.e. that the laws are scale dependent, and that due to limitations of measurements and data processing, one can express only averaged and incomplete data conditions. Several applications demonstrate the reliable performance of the model for one-, two- and three-dimensional simulations. The described examples of application are part of a comprehensive erosion and agro-chemical transport study in a loessy agricultural catchment in southwestern Germany, and of a study on the sealing efficacy of capillary barriers in landfill covers.", "author" : [ { "dropping-particle" : "", "family" : "Bronstert", "given" : "Axel", "non-dropping-particle" : "", "parse-names" : false, "suffix" : "" }, { "dropping-particle" : "", "family" : "Plate", "given" : "Erich J.", "non-dropping-particle" : "", "parse-names" : false, "suffix" : "" } ], "container-title" : "Journal of Hydrology", "id" : "ITEM-1", "issue" : "1-4", "issued" : { "date-parts" : [ [ "1997" ] ] }, "page" : "177-195", "title" : "Modelling of runoff generation and soil moisture dynamics for hillslopes and micro-catchments", "type" : "article-journal", "volume" : "198" }, "uris" : [ "http://www.mendeley.com/documents/?uuid=fb6df8de-a610-45ef-9ce4-d6514e3fb005" ] } ], "mendeley" : { "formattedCitation" : "(Bronstert and Plate, 1997)", "manualFormatting" : " Bronstert and Plate, 1997", "plainTextFormattedCitation" : "(Bronstert and Plate, 1997)", "previouslyFormattedCitation" : "(Bronstert and Plate, 1997)" }, "properties" : { "noteIndex" : 0 }, "schema" : "https://github.com/citation-style-language/schema/raw/master/csl-citation.json" }</w:instrText>
      </w:r>
      <w:r w:rsidR="00FA2EF0" w:rsidRPr="00FC54D6">
        <w:fldChar w:fldCharType="separate"/>
      </w:r>
      <w:r w:rsidR="00FA2EF0" w:rsidRPr="00FC54D6">
        <w:rPr>
          <w:noProof/>
        </w:rPr>
        <w:t xml:space="preserve"> Bronstert and Plate, 1997</w:t>
      </w:r>
      <w:r w:rsidR="00FA2EF0" w:rsidRPr="00FC54D6">
        <w:fldChar w:fldCharType="end"/>
      </w:r>
      <w:r w:rsidR="00FA2EF0" w:rsidRPr="00FC54D6">
        <w:t xml:space="preserve">), energy </w:t>
      </w:r>
      <w:r w:rsidR="00FA2EF0" w:rsidRPr="00FC54D6">
        <w:fldChar w:fldCharType="begin" w:fldLock="1"/>
      </w:r>
      <w:r w:rsidR="00FA2EF0" w:rsidRPr="00FC54D6">
        <w:instrText>ADDIN CSL_CITATION { "citationItems" : [ { "id" : "ITEM-1", "itemData" : { "DOI" : "10.5194/hess-14-873-2010", "ISSN" : "1607-7938", "author" : [ { "dropping-particle" : "", "family" : "Zehe", "given" : "E.", "non-dropping-particle" : "", "parse-names" : false, "suffix" : "" }, { "dropping-particle" : "", "family" : "Graeff", "given" : "T.", "non-dropping-particle" : "", "parse-names" : false, "suffix" : "" }, { "dropping-particle" : "", "family" : "Morgner", "given" : "M.", "non-dropping-particle" : "", "parse-names" : false, "suffix" : "" }, { "dropping-particle" : "", "family" : "Bauer", "given" : "A.", "non-dropping-particle" : "", "parse-names" : false, "suffix" : "" }, { "dropping-particle" : "", "family" : "Bronstert", "given" : "A.", "non-dropping-particle" : "", "parse-names" : false, "suffix" : "" } ], "container-title" : "Hydrology and Earth System Sciences", "id" : "ITEM-1", "issue" : "6", "issued" : { "date-parts" : [ [ "2010", "6", "1" ] ] }, "page" : "873-889", "title" : "Plot and field scale soil moisture dynamics and subsurface wetness control on runoff generation in a headwater in the Ore Mountains", "type" : "article-journal", "volume" : "14" }, "uris" : [ "http://www.mendeley.com/documents/?uuid=ae79e096-38eb-4043-823b-27859d2772f5" ] }, { "id" : "ITEM-2", "itemData" : { "DOI" : "10.5194/hess-17-4297-2013", "ISSN" : "1607-7938", "author" : [ { "dropping-particle" : "", "family" : "Zehe", "given" : "E.", "non-dropping-particle" : "", "parse-names" : false, "suffix" : "" }, { "dropping-particle" : "", "family" : "Ehret", "given" : "U.", "non-dropping-particle" : "", "parse-names" : false, "suffix" : "" }, { "dropping-particle" : "", "family" : "Blume", "given" : "T.", "non-dropping-particle" : "", "parse-names" : false, "suffix" : "" }, { "dropping-particle" : "", "family" : "Kleidon", "given" : "a.", "non-dropping-particle" : "", "parse-names" : false, "suffix" : "" }, { "dropping-particle" : "", "family" : "Scherer", "given" : "U.", "non-dropping-particle" : "", "parse-names" : false, "suffix" : "" }, { "dropping-particle" : "", "family" : "Westhoff", "given" : "M.", "non-dropping-particle" : "", "parse-names" : false, "suffix" : "" } ], "container-title" : "Hydrology and Earth System Sciences", "id" : "ITEM-2", "issue" : "11", "issued" : { "date-parts" : [ [ "2013", "11", "1" ] ] }, "page" : "4297-4322", "title" : "A thermodynamic approach to link self-organization, preferential flow and rainfall\u2013runoff behaviour", "type" : "article-journal", "volume" : "17" }, "uris" : [ "http://www.mendeley.com/documents/?uuid=dc384f68-02a0-41d8-b0a3-355e71792419" ] } ], "mendeley" : { "formattedCitation" : "(Zehe et al., 2010, 2013)", "plainTextFormattedCitation" : "(Zehe et al., 2010, 2013)", "previouslyFormattedCitation" : "(Zehe et al., 2010, 2013)" }, "properties" : { "noteIndex" : 0 }, "schema" : "https://github.com/citation-style-language/schema/raw/master/csl-citation.json" }</w:instrText>
      </w:r>
      <w:r w:rsidR="00FA2EF0" w:rsidRPr="00FC54D6">
        <w:fldChar w:fldCharType="separate"/>
      </w:r>
      <w:r w:rsidR="00FA2EF0" w:rsidRPr="00FC54D6">
        <w:rPr>
          <w:noProof/>
        </w:rPr>
        <w:t>(Zehe et al., 2010, 2013)</w:t>
      </w:r>
      <w:r w:rsidR="00FA2EF0" w:rsidRPr="00FC54D6">
        <w:fldChar w:fldCharType="end"/>
      </w:r>
      <w:r w:rsidR="00FA2EF0" w:rsidRPr="00FC54D6">
        <w:t xml:space="preserve"> and sediments </w:t>
      </w:r>
      <w:r w:rsidR="00FA2EF0" w:rsidRPr="00FC54D6">
        <w:rPr>
          <w:lang w:val="de-DE"/>
        </w:rPr>
        <w:fldChar w:fldCharType="begin" w:fldLock="1"/>
      </w:r>
      <w:r w:rsidR="00FA2EF0" w:rsidRPr="00FC54D6">
        <w:instrText>ADDIN CSL_CITATION { "citationItems" : [ { "id" : "ITEM-1", "itemData" : { "DOI" : "10.5194/gmd-3-275-2010", "ISSN" : "1991959X", "abstract" : "Current soil erosion and reservoir sedimentation modelling at the meso-scale is still faced with intrinsic problems with regard to open scaling questions, data demand, computational efficiency and deficient implementations of retention and re-mobilisation processes for the river and reservoir networks. To overcome some limitations of current modelling approaches, the semi-process-based, spatially semi-distributed modelling framework WASA-SED (Vers. 1) was developed for water and sediment transport in large dryland catchments. The WASA-SED model simulates the runoff and erosion processes at the hillslope scale, the transport and retention processes of suspended and bedload fluxes in the river reaches and the retention and remobilisation processes of sediments in reservoirs. The modelling tool enables the evaluation of management options both for sustainable land-use change scenarios to reduce erosion in the headwater catchments as well as adequate reservoir management options to lessen sedimentation in large reservoirs and reservoir networks. The model concept, its spatial discretisation scheme and the numerical components of the hillslope, river and reservoir processes are described and a model application for the meso-scale dryland catchment Is\u00e1bena in the Spanish Pre-Pyrenees (445 km&lt;sup&gt;2&lt;/sup&gt;) is presented to demonstrate the capabilities, strengths and limits of the model framework. The example application showed that the model was able to reproduce runoff and sediment transport dynamics of highly erodible headwater badlands, the transient storage of sediments in the dryland river system, the bed elevation changes of the 93 hm&lt;sup&gt;3&lt;/sup&gt; Barasona reservoir due to sedimentation as well as the life expectancy of the reservoir under different management options.", "author" : [ { "dropping-particle" : "", "family" : "Mueller", "given" : "E. N.", "non-dropping-particle" : "", "parse-names" : false, "suffix" : "" }, { "dropping-particle" : "", "family" : "G\u00fcntner", "given" : "A.", "non-dropping-particle" : "", "parse-names" : false, "suffix" : "" }, { "dropping-particle" : "", "family" : "Francke", "given" : "T.", "non-dropping-particle" : "", "parse-names" : false, "suffix" : "" }, { "dropping-particle" : "", "family" : "Mamede", "given" : "G.", "non-dropping-particle" : "", "parse-names" : false, "suffix" : "" } ], "container-title" : "Geoscientific Model Development", "id" : "ITEM-1", "issue" : "1", "issued" : { "date-parts" : [ [ "2010" ] ] }, "page" : "275-291", "title" : "Modelling sediment export, retention and reservoir sedimentation in drylands with the WASA-SED model", "type" : "article-journal", "volume" : "3" }, "uris" : [ "http://www.mendeley.com/documents/?uuid=c5e419c1-8804-4e7a-a9b3-bc39c9c1b451" ] } ], "mendeley" : { "formattedCitation" : "(Mueller et al., 2010)", "manualFormatting" : "(Mueller et al., 2010", "plainTextFormattedCitation" : "(Mueller et al., 2010)", "previouslyFormattedCitation" : "(Mueller et al., 2010)" }, "properties" : { "noteIndex" : 0 }, "schema" : "https://github.com/citation-style-language/schema/raw/master/csl-citation.json" }</w:instrText>
      </w:r>
      <w:r w:rsidR="00FA2EF0" w:rsidRPr="00FC54D6">
        <w:rPr>
          <w:lang w:val="de-DE"/>
        </w:rPr>
        <w:fldChar w:fldCharType="separate"/>
      </w:r>
      <w:r w:rsidR="00FA2EF0" w:rsidRPr="00FC54D6">
        <w:rPr>
          <w:noProof/>
        </w:rPr>
        <w:t>(Mueller et al., 2010</w:t>
      </w:r>
      <w:r w:rsidR="00FA2EF0" w:rsidRPr="00FC54D6">
        <w:rPr>
          <w:lang w:val="de-DE"/>
        </w:rPr>
        <w:fldChar w:fldCharType="end"/>
      </w:r>
      <w:r w:rsidR="00FA2EF0" w:rsidRPr="00FC54D6">
        <w:t>).</w:t>
      </w:r>
      <w:r w:rsidR="00C42FDF" w:rsidRPr="00FC54D6">
        <w:t xml:space="preserve"> </w:t>
      </w:r>
    </w:p>
    <w:p w14:paraId="46E4ADA2" w14:textId="3958E2C8" w:rsidR="00C42FDF" w:rsidRPr="00FC54D6" w:rsidRDefault="00CA139E" w:rsidP="00FA2EF0">
      <w:r w:rsidRPr="00FC54D6">
        <w:t>The most parsimonious representation of a small catchment in a physically-based model could thus be a single representative hillslope. However, the challenge of how to identify such a hillslope has rarely been addressed</w:t>
      </w:r>
      <w:r w:rsidR="00C42FDF" w:rsidRPr="00FC54D6">
        <w:rPr>
          <w:rStyle w:val="style1"/>
        </w:rPr>
        <w:t>. This reflects the fact that the identifiability of</w:t>
      </w:r>
      <w:r w:rsidR="00B97B9E" w:rsidRPr="00FC54D6">
        <w:rPr>
          <w:rStyle w:val="style1"/>
        </w:rPr>
        <w:t xml:space="preserve"> a</w:t>
      </w:r>
      <w:r w:rsidR="00C42FDF" w:rsidRPr="00FC54D6">
        <w:rPr>
          <w:rStyle w:val="style1"/>
        </w:rPr>
        <w:t xml:space="preserve"> representative hillslope has been strongly questioned since the idea was born. For example, </w:t>
      </w:r>
      <w:proofErr w:type="spellStart"/>
      <w:r w:rsidR="00C42FDF" w:rsidRPr="00FC54D6">
        <w:rPr>
          <w:rStyle w:val="style1"/>
        </w:rPr>
        <w:t>Beven</w:t>
      </w:r>
      <w:proofErr w:type="spellEnd"/>
      <w:r w:rsidR="00C42FDF" w:rsidRPr="00FC54D6">
        <w:rPr>
          <w:rStyle w:val="style1"/>
        </w:rPr>
        <w:fldChar w:fldCharType="begin" w:fldLock="1"/>
      </w:r>
      <w:r w:rsidR="00245267" w:rsidRPr="00FC54D6">
        <w:rPr>
          <w:rStyle w:val="style1"/>
        </w:rPr>
        <w:instrText>ADDIN CSL_CITATION { "citationItems" : [ { "id" : "ITEM-1", "itemData" : { "ISBN" : "1-901502-53-8", "author" : [ { "dropping-particle" : "", "family" : "Beven", "given" : "Keith", "non-dropping-particle" : "", "parse-names" : false, "suffix" : "" } ], "container-title" : "Benchmark Papers in Hydrology", "edition" : "1st edtion", "editor" : [ { "dropping-particle" : "", "family" : "Beven", "given" : "K. J.", "non-dropping-particle" : "", "parse-names" : false, "suffix" : "" } ], "id" : "ITEM-1", "issued" : { "date-parts" : [ [ "2006" ] ] }, "number-of-pages" : "10", "publisher-place" : "University of Lancaster, Lancaster, UK", "title" : "Streamflow Generation Processes: Introduction", "type" : "book" }, "uris" : [ "http://www.mendeley.com/documents/?uuid=57a484f7-edbc-4e8e-a70a-2169cf23bf84" ] } ], "mendeley" : { "formattedCitation" : "(Beven, 2006b)", "manualFormatting" : " (2006)", "plainTextFormattedCitation" : "(Beven, 2006b)", "previouslyFormattedCitation" : "(Beven, 2006b)" }, "properties" : { "noteIndex" : 0 }, "schema" : "https://github.com/citation-style-language/schema/raw/master/csl-citation.json" }</w:instrText>
      </w:r>
      <w:r w:rsidR="00C42FDF" w:rsidRPr="00FC54D6">
        <w:rPr>
          <w:rStyle w:val="style1"/>
        </w:rPr>
        <w:fldChar w:fldCharType="separate"/>
      </w:r>
      <w:r w:rsidR="00C42FDF" w:rsidRPr="00FC54D6">
        <w:rPr>
          <w:rStyle w:val="style1"/>
          <w:noProof/>
        </w:rPr>
        <w:t xml:space="preserve"> (2006)</w:t>
      </w:r>
      <w:r w:rsidR="00C42FDF" w:rsidRPr="00FC54D6">
        <w:rPr>
          <w:rStyle w:val="style1"/>
        </w:rPr>
        <w:fldChar w:fldCharType="end"/>
      </w:r>
      <w:r w:rsidR="00C42FDF" w:rsidRPr="00FC54D6">
        <w:rPr>
          <w:rStyle w:val="style1"/>
        </w:rPr>
        <w:t xml:space="preserve"> argues that neither </w:t>
      </w:r>
      <w:r w:rsidR="003B758C" w:rsidRPr="00FC54D6">
        <w:rPr>
          <w:rStyle w:val="style1"/>
        </w:rPr>
        <w:t xml:space="preserve">is </w:t>
      </w:r>
      <w:r w:rsidR="00C42FDF" w:rsidRPr="00FC54D6">
        <w:rPr>
          <w:rStyle w:val="style1"/>
        </w:rPr>
        <w:t xml:space="preserve">the </w:t>
      </w:r>
      <w:r w:rsidR="00FE1138" w:rsidRPr="00FC54D6">
        <w:rPr>
          <w:rStyle w:val="style1"/>
        </w:rPr>
        <w:t xml:space="preserve">hillslope </w:t>
      </w:r>
      <w:r w:rsidR="00C42FDF" w:rsidRPr="00FC54D6">
        <w:rPr>
          <w:rStyle w:val="style1"/>
        </w:rPr>
        <w:t xml:space="preserve">form uniquely defined nor is it clear whether it is the form that matters, the pattern of saturated areas </w:t>
      </w:r>
      <w:r w:rsidR="00C42FDF" w:rsidRPr="00FC54D6">
        <w:rPr>
          <w:rStyle w:val="style1"/>
        </w:rPr>
        <w:fldChar w:fldCharType="begin" w:fldLock="1"/>
      </w:r>
      <w:r w:rsidR="00C42FDF" w:rsidRPr="00FC54D6">
        <w:rPr>
          <w:rStyle w:val="style1"/>
        </w:rPr>
        <w:instrText>ADDIN CSL_CITATION { "citationItems" : [ { "id" : "ITEM-1", "itemData" : { "DOI" : "10.1029/WR006i005p01296", "ISSN" : "00431397", "author" : [ { "dropping-particle" : "", "family" : "Dunne", "given" : "Thomas", "non-dropping-particle" : "", "parse-names" : false, "suffix" : "" }, { "dropping-particle" : "", "family" : "Black", "given" : "Richard D.", "non-dropping-particle" : "", "parse-names" : false, "suffix" : "" } ], "container-title" : "Water Resources Research", "id" : "ITEM-1", "issue" : "5", "issued" : { "date-parts" : [ [ "1970", "10" ] ] }, "note" : "It is widely accepted that storm runoff is predominantly generated in limited areas of a watershed !!!", "page" : "1296-1311", "title" : "Partial Area Contributions to Storm Runoff in a Small New England Watershed", "type" : "article-journal", "volume" : "6" }, "uris" : [ "http://www.mendeley.com/documents/?uuid=f45aa28e-abc6-4c8b-9d48-7ad235b3f3af" ] } ], "mendeley" : { "formattedCitation" : "(Dunne and Black, 1970)", "plainTextFormattedCitation" : "(Dunne and Black, 1970)", "previouslyFormattedCitation" : "(Dunne and Black, 1970)" }, "properties" : { "noteIndex" : 0 }, "schema" : "https://github.com/citation-style-language/schema/raw/master/csl-citation.json" }</w:instrText>
      </w:r>
      <w:r w:rsidR="00C42FDF" w:rsidRPr="00FC54D6">
        <w:rPr>
          <w:rStyle w:val="style1"/>
        </w:rPr>
        <w:fldChar w:fldCharType="separate"/>
      </w:r>
      <w:r w:rsidR="00C42FDF" w:rsidRPr="00FC54D6">
        <w:rPr>
          <w:rStyle w:val="style1"/>
          <w:noProof/>
        </w:rPr>
        <w:t>(Dunne and Black, 1970)</w:t>
      </w:r>
      <w:r w:rsidR="00C42FDF" w:rsidRPr="00FC54D6">
        <w:rPr>
          <w:rStyle w:val="style1"/>
        </w:rPr>
        <w:fldChar w:fldCharType="end"/>
      </w:r>
      <w:r w:rsidR="00C42FDF" w:rsidRPr="00FC54D6">
        <w:rPr>
          <w:rStyle w:val="style1"/>
        </w:rPr>
        <w:t xml:space="preserve"> or the subsurface architecture. The enormous spatial variability of soil hydraulic properties and preferential flow paths </w:t>
      </w:r>
      <w:r w:rsidR="00C42FDF" w:rsidRPr="00FC54D6">
        <w:t>in conjunction</w:t>
      </w:r>
      <w:r w:rsidR="00C42FDF" w:rsidRPr="00FC54D6">
        <w:rPr>
          <w:rStyle w:val="style1"/>
        </w:rPr>
        <w:t xml:space="preserve"> with process non-linearity are additional arguments against the identifiability of representative hillslope models </w:t>
      </w:r>
      <w:r w:rsidR="00C42FDF" w:rsidRPr="00FC54D6">
        <w:rPr>
          <w:rStyle w:val="style1"/>
        </w:rPr>
        <w:fldChar w:fldCharType="begin" w:fldLock="1"/>
      </w:r>
      <w:r w:rsidR="00C42FDF" w:rsidRPr="00FC54D6">
        <w:rPr>
          <w:rStyle w:val="style1"/>
        </w:rPr>
        <w:instrText>ADDIN CSL_CITATION { "citationItems" : [ { "id" : "ITEM-1", "itemData" : { "DOI" : "10.1002/wrcr.20156", "ISBN" : "1944-7973", "ISSN" : "00431397", "PMID" : "43", "abstract" : "The original review of macropores and water flow in soils by Beven and Germann is now 30 years old and has become one of the most highly cited papers in hydrology. This paper attempts to review the progress in observations and theoretical reasoning about preferential soil water flows over the intervening period. It is suggested that the topic has still not received the attention that its importance deserves, in part because of the ready availability of software packages rooted firmly in the Richards domain, albeit that there is convincing evidence that this may be predicated on the wrong experimental method for natural conditions. There is still not an adequate physical theory linking all types of flow, and there are still not adequate observational techniques to support the scale dependent parameterizations that will be required at practical field and hillslope scales of application. Some thoughts on future needs to develop a more comprehensive representation of soil water flows are offered.", "author" : [ { "dropping-particle" : "", "family" : "Beven", "given" : "Keith", "non-dropping-particle" : "", "parse-names" : false, "suffix" : "" }, { "dropping-particle" : "", "family" : "Germann", "given" : "Peter", "non-dropping-particle" : "", "parse-names" : false, "suffix" : "" } ], "container-title" : "Water Resources Research", "id" : "ITEM-1", "issue" : "6", "issued" : { "date-parts" : [ [ "2013", "6" ] ] }, "page" : "3071-3092", "title" : "Macropores and water flow in soils revisited", "type" : "article-journal", "volume" : "49" }, "uris" : [ "http://www.mendeley.com/documents/?uuid=b5c1533e-051e-42d5-a258-dd0918f08122" ] } ], "mendeley" : { "formattedCitation" : "(Beven and Germann, 2013)", "plainTextFormattedCitation" : "(Beven and Germann, 2013)", "previouslyFormattedCitation" : "(Beven and Germann, 2013)" }, "properties" : { "noteIndex" : 0 }, "schema" : "https://github.com/citation-style-language/schema/raw/master/csl-citation.json" }</w:instrText>
      </w:r>
      <w:r w:rsidR="00C42FDF" w:rsidRPr="00FC54D6">
        <w:rPr>
          <w:rStyle w:val="style1"/>
        </w:rPr>
        <w:fldChar w:fldCharType="separate"/>
      </w:r>
      <w:r w:rsidR="00C42FDF" w:rsidRPr="00FC54D6">
        <w:rPr>
          <w:rStyle w:val="style1"/>
          <w:noProof/>
        </w:rPr>
        <w:t>(Beven and Germann, 2013)</w:t>
      </w:r>
      <w:r w:rsidR="00C42FDF" w:rsidRPr="00FC54D6">
        <w:rPr>
          <w:rStyle w:val="style1"/>
        </w:rPr>
        <w:fldChar w:fldCharType="end"/>
      </w:r>
      <w:r w:rsidR="00C42FDF" w:rsidRPr="00FC54D6">
        <w:rPr>
          <w:rStyle w:val="style1"/>
        </w:rPr>
        <w:t>.</w:t>
      </w:r>
      <w:r w:rsidR="00C42FDF" w:rsidRPr="00FC54D6">
        <w:t xml:space="preserve"> </w:t>
      </w:r>
      <w:r w:rsidR="0074636A" w:rsidRPr="00FC54D6">
        <w:rPr>
          <w:rStyle w:val="style1"/>
        </w:rPr>
        <w:t>Nevertheless</w:t>
      </w:r>
      <w:r w:rsidR="00C42FDF" w:rsidRPr="00FC54D6">
        <w:rPr>
          <w:rStyle w:val="style1"/>
        </w:rPr>
        <w:t>, h</w:t>
      </w:r>
      <w:r w:rsidR="00C42FDF" w:rsidRPr="00FC54D6">
        <w:t xml:space="preserve">illslopes act as miniature catchments </w:t>
      </w:r>
      <w:r w:rsidR="00C42FDF" w:rsidRPr="00FC54D6">
        <w:fldChar w:fldCharType="begin" w:fldLock="1"/>
      </w:r>
      <w:r w:rsidR="00C42FDF" w:rsidRPr="00FC54D6">
        <w:instrText>ADDIN CSL_CITATION { "citationItems" : [ { "id" : "ITEM-1", "itemData" : { "DOI" : "10.1007/978-94-007-1363-5", "ISBN" : "978-94-007-1362-8", "author" : [ { "dropping-particle" : "", "family" : "Bachmair", "given" : "Sophie", "non-dropping-particle" : "", "parse-names" : false, "suffix" : "" }, { "dropping-particle" : "", "family" : "Weiler", "given" : "Markus", "non-dropping-particle" : "", "parse-names" : false, "suffix" : "" } ], "collection-title" : "Ecological Studies", "editor" : [ { "dropping-particle" : "", "family" : "Levia", "given" : "Delphis F.", "non-dropping-particle" : "", "parse-names" : false, "suffix" : "" }, { "dropping-particle" : "", "family" : "Carlyle-Moses", "given" : "Darryl", "non-dropping-particle" : "", "parse-names" : false, "suffix" : "" }, { "dropping-particle" : "", "family" : "Tanaka", "given" : "Tadashi", "non-dropping-particle" : "", "parse-names" : false, "suffix" : "" } ], "id" : "ITEM-1", "issue" : "1", "issued" : { "date-parts" : [ [ "2011" ] ] }, "number-of-pages" : "455", "publisher" : "Springer Netherlands", "publisher-place" : "Dordrecht", "title" : "Forest Hydrology and Biogeochemistry", "type" : "book", "volume" : "216" }, "uris" : [ "http://www.mendeley.com/documents/?uuid=74197568-9bbc-4f2e-8144-4cc6a8979cec" ] } ], "mendeley" : { "formattedCitation" : "(Bachmair and Weiler, 2011)", "plainTextFormattedCitation" : "(Bachmair and Weiler, 2011)", "previouslyFormattedCitation" : "(Bachmair and Weiler, 2011)" }, "properties" : { "noteIndex" : 0 }, "schema" : "https://github.com/citation-style-language/schema/raw/master/csl-citation.json" }</w:instrText>
      </w:r>
      <w:r w:rsidR="00C42FDF" w:rsidRPr="00FC54D6">
        <w:fldChar w:fldCharType="separate"/>
      </w:r>
      <w:r w:rsidR="00C42FDF" w:rsidRPr="00FC54D6">
        <w:rPr>
          <w:noProof/>
        </w:rPr>
        <w:t>(Bachmair and Weiler, 2011)</w:t>
      </w:r>
      <w:r w:rsidR="00C42FDF" w:rsidRPr="00FC54D6">
        <w:fldChar w:fldCharType="end"/>
      </w:r>
      <w:r w:rsidR="00C42FDF" w:rsidRPr="00FC54D6">
        <w:t xml:space="preserve">, which made </w:t>
      </w:r>
      <w:r w:rsidR="00C42FDF" w:rsidRPr="00FC54D6">
        <w:fldChar w:fldCharType="begin" w:fldLock="1"/>
      </w:r>
      <w:r w:rsidR="00C42FDF" w:rsidRPr="00FC54D6">
        <w:instrText>ADDIN CSL_CITATION { "citationItems" : [ { "id" : "ITEM-1", "itemData" : { "DOI" : "10.5194/hessd-11-3249-2014", "ISSN" : "1812-2116", "abstract" : "This opinion paper proposes a novel framework for exploring how spatial organization alongside with spatial heterogeneity controls functioning of intermediate scale catchments of organized complexity. Key idea is that spatial organization in landscapes implies that functioning of intermediate scale catchments is controlled by a hierarchy of functional units: hillslope scale lead topologies and embedded elementary functional units (EFUs). We argue that similar soils and vegetation communities and thus also soil structures \"co-developed\" within EFUs in an adaptive, self-organizing manner as they have been exposed to similar flows of energy, water and nutrients from the past to the present. Class members of the same EFU (class) are thus deemed to belong to the same ensemble with respect to controls of the energy balance and related vertical flows of capillary bounded soil water and heat. Class members of superordinate lead topologies are characterized by the same spatially organized arrangement of EFUs along the gradient driving lateral flows of free water as well as a similar surface and bedrock topography. We hence postulate that they belong to the same ensemble with respect to controls on rainfall runoff transformation and related vertical and lateral fluxes of free water. We expect class members of these functional units to have a distinct way how their architecture controls the interplay of state dynamics and integral flows, which is typical for all members of one class but dissimilar among the classes. This implies that we might infer on the typical dynamic behavior of the most important classes of EFU and lead topologies in a catchment, by thoroughly characterizing a few members of each class. A major asset of the proposed framework, which steps beyond the concept of hydrological response units, is that it can be tested experimentally. In this respect, we reflect on suitable strategies based on stratified observations drawing from process hydrology, soil physics, geophysics, ecology and remote sensing which are currently conducted in replicates of candidate functional units in the Attert basin (Luxembourg), to search for typical and similar functional and structural characteristics. A second asset of this framework is that it blueprints a way towards a structurally more adequate model concept for water and energy cycles in intermediate scale catchments, which balances necessary complexity with falsifiability. This is because EFU and lead topologies \u2026", "author" : [ { "dropping-particle" : "", "family" : "Zehe", "given" : "E.", "non-dropping-particle" : "", "parse-names" : false, "suffix" : "" }, { "dropping-particle" : "", "family" : "Ehret", "given" : "U.", "non-dropping-particle" : "", "parse-names" : false, "suffix" : "" }, { "dropping-particle" : "", "family" : "Pfister", "given" : "L.", "non-dropping-particle" : "", "parse-names" : false, "suffix" : "" }, { "dropping-particle" : "", "family" : "Blume", "given" : "T.", "non-dropping-particle" : "", "parse-names" : false, "suffix" : "" }, { "dropping-particle" : "", "family" : "Schr\u00f6der", "given" : "B.", "non-dropping-particle" : "", "parse-names" : false, "suffix" : "" }, { "dropping-particle" : "", "family" : "Westhoff", "given" : "M.", "non-dropping-particle" : "", "parse-names" : false, "suffix" : "" }, { "dropping-particle" : "", "family" : "Jackisch", "given" : "C.", "non-dropping-particle" : "", "parse-names" : false, "suffix" : "" }, { "dropping-particle" : "", "family" : "Schymanski", "given" : "S. J.", "non-dropping-particle" : "", "parse-names" : false, "suffix" : "" }, { "dropping-particle" : "", "family" : "Weiler", "given" : "M.", "non-dropping-particle" : "", "parse-names" : false, "suffix" : "" }, { "dropping-particle" : "", "family" : "Schulz", "given" : "K.", "non-dropping-particle" : "", "parse-names" : false, "suffix" : "" }, { "dropping-particle" : "", "family" : "Allroggen", "given" : "N.", "non-dropping-particle" : "", "parse-names" : false, "suffix" : "" }, { "dropping-particle" : "", "family" : "Tronicke", "given" : "J.", "non-dropping-particle" : "", "parse-names" : false, "suffix" : "" }, { "dropping-particle" : "", "family" : "Dietrich", "given" : "P.", "non-dropping-particle" : "", "parse-names" : false, "suffix" : "" }, { "dropping-particle" : "", "family" : "Scherer", "given" : "U.", "non-dropping-particle" : "", "parse-names" : false, "suffix" : "" }, { "dropping-particle" : "", "family" : "Eccard", "given" : "J.", "non-dropping-particle" : "", "parse-names" : false, "suffix" : "" }, { "dropping-particle" : "", "family" : "Wulfmeyer", "given" : "V.", "non-dropping-particle" : "", "parse-names" : false, "suffix" : "" }, { "dropping-particle" : "", "family" : "Kleidon", "given" : "A.", "non-dropping-particle" : "", "parse-names" : false, "suffix" : "" } ], "container-title" : "Hydrology and Earth System Sciences Discussions", "id" : "ITEM-1", "issue" : "3", "issued" : { "date-parts" : [ [ "2014", "3", "21" ] ] }, "page" : "3249-3313", "title" : "HESS Opinions: Functional units: a novel framework to explore the link between spatial organization and hydrological functioning of intermediate scale catchments", "type" : "article-journal", "volume" : "11" }, "uris" : [ "http://www.mendeley.com/documents/?uuid=328575a0-af1d-4719-9895-edf2caab5f33" ] } ], "mendeley" : { "formattedCitation" : "(Zehe et al., 2014)", "manualFormatting" : "Zehe et al. (2014)", "plainTextFormattedCitation" : "(Zehe et al., 2014)", "previouslyFormattedCitation" : "(Zehe et al., 2014)" }, "properties" : { "noteIndex" : 0 }, "schema" : "https://github.com/citation-style-language/schema/raw/master/csl-citation.json" }</w:instrText>
      </w:r>
      <w:r w:rsidR="00C42FDF" w:rsidRPr="00FC54D6">
        <w:fldChar w:fldCharType="separate"/>
      </w:r>
      <w:r w:rsidR="00C42FDF" w:rsidRPr="00FC54D6">
        <w:rPr>
          <w:noProof/>
        </w:rPr>
        <w:t>Zehe et al. (2014)</w:t>
      </w:r>
      <w:r w:rsidR="00C42FDF" w:rsidRPr="00FC54D6">
        <w:fldChar w:fldCharType="end"/>
      </w:r>
      <w:r w:rsidR="00C42FDF" w:rsidRPr="00FC54D6">
        <w:t xml:space="preserve"> postulate that structurally similar hillslopes act as functional units for the runoff generation and might thereby be a key unit for understanding catchments of organized complexity </w:t>
      </w:r>
      <w:r w:rsidR="00C42FDF" w:rsidRPr="00FC54D6">
        <w:fldChar w:fldCharType="begin" w:fldLock="1"/>
      </w:r>
      <w:r w:rsidR="00C42FDF" w:rsidRPr="00FC54D6">
        <w:instrText>ADDIN CSL_CITATION { "citationItems" : [ { "id" : "ITEM-1", "itemData" : { "DOI" : "10.1029/WR022i09Sp0046S", "ISBN" : "0043-1397", "ISSN" : "0043-1397", "abstract" : "The search for regularities in hydrologic relationships is discussed against the background of the general types of predictive models used in science. The various approaches to the study of water are compared and contrasted. The ideas discussed are illustrated by examples from the development of techniques in flood hydrology and by personal conclusions on the sources for new hypotheses in flood hydrology and the possibility of their verification", "author" : [ { "dropping-particle" : "", "family" : "Dooge", "given" : "James C. I.", "non-dropping-particle" : "", "parse-names" : false, "suffix" : "" } ], "container-title" : "Water Resources Research", "id" : "ITEM-1", "issue" : "9", "issued" : { "date-parts" : [ [ "1986" ] ] }, "page" : "46S", "title" : "Looking for hydrologic laws", "type" : "article-journal", "volume" : "22" }, "uris" : [ "http://www.mendeley.com/documents/?uuid=c250a500-5191-4745-9eb4-8442ce2892ff" ] } ], "mendeley" : { "formattedCitation" : "(Dooge, 1986)", "plainTextFormattedCitation" : "(Dooge, 1986)", "previouslyFormattedCitation" : "(Dooge, 1986)" }, "properties" : { "noteIndex" : 0 }, "schema" : "https://github.com/citation-style-language/schema/raw/master/csl-citation.json" }</w:instrText>
      </w:r>
      <w:r w:rsidR="00C42FDF" w:rsidRPr="00FC54D6">
        <w:fldChar w:fldCharType="separate"/>
      </w:r>
      <w:r w:rsidR="00C42FDF" w:rsidRPr="00FC54D6">
        <w:rPr>
          <w:noProof/>
        </w:rPr>
        <w:t>(Dooge, 1986)</w:t>
      </w:r>
      <w:r w:rsidR="00C42FDF" w:rsidRPr="00FC54D6">
        <w:fldChar w:fldCharType="end"/>
      </w:r>
      <w:r w:rsidR="00C42FDF" w:rsidRPr="00FC54D6">
        <w:t>.</w:t>
      </w:r>
      <w:r w:rsidR="00C42FDF" w:rsidRPr="00FC54D6">
        <w:rPr>
          <w:rStyle w:val="style1"/>
        </w:rPr>
        <w:t xml:space="preserve"> Complementarily, </w:t>
      </w:r>
      <w:r w:rsidR="00C42FDF" w:rsidRPr="00FC54D6">
        <w:rPr>
          <w:rStyle w:val="style1"/>
        </w:rPr>
        <w:fldChar w:fldCharType="begin" w:fldLock="1"/>
      </w:r>
      <w:r w:rsidR="00C42FDF" w:rsidRPr="00FC54D6">
        <w:rPr>
          <w:rStyle w:val="style1"/>
        </w:rPr>
        <w:instrText>ADDIN CSL_CITATION { "citationItems" : [ { "id" : "ITEM-1", "itemData" : { "DOI" : "10.1029/95WR01948", "ISSN" : "00431397", "author" : [ { "dropping-particle" : "", "family" : "Robinson", "given" : "Justin S.", "non-dropping-particle" : "", "parse-names" : false, "suffix" : "" }, { "dropping-particle" : "", "family" : "Sivapalan", "given" : "Murugesu", "non-dropping-particle" : "", "parse-names" : false, "suffix" : "" }, { "dropping-particle" : "", "family" : "Snell", "given" : "John D.", "non-dropping-particle" : "", "parse-names" : false, "suffix" : "" } ], "container-title" : "Water Resources Research", "id" : "ITEM-1", "issue" : "12", "issued" : { "date-parts" : [ [ "1995", "12" ] ] }, "page" : "3089-3101", "title" : "On the relative roles of hillslope processes, channel routing, and network geomorphology in the hydrologic response of natural catchments", "type" : "article-journal", "volume" : "31" }, "uris" : [ "http://www.mendeley.com/documents/?uuid=fdd99529-bd90-41b1-bb73-3403b14c733f" ] } ], "mendeley" : { "formattedCitation" : "(Robinson et al., 1995)", "manualFormatting" : "Robinson et al. (1995)", "plainTextFormattedCitation" : "(Robinson et al., 1995)", "previouslyFormattedCitation" : "(Robinson et al., 1995)" }, "properties" : { "noteIndex" : 0 }, "schema" : "https://github.com/citation-style-language/schema/raw/master/csl-citation.json" }</w:instrText>
      </w:r>
      <w:r w:rsidR="00C42FDF" w:rsidRPr="00FC54D6">
        <w:rPr>
          <w:rStyle w:val="style1"/>
        </w:rPr>
        <w:fldChar w:fldCharType="separate"/>
      </w:r>
      <w:r w:rsidR="00C42FDF" w:rsidRPr="00FC54D6">
        <w:rPr>
          <w:rStyle w:val="style1"/>
          <w:noProof/>
        </w:rPr>
        <w:t>Robinson et al. (1995)</w:t>
      </w:r>
      <w:r w:rsidR="00C42FDF" w:rsidRPr="00FC54D6">
        <w:rPr>
          <w:rStyle w:val="style1"/>
        </w:rPr>
        <w:fldChar w:fldCharType="end"/>
      </w:r>
      <w:r w:rsidR="00C42FDF" w:rsidRPr="00FC54D6">
        <w:rPr>
          <w:rStyle w:val="style1"/>
        </w:rPr>
        <w:t xml:space="preserve"> showed that the behavior of catchments up to the lower mesoscale </w:t>
      </w:r>
      <w:r w:rsidR="00AD5770" w:rsidRPr="00FC54D6">
        <w:rPr>
          <w:rStyle w:val="style1"/>
        </w:rPr>
        <w:t>(5 -</w:t>
      </w:r>
      <w:r w:rsidR="007C0635" w:rsidRPr="00FC54D6">
        <w:rPr>
          <w:rStyle w:val="style1"/>
        </w:rPr>
        <w:t xml:space="preserve"> 50 km</w:t>
      </w:r>
      <w:r w:rsidR="007C0635" w:rsidRPr="00FC54D6">
        <w:rPr>
          <w:rStyle w:val="style1"/>
          <w:vertAlign w:val="superscript"/>
        </w:rPr>
        <w:t>2</w:t>
      </w:r>
      <w:r w:rsidR="007C0635" w:rsidRPr="00FC54D6">
        <w:rPr>
          <w:rStyle w:val="style1"/>
        </w:rPr>
        <w:t xml:space="preserve">) </w:t>
      </w:r>
      <w:r w:rsidR="00C42FDF" w:rsidRPr="00FC54D6">
        <w:rPr>
          <w:rStyle w:val="style1"/>
        </w:rPr>
        <w:t>are strongly dominated by the hillslope behavior</w:t>
      </w:r>
      <w:r w:rsidR="00B97B9E" w:rsidRPr="00FC54D6">
        <w:rPr>
          <w:rStyle w:val="style1"/>
        </w:rPr>
        <w:t>,</w:t>
      </w:r>
      <w:r w:rsidR="00C42FDF" w:rsidRPr="00FC54D6">
        <w:rPr>
          <w:rStyle w:val="style1"/>
        </w:rPr>
        <w:t xml:space="preserve"> and </w:t>
      </w:r>
      <w:r w:rsidR="00C42FDF" w:rsidRPr="00FC54D6">
        <w:rPr>
          <w:rStyle w:val="style1"/>
        </w:rPr>
        <w:fldChar w:fldCharType="begin" w:fldLock="1"/>
      </w:r>
      <w:r w:rsidR="00C42FDF" w:rsidRPr="00FC54D6">
        <w:rPr>
          <w:rStyle w:val="style1"/>
        </w:rPr>
        <w:instrText>ADDIN CSL_CITATION { "citationItems" : [ { "id" : "ITEM-1", "itemData" : { "DOI" : "10.1002/esp.3290010302", "ISSN" : "03601269", "author" : [ { "dropping-particle" : "", "family" : "Kirkby", "given" : "MJ", "non-dropping-particle" : "", "parse-names" : false, "suffix" : "" } ], "container-title" : "Earth Surface Processes", "id" : "ITEM-1", "issue" : "August 1975", "issued" : { "date-parts" : [ [ "1976" ] ] }, "page" : "197-212", "title" : "Tests of the random network model, and its application to basin hydrology", "type" : "article-journal", "volume" : "1" }, "uris" : [ "http://www.mendeley.com/documents/?uuid=07978043-5204-4fa1-b9bc-5c4e76b34fea" ] } ], "mendeley" : { "formattedCitation" : "(Kirkby, 1976)", "manualFormatting" : "Kirkby (1976)", "plainTextFormattedCitation" : "(Kirkby, 1976)", "previouslyFormattedCitation" : "(Kirkby, 1976)" }, "properties" : { "noteIndex" : 0 }, "schema" : "https://github.com/citation-style-language/schema/raw/master/csl-citation.json" }</w:instrText>
      </w:r>
      <w:r w:rsidR="00C42FDF" w:rsidRPr="00FC54D6">
        <w:rPr>
          <w:rStyle w:val="style1"/>
        </w:rPr>
        <w:fldChar w:fldCharType="separate"/>
      </w:r>
      <w:r w:rsidR="00C42FDF" w:rsidRPr="00FC54D6">
        <w:rPr>
          <w:rStyle w:val="style1"/>
          <w:noProof/>
        </w:rPr>
        <w:t>Kirkby (1976)</w:t>
      </w:r>
      <w:r w:rsidR="00C42FDF" w:rsidRPr="00FC54D6">
        <w:rPr>
          <w:rStyle w:val="style1"/>
        </w:rPr>
        <w:fldChar w:fldCharType="end"/>
      </w:r>
      <w:r w:rsidR="00C42FDF" w:rsidRPr="00FC54D6">
        <w:rPr>
          <w:rStyle w:val="style1"/>
        </w:rPr>
        <w:t xml:space="preserve"> </w:t>
      </w:r>
      <w:r w:rsidR="0086791F" w:rsidRPr="00FC54D6">
        <w:rPr>
          <w:rStyle w:val="style1"/>
        </w:rPr>
        <w:t>highlighted that in</w:t>
      </w:r>
      <w:r w:rsidR="00C42FDF" w:rsidRPr="00FC54D6">
        <w:rPr>
          <w:rStyle w:val="style1"/>
        </w:rPr>
        <w:t xml:space="preserve"> catchments extending up to 50 km</w:t>
      </w:r>
      <w:r w:rsidR="00C42FDF" w:rsidRPr="00FC54D6">
        <w:rPr>
          <w:rStyle w:val="style1"/>
          <w:vertAlign w:val="superscript"/>
        </w:rPr>
        <w:t>2</w:t>
      </w:r>
      <w:r w:rsidR="00C42FDF" w:rsidRPr="00FC54D6">
        <w:rPr>
          <w:rStyle w:val="style1"/>
        </w:rPr>
        <w:t xml:space="preserve"> random river networks had the same explanative power for runoff generation as the real river network.</w:t>
      </w:r>
      <w:r w:rsidR="00BA64A2" w:rsidRPr="00FC54D6">
        <w:rPr>
          <w:rStyle w:val="style1"/>
        </w:rPr>
        <w:t xml:space="preserve"> He concluded that as long as river networks are not dominant the </w:t>
      </w:r>
      <w:r w:rsidR="00B97B9E" w:rsidRPr="00FC54D6">
        <w:rPr>
          <w:rStyle w:val="style1"/>
        </w:rPr>
        <w:t>characteristic</w:t>
      </w:r>
      <w:r w:rsidR="00BA64A2" w:rsidRPr="00FC54D6">
        <w:rPr>
          <w:rStyle w:val="style1"/>
        </w:rPr>
        <w:t xml:space="preserve"> areas of the catchment </w:t>
      </w:r>
      <w:r w:rsidR="003B758C" w:rsidRPr="00FC54D6">
        <w:rPr>
          <w:rStyle w:val="style1"/>
        </w:rPr>
        <w:t>hold</w:t>
      </w:r>
      <w:r w:rsidR="00BA64A2" w:rsidRPr="00FC54D6">
        <w:rPr>
          <w:rStyle w:val="style1"/>
        </w:rPr>
        <w:t xml:space="preserve"> the key to understand its functioning.</w:t>
      </w:r>
    </w:p>
    <w:p w14:paraId="36C9C200" w14:textId="32013B56" w:rsidR="00F53A72" w:rsidRPr="00FC54D6" w:rsidRDefault="00D746D6" w:rsidP="00C42FDF">
      <w:r w:rsidRPr="00FC54D6">
        <w:t xml:space="preserve">In this context it is of </w:t>
      </w:r>
      <w:r w:rsidR="00BA3405" w:rsidRPr="00FC54D6">
        <w:t>interest to which extent</w:t>
      </w:r>
      <w:r w:rsidRPr="00FC54D6">
        <w:t xml:space="preserve"> the parameters of a </w:t>
      </w:r>
      <w:r w:rsidRPr="00FC54D6">
        <w:rPr>
          <w:rStyle w:val="style1"/>
        </w:rPr>
        <w:t xml:space="preserve">representative hillslope model can </w:t>
      </w:r>
      <w:r w:rsidR="00BA3405" w:rsidRPr="00FC54D6">
        <w:rPr>
          <w:rStyle w:val="style1"/>
        </w:rPr>
        <w:t>be derived by</w:t>
      </w:r>
      <w:r w:rsidR="00F87DA9" w:rsidRPr="00FC54D6">
        <w:rPr>
          <w:rStyle w:val="style1"/>
        </w:rPr>
        <w:t xml:space="preserve"> averaging</w:t>
      </w:r>
      <w:r w:rsidR="00BA3405" w:rsidRPr="00FC54D6">
        <w:rPr>
          <w:rStyle w:val="style1"/>
        </w:rPr>
        <w:t xml:space="preserve"> various</w:t>
      </w:r>
      <w:r w:rsidRPr="00FC54D6">
        <w:rPr>
          <w:rStyle w:val="style1"/>
        </w:rPr>
        <w:t xml:space="preserve"> structural properties of several hillslopes </w:t>
      </w:r>
      <w:r w:rsidR="00F87DA9" w:rsidRPr="00FC54D6">
        <w:rPr>
          <w:rStyle w:val="style1"/>
        </w:rPr>
        <w:t xml:space="preserve">or </w:t>
      </w:r>
      <w:r w:rsidR="00C11B43" w:rsidRPr="00FC54D6">
        <w:rPr>
          <w:rStyle w:val="style1"/>
        </w:rPr>
        <w:t>plots</w:t>
      </w:r>
      <w:r w:rsidR="00F87DA9" w:rsidRPr="00FC54D6">
        <w:rPr>
          <w:rStyle w:val="style1"/>
        </w:rPr>
        <w:t xml:space="preserve"> </w:t>
      </w:r>
      <w:r w:rsidR="00C11B43" w:rsidRPr="00FC54D6">
        <w:rPr>
          <w:rStyle w:val="style1"/>
        </w:rPr>
        <w:t>in a catchment</w:t>
      </w:r>
      <w:r w:rsidR="00F87DA9" w:rsidRPr="00FC54D6">
        <w:rPr>
          <w:rStyle w:val="style1"/>
        </w:rPr>
        <w:t>.</w:t>
      </w:r>
      <w:r w:rsidR="00C11B43" w:rsidRPr="00FC54D6">
        <w:rPr>
          <w:rStyle w:val="style1"/>
        </w:rPr>
        <w:t xml:space="preserve"> </w:t>
      </w:r>
      <w:r w:rsidR="00F74ADA" w:rsidRPr="00FC54D6">
        <w:rPr>
          <w:rStyle w:val="style1"/>
        </w:rPr>
        <w:t>A</w:t>
      </w:r>
      <w:r w:rsidR="00C11B43" w:rsidRPr="00FC54D6">
        <w:rPr>
          <w:rStyle w:val="style1"/>
        </w:rPr>
        <w:t xml:space="preserve"> promising avenue is to set up the representative hillslope based on a perceptual model which is in turn a generalized and simplified picture of the catchment structure and functioning. This is because perceptual models provide a useful means to facilitate communication between field researchers and modelers </w:t>
      </w:r>
      <w:r w:rsidR="00C11B43" w:rsidRPr="00FC54D6">
        <w:rPr>
          <w:rStyle w:val="style1"/>
        </w:rPr>
        <w:fldChar w:fldCharType="begin" w:fldLock="1"/>
      </w:r>
      <w:r w:rsidR="00C11B43" w:rsidRPr="00FC54D6">
        <w:rPr>
          <w:rStyle w:val="style1"/>
        </w:rPr>
        <w:instrText>ADDIN CSL_CITATION { "citationItems" : [ { "id" : "ITEM-1", "itemData" : { "DOI" : "10.1029/2001WR000978", "ISBN" : "0043-1397", "ISSN" : "00431397", "abstract" : "The dialog between experimentalist and modeler in catchment hydrology has been minimal to date. The experimentalist often has a highly detailed yet highly qualitative understanding of dominant runoff processes; thus there is often much more information content on the catchment than we use for calibration of a model. While modelers often appreciate the need for \"hard data'' for the model calibration process, there has been little thought given to how modelers might access this \"soft'' or process knowledge. We present a new method where soft data (i.e., qualitative knowledge from the experimentalist that cannot be used directly as exact numbers) are made useful through fuzzy measures of model simulation and parameter value acceptability. We developed a three-box lumped conceptual model for the Maimai catchment in New Zealand, a particularly well-studied process-hydrological research catchment. The boxes represent the key hydrological reservoirs that are known to have distinct groundwater dynamics, isotopic composition, and solute chemistry. The model was calibrated against hard data (runoff and groundwater levels) as well as a number of criteria derived from the soft data (e. g., percent new water, reservoir volume, etc.). We achieved very good fits for the three-box model when optimizing the parameter values with only runoff (R(eff)=0.93). However, parameter sets obtained in this way showed in general a poor goodness of fit for other criteria such as the simulated new water contributions to peak runoff. Inclusion of soft data criteria in the model calibration process resulted in lower R(eff) values (around 0.84 when including all criteria) but led to better overall performance, as interpreted by the experimentalist's view of catchment runoff dynamics. The model performance with respect to soft data (like, for instance, the new water ratio) increased significantly, and parameter uncertainty was reduced by 60% on average with the introduction of the soft data multicriteria calibration. We argue that accepting lower model efficiencies for runoff is \"worth it'' if one can develop a more \"real'' model of catchment behavior. The use of soft data is an approach to formalize this exchange between experimentalist and modeler and to more fully utilize the information content from experimental catchments.", "author" : [ { "dropping-particle" : "", "family" : "Seibert", "given" : "Jan", "non-dropping-particle" : "", "parse-names" : false, "suffix" : "" }, { "dropping-particle" : "", "family" : "McDonnell", "given" : "Jeffrey J.", "non-dropping-particle" : "", "parse-names" : false, "suffix" : "" } ], "container-title" : "Water Resources Research", "id" : "ITEM-1", "issue" : "11", "issued" : { "date-parts" : [ [ "2002", "11" ] ] }, "page" : "23-1-23-14", "title" : "On the dialog between experimentalist and modeler in catchment hydrology: Use of soft data for multicriteria model calibration", "type" : "article-journal", "volume" : "38" }, "uris" : [ "http://www.mendeley.com/documents/?uuid=5c62e06f-de28-4fd1-8bdc-7094258acedf" ] } ], "mendeley" : { "formattedCitation" : "(Seibert and McDonnell, 2002)", "plainTextFormattedCitation" : "(Seibert and McDonnell, 2002)", "previouslyFormattedCitation" : "(Seibert and McDonnell, 2002)" }, "properties" : { "noteIndex" : 0 }, "schema" : "https://github.com/citation-style-language/schema/raw/master/csl-citation.json" }</w:instrText>
      </w:r>
      <w:r w:rsidR="00C11B43" w:rsidRPr="00FC54D6">
        <w:rPr>
          <w:rStyle w:val="style1"/>
        </w:rPr>
        <w:fldChar w:fldCharType="separate"/>
      </w:r>
      <w:r w:rsidR="00C11B43" w:rsidRPr="00FC54D6">
        <w:rPr>
          <w:rStyle w:val="style1"/>
          <w:noProof/>
        </w:rPr>
        <w:t>(Seibert and McDonnell, 2002)</w:t>
      </w:r>
      <w:r w:rsidR="00C11B43" w:rsidRPr="00FC54D6">
        <w:rPr>
          <w:rStyle w:val="style1"/>
        </w:rPr>
        <w:fldChar w:fldCharType="end"/>
      </w:r>
      <w:r w:rsidR="00C11B43" w:rsidRPr="00FC54D6">
        <w:rPr>
          <w:rStyle w:val="style1"/>
        </w:rPr>
        <w:t xml:space="preserve"> and additionally often represent catchments as hillslope-like cross sections.</w:t>
      </w:r>
      <w:r w:rsidRPr="00FC54D6">
        <w:rPr>
          <w:rStyle w:val="style1"/>
        </w:rPr>
        <w:t xml:space="preserve"> </w:t>
      </w:r>
      <w:r w:rsidR="00C42FDF" w:rsidRPr="00FC54D6">
        <w:t xml:space="preserve">The general idea to translate a perceptual model into a model structure is not </w:t>
      </w:r>
      <w:r w:rsidR="00C42FDF" w:rsidRPr="00FC54D6">
        <w:lastRenderedPageBreak/>
        <w:t>new and has already been applied with</w:t>
      </w:r>
      <w:r w:rsidR="005158EB" w:rsidRPr="00FC54D6">
        <w:t>in</w:t>
      </w:r>
      <w:r w:rsidR="00C42FDF" w:rsidRPr="00FC54D6">
        <w:t xml:space="preserve"> a conceptual rainfall-runoff model framework even within the same area </w:t>
      </w:r>
      <w:r w:rsidR="00C42FDF" w:rsidRPr="00FC54D6">
        <w:fldChar w:fldCharType="begin" w:fldLock="1"/>
      </w:r>
      <w:r w:rsidR="00C42FDF" w:rsidRPr="00FC54D6">
        <w:instrText>ADDIN CSL_CITATION { "citationItems" : [ { "id" : "ITEM-1", "itemData" : { "DOI" : "10.1002/hyp.10393", "ISSN" : "08856087", "author" : [ { "dropping-particle" : "", "family" : "Wrede", "given" : "Sebastian", "non-dropping-particle" : "", "parse-names" : false, "suffix" : "" }, { "dropping-particle" : "", "family" : "Fenicia", "given" : "Fabrizio", "non-dropping-particle" : "", "parse-names" : false, "suffix" : "" }, { "dropping-particle" : "", "family" : "Mart\u00ednez-Carreras", "given" : "N\u00faria", "non-dropping-particle" : "", "parse-names" : false, "suffix" : "" }, { "dropping-particle" : "", "family" : "Juilleret", "given" : "J\u00e9r\u00f4me", "non-dropping-particle" : "", "parse-names" : false, "suffix" : "" }, { "dropping-particle" : "", "family" : "Hissler", "given" : "Christophe", "non-dropping-particle" : "", "parse-names" : false, "suffix" : "" }, { "dropping-particle" : "", "family" : "Krein", "given" : "Andreas", "non-dropping-particle" : "", "parse-names" : false, "suffix" : "" }, { "dropping-particle" : "", "family" : "Savenije", "given" : "Hubert H. G.", "non-dropping-particle" : "", "parse-names" : false, "suffix" : "" }, { "dropping-particle" : "", "family" : "Uhlenbrook", "given" : "Stefan", "non-dropping-particle" : "", "parse-names" : false, "suffix" : "" }, { "dropping-particle" : "", "family" : "Kavetski", "given" : "Dmitri", "non-dropping-particle" : "", "parse-names" : false, "suffix" : "" }, { "dropping-particle" : "", "family" : "Pfister", "given" : "Laurent", "non-dropping-particle" : "", "parse-names" : false, "suffix" : "" } ], "container-title" : "Hydrological Processes", "id" : "ITEM-1", "issue" : "12", "issued" : { "date-parts" : [ [ "2015", "6", "15" ] ] }, "note" : "Periglacial cover of the Weierbach\nKleber et al 1998\nWenninger et al. 2004\nSemmel and Terhosrt 2010", "page" : "2731-2750", "title" : "Towards more systematic perceptual model development: a case study using 3 Luxembourgish catchments", "type" : "article-journal", "volume" : "29" }, "uris" : [ "http://www.mendeley.com/documents/?uuid=f1dce1ef-899d-4407-b270-a7cb819c76bc" ] } ], "mendeley" : { "formattedCitation" : "(Wrede et al., 2015)", "plainTextFormattedCitation" : "(Wrede et al., 2015)", "previouslyFormattedCitation" : "(Wrede et al., 2015)" }, "properties" : { "noteIndex" : 0 }, "schema" : "https://github.com/citation-style-language/schema/raw/master/csl-citation.json" }</w:instrText>
      </w:r>
      <w:r w:rsidR="00C42FDF" w:rsidRPr="00FC54D6">
        <w:fldChar w:fldCharType="separate"/>
      </w:r>
      <w:r w:rsidR="00C42FDF" w:rsidRPr="00FC54D6">
        <w:rPr>
          <w:noProof/>
        </w:rPr>
        <w:t>(Wrede et al., 2015)</w:t>
      </w:r>
      <w:r w:rsidR="00C42FDF" w:rsidRPr="00FC54D6">
        <w:fldChar w:fldCharType="end"/>
      </w:r>
      <w:r w:rsidR="00C42FDF" w:rsidRPr="00FC54D6">
        <w:t xml:space="preserve">. The scientific asset of using a physically-based model is that the </w:t>
      </w:r>
      <w:r w:rsidR="003F1CE6" w:rsidRPr="00FC54D6">
        <w:t>perceptual</w:t>
      </w:r>
      <w:r w:rsidR="00C42FDF" w:rsidRPr="00FC54D6">
        <w:t xml:space="preserve"> model provides important </w:t>
      </w:r>
      <w:r w:rsidR="00C42FDF" w:rsidRPr="00FC54D6">
        <w:rPr>
          <w:rStyle w:val="style1"/>
        </w:rPr>
        <w:t xml:space="preserve">information </w:t>
      </w:r>
      <w:r w:rsidR="00C42FDF" w:rsidRPr="00FC54D6">
        <w:t>on typical ordinal differences in hydraulic conductivity of different subsurface strata and the nature and qualitative locations of the dominating preferential flow paths</w:t>
      </w:r>
      <w:r w:rsidR="0074636A" w:rsidRPr="00FC54D6">
        <w:t>. This information</w:t>
      </w:r>
      <w:r w:rsidR="00C42FDF" w:rsidRPr="00FC54D6">
        <w:t xml:space="preserve"> can be implemented into hillslope model</w:t>
      </w:r>
      <w:r w:rsidR="00BA64A2" w:rsidRPr="00FC54D6">
        <w:t>s</w:t>
      </w:r>
      <w:r w:rsidR="00C42FDF" w:rsidRPr="00FC54D6">
        <w:t xml:space="preserve"> in a straightforward manner.</w:t>
      </w:r>
      <w:r w:rsidR="003F1CE6" w:rsidRPr="00FC54D6">
        <w:t xml:space="preserve"> </w:t>
      </w:r>
      <w:r w:rsidR="00167992" w:rsidRPr="00FC54D6">
        <w:t>T</w:t>
      </w:r>
      <w:r w:rsidR="003F1CE6" w:rsidRPr="00FC54D6">
        <w:t xml:space="preserve">he transformation of a qualitative model structure into a quantitative, parametrization of the model </w:t>
      </w:r>
      <w:r w:rsidR="003F1CE6" w:rsidRPr="00FC54D6">
        <w:rPr>
          <w:rStyle w:val="style1"/>
        </w:rPr>
        <w:t>depends</w:t>
      </w:r>
      <w:r w:rsidR="00167992" w:rsidRPr="00FC54D6">
        <w:rPr>
          <w:rStyle w:val="style1"/>
        </w:rPr>
        <w:t>, however,</w:t>
      </w:r>
      <w:r w:rsidR="003F1CE6" w:rsidRPr="00FC54D6">
        <w:rPr>
          <w:rStyle w:val="style1"/>
        </w:rPr>
        <w:t xml:space="preserve"> </w:t>
      </w:r>
      <w:r w:rsidR="007A7475" w:rsidRPr="00FC54D6">
        <w:rPr>
          <w:rStyle w:val="style1"/>
        </w:rPr>
        <w:t xml:space="preserve">strongly </w:t>
      </w:r>
      <w:r w:rsidR="003F1CE6" w:rsidRPr="00FC54D6">
        <w:rPr>
          <w:rStyle w:val="style1"/>
        </w:rPr>
        <w:t>on the chosen</w:t>
      </w:r>
      <w:r w:rsidR="00F53A72" w:rsidRPr="00FC54D6">
        <w:rPr>
          <w:rStyle w:val="style1"/>
        </w:rPr>
        <w:t xml:space="preserve"> hydrological</w:t>
      </w:r>
      <w:r w:rsidR="003F1CE6" w:rsidRPr="00FC54D6">
        <w:rPr>
          <w:rStyle w:val="style1"/>
        </w:rPr>
        <w:t xml:space="preserve"> model</w:t>
      </w:r>
      <w:r w:rsidR="00F53A72" w:rsidRPr="00FC54D6">
        <w:rPr>
          <w:rStyle w:val="style1"/>
        </w:rPr>
        <w:t xml:space="preserve"> </w:t>
      </w:r>
      <w:r w:rsidR="003F1CE6" w:rsidRPr="00FC54D6">
        <w:rPr>
          <w:rStyle w:val="style1"/>
        </w:rPr>
        <w:t xml:space="preserve">and the quality and amount </w:t>
      </w:r>
      <w:r w:rsidR="000F688B" w:rsidRPr="00FC54D6">
        <w:rPr>
          <w:rStyle w:val="style1"/>
        </w:rPr>
        <w:t xml:space="preserve">of </w:t>
      </w:r>
      <w:r w:rsidR="003F1CE6" w:rsidRPr="00FC54D6">
        <w:rPr>
          <w:rStyle w:val="style1"/>
        </w:rPr>
        <w:t>available data</w:t>
      </w:r>
      <w:r w:rsidR="007A7475" w:rsidRPr="00FC54D6">
        <w:rPr>
          <w:rStyle w:val="style1"/>
        </w:rPr>
        <w:t>.</w:t>
      </w:r>
    </w:p>
    <w:p w14:paraId="5D8BC3C4" w14:textId="0CA67C03" w:rsidR="00711E56" w:rsidRPr="00FC54D6" w:rsidRDefault="007D2EE7" w:rsidP="007D2EE7">
      <w:pPr>
        <w:pStyle w:val="berschrift3"/>
        <w:rPr>
          <w:rStyle w:val="style1"/>
        </w:rPr>
      </w:pPr>
      <w:r w:rsidRPr="00FC54D6">
        <w:rPr>
          <w:rStyle w:val="style1"/>
        </w:rPr>
        <w:t>Objectives and approach</w:t>
      </w:r>
    </w:p>
    <w:p w14:paraId="5F1FB492" w14:textId="26636A72" w:rsidR="00760421" w:rsidRPr="00FC54D6" w:rsidRDefault="00F948D4" w:rsidP="00760421">
      <w:pPr>
        <w:rPr>
          <w:rStyle w:val="style1"/>
        </w:rPr>
      </w:pPr>
      <w:r w:rsidRPr="00FC54D6">
        <w:rPr>
          <w:rStyle w:val="style1"/>
        </w:rPr>
        <w:t>W</w:t>
      </w:r>
      <w:r w:rsidR="00760421" w:rsidRPr="00FC54D6">
        <w:rPr>
          <w:rStyle w:val="style1"/>
        </w:rPr>
        <w:t>e hypothesize that a single hillslope</w:t>
      </w:r>
      <w:r w:rsidR="00C21619" w:rsidRPr="00FC54D6">
        <w:rPr>
          <w:rStyle w:val="style1"/>
        </w:rPr>
        <w:t xml:space="preserve"> in a physically-based model</w:t>
      </w:r>
      <w:r w:rsidR="00760421" w:rsidRPr="00FC54D6">
        <w:rPr>
          <w:rStyle w:val="style1"/>
        </w:rPr>
        <w:t xml:space="preserve"> is </w:t>
      </w:r>
      <w:r w:rsidR="00FC54D6" w:rsidRPr="00FC54D6">
        <w:rPr>
          <w:rStyle w:val="style1"/>
        </w:rPr>
        <w:t>a</w:t>
      </w:r>
      <w:r w:rsidR="00760421" w:rsidRPr="00FC54D6">
        <w:rPr>
          <w:rStyle w:val="style1"/>
        </w:rPr>
        <w:t xml:space="preserve"> parsimonious representation of a small hilly catchment. </w:t>
      </w:r>
      <w:r w:rsidR="00CF116A" w:rsidRPr="00FC54D6">
        <w:rPr>
          <w:rStyle w:val="style1"/>
        </w:rPr>
        <w:t>The objective of this study is to</w:t>
      </w:r>
      <w:r w:rsidR="00DC74DA" w:rsidRPr="00FC54D6">
        <w:rPr>
          <w:rStyle w:val="style1"/>
        </w:rPr>
        <w:t xml:space="preserve"> test this hypothesis </w:t>
      </w:r>
      <w:r w:rsidR="00CF116A" w:rsidRPr="00FC54D6">
        <w:rPr>
          <w:rStyle w:val="style1"/>
        </w:rPr>
        <w:t>in a two-step approach</w:t>
      </w:r>
      <w:r w:rsidR="00DC74DA" w:rsidRPr="00FC54D6">
        <w:rPr>
          <w:rStyle w:val="style1"/>
        </w:rPr>
        <w:t>:</w:t>
      </w:r>
    </w:p>
    <w:p w14:paraId="66E975E8" w14:textId="54A63DDE" w:rsidR="00C21619" w:rsidRPr="00FC54D6" w:rsidRDefault="00DC74DA" w:rsidP="00840DD6">
      <w:pPr>
        <w:pStyle w:val="Listenabsatz"/>
        <w:numPr>
          <w:ilvl w:val="0"/>
          <w:numId w:val="19"/>
        </w:numPr>
        <w:rPr>
          <w:rStyle w:val="style1"/>
        </w:rPr>
      </w:pPr>
      <w:r w:rsidRPr="00FC54D6">
        <w:rPr>
          <w:rStyle w:val="style1"/>
        </w:rPr>
        <w:t xml:space="preserve">First </w:t>
      </w:r>
      <w:r w:rsidR="00C21619" w:rsidRPr="00FC54D6">
        <w:rPr>
          <w:rStyle w:val="style1"/>
        </w:rPr>
        <w:t>we derive a qualitative model structure of a representative hillslope from our perception of the dominant processes and the related dominant surface and subsurface characteristics in the catchment</w:t>
      </w:r>
      <w:r w:rsidRPr="00FC54D6">
        <w:rPr>
          <w:rStyle w:val="style1"/>
        </w:rPr>
        <w:t>.</w:t>
      </w:r>
    </w:p>
    <w:p w14:paraId="0BF931DE" w14:textId="21E9D8E2" w:rsidR="0071174D" w:rsidRPr="00FC54D6" w:rsidRDefault="00DC74DA" w:rsidP="00840DD6">
      <w:pPr>
        <w:pStyle w:val="Listenabsatz"/>
        <w:numPr>
          <w:ilvl w:val="0"/>
          <w:numId w:val="19"/>
        </w:numPr>
        <w:rPr>
          <w:rStyle w:val="style1"/>
        </w:rPr>
      </w:pPr>
      <w:r w:rsidRPr="00FC54D6">
        <w:rPr>
          <w:rStyle w:val="style1"/>
        </w:rPr>
        <w:t>In the second step w</w:t>
      </w:r>
      <w:r w:rsidR="00233592" w:rsidRPr="00FC54D6">
        <w:rPr>
          <w:rStyle w:val="style1"/>
        </w:rPr>
        <w:t>e</w:t>
      </w:r>
      <w:r w:rsidR="00760421" w:rsidRPr="00FC54D6">
        <w:rPr>
          <w:rStyle w:val="style1"/>
        </w:rPr>
        <w:t xml:space="preserve"> transform this qualitative model structure into a quantitative model </w:t>
      </w:r>
      <w:r w:rsidR="00D9238A" w:rsidRPr="00FC54D6">
        <w:rPr>
          <w:rStyle w:val="style1"/>
        </w:rPr>
        <w:t>structure</w:t>
      </w:r>
      <w:r w:rsidR="00760421" w:rsidRPr="00FC54D6">
        <w:rPr>
          <w:rStyle w:val="style1"/>
        </w:rPr>
        <w:t xml:space="preserve"> without the </w:t>
      </w:r>
      <w:r w:rsidR="00D9238A" w:rsidRPr="00FC54D6">
        <w:rPr>
          <w:rStyle w:val="style1"/>
        </w:rPr>
        <w:t>use</w:t>
      </w:r>
      <w:r w:rsidR="00760421" w:rsidRPr="00FC54D6">
        <w:rPr>
          <w:rStyle w:val="style1"/>
        </w:rPr>
        <w:t xml:space="preserve"> </w:t>
      </w:r>
      <w:r w:rsidR="00D9238A" w:rsidRPr="00FC54D6">
        <w:rPr>
          <w:rStyle w:val="style1"/>
        </w:rPr>
        <w:t>of an</w:t>
      </w:r>
      <w:r w:rsidR="00760421" w:rsidRPr="00FC54D6">
        <w:rPr>
          <w:rStyle w:val="style1"/>
        </w:rPr>
        <w:t xml:space="preserve"> </w:t>
      </w:r>
      <w:r w:rsidR="00D9238A" w:rsidRPr="00FC54D6">
        <w:rPr>
          <w:rStyle w:val="style1"/>
        </w:rPr>
        <w:t>automatic parameter allocation</w:t>
      </w:r>
      <w:r w:rsidRPr="00FC54D6">
        <w:rPr>
          <w:rStyle w:val="style1"/>
        </w:rPr>
        <w:t>.</w:t>
      </w:r>
    </w:p>
    <w:p w14:paraId="43EB2A5F" w14:textId="0F462ED2" w:rsidR="00840DD6" w:rsidRPr="00FC54D6" w:rsidRDefault="00D9238A" w:rsidP="00840DD6">
      <w:r w:rsidRPr="00FC54D6">
        <w:t xml:space="preserve">The challenge in deriving a qualitative model structure lies in the separation of </w:t>
      </w:r>
      <w:r w:rsidR="00D776A0" w:rsidRPr="00FC54D6">
        <w:t xml:space="preserve">the </w:t>
      </w:r>
      <w:r w:rsidRPr="00FC54D6">
        <w:t xml:space="preserve">important details from the </w:t>
      </w:r>
      <w:r w:rsidR="00401ECA" w:rsidRPr="00FC54D6">
        <w:t xml:space="preserve">idiosyncratic </w:t>
      </w:r>
      <w:r w:rsidRPr="00FC54D6">
        <w:t xml:space="preserve">ones. This process is to a large extent independent of the chosen </w:t>
      </w:r>
      <w:r w:rsidR="00C21619" w:rsidRPr="00FC54D6">
        <w:t xml:space="preserve">hydrological </w:t>
      </w:r>
      <w:r w:rsidRPr="00FC54D6">
        <w:t xml:space="preserve">model and </w:t>
      </w:r>
      <w:r w:rsidR="00C21619" w:rsidRPr="00FC54D6">
        <w:t xml:space="preserve">is </w:t>
      </w:r>
      <w:r w:rsidRPr="00FC54D6">
        <w:t xml:space="preserve">strongly related to the available </w:t>
      </w:r>
      <w:r w:rsidR="00401ECA" w:rsidRPr="00FC54D6">
        <w:t>expert knowledge</w:t>
      </w:r>
      <w:r w:rsidRPr="00FC54D6">
        <w:t xml:space="preserve"> and </w:t>
      </w:r>
      <w:r w:rsidR="00E52A68" w:rsidRPr="00FC54D6">
        <w:t xml:space="preserve">quality of the </w:t>
      </w:r>
      <w:r w:rsidRPr="00FC54D6">
        <w:t xml:space="preserve">data. </w:t>
      </w:r>
      <w:r w:rsidR="00401ECA" w:rsidRPr="00FC54D6">
        <w:t>T</w:t>
      </w:r>
      <w:r w:rsidR="00DA2B7B" w:rsidRPr="00FC54D6">
        <w:t xml:space="preserve">he transformation of a qualitative </w:t>
      </w:r>
      <w:r w:rsidR="00E52A68" w:rsidRPr="00FC54D6">
        <w:t xml:space="preserve">to a quantitative </w:t>
      </w:r>
      <w:r w:rsidR="00DA2B7B" w:rsidRPr="00FC54D6">
        <w:t xml:space="preserve">model structure </w:t>
      </w:r>
      <w:r w:rsidR="00401ECA" w:rsidRPr="00FC54D6">
        <w:t>on the other hand</w:t>
      </w:r>
      <w:r w:rsidR="00DA2B7B" w:rsidRPr="00FC54D6">
        <w:t xml:space="preserve"> </w:t>
      </w:r>
      <w:r w:rsidR="00DA2B7B" w:rsidRPr="00FC54D6">
        <w:rPr>
          <w:rStyle w:val="style1"/>
        </w:rPr>
        <w:t>depends on the chosen model and whether it is</w:t>
      </w:r>
      <w:r w:rsidR="00E52A68" w:rsidRPr="00FC54D6">
        <w:rPr>
          <w:rStyle w:val="style1"/>
        </w:rPr>
        <w:t xml:space="preserve"> for example based</w:t>
      </w:r>
      <w:r w:rsidR="00DA2B7B" w:rsidRPr="00FC54D6">
        <w:rPr>
          <w:rStyle w:val="style1"/>
        </w:rPr>
        <w:t xml:space="preserve"> on </w:t>
      </w:r>
      <w:r w:rsidR="00C21619" w:rsidRPr="00FC54D6">
        <w:rPr>
          <w:rStyle w:val="style1"/>
        </w:rPr>
        <w:t>2-D or 3-D</w:t>
      </w:r>
      <w:r w:rsidR="00DA2B7B" w:rsidRPr="00FC54D6">
        <w:rPr>
          <w:rStyle w:val="style1"/>
        </w:rPr>
        <w:t xml:space="preserve"> hillslope module</w:t>
      </w:r>
      <w:r w:rsidR="00E52A68" w:rsidRPr="00FC54D6">
        <w:rPr>
          <w:rStyle w:val="style1"/>
        </w:rPr>
        <w:t xml:space="preserve"> or how </w:t>
      </w:r>
      <w:r w:rsidR="00050977" w:rsidRPr="00FC54D6">
        <w:rPr>
          <w:rStyle w:val="style1"/>
        </w:rPr>
        <w:t>rapid</w:t>
      </w:r>
      <w:r w:rsidR="00E52A68" w:rsidRPr="00FC54D6">
        <w:rPr>
          <w:rStyle w:val="style1"/>
        </w:rPr>
        <w:t xml:space="preserve"> flow path</w:t>
      </w:r>
      <w:r w:rsidR="00050977" w:rsidRPr="00FC54D6">
        <w:rPr>
          <w:rStyle w:val="style1"/>
        </w:rPr>
        <w:t>s</w:t>
      </w:r>
      <w:r w:rsidR="00E52A68" w:rsidRPr="00FC54D6">
        <w:rPr>
          <w:rStyle w:val="style1"/>
        </w:rPr>
        <w:t xml:space="preserve"> are represented</w:t>
      </w:r>
      <w:r w:rsidR="00DA2B7B" w:rsidRPr="00FC54D6">
        <w:rPr>
          <w:rStyle w:val="style1"/>
        </w:rPr>
        <w:t>. For this reason t</w:t>
      </w:r>
      <w:r w:rsidR="00840DD6" w:rsidRPr="00FC54D6">
        <w:rPr>
          <w:rStyle w:val="style1"/>
        </w:rPr>
        <w:t xml:space="preserve">he </w:t>
      </w:r>
      <w:r w:rsidR="00DC74DA" w:rsidRPr="00FC54D6">
        <w:rPr>
          <w:rStyle w:val="style1"/>
        </w:rPr>
        <w:t>objective</w:t>
      </w:r>
      <w:r w:rsidR="00840DD6" w:rsidRPr="00FC54D6">
        <w:rPr>
          <w:rStyle w:val="style1"/>
        </w:rPr>
        <w:t xml:space="preserve"> of our study is not to “sell” </w:t>
      </w:r>
      <w:r w:rsidR="00D52F78" w:rsidRPr="00FC54D6">
        <w:rPr>
          <w:rStyle w:val="style1"/>
        </w:rPr>
        <w:t>our</w:t>
      </w:r>
      <w:r w:rsidR="00840DD6" w:rsidRPr="00FC54D6">
        <w:rPr>
          <w:rStyle w:val="style1"/>
        </w:rPr>
        <w:t xml:space="preserve"> particular model, </w:t>
      </w:r>
      <w:r w:rsidR="00D52F78" w:rsidRPr="00FC54D6">
        <w:rPr>
          <w:rStyle w:val="style1"/>
        </w:rPr>
        <w:t xml:space="preserve">but to share </w:t>
      </w:r>
      <w:r w:rsidR="0098322A" w:rsidRPr="00FC54D6">
        <w:rPr>
          <w:rStyle w:val="style1"/>
        </w:rPr>
        <w:t xml:space="preserve">the way how </w:t>
      </w:r>
      <w:r w:rsidR="00D52F78" w:rsidRPr="00FC54D6">
        <w:rPr>
          <w:rStyle w:val="style1"/>
        </w:rPr>
        <w:t>we distilled the quantitative model se</w:t>
      </w:r>
      <w:r w:rsidR="00B82A76" w:rsidRPr="00FC54D6">
        <w:rPr>
          <w:rStyle w:val="style1"/>
        </w:rPr>
        <w:t>tups in our target catchments f</w:t>
      </w:r>
      <w:r w:rsidR="00D52F78" w:rsidRPr="00FC54D6">
        <w:rPr>
          <w:rStyle w:val="style1"/>
        </w:rPr>
        <w:t>r</w:t>
      </w:r>
      <w:r w:rsidR="00B82A76" w:rsidRPr="00FC54D6">
        <w:rPr>
          <w:rStyle w:val="style1"/>
        </w:rPr>
        <w:t>o</w:t>
      </w:r>
      <w:r w:rsidR="00D52F78" w:rsidRPr="00FC54D6">
        <w:rPr>
          <w:rStyle w:val="style1"/>
        </w:rPr>
        <w:t xml:space="preserve">m available </w:t>
      </w:r>
      <w:r w:rsidR="0098322A" w:rsidRPr="00FC54D6">
        <w:rPr>
          <w:rStyle w:val="style1"/>
        </w:rPr>
        <w:t xml:space="preserve">data </w:t>
      </w:r>
      <w:r w:rsidR="00D52F78" w:rsidRPr="00FC54D6">
        <w:rPr>
          <w:rStyle w:val="style1"/>
        </w:rPr>
        <w:t xml:space="preserve">and </w:t>
      </w:r>
      <w:r w:rsidR="00840DD6" w:rsidRPr="00FC54D6">
        <w:rPr>
          <w:rFonts w:asciiTheme="minorHAnsi" w:hAnsiTheme="minorHAnsi" w:cstheme="minorHAnsi"/>
          <w:lang w:eastAsia="en-US"/>
        </w:rPr>
        <w:t xml:space="preserve">to </w:t>
      </w:r>
      <w:r w:rsidR="00D52F78" w:rsidRPr="00FC54D6">
        <w:rPr>
          <w:rFonts w:asciiTheme="minorHAnsi" w:hAnsiTheme="minorHAnsi" w:cstheme="minorHAnsi"/>
          <w:lang w:eastAsia="en-US"/>
        </w:rPr>
        <w:t xml:space="preserve">evaluate the ability of this parsimonious </w:t>
      </w:r>
      <w:r w:rsidR="00840DD6" w:rsidRPr="00FC54D6">
        <w:rPr>
          <w:rFonts w:asciiTheme="minorHAnsi" w:hAnsiTheme="minorHAnsi" w:cstheme="minorHAnsi"/>
          <w:lang w:eastAsia="en-US"/>
        </w:rPr>
        <w:t>physically-based model to accurately simulate multiple state and flux variables</w:t>
      </w:r>
      <w:r w:rsidR="0098322A" w:rsidRPr="00FC54D6">
        <w:rPr>
          <w:rFonts w:asciiTheme="minorHAnsi" w:hAnsiTheme="minorHAnsi" w:cstheme="minorHAnsi"/>
          <w:lang w:eastAsia="en-US"/>
        </w:rPr>
        <w:t xml:space="preserve">. </w:t>
      </w:r>
      <w:r w:rsidR="00D776A0" w:rsidRPr="00FC54D6">
        <w:rPr>
          <w:rFonts w:asciiTheme="minorHAnsi" w:hAnsiTheme="minorHAnsi" w:cstheme="minorHAnsi"/>
          <w:lang w:eastAsia="en-US"/>
        </w:rPr>
        <w:t>D</w:t>
      </w:r>
      <w:r w:rsidR="0098322A" w:rsidRPr="00FC54D6">
        <w:rPr>
          <w:rFonts w:asciiTheme="minorHAnsi" w:hAnsiTheme="minorHAnsi" w:cstheme="minorHAnsi"/>
          <w:lang w:eastAsia="en-US"/>
        </w:rPr>
        <w:t xml:space="preserve">uring </w:t>
      </w:r>
      <w:r w:rsidR="00D448A8" w:rsidRPr="00FC54D6">
        <w:rPr>
          <w:rFonts w:asciiTheme="minorHAnsi" w:hAnsiTheme="minorHAnsi" w:cstheme="minorHAnsi"/>
          <w:lang w:eastAsia="en-US"/>
        </w:rPr>
        <w:t xml:space="preserve">the model setup </w:t>
      </w:r>
      <w:r w:rsidR="0098322A" w:rsidRPr="00FC54D6">
        <w:rPr>
          <w:rFonts w:asciiTheme="minorHAnsi" w:hAnsiTheme="minorHAnsi" w:cstheme="minorHAnsi"/>
          <w:lang w:eastAsia="en-US"/>
        </w:rPr>
        <w:t xml:space="preserve">we intendedly avoided using an </w:t>
      </w:r>
      <w:r w:rsidR="00840DD6" w:rsidRPr="00FC54D6">
        <w:rPr>
          <w:rFonts w:asciiTheme="minorHAnsi" w:hAnsiTheme="minorHAnsi" w:cstheme="minorHAnsi"/>
          <w:lang w:eastAsia="en-US"/>
        </w:rPr>
        <w:t>optimization algorithm</w:t>
      </w:r>
      <w:r w:rsidR="0098322A" w:rsidRPr="00FC54D6">
        <w:rPr>
          <w:rFonts w:asciiTheme="minorHAnsi" w:hAnsiTheme="minorHAnsi" w:cstheme="minorHAnsi"/>
          <w:lang w:eastAsia="en-US"/>
        </w:rPr>
        <w:t xml:space="preserve"> to fit the model to the data</w:t>
      </w:r>
      <w:r w:rsidR="00840DD6" w:rsidRPr="00FC54D6">
        <w:rPr>
          <w:rFonts w:asciiTheme="minorHAnsi" w:hAnsiTheme="minorHAnsi" w:cstheme="minorHAnsi"/>
          <w:lang w:eastAsia="en-US"/>
        </w:rPr>
        <w:t>.</w:t>
      </w:r>
      <w:r w:rsidR="0071174D" w:rsidRPr="00FC54D6">
        <w:rPr>
          <w:rFonts w:ascii="Arial" w:hAnsi="Arial" w:cs="Arial"/>
          <w:lang w:eastAsia="en-US"/>
        </w:rPr>
        <w:t xml:space="preserve"> </w:t>
      </w:r>
      <w:r w:rsidR="0098322A" w:rsidRPr="00FC54D6">
        <w:t>In contrary</w:t>
      </w:r>
      <w:r w:rsidR="00F8662C" w:rsidRPr="00FC54D6">
        <w:t>,</w:t>
      </w:r>
      <w:r w:rsidR="0098322A" w:rsidRPr="00FC54D6">
        <w:t xml:space="preserve"> we </w:t>
      </w:r>
      <w:r w:rsidR="00840DD6" w:rsidRPr="00FC54D6">
        <w:t>rel</w:t>
      </w:r>
      <w:r w:rsidR="00F8662C" w:rsidRPr="00FC54D6">
        <w:t>ied</w:t>
      </w:r>
      <w:r w:rsidR="0098322A" w:rsidRPr="00FC54D6">
        <w:t xml:space="preserve"> </w:t>
      </w:r>
      <w:r w:rsidR="00840DD6" w:rsidRPr="00FC54D6">
        <w:t xml:space="preserve">on various available observations, process-based reasoning, and appropriate literature data for conceiving </w:t>
      </w:r>
      <w:r w:rsidR="0098322A" w:rsidRPr="00FC54D6">
        <w:t xml:space="preserve">our </w:t>
      </w:r>
      <w:r w:rsidR="00840DD6" w:rsidRPr="00FC54D6">
        <w:t xml:space="preserve">perceptual models </w:t>
      </w:r>
      <w:r w:rsidR="0098322A" w:rsidRPr="00FC54D6">
        <w:t xml:space="preserve">and </w:t>
      </w:r>
      <w:r w:rsidR="00840DD6" w:rsidRPr="00FC54D6">
        <w:t xml:space="preserve">parameterizing </w:t>
      </w:r>
      <w:r w:rsidR="0098322A" w:rsidRPr="00FC54D6">
        <w:t xml:space="preserve">the </w:t>
      </w:r>
      <w:r w:rsidR="00840DD6" w:rsidRPr="00FC54D6">
        <w:t xml:space="preserve">representative hillslope models as their </w:t>
      </w:r>
      <w:r w:rsidR="0098322A" w:rsidRPr="00FC54D6">
        <w:t xml:space="preserve">quantitative </w:t>
      </w:r>
      <w:r w:rsidR="00840DD6" w:rsidRPr="00FC54D6">
        <w:t xml:space="preserve">analogues. </w:t>
      </w:r>
      <w:r w:rsidR="00050977" w:rsidRPr="00FC54D6">
        <w:rPr>
          <w:rStyle w:val="style1"/>
        </w:rPr>
        <w:t>More s</w:t>
      </w:r>
      <w:r w:rsidR="00760421" w:rsidRPr="00FC54D6">
        <w:rPr>
          <w:rStyle w:val="style1"/>
        </w:rPr>
        <w:t>pecifically</w:t>
      </w:r>
      <w:r w:rsidR="00C21619" w:rsidRPr="00FC54D6">
        <w:rPr>
          <w:rStyle w:val="style1"/>
        </w:rPr>
        <w:t>,</w:t>
      </w:r>
      <w:r w:rsidR="00760421" w:rsidRPr="00FC54D6">
        <w:rPr>
          <w:rStyle w:val="style1"/>
        </w:rPr>
        <w:t xml:space="preserve"> we use</w:t>
      </w:r>
      <w:r w:rsidR="0098322A" w:rsidRPr="00FC54D6">
        <w:rPr>
          <w:rStyle w:val="style1"/>
        </w:rPr>
        <w:t xml:space="preserve"> </w:t>
      </w:r>
      <w:r w:rsidR="00840DD6" w:rsidRPr="00FC54D6">
        <w:rPr>
          <w:color w:val="000000"/>
        </w:rPr>
        <w:t xml:space="preserve">geophysical images to constrain subsurface strata and bedrock </w:t>
      </w:r>
      <w:r w:rsidR="00840DD6" w:rsidRPr="00FC54D6">
        <w:rPr>
          <w:color w:val="000000"/>
        </w:rPr>
        <w:lastRenderedPageBreak/>
        <w:t>topography</w:t>
      </w:r>
      <w:r w:rsidR="0098322A" w:rsidRPr="00FC54D6">
        <w:rPr>
          <w:color w:val="000000"/>
        </w:rPr>
        <w:t xml:space="preserve"> </w:t>
      </w:r>
      <w:r w:rsidR="004F09A4" w:rsidRPr="00FC54D6">
        <w:rPr>
          <w:color w:val="000000"/>
        </w:rPr>
        <w:t>and</w:t>
      </w:r>
      <w:r w:rsidR="00C21619" w:rsidRPr="00FC54D6">
        <w:rPr>
          <w:color w:val="000000"/>
        </w:rPr>
        <w:t xml:space="preserve"> derived </w:t>
      </w:r>
      <w:r w:rsidR="00840DD6" w:rsidRPr="00FC54D6">
        <w:rPr>
          <w:color w:val="000000"/>
        </w:rPr>
        <w:t>representative soil-water retention curves from a large data set of undisturbed soil samples</w:t>
      </w:r>
      <w:r w:rsidR="0098322A" w:rsidRPr="00FC54D6">
        <w:rPr>
          <w:color w:val="000000"/>
        </w:rPr>
        <w:t>.</w:t>
      </w:r>
      <w:r w:rsidR="00760421" w:rsidRPr="00FC54D6">
        <w:rPr>
          <w:color w:val="000000"/>
        </w:rPr>
        <w:t xml:space="preserve"> Further</w:t>
      </w:r>
      <w:r w:rsidR="00B82A76" w:rsidRPr="00FC54D6">
        <w:rPr>
          <w:color w:val="000000"/>
        </w:rPr>
        <w:t>more</w:t>
      </w:r>
      <w:r w:rsidR="00D776A0" w:rsidRPr="00FC54D6">
        <w:rPr>
          <w:color w:val="000000"/>
        </w:rPr>
        <w:t>,</w:t>
      </w:r>
      <w:r w:rsidR="00760421" w:rsidRPr="00FC54D6">
        <w:rPr>
          <w:color w:val="000000"/>
        </w:rPr>
        <w:t xml:space="preserve"> we use</w:t>
      </w:r>
      <w:r w:rsidR="00F8662C" w:rsidRPr="00FC54D6">
        <w:rPr>
          <w:color w:val="000000"/>
        </w:rPr>
        <w:t xml:space="preserve"> observations from</w:t>
      </w:r>
      <w:r w:rsidR="00840DD6" w:rsidRPr="00FC54D6">
        <w:rPr>
          <w:color w:val="000000"/>
        </w:rPr>
        <w:t xml:space="preserve"> soil pits, dye staining experiments and </w:t>
      </w:r>
      <w:r w:rsidR="00760421" w:rsidRPr="00FC54D6">
        <w:rPr>
          <w:color w:val="000000"/>
        </w:rPr>
        <w:t>observed leaf area indices (L</w:t>
      </w:r>
      <w:r w:rsidR="0098322A" w:rsidRPr="00FC54D6">
        <w:rPr>
          <w:color w:val="000000"/>
        </w:rPr>
        <w:t>AI</w:t>
      </w:r>
      <w:r w:rsidR="00760421" w:rsidRPr="00FC54D6">
        <w:rPr>
          <w:color w:val="000000"/>
        </w:rPr>
        <w:t>)</w:t>
      </w:r>
      <w:r w:rsidR="0098322A" w:rsidRPr="00FC54D6">
        <w:rPr>
          <w:color w:val="000000"/>
        </w:rPr>
        <w:t xml:space="preserve"> </w:t>
      </w:r>
      <w:r w:rsidR="00840DD6" w:rsidRPr="00FC54D6">
        <w:rPr>
          <w:color w:val="000000"/>
        </w:rPr>
        <w:t>for</w:t>
      </w:r>
      <w:r w:rsidR="00050977" w:rsidRPr="00FC54D6">
        <w:rPr>
          <w:color w:val="000000"/>
        </w:rPr>
        <w:t xml:space="preserve"> our</w:t>
      </w:r>
      <w:r w:rsidR="00840DD6" w:rsidRPr="00FC54D6">
        <w:rPr>
          <w:color w:val="000000"/>
        </w:rPr>
        <w:t xml:space="preserve"> model parametrization. </w:t>
      </w:r>
      <w:r w:rsidR="00840DD6" w:rsidRPr="00FC54D6">
        <w:rPr>
          <w:rStyle w:val="style1"/>
        </w:rPr>
        <w:t xml:space="preserve">Finally we benchmark the hillslope models </w:t>
      </w:r>
      <w:r w:rsidR="00840DD6" w:rsidRPr="00FC54D6">
        <w:t xml:space="preserve">against normalized double mass curves, the hydrograph as well as against distributed soil moisture and sap flow observations. </w:t>
      </w:r>
    </w:p>
    <w:p w14:paraId="0E39FCEC" w14:textId="77777777" w:rsidR="00615C54" w:rsidRPr="00FC54D6" w:rsidRDefault="00615C54" w:rsidP="00615C54">
      <w:pPr>
        <w:pStyle w:val="berschrift2"/>
        <w:rPr>
          <w:rFonts w:eastAsiaTheme="minorEastAsia"/>
        </w:rPr>
      </w:pPr>
      <w:r w:rsidRPr="00FC54D6">
        <w:t>2.</w:t>
      </w:r>
      <w:r w:rsidRPr="00FC54D6">
        <w:rPr>
          <w:rFonts w:eastAsiaTheme="minorEastAsia"/>
        </w:rPr>
        <w:t xml:space="preserve"> Study area, data basis and selected model</w:t>
      </w:r>
    </w:p>
    <w:p w14:paraId="61A894D1" w14:textId="28D2E616" w:rsidR="00615C54" w:rsidRPr="00FC54D6" w:rsidRDefault="00615C54" w:rsidP="00615C54">
      <w:r w:rsidRPr="00FC54D6">
        <w:t xml:space="preserve">We focus our model efforts on two different catchments, the </w:t>
      </w:r>
      <w:proofErr w:type="spellStart"/>
      <w:r w:rsidRPr="00FC54D6">
        <w:t>Colpach</w:t>
      </w:r>
      <w:proofErr w:type="spellEnd"/>
      <w:r w:rsidRPr="00FC54D6">
        <w:t xml:space="preserve"> and the </w:t>
      </w:r>
      <w:proofErr w:type="spellStart"/>
      <w:r w:rsidRPr="00FC54D6">
        <w:t>Wollefsbach</w:t>
      </w:r>
      <w:proofErr w:type="spellEnd"/>
      <w:r w:rsidRPr="00FC54D6">
        <w:t xml:space="preserve">, located in the </w:t>
      </w:r>
      <w:proofErr w:type="spellStart"/>
      <w:r w:rsidRPr="00FC54D6">
        <w:t>Attert</w:t>
      </w:r>
      <w:proofErr w:type="spellEnd"/>
      <w:r w:rsidRPr="00FC54D6">
        <w:t xml:space="preserve"> experimental basins in Luxembourg </w:t>
      </w:r>
      <w:r w:rsidRPr="00FC54D6">
        <w:fldChar w:fldCharType="begin" w:fldLock="1"/>
      </w:r>
      <w:r w:rsidR="00F948D4" w:rsidRPr="00FC54D6">
        <w:instrText>ADDIN CSL_CITATION { "citationItems" : [ { "id" : "ITEM-1", "itemData" : { "DOI" : "10.1023/A:1005567808533", "ISBN" : "0165-0009", "ISSN" : "01650009", "abstract" : "The effects of rainfall structure and atmospheric circulation variability on streamflow in the Alzette River basin (Grand Duchy of Luxembourg, Europe) were investigated. Evidence is presented regarding the local-scale sensitivity of the Alzette River basin to large-scale changes in atmospheric circulation. Since the 1950s, there has been a marked increase in the contribution of the westerly component of atmospheric circulation to rainfall. These changes in atmospheric circulation are on a par with an increase in rainfall intensity and duration, which has induced a significant increase in the winter maximum daily storm Row in the Alzette River basin since the 1970s", "author" : [ { "dropping-particle" : "", "family" : "Pfister", "given" : "Laurent", "non-dropping-particle" : "", "parse-names" : false, "suffix" : "" }, { "dropping-particle" : "", "family" : "Humbert", "given" : "Joel", "non-dropping-particle" : "", "parse-names" : false, "suffix" : "" }, { "dropping-particle" : "", "family" : "Hoffmann", "given" : "Lucien", "non-dropping-particle" : "", "parse-names" : false, "suffix" : "" } ], "container-title" : "Climatic Change", "id" : "ITEM-1", "issue" : "1996", "issued" : { "date-parts" : [ [ "2000" ] ] }, "note" : "Klima und andere Parameter von Luxemburg unter anderem auch die Attert", "page" : "323-337", "title" : "Recent trends in rainfall-runoff characteristics in the Alzette River basin, Luxembourg", "type" : "article-journal", "volume" : "45" }, "uris" : [ "http://www.mendeley.com/documents/?uuid=dd6ba565-2d7a-432d-bd13-3e01aee9918d" ] } ], "mendeley" : { "formattedCitation" : "(Pfister et al., 2000)", "manualFormatting" : "(Figure 1, Pfister et al., 2000)", "plainTextFormattedCitation" : "(Pfister et al., 2000)", "previouslyFormattedCitation" : "(Pfister et al., 2000)" }, "properties" : { "noteIndex" : 0 }, "schema" : "https://github.com/citation-style-language/schema/raw/master/csl-citation.json" }</w:instrText>
      </w:r>
      <w:r w:rsidRPr="00FC54D6">
        <w:fldChar w:fldCharType="separate"/>
      </w:r>
      <w:r w:rsidRPr="00FC54D6">
        <w:rPr>
          <w:noProof/>
        </w:rPr>
        <w:t>(</w:t>
      </w:r>
      <w:r w:rsidR="00F948D4" w:rsidRPr="00FC54D6">
        <w:rPr>
          <w:noProof/>
        </w:rPr>
        <w:fldChar w:fldCharType="begin" w:fldLock="1"/>
      </w:r>
      <w:r w:rsidR="00F948D4" w:rsidRPr="00FC54D6">
        <w:rPr>
          <w:noProof/>
        </w:rPr>
        <w:instrText xml:space="preserve"> REF _Ref444704851 \h  \* MERGEFORMAT </w:instrText>
      </w:r>
      <w:r w:rsidR="00F948D4" w:rsidRPr="00FC54D6">
        <w:rPr>
          <w:noProof/>
        </w:rPr>
      </w:r>
      <w:r w:rsidR="00F948D4" w:rsidRPr="00FC54D6">
        <w:rPr>
          <w:noProof/>
        </w:rPr>
        <w:fldChar w:fldCharType="separate"/>
      </w:r>
      <w:r w:rsidR="00F948D4" w:rsidRPr="00FC54D6">
        <w:rPr>
          <w:noProof/>
        </w:rPr>
        <w:t>Figure 1</w:t>
      </w:r>
      <w:r w:rsidR="00F948D4" w:rsidRPr="00FC54D6">
        <w:rPr>
          <w:noProof/>
        </w:rPr>
        <w:fldChar w:fldCharType="end"/>
      </w:r>
      <w:r w:rsidR="00F948D4" w:rsidRPr="00FC54D6">
        <w:rPr>
          <w:noProof/>
        </w:rPr>
        <w:t xml:space="preserve">, </w:t>
      </w:r>
      <w:r w:rsidRPr="00FC54D6">
        <w:rPr>
          <w:noProof/>
        </w:rPr>
        <w:t>Pfister et al., 2000)</w:t>
      </w:r>
      <w:r w:rsidRPr="00FC54D6">
        <w:fldChar w:fldCharType="end"/>
      </w:r>
      <w:r w:rsidRPr="00FC54D6">
        <w:t xml:space="preserve">. These sites </w:t>
      </w:r>
      <w:r w:rsidRPr="00FC54D6">
        <w:rPr>
          <w:rFonts w:eastAsiaTheme="minorEastAsia"/>
        </w:rPr>
        <w:t>offer comprehensive laboratory and field data collected</w:t>
      </w:r>
      <w:r w:rsidR="006A25F8" w:rsidRPr="00FC54D6">
        <w:rPr>
          <w:rFonts w:eastAsiaTheme="minorEastAsia"/>
        </w:rPr>
        <w:t xml:space="preserve"> by</w:t>
      </w:r>
      <w:r w:rsidRPr="00FC54D6">
        <w:rPr>
          <w:rFonts w:eastAsiaTheme="minorEastAsia"/>
        </w:rPr>
        <w:t xml:space="preserve"> the CAOS </w:t>
      </w:r>
      <w:r w:rsidRPr="00FC54D6">
        <w:t>(Catchments As Organized Systems) research unit (</w:t>
      </w:r>
      <w:proofErr w:type="spellStart"/>
      <w:r w:rsidRPr="00FC54D6">
        <w:fldChar w:fldCharType="begin" w:fldLock="1"/>
      </w:r>
      <w:r w:rsidRPr="00FC54D6">
        <w:instrText>ADDIN CSL_CITATION { "citationItems" : [ { "id" : "ITEM-1", "itemData" : { "DOI" : "10.5194/hessd-11-3249-2014", "ISSN" : "1812-2116", "abstract" : "This opinion paper proposes a novel framework for exploring how spatial organization alongside with spatial heterogeneity controls functioning of intermediate scale catchments of organized complexity. Key idea is that spatial organization in landscapes implies that functioning of intermediate scale catchments is controlled by a hierarchy of functional units: hillslope scale lead topologies and embedded elementary functional units (EFUs). We argue that similar soils and vegetation communities and thus also soil structures \"co-developed\" within EFUs in an adaptive, self-organizing manner as they have been exposed to similar flows of energy, water and nutrients from the past to the present. Class members of the same EFU (class) are thus deemed to belong to the same ensemble with respect to controls of the energy balance and related vertical flows of capillary bounded soil water and heat. Class members of superordinate lead topologies are characterized by the same spatially organized arrangement of EFUs along the gradient driving lateral flows of free water as well as a similar surface and bedrock topography. We hence postulate that they belong to the same ensemble with respect to controls on rainfall runoff transformation and related vertical and lateral fluxes of free water. We expect class members of these functional units to have a distinct way how their architecture controls the interplay of state dynamics and integral flows, which is typical for all members of one class but dissimilar among the classes. This implies that we might infer on the typical dynamic behavior of the most important classes of EFU and lead topologies in a catchment, by thoroughly characterizing a few members of each class. A major asset of the proposed framework, which steps beyond the concept of hydrological response units, is that it can be tested experimentally. In this respect, we reflect on suitable strategies based on stratified observations drawing from process hydrology, soil physics, geophysics, ecology and remote sensing which are currently conducted in replicates of candidate functional units in the Attert basin (Luxembourg), to search for typical and similar functional and structural characteristics. A second asset of this framework is that it blueprints a way towards a structurally more adequate model concept for water and energy cycles in intermediate scale catchments, which balances necessary complexity with falsifiability. This is because EFU and lead topologies \u2026", "author" : [ { "dropping-particle" : "", "family" : "Zehe", "given" : "E.", "non-dropping-particle" : "", "parse-names" : false, "suffix" : "" }, { "dropping-particle" : "", "family" : "Ehret", "given" : "U.", "non-dropping-particle" : "", "parse-names" : false, "suffix" : "" }, { "dropping-particle" : "", "family" : "Pfister", "given" : "L.", "non-dropping-particle" : "", "parse-names" : false, "suffix" : "" }, { "dropping-particle" : "", "family" : "Blume", "given" : "T.", "non-dropping-particle" : "", "parse-names" : false, "suffix" : "" }, { "dropping-particle" : "", "family" : "Schr\u00f6der", "given" : "B.", "non-dropping-particle" : "", "parse-names" : false, "suffix" : "" }, { "dropping-particle" : "", "family" : "Westhoff", "given" : "M.", "non-dropping-particle" : "", "parse-names" : false, "suffix" : "" }, { "dropping-particle" : "", "family" : "Jackisch", "given" : "C.", "non-dropping-particle" : "", "parse-names" : false, "suffix" : "" }, { "dropping-particle" : "", "family" : "Schymanski", "given" : "S. J.", "non-dropping-particle" : "", "parse-names" : false, "suffix" : "" }, { "dropping-particle" : "", "family" : "Weiler", "given" : "M.", "non-dropping-particle" : "", "parse-names" : false, "suffix" : "" }, { "dropping-particle" : "", "family" : "Schulz", "given" : "K.", "non-dropping-particle" : "", "parse-names" : false, "suffix" : "" }, { "dropping-particle" : "", "family" : "Allroggen", "given" : "N.", "non-dropping-particle" : "", "parse-names" : false, "suffix" : "" }, { "dropping-particle" : "", "family" : "Tronicke", "given" : "J.", "non-dropping-particle" : "", "parse-names" : false, "suffix" : "" }, { "dropping-particle" : "", "family" : "Dietrich", "given" : "P.", "non-dropping-particle" : "", "parse-names" : false, "suffix" : "" }, { "dropping-particle" : "", "family" : "Scherer", "given" : "U.", "non-dropping-particle" : "", "parse-names" : false, "suffix" : "" }, { "dropping-particle" : "", "family" : "Eccard", "given" : "J.", "non-dropping-particle" : "", "parse-names" : false, "suffix" : "" }, { "dropping-particle" : "", "family" : "Wulfmeyer", "given" : "V.", "non-dropping-particle" : "", "parse-names" : false, "suffix" : "" }, { "dropping-particle" : "", "family" : "Kleidon", "given" : "A.", "non-dropping-particle" : "", "parse-names" : false, "suffix" : "" } ], "container-title" : "Hydrology and Earth System Sciences Discussions", "id" : "ITEM-1", "issue" : "3", "issued" : { "date-parts" : [ [ "2014", "3", "21" ] ] }, "page" : "3249-3313", "title" : "HESS Opinions: Functional units: a novel framework to explore the link between spatial organization and hydrological functioning of intermediate scale catchments", "type" : "article-journal", "volume" : "11" }, "uris" : [ "http://www.mendeley.com/documents/?uuid=328575a0-af1d-4719-9895-edf2caab5f33" ] } ], "mendeley" : { "formattedCitation" : "(Zehe et al., 2014)", "manualFormatting" : "Zehe et al., 2014)", "plainTextFormattedCitation" : "(Zehe et al., 2014)", "previouslyFormattedCitation" : "(Zehe et al., 2014)" }, "properties" : { "noteIndex" : 0 }, "schema" : "https://github.com/citation-style-language/schema/raw/master/csl-citation.json" }</w:instrText>
      </w:r>
      <w:r w:rsidRPr="00FC54D6">
        <w:fldChar w:fldCharType="separate"/>
      </w:r>
      <w:r w:rsidRPr="00FC54D6">
        <w:rPr>
          <w:noProof/>
        </w:rPr>
        <w:t>Zehe</w:t>
      </w:r>
      <w:proofErr w:type="spellEnd"/>
      <w:r w:rsidRPr="00FC54D6">
        <w:rPr>
          <w:noProof/>
        </w:rPr>
        <w:t xml:space="preserve"> et al., 2014)</w:t>
      </w:r>
      <w:r w:rsidRPr="00FC54D6">
        <w:fldChar w:fldCharType="end"/>
      </w:r>
      <w:r w:rsidRPr="00FC54D6">
        <w:t xml:space="preserve">. Besides standard hydro-meteorological data </w:t>
      </w:r>
      <w:r w:rsidR="00F948D4" w:rsidRPr="00FC54D6">
        <w:t xml:space="preserve">the </w:t>
      </w:r>
      <w:r w:rsidRPr="00FC54D6">
        <w:t xml:space="preserve">model setup is based on a) observed soil hydraulic properties of a large number of undisturbed soils cores, b) 2-D electric resistivity profiles in combination with soil pits and </w:t>
      </w:r>
      <w:proofErr w:type="spellStart"/>
      <w:r w:rsidRPr="00FC54D6">
        <w:t>augering</w:t>
      </w:r>
      <w:proofErr w:type="spellEnd"/>
      <w:r w:rsidRPr="00FC54D6">
        <w:t xml:space="preserve"> to infer on bedrock topography, and c) flow patterns from dye staining experiments and soil ecological mapping of </w:t>
      </w:r>
      <w:r w:rsidR="00F948D4" w:rsidRPr="00FC54D6">
        <w:t>earth</w:t>
      </w:r>
      <w:r w:rsidRPr="00FC54D6">
        <w:t>worm burrows, to infe</w:t>
      </w:r>
      <w:r w:rsidR="00F948D4" w:rsidRPr="00FC54D6">
        <w:t>r</w:t>
      </w:r>
      <w:r w:rsidRPr="00FC54D6">
        <w:t xml:space="preserve"> the nature and density of vertical preferential flow paths. The representative hillslopes </w:t>
      </w:r>
      <w:r w:rsidR="00F948D4" w:rsidRPr="00FC54D6">
        <w:t xml:space="preserve">for the two catchments </w:t>
      </w:r>
      <w:r w:rsidRPr="00FC54D6">
        <w:t>were</w:t>
      </w:r>
      <w:r w:rsidR="00F948D4" w:rsidRPr="00FC54D6">
        <w:t xml:space="preserve"> each</w:t>
      </w:r>
      <w:r w:rsidRPr="00FC54D6">
        <w:t xml:space="preserve"> set up as a single 2-D hillslope in the CATFLOW model</w:t>
      </w:r>
      <w:r w:rsidR="006A25F8" w:rsidRPr="00FC54D6">
        <w:t xml:space="preserve"> </w:t>
      </w:r>
      <w:r w:rsidRPr="00FC54D6">
        <w:fldChar w:fldCharType="begin" w:fldLock="1"/>
      </w:r>
      <w:r w:rsidRPr="00FC54D6">
        <w:instrText>ADDIN CSL_CITATION { "citationItems" : [ { "id" : "ITEM-1", "itemData" : { "DOI" : "10.1016/S1464-1909(01)00041-7", "ISBN" : "1464-1909", "ISSN" : "14641909", "abstract" : "For more than ten years, scientists of the Universities of Karlsruhe, Heidelberg and Bayreuth have investigated the water dynamics as well as transport of matter in the Weiherbach catchment, a loess area of about 6.3 km2 located in the \"Kraichgau\" of Southwest Germany. The investigations had the following scientific objectives: to identify the processes governing water and solute dynamics on different spatial and temporal scales in a small rural loess catchment, to develop a physically based numerical model to cope with all hydrological situations, i.e simulating the extreme cases of very small runoff and flood runoff events as well as simulating soil water flow and transport, based on the obtained understanding of processes as well as to provide a data set for hydrological research for the intensively used rural loess areas of Central Europe. Modeling approaches for the processes dominating water and mass balance on the plot, hillslope and small catchment scale were developed based on process studies, tested against observations and implemented into the physically based, distributed model CATFLOW. During the observation period rainfall-runoff activity was low. The distribution of soil types was found to be strongly influenced by erosion leading to a typical hillslope soil catena. Preferential flow in earthworm burrows turned out to be crucial for solute transport in the soil on the plot and the hillslope scale, especially for leaching of surface applied pesticides, but also for runoff generation on the catchment scale. However, pesticide as well as phosphate loads in the Weiherbach creek during rainfall-runoff events were strongly determined by losses of sewer pipelines, which drain paved farm courtyards and pesticide loss due to runoff from courtyards. Those entrance paths are difficult to model in physical terms. A simplified, effective model approach for preferential flow based on field and laboratory measurements yielded simulation results in good accordance with short term observations of tracer transport on the plot scale as well as long term observations of tracer transport on the hillslope scale. Assuming that the soil catena of each hillslope may be substituted by the same typical soil catena a long term simulation of catchment scale water dynamics yielded results in acceptable agreement with the observed rainfall-runoff dynamics, soil water dynamics as well as evapo-transpiration. However, a falsification of the developed modeling approach wa\u2026", "author" : [ { "dropping-particle" : "", "family" : "Zehe", "given" : "E.", "non-dropping-particle" : "", "parse-names" : false, "suffix" : "" }, { "dropping-particle" : "", "family" : "Maurer", "given" : "T.", "non-dropping-particle" : "", "parse-names" : false, "suffix" : "" }, { "dropping-particle" : "", "family" : "Ihringer", "given" : "J.", "non-dropping-particle" : "", "parse-names" : false, "suffix" : "" }, { "dropping-particle" : "", "family" : "Plate", "given" : "E.", "non-dropping-particle" : "", "parse-names" : false, "suffix" : "" } ], "container-title" : "Physics and Chemistry of the Earth, Part B: Hydrology, Oceans and Atmosphere", "id" : "ITEM-1", "issue" : "7-8", "issued" : { "date-parts" : [ [ "2001", "1" ] ] }, "note" : "Catflow application study", "page" : "487-507", "title" : "Modeling water flow and mass transport in a loess catchment", "type" : "article-journal", "volume" : "26" }, "uris" : [ "http://www.mendeley.com/documents/?uuid=85257d16-f17e-4713-97df-3557ee2e5d3d" ] } ], "mendeley" : { "formattedCitation" : "(Zehe et al., 2001)", "plainTextFormattedCitation" : "(Zehe et al., 2001)", "previouslyFormattedCitation" : "(Zehe et al., 2001)" }, "properties" : { "noteIndex" : 0 }, "schema" : "https://github.com/citation-style-language/schema/raw/master/csl-citation.json" }</w:instrText>
      </w:r>
      <w:r w:rsidRPr="00FC54D6">
        <w:fldChar w:fldCharType="separate"/>
      </w:r>
      <w:r w:rsidRPr="00FC54D6">
        <w:rPr>
          <w:noProof/>
        </w:rPr>
        <w:t>(Zehe et al., 2001)</w:t>
      </w:r>
      <w:r w:rsidRPr="00FC54D6">
        <w:fldChar w:fldCharType="end"/>
      </w:r>
      <w:r w:rsidRPr="00FC54D6">
        <w:t xml:space="preserve">. </w:t>
      </w:r>
      <w:r w:rsidR="00F948D4" w:rsidRPr="00FC54D6">
        <w:t>T</w:t>
      </w:r>
      <w:r w:rsidRPr="00FC54D6">
        <w:t xml:space="preserve">he following subsections will provide detailed information on the perceptual models and </w:t>
      </w:r>
      <w:r w:rsidR="006A25F8" w:rsidRPr="00FC54D6">
        <w:t xml:space="preserve">on </w:t>
      </w:r>
      <w:r w:rsidRPr="00FC54D6">
        <w:t>the water balance of both catchments. We will shortly refer to the key data and those parts of the model which are relevant for the quantitative model setup, while the appendix provi</w:t>
      </w:r>
      <w:r w:rsidR="00D76E12" w:rsidRPr="00FC54D6">
        <w:t>des additional details on both.</w:t>
      </w:r>
    </w:p>
    <w:p w14:paraId="1B6200C7" w14:textId="77777777" w:rsidR="00615C54" w:rsidRPr="00FC54D6" w:rsidRDefault="00615C54" w:rsidP="00615C54">
      <w:pPr>
        <w:pStyle w:val="berschrift2"/>
      </w:pPr>
      <w:r w:rsidRPr="00FC54D6">
        <w:t xml:space="preserve">2.1 The </w:t>
      </w:r>
      <w:proofErr w:type="spellStart"/>
      <w:r w:rsidRPr="00FC54D6">
        <w:t>Attert</w:t>
      </w:r>
      <w:proofErr w:type="spellEnd"/>
      <w:r w:rsidRPr="00FC54D6">
        <w:t xml:space="preserve"> experimental basin</w:t>
      </w:r>
    </w:p>
    <w:p w14:paraId="19C48685" w14:textId="6983A18E" w:rsidR="00615C54" w:rsidRPr="00FC54D6" w:rsidRDefault="00615C54" w:rsidP="00615C54">
      <w:pPr>
        <w:rPr>
          <w:rFonts w:eastAsiaTheme="minorEastAsia"/>
          <w:lang w:val="de-DE"/>
        </w:rPr>
      </w:pPr>
      <w:r w:rsidRPr="00FC54D6">
        <w:rPr>
          <w:rFonts w:eastAsiaTheme="minorEastAsia"/>
        </w:rPr>
        <w:t xml:space="preserve">The </w:t>
      </w:r>
      <w:proofErr w:type="spellStart"/>
      <w:r w:rsidRPr="00FC54D6">
        <w:rPr>
          <w:rFonts w:eastAsiaTheme="minorEastAsia"/>
        </w:rPr>
        <w:t>Attert</w:t>
      </w:r>
      <w:proofErr w:type="spellEnd"/>
      <w:r w:rsidRPr="00FC54D6">
        <w:rPr>
          <w:rFonts w:eastAsiaTheme="minorEastAsia"/>
        </w:rPr>
        <w:t xml:space="preserve"> basin is located in the m</w:t>
      </w:r>
      <w:r w:rsidRPr="00FC54D6">
        <w:t xml:space="preserve">id-western part of the Grand-Duchy of Luxembourg and has a </w:t>
      </w:r>
      <w:r w:rsidRPr="00FC54D6">
        <w:rPr>
          <w:rFonts w:eastAsiaTheme="minorEastAsia"/>
        </w:rPr>
        <w:t xml:space="preserve">total area of </w:t>
      </w:r>
      <w:r w:rsidRPr="00FC54D6">
        <w:t xml:space="preserve">288 km². Mean monthly temperatures range from 18°C in July to a minimum of 0°C in January; mean annual precipitation in the catchment varies around 850 mm (1971–2000) </w:t>
      </w:r>
      <w:r w:rsidRPr="00FC54D6">
        <w:fldChar w:fldCharType="begin" w:fldLock="1"/>
      </w:r>
      <w:r w:rsidRPr="00FC54D6">
        <w:instrText>ADDIN CSL_CITATION { "citationItems" : [ { "id" : "ITEM-1", "itemData" : { "DOI" : "10.1023/A:1005567808533", "ISBN" : "0165-0009", "ISSN" : "01650009", "abstract" : "The effects of rainfall structure and atmospheric circulation variability on streamflow in the Alzette River basin (Grand Duchy of Luxembourg, Europe) were investigated. Evidence is presented regarding the local-scale sensitivity of the Alzette River basin to large-scale changes in atmospheric circulation. Since the 1950s, there has been a marked increase in the contribution of the westerly component of atmospheric circulation to rainfall. These changes in atmospheric circulation are on a par with an increase in rainfall intensity and duration, which has induced a significant increase in the winter maximum daily storm Row in the Alzette River basin since the 1970s", "author" : [ { "dropping-particle" : "", "family" : "Pfister", "given" : "Laurent", "non-dropping-particle" : "", "parse-names" : false, "suffix" : "" }, { "dropping-particle" : "", "family" : "Humbert", "given" : "Joel", "non-dropping-particle" : "", "parse-names" : false, "suffix" : "" }, { "dropping-particle" : "", "family" : "Hoffmann", "given" : "Lucien", "non-dropping-particle" : "", "parse-names" : false, "suffix" : "" } ], "container-title" : "Climatic Change", "id" : "ITEM-1", "issue" : "1996", "issued" : { "date-parts" : [ [ "2000" ] ] }, "note" : "Klima und andere Parameter von Luxemburg unter anderem auch die Attert", "page" : "323-337", "title" : "Recent trends in rainfall-runoff characteristics in the Alzette River basin, Luxembourg", "type" : "article-journal", "volume" : "45" }, "uris" : [ "http://www.mendeley.com/documents/?uuid=dd6ba565-2d7a-432d-bd13-3e01aee9918d" ] } ], "mendeley" : { "formattedCitation" : "(Pfister et al., 2000)", "plainTextFormattedCitation" : "(Pfister et al., 2000)", "previouslyFormattedCitation" : "(Pfister et al., 2000)" }, "properties" : { "noteIndex" : 0 }, "schema" : "https://github.com/citation-style-language/schema/raw/master/csl-citation.json" }</w:instrText>
      </w:r>
      <w:r w:rsidRPr="00FC54D6">
        <w:fldChar w:fldCharType="separate"/>
      </w:r>
      <w:r w:rsidRPr="00FC54D6">
        <w:rPr>
          <w:noProof/>
        </w:rPr>
        <w:t>(Pfister et al., 2000)</w:t>
      </w:r>
      <w:r w:rsidRPr="00FC54D6">
        <w:fldChar w:fldCharType="end"/>
      </w:r>
      <w:r w:rsidRPr="00FC54D6">
        <w:t xml:space="preserve">. The catchment covers three geological formations, the Devonian schists of the Ardennes massif in the northwest, Triassic sandy marls in the center and a small area of sandstone (Jurassic) in the southern part of the catchment </w:t>
      </w:r>
      <w:r w:rsidRPr="00FC54D6">
        <w:fldChar w:fldCharType="begin" w:fldLock="1"/>
      </w:r>
      <w:r w:rsidRPr="00FC54D6">
        <w:instrText>ADDIN CSL_CITATION { "citationItems" : [ { "id" : "ITEM-1", "itemData" : { "DOI" : "10.1007/s11270-012-1307-1", "ISBN" : "1127001213", "ISSN" : "0049-6979", "author" : [ { "dropping-particle" : "", "family" : "Mart\u00ednez-Carreras", "given" : "N\u00faria", "non-dropping-particle" : "", "parse-names" : false, "suffix" : "" }, { "dropping-particle" : "", "family" : "Krein", "given" : "Andreas", "non-dropping-particle" : "", "parse-names" : false, "suffix" : "" }, { "dropping-particle" : "", "family" : "Gallart", "given" : "Francesc", "non-dropping-particle" : "", "parse-names" : false, "suffix" : "" }, { "dropping-particle" : "", "family" : "Iffly", "given" : "Jean-Fran\u00e7ois", "non-dropping-particle" : "", "parse-names" : false, "suffix" : "" }, { "dropping-particle" : "", "family" : "Hissler", "given" : "Christophe", "non-dropping-particle" : "", "parse-names" : false, "suffix" : "" }, { "dropping-particle" : "", "family" : "Pfister", "given" : "Laurent", "non-dropping-particle" : "", "parse-names" : false, "suffix" : "" }, { "dropping-particle" : "", "family" : "Hoffmann", "given" : "Lucien", "non-dropping-particle" : "", "parse-names" : false, "suffix" : "" }, { "dropping-particle" : "", "family" : "Owens", "given" : "Philip N.", "non-dropping-particle" : "", "parse-names" : false, "suffix" : "" } ], "container-title" : "Water, Air, &amp; Soil Pollution", "id" : "ITEM-1", "issue" : "9", "issued" : { "date-parts" : [ [ "2012" ] ] }, "page" : "5685-5705", "title" : "The Influence of Sediment Sources and Hydrologic Events on the Nutrient and Metal Content of Fine-Grained Sediments (Attert River Basin, Luxembourg)", "type" : "article-journal", "volume" : "223" }, "uris" : [ "http://www.mendeley.com/documents/?uuid=6966c173-4019-4ba4-bddb-73a114c66342" ] } ], "mendeley" : { "formattedCitation" : "(Mart\u00ednez-Carreras et al., 2012)", "plainTextFormattedCitation" : "(Mart\u00ednez-Carreras et al., 2012)", "previouslyFormattedCitation" : "(Mart\u00ednez-Carreras et al., 2012)" }, "properties" : { "noteIndex" : 0 }, "schema" : "https://github.com/citation-style-language/schema/raw/master/csl-citation.json" }</w:instrText>
      </w:r>
      <w:r w:rsidRPr="00FC54D6">
        <w:fldChar w:fldCharType="separate"/>
      </w:r>
      <w:r w:rsidRPr="00FC54D6">
        <w:rPr>
          <w:noProof/>
        </w:rPr>
        <w:t>(Martínez-Carreras et al., 2012)</w:t>
      </w:r>
      <w:r w:rsidRPr="00FC54D6">
        <w:fldChar w:fldCharType="end"/>
      </w:r>
      <w:r w:rsidRPr="00FC54D6">
        <w:t xml:space="preserve">. </w:t>
      </w:r>
      <w:r w:rsidRPr="00FC54D6">
        <w:rPr>
          <w:rFonts w:eastAsiaTheme="minorEastAsia"/>
        </w:rPr>
        <w:t xml:space="preserve">Our study areas are headwaters named </w:t>
      </w:r>
      <w:proofErr w:type="spellStart"/>
      <w:r w:rsidRPr="00FC54D6">
        <w:rPr>
          <w:rFonts w:eastAsiaTheme="minorEastAsia"/>
        </w:rPr>
        <w:t>Colpach</w:t>
      </w:r>
      <w:proofErr w:type="spellEnd"/>
      <w:r w:rsidRPr="00FC54D6">
        <w:rPr>
          <w:rFonts w:eastAsiaTheme="minorEastAsia"/>
        </w:rPr>
        <w:t xml:space="preserve"> in the </w:t>
      </w:r>
      <w:r w:rsidR="00F948D4" w:rsidRPr="00FC54D6">
        <w:rPr>
          <w:rFonts w:eastAsiaTheme="minorEastAsia"/>
        </w:rPr>
        <w:t>s</w:t>
      </w:r>
      <w:r w:rsidRPr="00FC54D6">
        <w:rPr>
          <w:rFonts w:eastAsiaTheme="minorEastAsia"/>
        </w:rPr>
        <w:t xml:space="preserve">chist area and </w:t>
      </w:r>
      <w:proofErr w:type="spellStart"/>
      <w:r w:rsidRPr="00FC54D6">
        <w:rPr>
          <w:rFonts w:eastAsiaTheme="minorEastAsia"/>
        </w:rPr>
        <w:t>Wollefsbach</w:t>
      </w:r>
      <w:proofErr w:type="spellEnd"/>
      <w:r w:rsidRPr="00FC54D6">
        <w:rPr>
          <w:rFonts w:eastAsiaTheme="minorEastAsia"/>
        </w:rPr>
        <w:t xml:space="preserve"> in the </w:t>
      </w:r>
      <w:r w:rsidR="00F948D4" w:rsidRPr="00FC54D6">
        <w:rPr>
          <w:rFonts w:eastAsiaTheme="minorEastAsia"/>
        </w:rPr>
        <w:t>m</w:t>
      </w:r>
      <w:r w:rsidRPr="00FC54D6">
        <w:rPr>
          <w:rFonts w:eastAsiaTheme="minorEastAsia"/>
        </w:rPr>
        <w:t xml:space="preserve">arl area. As both catchments are located in </w:t>
      </w:r>
      <w:r w:rsidR="00F948D4" w:rsidRPr="00FC54D6">
        <w:rPr>
          <w:rFonts w:eastAsiaTheme="minorEastAsia"/>
        </w:rPr>
        <w:t xml:space="preserve">distinctly different geologies </w:t>
      </w:r>
      <w:r w:rsidRPr="00FC54D6">
        <w:rPr>
          <w:rFonts w:eastAsiaTheme="minorEastAsia"/>
        </w:rPr>
        <w:t xml:space="preserve">and land use settings, they differ considerably </w:t>
      </w:r>
      <w:r w:rsidRPr="00FC54D6">
        <w:rPr>
          <w:rFonts w:eastAsiaTheme="minorEastAsia"/>
        </w:rPr>
        <w:lastRenderedPageBreak/>
        <w:t xml:space="preserve">with respect to runoff generation and the dominant controls (e.g. </w:t>
      </w:r>
      <w:r w:rsidRPr="00FC54D6">
        <w:rPr>
          <w:rFonts w:eastAsiaTheme="minorEastAsia"/>
        </w:rPr>
        <w:fldChar w:fldCharType="begin" w:fldLock="1"/>
      </w:r>
      <w:r w:rsidR="002C30CB" w:rsidRPr="00FC54D6">
        <w:rPr>
          <w:rFonts w:eastAsiaTheme="minorEastAsia"/>
        </w:rPr>
        <w:instrText>ADDIN CSL_CITATION { "citationItems" : [ { "id" : "ITEM-1", "itemData" : { "author" : [ { "dropping-particle" : "van den", "family" : "Bos", "given" : "R.", "non-dropping-particle" : "", "parse-names" : false, "suffix" : "" }, { "dropping-particle" : "", "family" : "Hoffmann", "given" : "L", "non-dropping-particle" : "", "parse-names" : false, "suffix" : "" }, { "dropping-particle" : "", "family" : "Juilleret", "given" : "J", "non-dropping-particle" : "", "parse-names" : false, "suffix" : "" }, { "dropping-particle" : "", "family" : "Matgen", "given" : "P", "non-dropping-particle" : "", "parse-names" : false, "suffix" : "" }, { "dropping-particle" : "", "family" : "Pfister", "given" : "L", "non-dropping-particle" : "", "parse-names" : false, "suffix" : "" } ], "container-title" : "Conf. Environmental Modelling and Software. Proc. 3rd Biennal meeting of the international Environmental Modelling and Software Society. Vermont, USA.", "id" : "ITEM-1", "issued" : { "date-parts" : [ [ "1996" ] ] }, "note" : "Describes the headwater catchments of the Attert basin.", "title" : "Conceptual modelling of individual HRU \u2019 s as a trade-off between bottom-up and top-down modelling , a case study .", "type" : "paper-conference" }, "uris" : [ "http://www.mendeley.com/documents/?uuid=cf9fc6f8-817e-4efa-be90-abe537fc5b87" ] }, { "id" : "ITEM-2", "itemData" : { "DOI" : "10.1002/hyp.10393", "ISSN" : "08856087", "author" : [ { "dropping-particle" : "", "family" : "Wrede", "given" : "Sebastian", "non-dropping-particle" : "", "parse-names" : false, "suffix" : "" }, { "dropping-particle" : "", "family" : "Fenicia", "given" : "Fabrizio", "non-dropping-particle" : "", "parse-names" : false, "suffix" : "" }, { "dropping-particle" : "", "family" : "Mart\u00ednez-Carreras", "given" : "N\u00faria", "non-dropping-particle" : "", "parse-names" : false, "suffix" : "" }, { "dropping-particle" : "", "family" : "Juilleret", "given" : "J\u00e9r\u00f4me", "non-dropping-particle" : "", "parse-names" : false, "suffix" : "" }, { "dropping-particle" : "", "family" : "Hissler", "given" : "Christophe", "non-dropping-particle" : "", "parse-names" : false, "suffix" : "" }, { "dropping-particle" : "", "family" : "Krein", "given" : "Andreas", "non-dropping-particle" : "", "parse-names" : false, "suffix" : "" }, { "dropping-particle" : "", "family" : "Savenije", "given" : "Hubert H. G.", "non-dropping-particle" : "", "parse-names" : false, "suffix" : "" }, { "dropping-particle" : "", "family" : "Uhlenbrook", "given" : "Stefan", "non-dropping-particle" : "", "parse-names" : false, "suffix" : "" }, { "dropping-particle" : "", "family" : "Kavetski", "given" : "Dmitri", "non-dropping-particle" : "", "parse-names" : false, "suffix" : "" }, { "dropping-particle" : "", "family" : "Pfister", "given" : "Laurent", "non-dropping-particle" : "", "parse-names" : false, "suffix" : "" } ], "container-title" : "Hydrological Processes", "id" : "ITEM-2", "issue" : "12", "issued" : { "date-parts" : [ [ "2015", "6", "15" ] ] }, "note" : "Periglacial cover of the Weierbach\nKleber et al 1998\nWenninger et al. 2004\nSemmel and Terhosrt 2010", "page" : "2731-2750", "title" : "Towards more systematic perceptual model development: a case study using 3 Luxembourgish catchments", "type" : "article-journal", "volume" : "29" }, "uris" : [ "http://www.mendeley.com/documents/?uuid=f1dce1ef-899d-4407-b270-a7cb819c76bc" ] }, { "id" : "ITEM-3", "itemData" : { "DOI" : "10.1002/hyp.9726", "author" : [ { "dropping-particle" : "", "family" : "Fenicia", "given" : "Fabrizio", "non-dropping-particle" : "", "parse-names" : false, "suffix" : "" }, { "dropping-particle" : "", "family" : "Kavetski", "given" : "Dmitri", "non-dropping-particle" : "", "parse-names" : false, "suffix" : "" }, { "dropping-particle" : "", "family" : "Savenije", "given" : "Hubert H. G.", "non-dropping-particle" : "", "parse-names" : false, "suffix" : "" }, { "dropping-particle" : "", "family" : "Clark", "given" : "Martyn P.", "non-dropping-particle" : "", "parse-names" : false, "suffix" : "" }, { "dropping-particle" : "", "family" : "Schoups", "given" : "Gerrit", "non-dropping-particle" : "", "parse-names" : false, "suffix" : "" }, { "dropping-particle" : "", "family" : "Pfister", "given" : "Laurent", "non-dropping-particle" : "", "parse-names" : false, "suffix" : "" }, { "dropping-particle" : "", "family" : "Freer", "given" : "Jim", "non-dropping-particle" : "", "parse-names" : false, "suffix" : "" } ], "</w:instrText>
      </w:r>
      <w:r w:rsidR="002C30CB" w:rsidRPr="00FC54D6">
        <w:rPr>
          <w:rFonts w:eastAsiaTheme="minorEastAsia"/>
          <w:lang w:val="de-DE"/>
        </w:rPr>
        <w:instrText>container-title" : "Hydrological Processes", "id" : "ITEM-3", "issue" : "4", "issued" : { "date-parts" : [ [ "2013" ] ] }, "page" : "2451-2467", "title" : "Catchment properties, function, and conceptual model representation: is there a correspondence?", "type" : "article-journal", "volume" : "28" }, "uris" : [ "http://www.mendeley.com/documents/?uuid=551698fb-a99a-474e-a545-dbcd0a1bb6d0" ] }, { "id" : "ITEM-4", "itemData" : { "DOI" : "10.5445/IR/1000051494", "author" : [ { "dropping-particle" : "", "family" : "Jackisch", "given" : "Conrad", "non-dropping-particle" : "", "parse-names" : false, "suffix" : "" } ], "id" : "ITEM-4", "issued" : { "date-parts" : [ [ "2015" ] ] }, "page" : "171", "title" : "Linking structure and functioning of hydrological systems.", "type" : "article-journal" }, "uris" : [ "http://www.mendeley.com/documents/?uuid=005484eb-f51e-401e-8b8f-fa051dba3d1b" ] } ], "mendeley" : { "formattedCitation" : "(Bos et al., 1996; Fenicia et al., 2013; Jackisch, 2015; Wrede et al., 2015)", "manualFormatting" : "Bos et al. 1996, Mart\u00ednez-Carreras et al. 2012, Fenicia et al. 2014, Wrede et al. 2015, Jackisch 2015", "plainTextFormattedCitation" : "(Bos et al., 1996; Fenicia et al., 2013; Jackisch, 2015; Wrede et al., 2015)", "previouslyFormattedCitation" : "(Bos et al., 1996; Fenicia et al., 2013; Jackisch, 2015; Wrede et al., 2015)"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lang w:val="de-DE"/>
        </w:rPr>
        <w:t xml:space="preserve">Bos et al. 1996, </w:t>
      </w:r>
      <w:r w:rsidRPr="00FC54D6">
        <w:rPr>
          <w:rFonts w:eastAsiaTheme="minorEastAsia"/>
          <w:noProof/>
        </w:rPr>
        <w:fldChar w:fldCharType="begin" w:fldLock="1"/>
      </w:r>
      <w:r w:rsidRPr="00FC54D6">
        <w:rPr>
          <w:rFonts w:eastAsiaTheme="minorEastAsia"/>
          <w:noProof/>
          <w:lang w:val="de-DE"/>
        </w:rPr>
        <w:instrText>ADDIN CSL_CITATION { "citationItems" : [ { "id" : "ITEM-1", "itemData" : { "DOI" : "10.1007/s11270-012-1307-1", "ISBN" : "1127001213", "ISSN" : "0049-6979", "author" : [ { "dropping-particle" : "", "family" : "Mart\u00ednez-Carreras", "given" : "N\u00faria", "non-dropping-particle" : "", "parse-names" : false, "suffix" : "" }, { "dropping-particle" : "", "family" : "Krein", "given" : "Andreas", "non-dropping-particle" : "", "parse-names" : false, "suffix" : "" }, { "dropping-particle" : "", "family" : "Gallart", "given" : "Francesc", "non-dropping-particle" : "", "parse-names" : false, "suffix" : "" }, { "dropping-particle" : "", "family" : "Iffly", "given" : "Jean-Fran\u00e7ois", "non-dropping-particle" : "", "parse-names" : false, "suffix" : "" }, { "dropping-particle" : "", "family" : "Hissler", "given" : "Christophe", "non-dropping-particle" : "", "parse-names" : false, "suffix" : "" }, { "dropping-particle" : "", "family" : "Pfister", "given" : "Laurent", "non-dropping-particle" : "", "parse-names" : false, "suffix" : "" }, { "dropping-particle" : "", "family" : "Hoffmann", "given" : "Lucien", "non-dropping-particle" : "", "parse-names" : false, "suffix" : "" }, { "dropping-particle" : "", "family" : "Owens", "given" : "Philip N.", "non-dropping-particle" : "", "parse-names" : false, "suffix" : "" } ], "container-title" : "Water, Air, &amp; Soil Pollution", "id" : "ITEM-1", "issue" : "9", "issued" : { "date-parts" : [ [ "2012" ] ] }, "page" : "5685-5705", "title" : "The Influence of Sediment Sources and Hydrologic Events on the Nutrient and Metal Content of Fine-Grained Sediments (Attert River Basin, Luxembourg)", "type" : "article-journal", "volume" : "223" }, "uris" : [ "http://www.mendeley.com/documents/?uuid=6966c173-4019-4ba4-bddb-73a114c66342" ] } ], "mendeley" : { "formattedCitation" : "(Mart\u00ednez-Carreras et al., 2012)", "manualFormatting" : "Mart\u00ednez-Carreras et al. 2012", "plainTextFormattedCitation" : "(Mart\u00ednez-Carreras et al., 2012)", "previouslyFormattedCitation" : "(Mart\u00ednez-Carreras et al., 2012)" }, "properties" : { "noteIndex" : 0 }, "schema" : "https://github.com/citation-style-language/schema/raw/master/csl-citation.json" }</w:instrText>
      </w:r>
      <w:r w:rsidRPr="00FC54D6">
        <w:rPr>
          <w:rFonts w:eastAsiaTheme="minorEastAsia"/>
          <w:noProof/>
        </w:rPr>
        <w:fldChar w:fldCharType="separate"/>
      </w:r>
      <w:r w:rsidRPr="00FC54D6">
        <w:rPr>
          <w:rFonts w:eastAsiaTheme="minorEastAsia"/>
          <w:noProof/>
          <w:lang w:val="de-DE"/>
        </w:rPr>
        <w:t>Martínez-Carreras et al. 2012</w:t>
      </w:r>
      <w:r w:rsidRPr="00FC54D6">
        <w:rPr>
          <w:rFonts w:eastAsiaTheme="minorEastAsia"/>
          <w:noProof/>
        </w:rPr>
        <w:fldChar w:fldCharType="end"/>
      </w:r>
      <w:r w:rsidRPr="00FC54D6">
        <w:rPr>
          <w:rFonts w:eastAsiaTheme="minorEastAsia"/>
          <w:noProof/>
          <w:lang w:val="de-DE"/>
        </w:rPr>
        <w:t xml:space="preserve">, Fenicia et al. 2014, </w:t>
      </w:r>
      <w:r w:rsidRPr="00FC54D6">
        <w:rPr>
          <w:rFonts w:eastAsiaTheme="minorEastAsia"/>
          <w:noProof/>
          <w:lang w:val="de-DE"/>
        </w:rPr>
        <w:fldChar w:fldCharType="begin" w:fldLock="1"/>
      </w:r>
      <w:r w:rsidRPr="00FC54D6">
        <w:rPr>
          <w:rFonts w:eastAsiaTheme="minorEastAsia"/>
          <w:noProof/>
          <w:lang w:val="de-DE"/>
        </w:rPr>
        <w:instrText>ADDIN CSL_CITATION { "citationItems" : [ { "id" : "ITEM-1", "itemData" : { "DOI" : "10.1002/hyp.10393", "ISSN" : "08856087", "author" : [ { "dropping-particle" : "", "family" : "Wrede", "given" : "Sebastian", "non-dropping-particle" : "", "parse-names" : false, "suffix" : "" }, { "dropping-particle" : "", "family" : "Fenicia", "given" : "Fabrizio", "non-dropping-particle" : "", "parse-names" : false, "suffix" : "" }, { "dropping-particle" : "", "family" : "Mart\u00ednez-Carreras", "given" : "N\u00faria", "non-dropping-particle" : "", "parse-names" : false, "suffix" : "" }, { "dropping-particle" : "", "family" : "Juilleret", "given" : "J\u00e9r\u00f4me", "non-dropping-particle" : "", "parse-names" : false, "suffix" : "" }, { "dropping-particle" : "", "family" : "Hissler", "given" : "Christophe", "non-dropping-particle" : "", "parse-names" : false, "suffix" : "" }, { "dropping-particle" : "", "family" : "Krein", "given" : "Andreas", "non-dropping-particle" : "", "parse-names" : false, "suffix" : "" }, { "dropping-particle" : "", "family" : "Savenije", "given" : "Hubert H. G.", "non-dropping-particle" : "", "parse-names" : false, "suffix" : "" }, { "dropping-particle" : "", "family" : "Uhlenbrook", "given" : "Stefan", "non-dropping-particle" : "", "parse-names" : false, "suffix" : "" }, { "dropping-particle" : "", "family" : "Kavetski", "given" : "Dmitri", "non-dropping-particle" : "", "parse-names" : false, "suffix" : "" }, { "dropping-particle" : "", "family" : "Pfister", "given" : "Laurent", "non-dropping-particle" : "", "parse-names" : false, "suffix" : "" } ], "container-title" : "Hydrological Processes", "id" : "ITEM-1", "issue" : "12", "issued" : { "date-parts" : [ [ "2015", "6", "15" ] ] }, "note" : "Periglacial cover of the Weierbach\nKleber et al 1998\nWenninger et al. 2004\nSemmel and Terhosrt 2010", "page" : "2731-2750", "title" : "Towards more systematic perceptual model development: a case study using 3 Luxembourgish catchments", "type" : "article-journal", "volume" : "29" }, "uris" : [ "http://www.mendeley.com/documents/?uuid=f1dce1ef-899d-4407-b270-a7cb819c76bc" ] } ], "mendeley" : { "formattedCitation" : "(Wrede et al., 2015)", "manualFormatting" : "Wrede et al. 2015", "plainTextFormattedCitation" : "(Wrede et al., 2015)", "previouslyFormattedCitation" : "(Wrede et al., 2015)" }, "properties" : { "noteIndex" : 0 }, "schema" : "https://github.com/citation-style-language/schema/raw/master/csl-citation.json" }</w:instrText>
      </w:r>
      <w:r w:rsidRPr="00FC54D6">
        <w:rPr>
          <w:rFonts w:eastAsiaTheme="minorEastAsia"/>
          <w:noProof/>
          <w:lang w:val="de-DE"/>
        </w:rPr>
        <w:fldChar w:fldCharType="separate"/>
      </w:r>
      <w:r w:rsidRPr="00FC54D6">
        <w:rPr>
          <w:rFonts w:eastAsiaTheme="minorEastAsia"/>
          <w:noProof/>
          <w:lang w:val="de-DE"/>
        </w:rPr>
        <w:t>Wrede et al. 2015</w:t>
      </w:r>
      <w:r w:rsidRPr="00FC54D6">
        <w:rPr>
          <w:rFonts w:eastAsiaTheme="minorEastAsia"/>
          <w:noProof/>
          <w:lang w:val="de-DE"/>
        </w:rPr>
        <w:fldChar w:fldCharType="end"/>
      </w:r>
      <w:r w:rsidRPr="00FC54D6">
        <w:rPr>
          <w:rFonts w:eastAsiaTheme="minorEastAsia"/>
          <w:noProof/>
          <w:lang w:val="de-DE"/>
        </w:rPr>
        <w:t>, Jackisch 2015</w:t>
      </w:r>
      <w:r w:rsidRPr="00FC54D6">
        <w:rPr>
          <w:rFonts w:eastAsiaTheme="minorEastAsia"/>
        </w:rPr>
        <w:fldChar w:fldCharType="end"/>
      </w:r>
      <w:r w:rsidRPr="00FC54D6">
        <w:rPr>
          <w:rFonts w:eastAsiaTheme="minorEastAsia"/>
          <w:lang w:val="de-DE"/>
        </w:rPr>
        <w:t xml:space="preserve">). </w:t>
      </w:r>
    </w:p>
    <w:p w14:paraId="236966F2" w14:textId="77777777" w:rsidR="00615C54" w:rsidRPr="00FC54D6" w:rsidRDefault="00615C54" w:rsidP="00615C54">
      <w:pPr>
        <w:pStyle w:val="berschrift3"/>
      </w:pPr>
      <w:r w:rsidRPr="00FC54D6">
        <w:t xml:space="preserve">2.1.1 </w:t>
      </w:r>
      <w:proofErr w:type="spellStart"/>
      <w:r w:rsidRPr="00FC54D6">
        <w:t>Colpach</w:t>
      </w:r>
      <w:proofErr w:type="spellEnd"/>
      <w:r w:rsidRPr="00FC54D6">
        <w:t xml:space="preserve"> catchment: perceptual model of structure and functioning</w:t>
      </w:r>
    </w:p>
    <w:p w14:paraId="1D9F2875" w14:textId="1C521C36" w:rsidR="00615C54" w:rsidRPr="00FC54D6" w:rsidRDefault="00615C54" w:rsidP="00615C54">
      <w:pPr>
        <w:rPr>
          <w:rFonts w:eastAsiaTheme="minorEastAsia"/>
        </w:rPr>
      </w:pPr>
      <w:r w:rsidRPr="00FC54D6">
        <w:rPr>
          <w:rFonts w:eastAsiaTheme="minorEastAsia"/>
        </w:rPr>
        <w:t xml:space="preserve">The </w:t>
      </w:r>
      <w:proofErr w:type="spellStart"/>
      <w:r w:rsidRPr="00FC54D6">
        <w:rPr>
          <w:rFonts w:eastAsiaTheme="minorEastAsia"/>
        </w:rPr>
        <w:t>Colpach</w:t>
      </w:r>
      <w:proofErr w:type="spellEnd"/>
      <w:r w:rsidRPr="00FC54D6">
        <w:rPr>
          <w:rFonts w:eastAsiaTheme="minorEastAsia"/>
        </w:rPr>
        <w:t xml:space="preserve"> catchment has a total area of 19.4</w:t>
      </w:r>
      <w:r w:rsidRPr="00FC54D6">
        <w:t xml:space="preserve"> km² and elevation ranges from 265 to 512 m </w:t>
      </w:r>
      <w:proofErr w:type="spellStart"/>
      <w:r w:rsidRPr="00FC54D6">
        <w:t>a.s.l</w:t>
      </w:r>
      <w:proofErr w:type="spellEnd"/>
      <w:r w:rsidRPr="00FC54D6">
        <w:t xml:space="preserve">. It is situated in the northern part of the </w:t>
      </w:r>
      <w:proofErr w:type="spellStart"/>
      <w:r w:rsidRPr="00FC54D6">
        <w:t>Attert</w:t>
      </w:r>
      <w:proofErr w:type="spellEnd"/>
      <w:r w:rsidRPr="00FC54D6">
        <w:t xml:space="preserve"> basin in the Devonian schists of the Ardennes massif</w:t>
      </w:r>
      <w:r w:rsidR="00854C42" w:rsidRPr="00FC54D6">
        <w:t xml:space="preserve"> (Figure 2</w:t>
      </w:r>
      <w:r w:rsidR="007C3C27" w:rsidRPr="00FC54D6">
        <w:t xml:space="preserve"> </w:t>
      </w:r>
      <w:r w:rsidR="00854C42" w:rsidRPr="00FC54D6">
        <w:t>A)</w:t>
      </w:r>
      <w:r w:rsidRPr="00FC54D6">
        <w:t xml:space="preserve">. Around 65 % of the catchment are forested, mainly the steep hillslopes </w:t>
      </w:r>
      <w:r w:rsidRPr="00FC54D6">
        <w:rPr>
          <w:rFonts w:eastAsiaTheme="minorEastAsia"/>
        </w:rPr>
        <w:t>(</w:t>
      </w:r>
      <w:r w:rsidRPr="00FC54D6">
        <w:rPr>
          <w:rFonts w:eastAsiaTheme="minorEastAsia"/>
        </w:rPr>
        <w:fldChar w:fldCharType="begin"/>
      </w:r>
      <w:r w:rsidRPr="00FC54D6">
        <w:rPr>
          <w:rFonts w:eastAsiaTheme="minorEastAsia"/>
        </w:rPr>
        <w:instrText xml:space="preserve"> REF _Ref444779320 \h  \* MERGEFORMAT </w:instrText>
      </w:r>
      <w:r w:rsidRPr="00FC54D6">
        <w:rPr>
          <w:rFonts w:eastAsiaTheme="minorEastAsia"/>
        </w:rPr>
      </w:r>
      <w:r w:rsidRPr="00FC54D6">
        <w:rPr>
          <w:rFonts w:eastAsiaTheme="minorEastAsia"/>
        </w:rPr>
        <w:fldChar w:fldCharType="separate"/>
      </w:r>
      <w:r w:rsidR="00AD5770" w:rsidRPr="00FC54D6">
        <w:t>Figure 2</w:t>
      </w:r>
      <w:r w:rsidRPr="00FC54D6">
        <w:rPr>
          <w:rFonts w:eastAsiaTheme="minorEastAsia"/>
        </w:rPr>
        <w:fldChar w:fldCharType="end"/>
      </w:r>
      <w:r w:rsidRPr="00FC54D6">
        <w:rPr>
          <w:rFonts w:eastAsiaTheme="minorEastAsia"/>
        </w:rPr>
        <w:t>). In contrast, t</w:t>
      </w:r>
      <w:r w:rsidRPr="00FC54D6">
        <w:t xml:space="preserve">he plateaus at the hill tops are predominantly used for agriculture and pasture. </w:t>
      </w:r>
      <w:r w:rsidRPr="00FC54D6">
        <w:rPr>
          <w:rFonts w:eastAsiaTheme="minorEastAsia"/>
        </w:rPr>
        <w:t xml:space="preserve">Several geophysical experiments and drillings showed that bedrock and surface topography are distinctly different. The bedrock is undulating and rough with ridges, depressions and cracks (compare </w:t>
      </w:r>
      <w:r w:rsidR="00D76E12" w:rsidRPr="00FC54D6">
        <w:rPr>
          <w:rFonts w:eastAsiaTheme="minorEastAsia"/>
        </w:rPr>
        <w:t>perceptual</w:t>
      </w:r>
      <w:r w:rsidRPr="00FC54D6">
        <w:rPr>
          <w:rFonts w:eastAsiaTheme="minorEastAsia"/>
        </w:rPr>
        <w:t xml:space="preserve"> model Figure 3 A and ERT image in </w:t>
      </w:r>
      <w:r w:rsidRPr="00FC54D6">
        <w:rPr>
          <w:rFonts w:eastAsiaTheme="minorEastAsia"/>
        </w:rPr>
        <w:fldChar w:fldCharType="begin"/>
      </w:r>
      <w:r w:rsidRPr="00FC54D6">
        <w:rPr>
          <w:rFonts w:eastAsiaTheme="minorEastAsia"/>
        </w:rPr>
        <w:instrText xml:space="preserve"> REF _Ref444702063 \h  \* MERGEFORMAT </w:instrText>
      </w:r>
      <w:r w:rsidRPr="00FC54D6">
        <w:rPr>
          <w:rFonts w:eastAsiaTheme="minorEastAsia"/>
        </w:rPr>
      </w:r>
      <w:r w:rsidRPr="00FC54D6">
        <w:rPr>
          <w:rFonts w:eastAsiaTheme="minorEastAsia"/>
        </w:rPr>
        <w:fldChar w:fldCharType="separate"/>
      </w:r>
      <w:r w:rsidR="00AD5770" w:rsidRPr="00FC54D6">
        <w:t xml:space="preserve">Figure </w:t>
      </w:r>
      <w:r w:rsidR="00AD5770" w:rsidRPr="00FC54D6">
        <w:rPr>
          <w:noProof/>
        </w:rPr>
        <w:t>6</w:t>
      </w:r>
      <w:r w:rsidRPr="00FC54D6">
        <w:rPr>
          <w:rFonts w:eastAsiaTheme="minorEastAsia"/>
        </w:rPr>
        <w:fldChar w:fldCharType="end"/>
      </w:r>
      <w:r w:rsidRPr="00FC54D6">
        <w:rPr>
          <w:rFonts w:eastAsiaTheme="minorEastAsia"/>
        </w:rPr>
        <w:t xml:space="preserve"> B). Depressions in the bedrock interface are filled with weathered, silty materials which may form local reservoirs with a high water holding capacity. These reservoirs are connected by a </w:t>
      </w:r>
      <w:proofErr w:type="spellStart"/>
      <w:r w:rsidRPr="00FC54D6">
        <w:rPr>
          <w:rFonts w:eastAsiaTheme="minorEastAsia"/>
        </w:rPr>
        <w:t>saprolite</w:t>
      </w:r>
      <w:proofErr w:type="spellEnd"/>
      <w:r w:rsidRPr="00FC54D6">
        <w:rPr>
          <w:rFonts w:eastAsiaTheme="minorEastAsia"/>
        </w:rPr>
        <w:t xml:space="preserve"> layer of weathered schist which forms a rapid lateral flow path on top of the consolidated bedrock. Rapid flow in this “bedrock interface” is the dominant runoff process </w:t>
      </w:r>
      <w:r w:rsidRPr="00FC54D6">
        <w:rPr>
          <w:rFonts w:eastAsiaTheme="minorEastAsia"/>
        </w:rPr>
        <w:fldChar w:fldCharType="begin" w:fldLock="1"/>
      </w:r>
      <w:r w:rsidRPr="00FC54D6">
        <w:rPr>
          <w:rFonts w:eastAsiaTheme="minorEastAsia"/>
        </w:rPr>
        <w:instrText>ADDIN CSL_CITATION { "citationItems" : [ { "id" : "ITEM-1", "itemData" : { "DOI" : "10.1002/hyp.10393", "ISSN" : "08856087", "author" : [ { "dropping-particle" : "", "family" : "Wrede", "given" : "Sebastian", "non-dropping-particle" : "", "parse-names" : false, "suffix" : "" }, { "dropping-particle" : "", "family" : "Fenicia", "given" : "Fabrizio", "non-dropping-particle" : "", "parse-names" : false, "suffix" : "" }, { "dropping-particle" : "", "family" : "Mart\u00ednez-Carreras", "given" : "N\u00faria", "non-dropping-particle" : "", "parse-names" : false, "suffix" : "" }, { "dropping-particle" : "", "family" : "Juilleret", "given" : "J\u00e9r\u00f4me", "non-dropping-particle" : "", "parse-names" : false, "suffix" : "" }, { "dropping-particle" : "", "family" : "Hissler", "given" : "Christophe", "non-dropping-particle" : "", "parse-names" : false, "suffix" : "" }, { "dropping-particle" : "", "family" : "Krein", "given" : "Andreas", "non-dropping-particle" : "", "parse-names" : false, "suffix" : "" }, { "dropping-particle" : "", "family" : "Savenije", "given" : "Hubert H. G.", "non-dropping-particle" : "", "parse-names" : false, "suffix" : "" }, { "dropping-particle" : "", "family" : "Uhlenbrook", "given" : "Stefan", "non-dropping-particle" : "", "parse-names" : false, "suffix" : "" }, { "dropping-particle" : "", "family" : "Kavetski", "given" : "Dmitri", "non-dropping-particle" : "", "parse-names" : false, "suffix" : "" }, { "dropping-particle" : "", "family" : "Pfister", "given" : "Laurent", "non-dropping-particle" : "", "parse-names" : false, "suffix" : "" } ], "container-title" : "Hydrological Processes", "id" : "ITEM-1", "issue" : "12", "issued" : { "date-parts" : [ [ "2015", "6", "15" ] ] }, "note" : "Periglacial cover of the Weierbach\nKleber et al 1998\nWenninger et al. 2004\nSemmel and Terhosrt 2010", "page" : "2731-2750", "title" : "Towards more systematic perceptual model development: a case study using 3 Luxembourgish catchments", "type" : "article-journal", "volume" : "29" }, "uris" : [ "http://www.mendeley.com/documents/?uuid=f1dce1ef-899d-4407-b270-a7cb819c76bc" ] } ], "mendeley" : { "formattedCitation" : "(Wrede et al., 2015)", "plainTextFormattedCitation" : "(Wrede et al., 2015)", "previouslyFormattedCitation" : "(Wrede et al., 2015)"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(Wrede et al., 2015)</w:t>
      </w:r>
      <w:r w:rsidRPr="00FC54D6">
        <w:rPr>
          <w:rFonts w:eastAsiaTheme="minorEastAsia"/>
        </w:rPr>
        <w:fldChar w:fldCharType="end"/>
      </w:r>
      <w:r w:rsidRPr="00FC54D6">
        <w:rPr>
          <w:rFonts w:eastAsiaTheme="minorEastAsia"/>
        </w:rPr>
        <w:t xml:space="preserve">, and the specific bedrock topography is deemed to cause typical threshold-like runoff behavior similar to the fill-and-spill mechanism proposed by </w:t>
      </w:r>
      <w:r w:rsidRPr="00FC54D6">
        <w:rPr>
          <w:rFonts w:eastAsiaTheme="minorEastAsia"/>
        </w:rPr>
        <w:fldChar w:fldCharType="begin" w:fldLock="1"/>
      </w:r>
      <w:r w:rsidRPr="00FC54D6">
        <w:rPr>
          <w:rFonts w:eastAsiaTheme="minorEastAsia"/>
        </w:rPr>
        <w:instrText>ADDIN CSL_CITATION { "citationItems" : [ { "id" : "ITEM-1", "itemData" : { "DOI" : "10.1029/2004WR003800", "ISBN" : "2006101029", "ISSN" : "00431397", "PMID" : "15380999", "abstract" : "Analysis of subsurface stormflow from 147 storms at the 20 m long trench in the Panola Mountain Research Watershed by Tromp-van Meerveld and McDonnell (2006a) showed that there was a distinct 55 mm precipitation threshold for significant subsurface stormflow production. This second paper in the series investigates the processes responsible for this threshold response.We installed a dense spatial array of maximum rise crest stage gauges and recording wells on the hillslope and studied the temporal and spatial patterns of transient saturation at the soil-bedrock interface and its relation to subsurface stormflow measured at the trench face. Results show that while transient groundwater developed on parts of the hillslope during events smaller than 55 mm, it was not until more than 55 mm of rain fell before bedrock depressions on the hillslope were filled, water spilled over microtopographic relief in the bedrock surface, and the subsurface saturated areas became connected to the trench. When connectivity was achieved, the instantaneous subsurface stormflow rate increased more than fivefold compared to before the subsurface saturated areas were connected to the trench face. Total subsurface stormflow was more than 75 times larger when connectivity was achieved compared to when connectivity was not achieved. The fill and spill hypothesis presented in this paper is a process explanation for the observed threshold behavior of Tromp-van Meerveld and McDonnell (2006a), thereby linking patterns and processes", "author" : [ { "dropping-particle" : "", "family" : "Tromp-Van Meerveld", "given" : "H. J.", "non-dropping-particle" : "", "parse-names" : false, "suffix" : "" }, { "dropping-particle" : "", "family" : "McDonnell", "given" : "J. J.", "non-dropping-particle" : "", "parse-names" : false, "suffix" : "" } ], "container-title" : "Water Resources Research", "id" : "ITEM-1", "issue" : "August 2005", "issued" : { "date-parts" : [ [ "2006" ] ] }, "page" : "1-11", "title" : "Threshold relations in subsurface stormflow: 2. The fill and spill hypothesis", "type" : "article-journal", "volume" : "42" }, "uris" : [ "http://www.mendeley.com/documents/?uuid=b2030706-adc6-4955-89ca-a21982ce9cba" ] } ], "mendeley" : { "formattedCitation" : "(Tromp-Van Meerveld and McDonnell, 2006)", "manualFormatting" : "Tromp-Van Meerveld and McDonnell (2006)", "plainTextFormattedCitation" : "(Tromp-Van Meerveld and McDonnell, 2006)", "previouslyFormattedCitation" : "(Tromp-Van Meerveld and McDonnell, 2006)"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Tromp-Van Meerveld and McDonnell (2006)</w:t>
      </w:r>
      <w:r w:rsidRPr="00FC54D6">
        <w:rPr>
          <w:rFonts w:eastAsiaTheme="minorEastAsia"/>
        </w:rPr>
        <w:fldChar w:fldCharType="end"/>
      </w:r>
      <w:r w:rsidRPr="00FC54D6">
        <w:rPr>
          <w:rFonts w:eastAsiaTheme="minorEastAsia"/>
        </w:rPr>
        <w:t xml:space="preserve">. </w:t>
      </w:r>
      <w:r w:rsidRPr="00FC54D6">
        <w:t>Further indication that fill-and-spill is a dominant process is given by the fact that</w:t>
      </w:r>
      <w:r w:rsidRPr="00FC54D6">
        <w:rPr>
          <w:rFonts w:eastAsiaTheme="minorEastAsia"/>
        </w:rPr>
        <w:t xml:space="preserve"> the parent rock is reported as impermeable, which makes deep percolation through un-weathered schist layers into a large groundwater body unlikely </w:t>
      </w:r>
      <w:r w:rsidRPr="00FC54D6">
        <w:rPr>
          <w:rFonts w:eastAsiaTheme="minorEastAsia"/>
        </w:rPr>
        <w:fldChar w:fldCharType="begin" w:fldLock="1"/>
      </w:r>
      <w:r w:rsidRPr="00FC54D6">
        <w:rPr>
          <w:rFonts w:eastAsiaTheme="minorEastAsia"/>
        </w:rPr>
        <w:instrText>ADDIN CSL_CITATION { "citationItems" : [ { "id" : "ITEM-1", "itemData" : { "author" : [ { "dropping-particle" : "", "family" : "Juilleret", "given" : "J.", "non-dropping-particle" : "", "parse-names" : false, "suffix" : "" }, { "dropping-particle" : "", "family" : "Iffly", "given" : "J. F.", "non-dropping-particle" : "", "parse-names" : false, "suffix" : "" }, { "dropping-particle" : "", "family" : "Pfister", "given" : "L.", "non-dropping-particle" : "", "parse-names" : false, "suffix" : "" }, { "dropping-particle" : "", "family" : "Hissler", "given" : "C.", "non-dropping-particle" : "", "parse-names" : false, "suffix" : "" } ], "container-title" : "Bulletin de la Soci\u00e9t\u00e9 des Naturalistes Luxembourgeois", "id" : "ITEM-1", "issue" : "1", "issued" : { "date-parts" : [ [ "2011" ] ] }, "page" : "125-130", "title" : "Remarkable Pleistocene periglacial slope deposits in Luxembourg (Oesling): pedological implication and geosite potential", "type" : "article-journal", "volume" : "112" }, "uris" : [ "http://www.mendeley.com/documents/?uuid=e556c097-1eb0-4dcb-b57d-d4ed029e79cb" ] } ], "mendeley" : { "formattedCitation" : "(Juilleret et al., 2011)", "plainTextFormattedCitation" : "(Juilleret et al., 2011)", "previouslyFormattedCitation" : "(Juilleret et al., 2011)"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(Juilleret et al., 2011)</w:t>
      </w:r>
      <w:r w:rsidRPr="00FC54D6">
        <w:rPr>
          <w:rFonts w:eastAsiaTheme="minorEastAsia"/>
        </w:rPr>
        <w:fldChar w:fldCharType="end"/>
      </w:r>
      <w:r w:rsidRPr="00FC54D6">
        <w:rPr>
          <w:rFonts w:eastAsiaTheme="minorEastAsia"/>
        </w:rPr>
        <w:t xml:space="preserve">. Furthermore, surface runoff has rarely been observed in the catchment, except along forest roads, which suggests a high infiltrability of the prevailing soils </w:t>
      </w:r>
      <w:r w:rsidRPr="00FC54D6">
        <w:rPr>
          <w:rFonts w:eastAsiaTheme="minorEastAsia"/>
        </w:rPr>
        <w:fldChar w:fldCharType="begin" w:fldLock="1"/>
      </w:r>
      <w:r w:rsidRPr="00FC54D6">
        <w:rPr>
          <w:rFonts w:eastAsiaTheme="minorEastAsia"/>
        </w:rPr>
        <w:instrText>ADDIN CSL_CITATION { "citationItems" : [ { "id" : "ITEM-1", "itemData" : { "author" : [ { "dropping-particle" : "van den", "family" : "Bos", "given" : "R.", "non-dropping-particle" : "", "parse-names" : false, "suffix" : "" }, { "dropping-particle" : "", "family" : "Hoffmann", "given" : "L", "non-dropping-particle" : "", "parse-names" : false, "suffix" : "" }, { "dropping-particle" : "", "family" : "Juilleret", "given" : "J", "non-dropping-particle" : "", "parse-names" : false, "suffix" : "" }, { "dropping-particle" : "", "family" : "Matgen", "given" : "P", "non-dropping-particle" : "", "parse-names" : false, "suffix" : "" }, { "dropping-particle" : "", "family" : "Pfister", "given" : "L", "non-dropping-particle" : "", "parse-names" : false, "suffix" : "" } ], "container-title" : "Conf. Environmental Modelling and Software. Proc. 3rd Biennal meeting of the international Environmental Modelling and Software Society. Vermont, USA.", "id" : "ITEM-1", "issued" : { "date-parts" : [ [ "1996" ] ] }, "note" : "Describes the headwater catchments of the Attert basin.", "title" : "Conceptual modelling of individual HRU \u2019 s as a trade-off between bottom-up and top-down modelling , a case study .", "type" : "paper-conference" }, "uris" : [ "http://www.mendeley.com/documents/?uuid=cf9fc6f8-817e-4efa-be90-abe537fc5b87" ] } ], "mendeley" : { "formattedCitation" : "(Bos et al., 1996)", "plainTextFormattedCitation" : "(Bos et al., 1996)", "previouslyFormattedCitation" : "(Bos et al., 1996)"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(Bos et al., 1996)</w:t>
      </w:r>
      <w:r w:rsidRPr="00FC54D6">
        <w:rPr>
          <w:rFonts w:eastAsiaTheme="minorEastAsia"/>
        </w:rPr>
        <w:fldChar w:fldCharType="end"/>
      </w:r>
      <w:r w:rsidRPr="00FC54D6">
        <w:rPr>
          <w:rFonts w:eastAsiaTheme="minorEastAsia"/>
        </w:rPr>
        <w:t xml:space="preserve">. This is in line with distributed </w:t>
      </w:r>
      <w:proofErr w:type="spellStart"/>
      <w:r w:rsidRPr="00FC54D6">
        <w:rPr>
          <w:rFonts w:eastAsiaTheme="minorEastAsia"/>
        </w:rPr>
        <w:t>permeameter</w:t>
      </w:r>
      <w:proofErr w:type="spellEnd"/>
      <w:r w:rsidRPr="00FC54D6">
        <w:rPr>
          <w:rFonts w:eastAsiaTheme="minorEastAsia"/>
        </w:rPr>
        <w:t xml:space="preserve"> measurements and soil sampling performed by </w:t>
      </w:r>
      <w:r w:rsidRPr="00FC54D6">
        <w:rPr>
          <w:rFonts w:eastAsiaTheme="minorEastAsia"/>
        </w:rPr>
        <w:fldChar w:fldCharType="begin" w:fldLock="1"/>
      </w:r>
      <w:r w:rsidR="002C30CB" w:rsidRPr="00FC54D6">
        <w:rPr>
          <w:rFonts w:eastAsiaTheme="minorEastAsia"/>
        </w:rPr>
        <w:instrText>ADDIN CSL_CITATION { "citationItems" : [ { "id" : "ITEM-1", "itemData" : { "DOI" : "10.5445/IR/1000051494", "author" : [ { "dropping-particle" : "", "family" : "Jackisch", "given" : "Conrad", "non-dropping-particle" : "", "parse-names" : false, "suffix" : "" } ], "id" : "ITEM-1", "issued" : { "date-parts" : [ [ "2015" ] ] }, "page" : "171", "title" : "Linking structure and functioning of hydrological systems.", "type" : "article-journal" }, "uris" : [ "http://www.mendeley.com/documents/?uuid=005484eb-f51e-401e-8b8f-fa051dba3d1b" ] } ], "mendeley" : { "formattedCitation" : "(Jackisch, 2015)", "manualFormatting" : "Jackisch (2015)", "plainTextFormattedCitation" : "(Jackisch, 2015)", "previouslyFormattedCitation" : "(Jackisch, 2015)"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Jackisch (2015)</w:t>
      </w:r>
      <w:r w:rsidRPr="00FC54D6">
        <w:rPr>
          <w:rFonts w:eastAsiaTheme="minorEastAsia"/>
        </w:rPr>
        <w:fldChar w:fldCharType="end"/>
      </w:r>
      <w:r w:rsidRPr="00FC54D6">
        <w:rPr>
          <w:rFonts w:eastAsiaTheme="minorEastAsia"/>
        </w:rPr>
        <w:t>. Moreover, numerous irrigation and dye staining experiments highlight the important role of vertical structures for rapid infiltration and subsequent subsurface runoff formation (</w:t>
      </w:r>
      <w:proofErr w:type="spellStart"/>
      <w:r w:rsidRPr="00FC54D6">
        <w:rPr>
          <w:rFonts w:eastAsiaTheme="minorEastAsia"/>
        </w:rPr>
        <w:fldChar w:fldCharType="begin" w:fldLock="1"/>
      </w:r>
      <w:r w:rsidR="002C30CB" w:rsidRPr="00FC54D6">
        <w:rPr>
          <w:rFonts w:eastAsiaTheme="minorEastAsia"/>
        </w:rPr>
        <w:instrText>ADDIN CSL_CITATION { "citationItems" : [ { "id" : "ITEM-1", "itemData" : { "DOI" : "10.5445/IR/1000051494", "author" : [ { "dropping-particle" : "", "family" : "Jackisch", "given" : "Conrad", "non-dropping-particle" : "", "parse-names" : false, "suffix" : "" } ], "id" : "ITEM-1", "issued" : { "date-parts" : [ [ "2015" ] ] }, "page" : "171", "title" : "Linking structure and functioning of hydrological systems.", "type" : "article-journal" }, "uris" : [ "http://www.mendeley.com/documents/?uuid=005484eb-f51e-401e-8b8f-fa051dba3d1b" ] } ], "mendeley" : { "formattedCitation" : "(Jackisch, 2015)", "manualFormatting" : "Jackisch 2015", "plainTextFormattedCitation" : "(Jackisch, 2015)", "previouslyFormattedCitation" : "(Jackisch, 2015)"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Jackisch</w:t>
      </w:r>
      <w:proofErr w:type="spellEnd"/>
      <w:r w:rsidRPr="00FC54D6">
        <w:rPr>
          <w:rFonts w:eastAsiaTheme="minorEastAsia"/>
          <w:noProof/>
        </w:rPr>
        <w:t xml:space="preserve"> 2015</w:t>
      </w:r>
      <w:r w:rsidRPr="00FC54D6">
        <w:rPr>
          <w:rFonts w:eastAsiaTheme="minorEastAsia"/>
        </w:rPr>
        <w:fldChar w:fldCharType="end"/>
      </w:r>
      <w:r w:rsidRPr="00FC54D6">
        <w:rPr>
          <w:rFonts w:eastAsiaTheme="minorEastAsia"/>
        </w:rPr>
        <w:t xml:space="preserve">, </w:t>
      </w:r>
      <w:r w:rsidRPr="00FC54D6">
        <w:rPr>
          <w:rFonts w:eastAsiaTheme="minorEastAsia"/>
        </w:rPr>
        <w:fldChar w:fldCharType="begin"/>
      </w:r>
      <w:r w:rsidRPr="00FC54D6">
        <w:rPr>
          <w:rFonts w:eastAsiaTheme="minorEastAsia"/>
        </w:rPr>
        <w:instrText xml:space="preserve"> REF _Ref444779320 \h  \* MERGEFORMAT </w:instrText>
      </w:r>
      <w:r w:rsidRPr="00FC54D6">
        <w:rPr>
          <w:rFonts w:eastAsiaTheme="minorEastAsia"/>
        </w:rPr>
      </w:r>
      <w:r w:rsidRPr="00FC54D6">
        <w:rPr>
          <w:rFonts w:eastAsiaTheme="minorEastAsia"/>
        </w:rPr>
        <w:fldChar w:fldCharType="separate"/>
      </w:r>
      <w:r w:rsidR="00AD5770" w:rsidRPr="00FC54D6">
        <w:t xml:space="preserve">Figure </w:t>
      </w:r>
      <w:r w:rsidR="00AD5770" w:rsidRPr="00FC54D6">
        <w:rPr>
          <w:noProof/>
        </w:rPr>
        <w:t>2</w:t>
      </w:r>
      <w:r w:rsidRPr="00FC54D6">
        <w:rPr>
          <w:rFonts w:eastAsiaTheme="minorEastAsia"/>
        </w:rPr>
        <w:fldChar w:fldCharType="end"/>
      </w:r>
      <w:r w:rsidRPr="00FC54D6">
        <w:rPr>
          <w:rFonts w:eastAsiaTheme="minorEastAsia"/>
        </w:rPr>
        <w:t xml:space="preserve"> B). These vertical preferential flow paths, the </w:t>
      </w:r>
      <w:proofErr w:type="spellStart"/>
      <w:r w:rsidRPr="00FC54D6">
        <w:rPr>
          <w:rFonts w:eastAsiaTheme="minorEastAsia"/>
        </w:rPr>
        <w:t>saprolite</w:t>
      </w:r>
      <w:proofErr w:type="spellEnd"/>
      <w:r w:rsidRPr="00FC54D6">
        <w:rPr>
          <w:rFonts w:eastAsiaTheme="minorEastAsia"/>
        </w:rPr>
        <w:t xml:space="preserve"> layer on top of the impermeable bedrock, the bedrock topography as well as the absence of a major groundwater body are regarded the dominant structures for the representative hillslope model (Figure 3 A and C). </w:t>
      </w:r>
    </w:p>
    <w:p w14:paraId="7DDFE279" w14:textId="77777777" w:rsidR="00615C54" w:rsidRPr="00FC54D6" w:rsidRDefault="00615C54" w:rsidP="00615C54">
      <w:pPr>
        <w:pStyle w:val="berschrift3"/>
      </w:pPr>
      <w:r w:rsidRPr="00FC54D6">
        <w:t>2.1.2</w:t>
      </w:r>
      <w:r w:rsidRPr="00FC54D6">
        <w:tab/>
      </w:r>
      <w:proofErr w:type="spellStart"/>
      <w:r w:rsidRPr="00FC54D6">
        <w:t>Wollefsbach</w:t>
      </w:r>
      <w:proofErr w:type="spellEnd"/>
      <w:r w:rsidRPr="00FC54D6">
        <w:t xml:space="preserve"> catchment: perceptual model of structure and functioning</w:t>
      </w:r>
    </w:p>
    <w:p w14:paraId="11003139" w14:textId="40460602" w:rsidR="00615C54" w:rsidRPr="00FC54D6" w:rsidRDefault="00615C54" w:rsidP="00615C54">
      <w:r w:rsidRPr="00FC54D6">
        <w:t xml:space="preserve">The </w:t>
      </w:r>
      <w:proofErr w:type="spellStart"/>
      <w:r w:rsidRPr="00FC54D6">
        <w:t>Wollefsbach</w:t>
      </w:r>
      <w:proofErr w:type="spellEnd"/>
      <w:r w:rsidRPr="00FC54D6">
        <w:t xml:space="preserve"> catchment is located in the Triassic sandy marls formation of the </w:t>
      </w:r>
      <w:proofErr w:type="spellStart"/>
      <w:r w:rsidRPr="00FC54D6">
        <w:t>Attert</w:t>
      </w:r>
      <w:proofErr w:type="spellEnd"/>
      <w:r w:rsidRPr="00FC54D6">
        <w:t xml:space="preserve"> basin. It has a size of 4.5 km² and low topographic gradients, with elevation ranging from </w:t>
      </w:r>
      <w:r w:rsidRPr="00FC54D6">
        <w:lastRenderedPageBreak/>
        <w:t xml:space="preserve">245 to 306 m </w:t>
      </w:r>
      <w:proofErr w:type="spellStart"/>
      <w:r w:rsidRPr="00FC54D6">
        <w:t>a.s.l</w:t>
      </w:r>
      <w:proofErr w:type="spellEnd"/>
      <w:r w:rsidRPr="00FC54D6">
        <w:t>. The catchment is intensively used for agriculture and pasture</w:t>
      </w:r>
      <w:r w:rsidR="00F948D4" w:rsidRPr="00FC54D6">
        <w:t xml:space="preserve"> (</w:t>
      </w:r>
      <w:r w:rsidR="00F948D4" w:rsidRPr="00FC54D6">
        <w:rPr>
          <w:rFonts w:eastAsiaTheme="minorEastAsia"/>
        </w:rPr>
        <w:fldChar w:fldCharType="begin"/>
      </w:r>
      <w:r w:rsidR="00F948D4" w:rsidRPr="00FC54D6">
        <w:rPr>
          <w:rFonts w:eastAsiaTheme="minorEastAsia"/>
        </w:rPr>
        <w:instrText xml:space="preserve"> REF _Ref444779320 \h  \* MERGEFORMAT </w:instrText>
      </w:r>
      <w:r w:rsidR="00F948D4" w:rsidRPr="00FC54D6">
        <w:rPr>
          <w:rFonts w:eastAsiaTheme="minorEastAsia"/>
        </w:rPr>
      </w:r>
      <w:r w:rsidR="00F948D4" w:rsidRPr="00FC54D6">
        <w:rPr>
          <w:rFonts w:eastAsiaTheme="minorEastAsia"/>
        </w:rPr>
        <w:fldChar w:fldCharType="separate"/>
      </w:r>
      <w:r w:rsidR="00AD5770" w:rsidRPr="00FC54D6">
        <w:t>Figure 2</w:t>
      </w:r>
      <w:r w:rsidR="00F948D4" w:rsidRPr="00FC54D6">
        <w:rPr>
          <w:rFonts w:eastAsiaTheme="minorEastAsia"/>
        </w:rPr>
        <w:fldChar w:fldCharType="end"/>
      </w:r>
      <w:r w:rsidR="00F948D4" w:rsidRPr="00FC54D6">
        <w:rPr>
          <w:rFonts w:eastAsiaTheme="minorEastAsia"/>
        </w:rPr>
        <w:t xml:space="preserve"> C</w:t>
      </w:r>
      <w:r w:rsidR="00F948D4" w:rsidRPr="00FC54D6">
        <w:t>)</w:t>
      </w:r>
      <w:r w:rsidRPr="00FC54D6">
        <w:t>; only around 7 % are forested</w:t>
      </w:r>
      <w:r w:rsidR="00F948D4" w:rsidRPr="00FC54D6">
        <w:t>.</w:t>
      </w:r>
      <w:r w:rsidRPr="00FC54D6">
        <w:t xml:space="preserve"> Hillslopes are often tile-drained (compare </w:t>
      </w:r>
      <w:r w:rsidR="00D76E12" w:rsidRPr="00FC54D6">
        <w:t>perceptual</w:t>
      </w:r>
      <w:r w:rsidRPr="00FC54D6">
        <w:t xml:space="preserve"> model sketch in Figure 3 B). The heterogeneous </w:t>
      </w:r>
      <w:proofErr w:type="spellStart"/>
      <w:r w:rsidRPr="00FC54D6">
        <w:t>marly</w:t>
      </w:r>
      <w:proofErr w:type="spellEnd"/>
      <w:r w:rsidRPr="00FC54D6">
        <w:t xml:space="preserve"> soils range from sandy loams to thick clay lenses and are generally very silty with high water holding capacities. Similar to the </w:t>
      </w:r>
      <w:proofErr w:type="spellStart"/>
      <w:r w:rsidRPr="00FC54D6">
        <w:t>Colpach</w:t>
      </w:r>
      <w:proofErr w:type="spellEnd"/>
      <w:r w:rsidRPr="00FC54D6">
        <w:t xml:space="preserve"> catchment, vertical preferential flow paths play a major role for the runoff generation; their origin, however, is distinctly different between the seasons. Biogenic </w:t>
      </w:r>
      <w:proofErr w:type="spellStart"/>
      <w:r w:rsidRPr="00FC54D6">
        <w:t>macropores</w:t>
      </w:r>
      <w:proofErr w:type="spellEnd"/>
      <w:r w:rsidRPr="00FC54D6">
        <w:t xml:space="preserve"> are dominant in spring and autumn due to the high abundance of earthworms. Because earthworms are dormant during midsummer and winter, their burrows are partly disconnected by ploughing, shrinking and swelling of the soils (Figure 2 D, see also Figure 4). Soil cracks emerge during long dry spells in midsummer due to the considerable amount of </w:t>
      </w:r>
      <w:proofErr w:type="spellStart"/>
      <w:r w:rsidRPr="00FC54D6">
        <w:t>smectite</w:t>
      </w:r>
      <w:proofErr w:type="spellEnd"/>
      <w:r w:rsidRPr="00FC54D6">
        <w:t xml:space="preserve"> clay minerals in these soils, which drastically increase soil infiltrability in summer (</w:t>
      </w:r>
      <w:r w:rsidRPr="00FC54D6">
        <w:fldChar w:fldCharType="begin"/>
      </w:r>
      <w:r w:rsidRPr="00FC54D6">
        <w:instrText xml:space="preserve"> REF _Ref444781293 \h  \* MERGEFORMAT </w:instrText>
      </w:r>
      <w:r w:rsidRPr="00FC54D6">
        <w:fldChar w:fldCharType="separate"/>
      </w:r>
      <w:r w:rsidR="00AD5770" w:rsidRPr="00FC54D6">
        <w:t xml:space="preserve">Figure </w:t>
      </w:r>
      <w:r w:rsidR="00AD5770" w:rsidRPr="00FC54D6">
        <w:rPr>
          <w:noProof/>
        </w:rPr>
        <w:t>4</w:t>
      </w:r>
      <w:r w:rsidRPr="00FC54D6">
        <w:fldChar w:fldCharType="end"/>
      </w:r>
      <w:r w:rsidRPr="00FC54D6">
        <w:t xml:space="preserve">). The seasonally varying interaction of both types of preferential flow paths with a dense man-made subsurface drainage network is considered the reason for the flashy runoff regime of this catchment, where discharge rapidly drops to </w:t>
      </w:r>
      <w:proofErr w:type="spellStart"/>
      <w:r w:rsidRPr="00FC54D6">
        <w:t>baseflow</w:t>
      </w:r>
      <w:proofErr w:type="spellEnd"/>
      <w:r w:rsidRPr="00FC54D6">
        <w:t xml:space="preserve"> level when precipitation events end. This is the key feature that needs to be captured by the representative hillslope model. However, as the exact position of the subsurface drainage network and the worm burrows as well as the threshold for soil crack emergence are unknown, the specific influence of each structure on runoff generation in a hydrological model is difficult to estimate.</w:t>
      </w:r>
    </w:p>
    <w:p w14:paraId="4F6D1586" w14:textId="77777777" w:rsidR="00615C54" w:rsidRPr="00FC54D6" w:rsidRDefault="00615C54" w:rsidP="00615C54">
      <w:pPr>
        <w:pStyle w:val="berschrift3"/>
      </w:pPr>
      <w:r w:rsidRPr="00FC54D6">
        <w:t>2.1.3</w:t>
      </w:r>
      <w:r w:rsidRPr="00FC54D6">
        <w:tab/>
        <w:t>Water balance and seasonality</w:t>
      </w:r>
    </w:p>
    <w:p w14:paraId="26DF89E7" w14:textId="66DAF9D0" w:rsidR="00615C54" w:rsidRPr="00FC54D6" w:rsidRDefault="00615C54" w:rsidP="00615C54">
      <w:pPr>
        <w:rPr>
          <w:rFonts w:eastAsiaTheme="minorEastAsia"/>
        </w:rPr>
      </w:pPr>
      <w:r w:rsidRPr="00FC54D6">
        <w:rPr>
          <w:rFonts w:cs="Calibri"/>
        </w:rPr>
        <w:t xml:space="preserve">The water balance of the </w:t>
      </w:r>
      <w:proofErr w:type="spellStart"/>
      <w:r w:rsidRPr="00FC54D6">
        <w:rPr>
          <w:rFonts w:cs="Calibri"/>
        </w:rPr>
        <w:t>Colpach</w:t>
      </w:r>
      <w:proofErr w:type="spellEnd"/>
      <w:r w:rsidRPr="00FC54D6">
        <w:rPr>
          <w:rFonts w:cs="Calibri"/>
        </w:rPr>
        <w:t xml:space="preserve"> and </w:t>
      </w:r>
      <w:proofErr w:type="spellStart"/>
      <w:r w:rsidRPr="00FC54D6">
        <w:rPr>
          <w:rFonts w:cs="Calibri"/>
        </w:rPr>
        <w:t>Wollefsbach</w:t>
      </w:r>
      <w:proofErr w:type="spellEnd"/>
      <w:r w:rsidRPr="00FC54D6">
        <w:rPr>
          <w:rFonts w:cs="Calibri"/>
        </w:rPr>
        <w:t xml:space="preserve"> catchments for several hydrological </w:t>
      </w:r>
      <w:r w:rsidRPr="00FC54D6">
        <w:t xml:space="preserve">years </w:t>
      </w:r>
      <w:r w:rsidR="00F948D4" w:rsidRPr="00FC54D6">
        <w:t>is</w:t>
      </w:r>
      <w:r w:rsidRPr="00FC54D6">
        <w:t xml:space="preserve"> </w:t>
      </w:r>
      <w:r w:rsidR="00CE764C" w:rsidRPr="00FC54D6">
        <w:t>presented</w:t>
      </w:r>
      <w:r w:rsidRPr="00FC54D6">
        <w:t xml:space="preserve"> in </w:t>
      </w:r>
      <w:r w:rsidRPr="00FC54D6">
        <w:fldChar w:fldCharType="begin"/>
      </w:r>
      <w:r w:rsidRPr="00FC54D6">
        <w:instrText xml:space="preserve"> REF _Ref444781480 \h  \* MERGEFORMAT </w:instrText>
      </w:r>
      <w:r w:rsidRPr="00FC54D6">
        <w:fldChar w:fldCharType="separate"/>
      </w:r>
      <w:r w:rsidR="00AD5770" w:rsidRPr="00FC54D6">
        <w:t xml:space="preserve">Figure </w:t>
      </w:r>
      <w:r w:rsidR="00AD5770" w:rsidRPr="00FC54D6">
        <w:rPr>
          <w:noProof/>
        </w:rPr>
        <w:t>5</w:t>
      </w:r>
      <w:r w:rsidRPr="00FC54D6">
        <w:fldChar w:fldCharType="end"/>
      </w:r>
      <w:r w:rsidRPr="00FC54D6">
        <w:t xml:space="preserve"> as normalized double mass curves. Normalized double mass curves relate </w:t>
      </w:r>
      <w:r w:rsidRPr="00FC54D6">
        <w:rPr>
          <w:rFonts w:cs="NimbusRomNo9L-Regu"/>
        </w:rPr>
        <w:t>cumulated runoff to cumulated precipitation, both divided by the sum of the annual precipitation</w:t>
      </w:r>
      <w:r w:rsidR="00DC74DA" w:rsidRPr="00FC54D6">
        <w:rPr>
          <w:rFonts w:cs="NimbusRomNo9L-Regu"/>
        </w:rPr>
        <w:t xml:space="preserve"> </w:t>
      </w:r>
      <w:r w:rsidR="00375F61" w:rsidRPr="00FC54D6">
        <w:fldChar w:fldCharType="begin" w:fldLock="1"/>
      </w:r>
      <w:r w:rsidR="00375F61" w:rsidRPr="00FC54D6">
        <w:instrText>ADDIN CSL_CITATION { "citationItems" : [ { "id" : "ITEM-1", "itemData" : { "DOI" : "10.1080/02626660209492948", "ISBN" : "0262-6667", "ISSN" : "0262-6667", "abstract" : "An attempt was made to compensate for the lack of long hydrological time series and the lack of information on maximum streamflow, in the Alzette River basin (Luxembourg) via the regionalization of stormflow coefficients. Streamflow data recorded since 1995 with a very dense streamigauge network allowed the determination of maximum stormflow coefficients in 18 sub-basins of the Alzette. The stormflow coefficients were then regionalized via stepwise multiple regression analysis for 83 different sub-basins of the Alzette. Combined with 10-year daily rainfall heights (statistical estimation), this regionalization allowed the spatial variability of storm runoff in the Alzette basin to be mapped, thus providing a view of hazard and risk-producing areas, as well as of risk-exposed areas. In a basin with little historical hydrological information this technique can help identify areas where storm runoff reducing measures should be applied from the outset.", "author" : [ { "dropping-particle" : "", "family" : "Pfister", "given" : "Laurent", "non-dropping-particle" : "", "parse-names" : false, "suffix" : "" }, { "dropping-particle" : "", "family" : "Iffly", "given" : "Jean-Fran\u00e7ois", "non-dropping-particle" : "", "parse-names" : false, "suffix" : "" }, { "dropping-particle" : "", "family" : "Hoffmann", "given" : "Lucien", "non-dropping-particle" : "", "parse-names" : false, "suffix" : "" }, { "dropping-particle" : "", "family" : "Humbert", "given" : "Joel", "non-dropping-particle" : "", "parse-names" : false, "suffix" : "" } ], "container-title" : "Hydrological Sciences Journal", "id" : "ITEM-1", "issue" : "3", "issued" : { "date-parts" : [ [ "2002", "6" ] ] }, "page" : "479-491", "title" : "Use of regionalized stormflow coefficients with a view to hydroclimatological hazard mapping", "type" : "article-journal", "volume" : "47" }, "uris" : [ "http://www.mendeley.com/documents/?uuid=94d48150-856a-487e-9ca6-69c3db499688" ] } ], "mendeley" : { "formattedCitation" : "(Pfister et al., 2002)", "manualFormatting" : "(Pfister et al., 2002", "plainTextFormattedCitation" : "(Pfister et al., 2002)", "previouslyFormattedCitation" : "(Pfister et al., 2002)" }, "properties" : { "noteIndex" : 0 }, "schema" : "https://github.com/citation-style-language/schema/raw/master/csl-citation.json" }</w:instrText>
      </w:r>
      <w:r w:rsidR="00375F61" w:rsidRPr="00FC54D6">
        <w:fldChar w:fldCharType="separate"/>
      </w:r>
      <w:r w:rsidR="00375F61" w:rsidRPr="00FC54D6">
        <w:rPr>
          <w:noProof/>
        </w:rPr>
        <w:t>(Pfister et al., 2002</w:t>
      </w:r>
      <w:r w:rsidR="00375F61" w:rsidRPr="00FC54D6">
        <w:fldChar w:fldCharType="end"/>
      </w:r>
      <w:r w:rsidR="00DC74DA" w:rsidRPr="00FC54D6">
        <w:t>, Seibert et al. 2016)</w:t>
      </w:r>
      <w:r w:rsidRPr="00FC54D6">
        <w:rPr>
          <w:rFonts w:cs="NimbusRomNo9L-Regu"/>
        </w:rPr>
        <w:t xml:space="preserve">. </w:t>
      </w:r>
      <w:r w:rsidRPr="00FC54D6">
        <w:rPr>
          <w:rFonts w:eastAsiaTheme="minorEastAsia"/>
        </w:rPr>
        <w:t xml:space="preserve">Annual runoff coefficients in the </w:t>
      </w:r>
      <w:proofErr w:type="spellStart"/>
      <w:r w:rsidRPr="00FC54D6">
        <w:rPr>
          <w:rFonts w:eastAsiaTheme="minorEastAsia"/>
        </w:rPr>
        <w:t>Colpach</w:t>
      </w:r>
      <w:proofErr w:type="spellEnd"/>
      <w:r w:rsidRPr="00FC54D6">
        <w:rPr>
          <w:rFonts w:eastAsiaTheme="minorEastAsia"/>
        </w:rPr>
        <w:t xml:space="preserve"> catchment vary around 0.51 ±0.06 </w:t>
      </w:r>
      <w:r w:rsidR="00F948D4" w:rsidRPr="00FC54D6">
        <w:rPr>
          <w:rFonts w:eastAsiaTheme="minorEastAsia"/>
        </w:rPr>
        <w:t>among</w:t>
      </w:r>
      <w:r w:rsidRPr="00FC54D6">
        <w:rPr>
          <w:rFonts w:eastAsiaTheme="minorEastAsia"/>
        </w:rPr>
        <w:t xml:space="preserve"> the four hydrological years </w:t>
      </w:r>
      <w:r w:rsidRPr="00FC54D6">
        <w:t>(</w:t>
      </w:r>
      <w:r w:rsidRPr="00FC54D6">
        <w:fldChar w:fldCharType="begin"/>
      </w:r>
      <w:r w:rsidRPr="00FC54D6">
        <w:instrText xml:space="preserve"> REF _Ref444781480 \h  \* MERGEFORMAT </w:instrText>
      </w:r>
      <w:r w:rsidRPr="00FC54D6">
        <w:fldChar w:fldCharType="separate"/>
      </w:r>
      <w:r w:rsidR="00AD5770" w:rsidRPr="00FC54D6">
        <w:t xml:space="preserve">Figure </w:t>
      </w:r>
      <w:r w:rsidR="00AD5770" w:rsidRPr="00FC54D6">
        <w:rPr>
          <w:noProof/>
        </w:rPr>
        <w:t>5</w:t>
      </w:r>
      <w:r w:rsidRPr="00FC54D6">
        <w:fldChar w:fldCharType="end"/>
      </w:r>
      <w:r w:rsidRPr="00FC54D6">
        <w:t xml:space="preserve"> A)</w:t>
      </w:r>
      <w:r w:rsidRPr="00FC54D6">
        <w:rPr>
          <w:rFonts w:eastAsiaTheme="minorEastAsia"/>
        </w:rPr>
        <w:t>. A</w:t>
      </w:r>
      <w:r w:rsidRPr="00FC54D6">
        <w:t xml:space="preserve">nnual runoff coefficients are smaller </w:t>
      </w:r>
      <w:r w:rsidRPr="00FC54D6">
        <w:rPr>
          <w:rFonts w:eastAsiaTheme="minorEastAsia"/>
        </w:rPr>
        <w:t xml:space="preserve">in the </w:t>
      </w:r>
      <w:proofErr w:type="spellStart"/>
      <w:r w:rsidRPr="00FC54D6">
        <w:rPr>
          <w:rFonts w:eastAsiaTheme="minorEastAsia"/>
        </w:rPr>
        <w:t>Wollefsbach</w:t>
      </w:r>
      <w:proofErr w:type="spellEnd"/>
      <w:r w:rsidRPr="00FC54D6">
        <w:rPr>
          <w:rFonts w:eastAsiaTheme="minorEastAsia"/>
        </w:rPr>
        <w:t xml:space="preserve"> catchment </w:t>
      </w:r>
      <w:r w:rsidRPr="00FC54D6">
        <w:t xml:space="preserve">than in the </w:t>
      </w:r>
      <w:proofErr w:type="spellStart"/>
      <w:r w:rsidRPr="00FC54D6">
        <w:t>Colpach</w:t>
      </w:r>
      <w:proofErr w:type="spellEnd"/>
      <w:r w:rsidRPr="00FC54D6">
        <w:t xml:space="preserve"> catchment, and vary across a wider range, from 0.26 to 0.46 (</w:t>
      </w:r>
      <w:r w:rsidRPr="00FC54D6">
        <w:fldChar w:fldCharType="begin"/>
      </w:r>
      <w:r w:rsidRPr="00FC54D6">
        <w:instrText xml:space="preserve"> REF _Ref444781480 \h  \* MERGEFORMAT </w:instrText>
      </w:r>
      <w:r w:rsidRPr="00FC54D6">
        <w:fldChar w:fldCharType="separate"/>
      </w:r>
      <w:r w:rsidR="00AD5770" w:rsidRPr="00FC54D6">
        <w:t xml:space="preserve">Figure </w:t>
      </w:r>
      <w:r w:rsidR="00AD5770" w:rsidRPr="00FC54D6">
        <w:rPr>
          <w:noProof/>
        </w:rPr>
        <w:t>5</w:t>
      </w:r>
      <w:r w:rsidRPr="00FC54D6">
        <w:fldChar w:fldCharType="end"/>
      </w:r>
      <w:r w:rsidRPr="00FC54D6">
        <w:t xml:space="preserve"> B)</w:t>
      </w:r>
      <w:r w:rsidRPr="00FC54D6">
        <w:rPr>
          <w:rFonts w:eastAsiaTheme="minorEastAsia"/>
        </w:rPr>
        <w:t>.</w:t>
      </w:r>
      <w:r w:rsidRPr="00FC54D6">
        <w:t xml:space="preserve"> In both catchments the winter period is characterized by </w:t>
      </w:r>
      <w:r w:rsidRPr="00FC54D6">
        <w:rPr>
          <w:rFonts w:eastAsiaTheme="minorEastAsia"/>
        </w:rPr>
        <w:t xml:space="preserve">step-like changes which </w:t>
      </w:r>
      <w:r w:rsidRPr="00FC54D6">
        <w:t xml:space="preserve">reflect </w:t>
      </w:r>
      <w:r w:rsidRPr="00FC54D6">
        <w:rPr>
          <w:rFonts w:eastAsiaTheme="minorEastAsia"/>
        </w:rPr>
        <w:t>fast water release during rainfall events partly due to rapid subsurface flow. In contrast, the summer regime is characterized by a smooth and almost flat line when vegetation is active. Accumulated rainfall input is not transformed into additional runoff but is either stored in the system or released as evapotranspiration (</w:t>
      </w:r>
      <w:proofErr w:type="spellStart"/>
      <w:r w:rsidRPr="00FC54D6">
        <w:rPr>
          <w:rFonts w:eastAsiaTheme="minorEastAsia"/>
        </w:rPr>
        <w:t>Jackisch</w:t>
      </w:r>
      <w:proofErr w:type="spellEnd"/>
      <w:r w:rsidRPr="00FC54D6">
        <w:rPr>
          <w:rFonts w:eastAsiaTheme="minorEastAsia"/>
        </w:rPr>
        <w:t xml:space="preserve"> 2015). As suggested by </w:t>
      </w:r>
      <w:r w:rsidRPr="00FC54D6">
        <w:rPr>
          <w:rFonts w:eastAsiaTheme="minorEastAsia"/>
        </w:rPr>
        <w:fldChar w:fldCharType="begin" w:fldLock="1"/>
      </w:r>
      <w:r w:rsidRPr="00FC54D6">
        <w:rPr>
          <w:rFonts w:eastAsiaTheme="minorEastAsia"/>
        </w:rPr>
        <w:instrText>ADDIN CSL_CITATION { "citationItems" : [ { "id" : "ITEM-1", "itemData" : { "DOI" : "10.5194/hess-2016-145", "ISSN" : "1812-2116", "author" : [ { "dropping-particle" : "", "family" : "Seibert", "given" : "Simon Paul", "non-dropping-particle" : "", "parse-names" : false, "suffix" : "" }, { "dropping-particle" : "", "family" : "Ehret", "given" : "Uwe", "non-dropping-particle" : "", "parse-names" : false, "suffix" : "" }, { "dropping-particle" : "", "family" : "Zehe", "given" : "Erwin", "non-dropping-particle" : "", "parse-names" : false, "suffix" : "" } ], "container-title" : "Hydrology and Earth System Sciences Discussions", "id" : "ITEM-1", "issue" : "March", "issued" : { "date-parts" : [ [ "2016" ] ] }, "page" : "1-37", "title" : "Disentangling timing and amplitude errors in streamflow simulations", "type" : "article-journal" }, "uris" : [ "http://www.mendeley.com/documents/?uuid=10a66992-bc62-4f1a-9c6d-0a04b53c83cb" ] } ], "mendeley" : { "formattedCitation" : "(Seibert et al., 2016)", "manualFormatting" : "Seibert et al. (2016)", "plainTextFormattedCitation" : "(Seibert et al., 2016)", "previouslyFormattedCitation" : "(Seibert et al., 2016)"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Seibert et al. (2016)</w:t>
      </w:r>
      <w:r w:rsidRPr="00FC54D6">
        <w:rPr>
          <w:rFonts w:eastAsiaTheme="minorEastAsia"/>
        </w:rPr>
        <w:fldChar w:fldCharType="end"/>
      </w:r>
      <w:r w:rsidRPr="00FC54D6">
        <w:rPr>
          <w:rFonts w:eastAsiaTheme="minorEastAsia"/>
        </w:rPr>
        <w:t xml:space="preserve"> we used a temperature index model from </w:t>
      </w:r>
      <w:r w:rsidRPr="00FC54D6">
        <w:rPr>
          <w:rFonts w:eastAsiaTheme="minorEastAsia"/>
        </w:rPr>
        <w:fldChar w:fldCharType="begin" w:fldLock="1"/>
      </w:r>
      <w:r w:rsidRPr="00FC54D6">
        <w:rPr>
          <w:rFonts w:eastAsiaTheme="minorEastAsia"/>
        </w:rPr>
        <w:instrText>ADDIN CSL_CITATION { "citationItems" : [ { "id" : "ITEM-1", "itemData" : { "DOI" : "10.1002/joc.915", "ISBN" : "1097-0088", "ISSN" : "08998418", "abstract" : "Abstract 10.1002/joc.915.abs We analyse how variations in the climatological growing season, defined by single-value thresholds of daily minimum and mean air temperature, mirror recent changes in plant phenological phases. In Germany (1951\u20132000, 41 climate stations), the dates of last spring frost Tmin &lt; 0 \u00b0C (&lt;\u22123 \u00b0C and &lt;\u22125 \u00b0C) advance by 0.24 (0.23 and 0.32) days per year on average, and the first day when the daily mean temperature constantly exceeds 5 \u00b0C (7 \u00b0C and 10 \u00b0C) advances by 0.13 (0.21 and 0.09) days per year. The respective autumn dates are delayed up to 0.25 days per year; in total, the climatological growing season is lengthened by 0.11 to 0.49 days per year, depending on the criterion analysed. However, a certain station-to-station variability is displayed. Mean trends of phenological phases correspond well to those measures of the climatological growing season having similar seasonal occurrence. Thus, for example, the extension of the growing seasons of trees (up to 0.22 days per year) averages the lengthening of the period where the daily mean temperature constantly exceeds 5 \u00b0C (0.23 days per year). However, the greatest changes result for the lengthening of the frost-free period (0.49 days per year) due to the observed stronger increase in daily minimum rather than maximum temperatures. Consequently, trees may not take advantage of the frost-free season as before, but may profit from a reduced risk of damage by late spring frosts. A parallel evaluation of trends in the climatological growing season in other European countries (Austria, Switzerland, Estonia) supports this finding of a stronger lengthening of the frost-free period than that of the growing season based on daily mean air temperature. The mean lengthening of the frost-free period of 0.50 days per year in Austria and Switzerland (1951\u201399, 18 stations &lt;950 m a.s.l.) and 0.34 days per year in Estonia (1951\u20132000, two stations) is quite similar to that in Germany. The lengthening of the growing season (Tmean\u22657 \u00b0C) in Austria and Switzerland (0.39 days per year) also approximates the respective result for Germany (0.36 days per year). However, in several cases, the trends increase with altitude (up to 500\u2013900 m a.s.l.), but at high-elevation climate stations (&gt;950 m a.s.l.) weaker trends are again generally observed. Copyright \u00a9 2003 Royal Meteorological Society", "author" : [ { "dropping-particle" : "", "family" : "Menzel", "given" : "Annette", "non-dropping-particle" : "", "parse-names" : false, "suffix" : "" }, { "dropping-particle" : "", "family" : "Jakobi", "given" : "Gert", "non-dropping-particle" : "", "parse-names" : false, "suffix" : "" }, { "dropping-particle" : "", "family" : "Ahas", "given" : "Rein", "non-dropping-particle" : "", "parse-names" : false, "suffix" : "" }, { "dropping-particle" : "", "family" : "Scheifinger", "given" : "Helfried", "non-dropping-particle" : "", "parse-names" : false, "suffix" : "" }, { "dropping-particle" : "", "family" : "Estrella", "given" : "Nicole", "non-dropping-particle" : "", "parse-names" : false, "suffix" : "" } ], "container-title" : "International Journal of Climatology", "id" : "ITEM-1", "issue" : "7", "issued" : { "date-parts" : [ [ "2003" ] ] }, "page" : "793-812", "title" : "Variations of the climatological growing season (1951-2000) in Germany compared with other countries", "type" : "article-journal", "volume" : "23" }, "uris" : [ "http://www.mendeley.com/documents/?uuid=a621a266-14d1-4873-bf8f-6f353111d4e1" ] } ], "mendeley" : { "formattedCitation" : "(Menzel et al., 2003)", "manualFormatting" : "Menzel et al. (2003)", "plainTextFormattedCitation" : "(Menzel et al., 2003)", "previouslyFormattedCitation" : "(Menzel et al., 2003)"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Menzel et al. (2003)</w:t>
      </w:r>
      <w:r w:rsidRPr="00FC54D6">
        <w:rPr>
          <w:rFonts w:eastAsiaTheme="minorEastAsia"/>
        </w:rPr>
        <w:fldChar w:fldCharType="end"/>
      </w:r>
      <w:r w:rsidRPr="00FC54D6">
        <w:rPr>
          <w:rFonts w:eastAsiaTheme="minorEastAsia"/>
        </w:rPr>
        <w:t xml:space="preserve"> to </w:t>
      </w:r>
      <w:r w:rsidRPr="00FC54D6">
        <w:rPr>
          <w:rFonts w:eastAsiaTheme="minorEastAsia"/>
        </w:rPr>
        <w:lastRenderedPageBreak/>
        <w:t xml:space="preserve">detect the bud break of the vegetation and to separate the vegetation-controlled summer regime from the winter period in these curves. </w:t>
      </w:r>
    </w:p>
    <w:p w14:paraId="1F0BECA5" w14:textId="77777777" w:rsidR="001B0830" w:rsidRPr="00FC54D6" w:rsidRDefault="001B0830" w:rsidP="001B0830">
      <w:pPr>
        <w:pStyle w:val="berschrift2"/>
      </w:pPr>
      <w:r w:rsidRPr="00FC54D6">
        <w:t>2.2 Data basis</w:t>
      </w:r>
    </w:p>
    <w:p w14:paraId="278234E2" w14:textId="77777777" w:rsidR="001B0830" w:rsidRPr="00FC54D6" w:rsidRDefault="001B0830" w:rsidP="001B0830">
      <w:pPr>
        <w:pStyle w:val="berschrift3"/>
      </w:pPr>
      <w:r w:rsidRPr="00FC54D6">
        <w:t>2.2.1 Surface topography and land use</w:t>
      </w:r>
    </w:p>
    <w:p w14:paraId="49339742" w14:textId="45730D2C" w:rsidR="001B0830" w:rsidRPr="00FC54D6" w:rsidRDefault="001B0830" w:rsidP="001B0830">
      <w:r w:rsidRPr="00FC54D6">
        <w:t>Topographic analyses are based on a 5 m LIDAR digital elevation model which was aggregated and smoothed to 10 m resolution. Land use dat</w:t>
      </w:r>
      <w:r w:rsidR="00F948D4" w:rsidRPr="00FC54D6">
        <w:t xml:space="preserve">a from the “Occupation </w:t>
      </w:r>
      <w:proofErr w:type="spellStart"/>
      <w:r w:rsidR="00F948D4" w:rsidRPr="00FC54D6">
        <w:t>Biophysique</w:t>
      </w:r>
      <w:proofErr w:type="spellEnd"/>
      <w:r w:rsidRPr="00FC54D6">
        <w:t xml:space="preserve"> du Sol” is based on CORINE land use classes analyzed by color infrared areal images </w:t>
      </w:r>
      <w:r w:rsidR="00233592" w:rsidRPr="00FC54D6">
        <w:t xml:space="preserve">published in 1999 by </w:t>
      </w:r>
      <w:r w:rsidRPr="00FC54D6">
        <w:t xml:space="preserve">the </w:t>
      </w:r>
      <w:r w:rsidR="00233592" w:rsidRPr="00FC54D6">
        <w:t xml:space="preserve">Luxembourgian surveying administration </w:t>
      </w:r>
      <w:r w:rsidRPr="00FC54D6">
        <w:t xml:space="preserve">“Administration du cadaster et de la </w:t>
      </w:r>
      <w:proofErr w:type="spellStart"/>
      <w:r w:rsidRPr="00FC54D6">
        <w:t>Topographie</w:t>
      </w:r>
      <w:proofErr w:type="spellEnd"/>
      <w:r w:rsidRPr="00FC54D6">
        <w:t>” at a scale of 1:15000.</w:t>
      </w:r>
      <w:r w:rsidRPr="00FC54D6">
        <w:rPr>
          <w:rFonts w:eastAsiaTheme="minorEastAsia"/>
          <w:noProof/>
        </w:rPr>
        <w:t xml:space="preserve"> </w:t>
      </w:r>
    </w:p>
    <w:p w14:paraId="5B3E964E" w14:textId="77777777" w:rsidR="001B0830" w:rsidRPr="00FC54D6" w:rsidRDefault="001B0830" w:rsidP="001B0830">
      <w:pPr>
        <w:pStyle w:val="berschrift3"/>
      </w:pPr>
      <w:r w:rsidRPr="00FC54D6">
        <w:t>2.2.2 Subsurface structure and bedrock topography</w:t>
      </w:r>
    </w:p>
    <w:p w14:paraId="0B190FF9" w14:textId="27140513" w:rsidR="001B0830" w:rsidRPr="00FC54D6" w:rsidRDefault="001B0830" w:rsidP="0011664E">
      <w:r w:rsidRPr="00FC54D6">
        <w:t>We used hillslope-scale 2</w:t>
      </w:r>
      <w:r w:rsidR="004D5BC0" w:rsidRPr="00FC54D6">
        <w:t>-</w:t>
      </w:r>
      <w:r w:rsidRPr="00FC54D6">
        <w:t xml:space="preserve">D electrical resistivity tomography (ERT) in combination with </w:t>
      </w:r>
      <w:proofErr w:type="spellStart"/>
      <w:r w:rsidRPr="00FC54D6">
        <w:t>augering</w:t>
      </w:r>
      <w:r w:rsidR="00F948D4" w:rsidRPr="00FC54D6">
        <w:t>s</w:t>
      </w:r>
      <w:proofErr w:type="spellEnd"/>
      <w:r w:rsidRPr="00FC54D6">
        <w:t xml:space="preserve"> and soil pits to estimate bedrock topography in the </w:t>
      </w:r>
      <w:r w:rsidR="00F948D4" w:rsidRPr="00FC54D6">
        <w:t>s</w:t>
      </w:r>
      <w:r w:rsidRPr="00FC54D6">
        <w:t xml:space="preserve">chist area. Our auger profiles revealed, in line with </w:t>
      </w:r>
      <w:r w:rsidRPr="00FC54D6">
        <w:fldChar w:fldCharType="begin" w:fldLock="1"/>
      </w:r>
      <w:r w:rsidR="00D65C45" w:rsidRPr="00FC54D6">
        <w:instrText>ADDIN CSL_CITATION { "citationItems" : [ { "id" : "ITEM-1", "itemData" : { "author" : [ { "dropping-particle" : "", "family" : "Juilleret", "given" : "J.", "non-dropping-particle" : "", "parse-names" : false, "suffix" : "" }, { "dropping-particle" : "", "family" : "Iffly", "given" : "J. F.", "non-dropping-particle" : "", "parse-names" : false, "suffix" : "" }, { "dropping-particle" : "", "family" : "Pfister", "given" : "L.", "non-dropping-particle" : "", "parse-names" : false, "suffix" : "" }, { "dropping-particle" : "", "family" : "Hissler", "given" : "C.", "non-dropping-particle" : "", "parse-names" : false, "suffix" : "" } ], "container-title" : "Bulletin de la Soci\u00e9t\u00e9 des Naturalistes Luxembourgeois", "id" : "ITEM-1", "issue" : "1", "issued" : { "date-parts" : [ [ "2011" ] ] }, "page" : "125-130", "title" : "Remarkable Pleistocene periglacial slope deposits in Luxembourg (Oesling): pedological implication and geosite potential", "type" : "article-journal", "volume" : "112" }, "uris" : [ "http://www.mendeley.com/documents/?uuid=e556c097-1eb0-4dcb-b57d-d4ed029e79cb" ] } ], "mendeley" : { "formattedCitation" : "(Juilleret et al., 2011)", "manualFormatting" : "Juilleret et al. (2011) and Wrede et al. (2015)", "plainTextFormattedCitation" : "(Juilleret et al., 2011)", "previouslyFormattedCitation" : "(Juilleret et al., 2011)" }, "properties" : { "noteIndex" : 0 }, "schema" : "https://github.com/citation-style-language/schema/raw/master/csl-citation.json" }</w:instrText>
      </w:r>
      <w:r w:rsidRPr="00FC54D6">
        <w:fldChar w:fldCharType="separate"/>
      </w:r>
      <w:r w:rsidRPr="00FC54D6">
        <w:rPr>
          <w:noProof/>
        </w:rPr>
        <w:t>Juilleret et al. (2011</w:t>
      </w:r>
      <w:r w:rsidR="00F948D4" w:rsidRPr="00FC54D6">
        <w:rPr>
          <w:noProof/>
        </w:rPr>
        <w:t>) and Wrede et al.</w:t>
      </w:r>
      <w:r w:rsidRPr="00FC54D6">
        <w:rPr>
          <w:noProof/>
        </w:rPr>
        <w:t xml:space="preserve"> (2015)</w:t>
      </w:r>
      <w:r w:rsidRPr="00FC54D6">
        <w:fldChar w:fldCharType="end"/>
      </w:r>
      <w:r w:rsidRPr="00FC54D6">
        <w:t xml:space="preserve">, that the vertical soil setup comprises a weathered silty soil layer with a downwards increasing fraction of rock fragments, which is underlain by a transition zone of weathered bedrock fragments and by non-weathered and impermeable bedrock. Based on a robust inversion scheme as </w:t>
      </w:r>
      <w:r w:rsidRPr="00FC54D6">
        <w:rPr>
          <w:szCs w:val="20"/>
        </w:rPr>
        <w:t xml:space="preserve">implemented in Res2Dinv </w:t>
      </w:r>
      <w:r w:rsidRPr="00FC54D6">
        <w:rPr>
          <w:szCs w:val="20"/>
        </w:rPr>
        <w:fldChar w:fldCharType="begin" w:fldLock="1"/>
      </w:r>
      <w:r w:rsidRPr="00FC54D6">
        <w:rPr>
          <w:szCs w:val="20"/>
        </w:rPr>
        <w:instrText>ADDIN CSL_CITATION { "citationItems" : [ { "id" : "ITEM-1", "itemData" : { "author" : [ { "dropping-particle" : "", "family" : "Loke", "given" : "MH", "non-dropping-particle" : "", "parse-names" : false, "suffix" : "" } ], "container-title" : "Geotomo Software, Manual", "id" : "ITEM-1", "issued" : { "date-parts" : [ [ "2003" ] ] }, "title" : "Rapid 2D Resistivity &amp; IP Inversion using the least-squares method", "type" : "article-journal" }, "uris" : [ "http://www.mendeley.com/documents/?uuid=e4e3b8be-a72f-4452-bb99-dbc7dbb222f7" ] } ], "mendeley" : { "formattedCitation" : "(Loke, 2003)", "plainTextFormattedCitation" : "(Loke, 2003)", "previouslyFormattedCitation" : "(Loke, 2003)" }, "properties" : { "noteIndex" : 0 }, "schema" : "https://github.com/citation-style-language/schema/raw/master/csl-citation.json" }</w:instrText>
      </w:r>
      <w:r w:rsidRPr="00FC54D6">
        <w:rPr>
          <w:szCs w:val="20"/>
        </w:rPr>
        <w:fldChar w:fldCharType="separate"/>
      </w:r>
      <w:r w:rsidRPr="00FC54D6">
        <w:rPr>
          <w:noProof/>
          <w:szCs w:val="20"/>
        </w:rPr>
        <w:t>(Loke, 2003)</w:t>
      </w:r>
      <w:r w:rsidRPr="00FC54D6">
        <w:rPr>
          <w:szCs w:val="20"/>
        </w:rPr>
        <w:fldChar w:fldCharType="end"/>
      </w:r>
      <w:r w:rsidRPr="00FC54D6">
        <w:rPr>
          <w:szCs w:val="20"/>
        </w:rPr>
        <w:t xml:space="preserve"> and additional expert knowledge,</w:t>
      </w:r>
      <w:r w:rsidRPr="00FC54D6">
        <w:t xml:space="preserve"> the subsurface </w:t>
      </w:r>
      <w:r w:rsidR="00D76E12" w:rsidRPr="00FC54D6">
        <w:t>w</w:t>
      </w:r>
      <w:r w:rsidRPr="00FC54D6">
        <w:t xml:space="preserve">as subdivided into two main layers of unconsolidated material and solid bedrock. The bedrock interface was picked by the 1500 </w:t>
      </w:r>
      <w:proofErr w:type="spellStart"/>
      <w:r w:rsidRPr="00FC54D6">
        <w:t>Ωm</w:t>
      </w:r>
      <w:proofErr w:type="spellEnd"/>
      <w:r w:rsidRPr="00FC54D6">
        <w:t xml:space="preserve"> </w:t>
      </w:r>
      <w:proofErr w:type="spellStart"/>
      <w:r w:rsidRPr="00FC54D6">
        <w:t>isoline</w:t>
      </w:r>
      <w:proofErr w:type="spellEnd"/>
      <w:r w:rsidRPr="00FC54D6">
        <w:t xml:space="preserve">, as explained in detail in the appendix. For our study we used seven ERT profiles from the </w:t>
      </w:r>
      <w:proofErr w:type="spellStart"/>
      <w:r w:rsidRPr="00FC54D6">
        <w:t>Colpach</w:t>
      </w:r>
      <w:proofErr w:type="spellEnd"/>
      <w:r w:rsidRPr="00FC54D6">
        <w:t xml:space="preserve"> area (example see </w:t>
      </w:r>
      <w:r w:rsidRPr="00FC54D6">
        <w:fldChar w:fldCharType="begin"/>
      </w:r>
      <w:r w:rsidRPr="00FC54D6">
        <w:instrText xml:space="preserve"> REF _Ref444702063 \h  \* MERGEFORMAT </w:instrText>
      </w:r>
      <w:r w:rsidRPr="00FC54D6">
        <w:fldChar w:fldCharType="separate"/>
      </w:r>
      <w:r w:rsidR="00AD5770" w:rsidRPr="00FC54D6">
        <w:t xml:space="preserve">Figure </w:t>
      </w:r>
      <w:r w:rsidR="00AD5770" w:rsidRPr="00FC54D6">
        <w:rPr>
          <w:noProof/>
        </w:rPr>
        <w:t>6</w:t>
      </w:r>
      <w:r w:rsidRPr="00FC54D6">
        <w:fldChar w:fldCharType="end"/>
      </w:r>
      <w:r w:rsidRPr="00FC54D6">
        <w:t xml:space="preserve"> B).</w:t>
      </w:r>
      <w:r w:rsidR="007C3C27" w:rsidRPr="00FC54D6">
        <w:t xml:space="preserve"> </w:t>
      </w:r>
      <w:r w:rsidR="0011664E" w:rsidRPr="00FC54D6">
        <w:t>Due to the very diffe</w:t>
      </w:r>
      <w:r w:rsidR="003C7159" w:rsidRPr="00FC54D6">
        <w:t>rent geological setting in the m</w:t>
      </w:r>
      <w:r w:rsidR="0011664E" w:rsidRPr="00FC54D6">
        <w:t>arl region (high clay content and alternating sedimentary layering), we could not establish a relation between bedrock depth and the electrical conductivity data for this region. Therefore, the available ERT data do not provide information on depth to bedrock for this geological setting</w:t>
      </w:r>
      <w:r w:rsidR="003C7159" w:rsidRPr="00FC54D6">
        <w:t xml:space="preserve"> and</w:t>
      </w:r>
      <w:r w:rsidR="0011664E" w:rsidRPr="00FC54D6">
        <w:t xml:space="preserve"> we had to rely on auger profiles to estimate the average soil depth.</w:t>
      </w:r>
    </w:p>
    <w:p w14:paraId="5B866A91" w14:textId="0255BD9A" w:rsidR="001B0830" w:rsidRPr="00FC54D6" w:rsidRDefault="001B0830" w:rsidP="001B0830">
      <w:pPr>
        <w:pStyle w:val="berschrift3"/>
        <w:rPr>
          <w:rFonts w:asciiTheme="minorHAnsi" w:hAnsiTheme="minorHAnsi"/>
        </w:rPr>
      </w:pPr>
      <w:r w:rsidRPr="00FC54D6">
        <w:rPr>
          <w:rFonts w:asciiTheme="minorHAnsi" w:hAnsiTheme="minorHAnsi"/>
        </w:rPr>
        <w:t>2.2.3 Soil hydraulic properties</w:t>
      </w:r>
    </w:p>
    <w:p w14:paraId="4EB335D6" w14:textId="3B15C0AC" w:rsidR="001B0830" w:rsidRPr="00FC54D6" w:rsidRDefault="001B0830" w:rsidP="001B0830">
      <w:r w:rsidRPr="00FC54D6">
        <w:t>We determined soil texture, saturated hydraulic conductivity and the soil water retention curve for 62 soil s</w:t>
      </w:r>
      <w:r w:rsidR="00AD18ED" w:rsidRPr="00FC54D6">
        <w:t>amples in the s</w:t>
      </w:r>
      <w:r w:rsidRPr="00FC54D6">
        <w:t>chist area and 25</w:t>
      </w:r>
      <w:r w:rsidR="00AD18ED" w:rsidRPr="00FC54D6">
        <w:t xml:space="preserve"> in the m</w:t>
      </w:r>
      <w:r w:rsidRPr="00FC54D6">
        <w:t xml:space="preserve">arl area. Particularly for the soil hydraulic functions </w:t>
      </w:r>
      <w:proofErr w:type="spellStart"/>
      <w:r w:rsidRPr="00FC54D6">
        <w:t>Jackisch</w:t>
      </w:r>
      <w:proofErr w:type="spellEnd"/>
      <w:r w:rsidRPr="00FC54D6">
        <w:t xml:space="preserve"> (2015) and </w:t>
      </w:r>
      <w:proofErr w:type="spellStart"/>
      <w:r w:rsidRPr="00FC54D6">
        <w:t>Jackisch</w:t>
      </w:r>
      <w:proofErr w:type="spellEnd"/>
      <w:r w:rsidRPr="00FC54D6">
        <w:t xml:space="preserve"> et al. (2016) </w:t>
      </w:r>
      <w:r w:rsidR="00AD18ED" w:rsidRPr="00FC54D6">
        <w:t>found large</w:t>
      </w:r>
      <w:r w:rsidRPr="00FC54D6">
        <w:t xml:space="preserve"> spatial variability, which was neither explained by slope position nor by the</w:t>
      </w:r>
      <w:r w:rsidR="00AD18ED" w:rsidRPr="00FC54D6">
        <w:t xml:space="preserve"> soil</w:t>
      </w:r>
      <w:r w:rsidRPr="00FC54D6">
        <w:t xml:space="preserve"> depth </w:t>
      </w:r>
      <w:r w:rsidR="00AD18ED" w:rsidRPr="00FC54D6">
        <w:t>at which the sample was taken</w:t>
      </w:r>
      <w:r w:rsidRPr="00FC54D6">
        <w:t xml:space="preserve">(Figure 7). As our objective </w:t>
      </w:r>
      <w:r w:rsidR="00AD18ED" w:rsidRPr="00FC54D6">
        <w:t>was</w:t>
      </w:r>
      <w:r w:rsidRPr="00FC54D6">
        <w:t xml:space="preserve"> to assess the most parsimonious </w:t>
      </w:r>
      <w:r w:rsidRPr="00FC54D6">
        <w:lastRenderedPageBreak/>
        <w:t xml:space="preserve">representative hillslope model, we neglected this variability but used effective soil water characteristics for both catchments instead. These were not obtained by averaging the parameter of the individual curves, but </w:t>
      </w:r>
      <w:r w:rsidRPr="00FC54D6">
        <w:rPr>
          <w:rFonts w:eastAsiaTheme="minorEastAsia"/>
        </w:rPr>
        <w:t xml:space="preserve">by grouping the observation points of all soil samples </w:t>
      </w:r>
      <w:r w:rsidR="00AD18ED" w:rsidRPr="00FC54D6">
        <w:rPr>
          <w:rFonts w:eastAsiaTheme="minorEastAsia"/>
        </w:rPr>
        <w:t>for each geological unit</w:t>
      </w:r>
      <w:r w:rsidRPr="00FC54D6">
        <w:rPr>
          <w:rFonts w:eastAsiaTheme="minorEastAsia"/>
        </w:rPr>
        <w:t xml:space="preserve">, and averaging them in steps of 0.05 </w:t>
      </w:r>
      <w:proofErr w:type="spellStart"/>
      <w:r w:rsidRPr="00FC54D6">
        <w:rPr>
          <w:rFonts w:eastAsiaTheme="minorEastAsia"/>
        </w:rPr>
        <w:t>pF.</w:t>
      </w:r>
      <w:proofErr w:type="spellEnd"/>
      <w:r w:rsidRPr="00FC54D6">
        <w:rPr>
          <w:rFonts w:eastAsiaTheme="minorEastAsia"/>
        </w:rPr>
        <w:t xml:space="preserve"> We then fitted a van </w:t>
      </w:r>
      <w:proofErr w:type="spellStart"/>
      <w:r w:rsidRPr="00FC54D6">
        <w:rPr>
          <w:rFonts w:eastAsiaTheme="minorEastAsia"/>
        </w:rPr>
        <w:t>Genuchten-Mualem</w:t>
      </w:r>
      <w:proofErr w:type="spellEnd"/>
      <w:r w:rsidRPr="00FC54D6">
        <w:rPr>
          <w:rFonts w:eastAsiaTheme="minorEastAsia"/>
        </w:rPr>
        <w:t xml:space="preserve"> model using a maximum likelihood method to these averaged values (</w:t>
      </w:r>
      <w:r w:rsidRPr="00FC54D6">
        <w:rPr>
          <w:rFonts w:eastAsiaTheme="minorEastAsia"/>
        </w:rPr>
        <w:fldChar w:fldCharType="begin"/>
      </w:r>
      <w:r w:rsidRPr="00FC54D6">
        <w:rPr>
          <w:rFonts w:eastAsiaTheme="minorEastAsia"/>
        </w:rPr>
        <w:instrText xml:space="preserve"> REF _Ref444782036 \h  \* MERGEFORMAT </w:instrText>
      </w:r>
      <w:r w:rsidRPr="00FC54D6">
        <w:rPr>
          <w:rFonts w:eastAsiaTheme="minorEastAsia"/>
        </w:rPr>
      </w:r>
      <w:r w:rsidRPr="00FC54D6">
        <w:rPr>
          <w:rFonts w:eastAsiaTheme="minorEastAsia"/>
        </w:rPr>
        <w:fldChar w:fldCharType="separate"/>
      </w:r>
      <w:r w:rsidR="00AD5770" w:rsidRPr="00FC54D6">
        <w:t xml:space="preserve">Table </w:t>
      </w:r>
      <w:r w:rsidR="00AD5770" w:rsidRPr="00FC54D6">
        <w:rPr>
          <w:noProof/>
        </w:rPr>
        <w:t>1</w:t>
      </w:r>
      <w:r w:rsidRPr="00FC54D6">
        <w:rPr>
          <w:rFonts w:eastAsiaTheme="minorEastAsia"/>
        </w:rPr>
        <w:fldChar w:fldCharType="end"/>
      </w:r>
      <w:r w:rsidRPr="00FC54D6">
        <w:rPr>
          <w:rFonts w:eastAsiaTheme="minorEastAsia"/>
        </w:rPr>
        <w:t xml:space="preserve"> and </w:t>
      </w:r>
      <w:r w:rsidRPr="00FC54D6">
        <w:rPr>
          <w:rFonts w:eastAsiaTheme="minorEastAsia"/>
        </w:rPr>
        <w:fldChar w:fldCharType="begin"/>
      </w:r>
      <w:r w:rsidRPr="00FC54D6">
        <w:rPr>
          <w:rFonts w:eastAsiaTheme="minorEastAsia"/>
        </w:rPr>
        <w:instrText xml:space="preserve"> REF _Ref446492009 \h  \* MERGEFORMAT </w:instrText>
      </w:r>
      <w:r w:rsidRPr="00FC54D6">
        <w:rPr>
          <w:rFonts w:eastAsiaTheme="minorEastAsia"/>
        </w:rPr>
      </w:r>
      <w:r w:rsidRPr="00FC54D6">
        <w:rPr>
          <w:rFonts w:eastAsiaTheme="minorEastAsia"/>
        </w:rPr>
        <w:fldChar w:fldCharType="separate"/>
      </w:r>
      <w:r w:rsidR="00AD5770" w:rsidRPr="00FC54D6">
        <w:t xml:space="preserve">Figure </w:t>
      </w:r>
      <w:r w:rsidR="00AD5770" w:rsidRPr="00FC54D6">
        <w:rPr>
          <w:noProof/>
        </w:rPr>
        <w:t>7</w:t>
      </w:r>
      <w:r w:rsidRPr="00FC54D6">
        <w:rPr>
          <w:rFonts w:eastAsiaTheme="minorEastAsia"/>
        </w:rPr>
        <w:fldChar w:fldCharType="end"/>
      </w:r>
      <w:r w:rsidRPr="00FC54D6">
        <w:rPr>
          <w:rFonts w:eastAsiaTheme="minorEastAsia"/>
        </w:rPr>
        <w:t xml:space="preserve">). The appendix provides additional details on measurement devices and </w:t>
      </w:r>
      <w:r w:rsidR="00E46475" w:rsidRPr="00FC54D6">
        <w:rPr>
          <w:rFonts w:eastAsiaTheme="minorEastAsia"/>
        </w:rPr>
        <w:t>on the dye staining experiments</w:t>
      </w:r>
      <w:r w:rsidRPr="00FC54D6">
        <w:rPr>
          <w:rFonts w:eastAsiaTheme="minorEastAsia"/>
        </w:rPr>
        <w:t xml:space="preserve">.  </w:t>
      </w:r>
      <w:r w:rsidRPr="00FC54D6">
        <w:t xml:space="preserve"> </w:t>
      </w:r>
    </w:p>
    <w:p w14:paraId="4C252191" w14:textId="77777777" w:rsidR="001B0830" w:rsidRPr="00FC54D6" w:rsidRDefault="001B0830" w:rsidP="001B0830">
      <w:pPr>
        <w:pStyle w:val="berschrift3"/>
      </w:pPr>
      <w:r w:rsidRPr="00FC54D6">
        <w:t>2.2.4 Meteorological forcing and discharge</w:t>
      </w:r>
    </w:p>
    <w:p w14:paraId="478594D0" w14:textId="1BF8E7B5" w:rsidR="001B0830" w:rsidRPr="00FC54D6" w:rsidRDefault="001B0830" w:rsidP="001B0830">
      <w:r w:rsidRPr="00FC54D6">
        <w:t>Meteorological data are based on observations from two official meteorological stations (</w:t>
      </w:r>
      <w:proofErr w:type="spellStart"/>
      <w:r w:rsidRPr="00FC54D6">
        <w:t>Useldange</w:t>
      </w:r>
      <w:proofErr w:type="spellEnd"/>
      <w:r w:rsidRPr="00FC54D6">
        <w:t xml:space="preserve"> and </w:t>
      </w:r>
      <w:proofErr w:type="spellStart"/>
      <w:r w:rsidRPr="00FC54D6">
        <w:t>Roodt</w:t>
      </w:r>
      <w:proofErr w:type="spellEnd"/>
      <w:r w:rsidRPr="00FC54D6">
        <w:t xml:space="preserve">) provided by the “Administration des services techniques de </w:t>
      </w:r>
      <w:proofErr w:type="spellStart"/>
      <w:r w:rsidRPr="00FC54D6">
        <w:t>l'agriculture</w:t>
      </w:r>
      <w:proofErr w:type="spellEnd"/>
      <w:r w:rsidRPr="00FC54D6">
        <w:t xml:space="preserve"> Luxembourg”. Air temperature, relative humidity, wind speed and global radiation are provided with a temporal resolution of 1 h while precipitation data </w:t>
      </w:r>
      <w:r w:rsidR="00256FCB" w:rsidRPr="00FC54D6">
        <w:t xml:space="preserve">are recorded at an </w:t>
      </w:r>
      <w:r w:rsidRPr="00FC54D6">
        <w:t xml:space="preserve">interval of 5 min. Precipitation was </w:t>
      </w:r>
      <w:r w:rsidR="00256FCB" w:rsidRPr="00FC54D6">
        <w:t>extensively</w:t>
      </w:r>
      <w:r w:rsidRPr="00FC54D6">
        <w:t xml:space="preserve"> quality checked </w:t>
      </w:r>
      <w:r w:rsidR="00256FCB" w:rsidRPr="00FC54D6">
        <w:t>against</w:t>
      </w:r>
      <w:r w:rsidR="003063A9" w:rsidRPr="00FC54D6">
        <w:t xml:space="preserve"> six </w:t>
      </w:r>
      <w:proofErr w:type="spellStart"/>
      <w:r w:rsidR="003063A9" w:rsidRPr="00FC54D6">
        <w:t>disd</w:t>
      </w:r>
      <w:r w:rsidRPr="00FC54D6">
        <w:t>rometers</w:t>
      </w:r>
      <w:proofErr w:type="spellEnd"/>
      <w:r w:rsidRPr="00FC54D6">
        <w:t xml:space="preserve"> which are stationed within the </w:t>
      </w:r>
      <w:proofErr w:type="spellStart"/>
      <w:r w:rsidRPr="00FC54D6">
        <w:t>Attert</w:t>
      </w:r>
      <w:proofErr w:type="spellEnd"/>
      <w:r w:rsidRPr="00FC54D6">
        <w:t xml:space="preserve"> basin and by </w:t>
      </w:r>
      <w:r w:rsidR="003063A9" w:rsidRPr="00FC54D6">
        <w:t xml:space="preserve">comparing </w:t>
      </w:r>
      <w:r w:rsidRPr="00FC54D6">
        <w:t xml:space="preserve">several randomly selected rainfall events against rain radar observations, both </w:t>
      </w:r>
      <w:r w:rsidR="00256FCB" w:rsidRPr="00FC54D6">
        <w:t>using</w:t>
      </w:r>
      <w:r w:rsidRPr="00FC54D6">
        <w:t xml:space="preserve"> visual inspection. Discharge observations are provided by the Luxembourg Institute of Science and Technology (LIST). </w:t>
      </w:r>
    </w:p>
    <w:p w14:paraId="6AAAC0EF" w14:textId="77777777" w:rsidR="001B0830" w:rsidRPr="00FC54D6" w:rsidRDefault="001B0830" w:rsidP="001B0830">
      <w:pPr>
        <w:pStyle w:val="berschrift3"/>
      </w:pPr>
      <w:r w:rsidRPr="00FC54D6">
        <w:t>2.2.5 Sap flow and soil moisture data</w:t>
      </w:r>
    </w:p>
    <w:p w14:paraId="33B874B4" w14:textId="32ECC422" w:rsidR="001B0830" w:rsidRPr="00FC54D6" w:rsidRDefault="001B0830" w:rsidP="001B0830">
      <w:r w:rsidRPr="00FC54D6">
        <w:t xml:space="preserve">The </w:t>
      </w:r>
      <w:proofErr w:type="spellStart"/>
      <w:r w:rsidRPr="00FC54D6">
        <w:t>Attert</w:t>
      </w:r>
      <w:proofErr w:type="spellEnd"/>
      <w:r w:rsidRPr="00FC54D6">
        <w:t xml:space="preserve"> basin is instrumented with 45 automated sensor clusters. A single sensor cluster measures </w:t>
      </w:r>
      <w:r w:rsidR="00A54CA1" w:rsidRPr="00FC54D6">
        <w:t xml:space="preserve">inter alia </w:t>
      </w:r>
      <w:proofErr w:type="gramStart"/>
      <w:r w:rsidRPr="00FC54D6">
        <w:t>rainfall,</w:t>
      </w:r>
      <w:proofErr w:type="gramEnd"/>
      <w:r w:rsidRPr="00FC54D6">
        <w:t xml:space="preserve"> and soil moisture in three profiles with sensors at various depths. In this study we use 38 soil moisture sensors located in the </w:t>
      </w:r>
      <w:r w:rsidR="00A54CA1" w:rsidRPr="00FC54D6">
        <w:t>s</w:t>
      </w:r>
      <w:r w:rsidRPr="00FC54D6">
        <w:t>chist area</w:t>
      </w:r>
      <w:r w:rsidR="00A54CA1" w:rsidRPr="00FC54D6">
        <w:t xml:space="preserve"> and 28 sensors located in the m</w:t>
      </w:r>
      <w:r w:rsidRPr="00FC54D6">
        <w:t>arl area</w:t>
      </w:r>
      <w:r w:rsidR="00A54CA1" w:rsidRPr="00FC54D6">
        <w:t>,</w:t>
      </w:r>
      <w:r w:rsidRPr="00FC54D6">
        <w:t xml:space="preserve"> at</w:t>
      </w:r>
      <w:r w:rsidR="00A54CA1" w:rsidRPr="00FC54D6">
        <w:t xml:space="preserve"> depths of</w:t>
      </w:r>
      <w:r w:rsidRPr="00FC54D6">
        <w:t xml:space="preserve"> 10 and 50 cm. Furthermore we use sap flow measurements from </w:t>
      </w:r>
      <w:r w:rsidR="00A54CA1" w:rsidRPr="00FC54D6">
        <w:t>28</w:t>
      </w:r>
      <w:r w:rsidR="00AA21F5" w:rsidRPr="00FC54D6">
        <w:t xml:space="preserve"> trees at 11</w:t>
      </w:r>
      <w:r w:rsidRPr="00FC54D6">
        <w:t xml:space="preserve"> of the sensor cluster sites. The measurement technique is based on the heat ratio method </w:t>
      </w:r>
      <w:r w:rsidRPr="00FC54D6">
        <w:fldChar w:fldCharType="begin" w:fldLock="1"/>
      </w:r>
      <w:r w:rsidRPr="00FC54D6">
        <w:instrText>ADDIN CSL_CITATION { "citationItems" : [ { "id" : "ITEM-1", "itemData" : { "DOI" : "10.1093/treephys/21.9.589", "ISBN" : "0829-318X", "ISSN" : "0829-318X", "PMID" : "11390303", "abstract" : "The compensation heat pulse method (CHPM) is of limited value for measuring low rates of sap flow in woody plants. Recent application of the CHPM to woody roots has further illustrated some of the constraints of this technique. Here we present an improved heat pulse method, termed the heat ratio method (HRM), to measure low and reverse rates of sap flow in woody plants. The HRM has several important advantages over the CHPM, including improved measurement range and resolution, protocols to correct for physical and thermal errors in sensor deployment, and a simple linear function to describe wound effects. We describe the theory and methodological protocols of the HRM, provide wound correction coefficients, and validate the reliability and accuracy of the technique against gravimetric measurements of transpiration.", "author" : [ { "dropping-particle" : "", "family" : "Burgess", "given" : "S S", "non-dropping-particle" : "", "parse-names" : false, "suffix" : "" }, { "dropping-particle" : "", "family" : "Adams", "given" : "M a", "non-dropping-particle" : "", "parse-names" : false, "suffix" : "" }, { "dropping-particle" : "", "family" : "Turner", "given" : "N C", "non-dropping-particle" : "", "parse-names" : false, "suffix" : "" }, { "dropping-particle" : "", "family" : "Beverly", "given" : "C R", "non-dropping-particle" : "", "parse-names" : false, "suffix" : "" }, { "dropping-particle" : "", "family" : "Ong", "given" : "C K", "non-dropping-particle" : "", "parse-names" : false, "suffix" : "" }, { "dropping-particle" : "", "family" : "Khan", "given" : "a a", "non-dropping-particle" : "", "parse-names" : false, "suffix" : "" }, { "dropping-particle" : "", "family" : "Bleby", "given" : "T M", "non-dropping-particle" : "", "parse-names" : false, "suffix" : "" } ], "container-title" : "Tree physiology", "id" : "ITEM-1", "issue" : "9", "issued" : { "date-parts" : [ [ "2001" ] ] }, "page" : "589-598", "title" : "An improved heat pulse method to measure low and reverse rates of sap flow in woody plants.", "type" : "article-journal", "volume" : "21" }, "uris" : [ "http://www.mendeley.com/documents/?uuid=d12518fa-1af7-400a-bd85-da41cf947e7d" ] } ], "mendeley" : { "formattedCitation" : "(Burgess et al., 2001)", "plainTextFormattedCitation" : "(Burgess et al., 2001)", "previouslyFormattedCitation" : "(Burgess et al., 2001)" }, "properties" : { "noteIndex" : 0 }, "schema" : "https://github.com/citation-style-language/schema/raw/master/csl-citation.json" }</w:instrText>
      </w:r>
      <w:r w:rsidRPr="00FC54D6">
        <w:fldChar w:fldCharType="separate"/>
      </w:r>
      <w:r w:rsidRPr="00FC54D6">
        <w:rPr>
          <w:noProof/>
        </w:rPr>
        <w:t>(Burgess et al., 2001)</w:t>
      </w:r>
      <w:r w:rsidRPr="00FC54D6">
        <w:fldChar w:fldCharType="end"/>
      </w:r>
      <w:r w:rsidRPr="00FC54D6">
        <w:t xml:space="preserve">, sensors are East30Sensors 3-needle sap flow sensors. As a proxy for sap flow we use the maximum sap velocity of the measurements from three xylem depths (5, 18 and 30 mm) as recorded by each sensor. To represent the daytime flux, we use 12-h daily means </w:t>
      </w:r>
      <w:r w:rsidR="00BF63ED" w:rsidRPr="00FC54D6">
        <w:t xml:space="preserve">between 8am and 8pm. For further </w:t>
      </w:r>
      <w:r w:rsidR="003B1FEE" w:rsidRPr="00FC54D6">
        <w:t xml:space="preserve">technical </w:t>
      </w:r>
      <w:r w:rsidR="00BF63ED" w:rsidRPr="00FC54D6">
        <w:t>details</w:t>
      </w:r>
      <w:r w:rsidR="00E52F0D" w:rsidRPr="00FC54D6">
        <w:t xml:space="preserve"> on the sap flow measurements</w:t>
      </w:r>
      <w:r w:rsidR="00BF63ED" w:rsidRPr="00FC54D6">
        <w:t xml:space="preserve"> see </w:t>
      </w:r>
      <w:r w:rsidR="00BF63ED" w:rsidRPr="00FC54D6">
        <w:fldChar w:fldCharType="begin" w:fldLock="1"/>
      </w:r>
      <w:r w:rsidR="003B1FEE" w:rsidRPr="00FC54D6">
        <w:instrText>ADDIN CSL_CITATION { "citationItems" : [ { "id" : "ITEM-1", "itemData" : { "DOI" : "10.5194/hess-2017-47", "author" : [ { "dropping-particle" : "", "family" : "Hassler", "given" : "Sibylle K", "non-dropping-particle" : "", "parse-names" : false, "suffix" : "" }, { "dropping-particle" : "", "family" : "Weiler", "given" : "Markus", "non-dropping-particle" : "", "parse-names" : false, "suffix" : "" }, { "dropping-particle" : "", "family" : "Blume", "given" : "Theresa", "non-dropping-particle" : "", "parse-names" : false, "suffix" : "" } ], "id" : "ITEM-1", "issue" : "February", "issued" : { "date-parts" : [ [ "2017" ] ] }, "page" : "1-18", "title" : "Tree- , stand- and site-specific controls on landscape-scale patterns of transpiration", "type" : "article-journal" }, "uris" : [ "http://www.mendeley.com/documents/?uuid=a37bf2a7-7d86-4427-bc33-a77439d5a977" ] } ], "mendeley" : { "formattedCitation" : "(Hassler et al., 2017)", "manualFormatting" : "Hassler et al. (2017)", "plainTextFormattedCitation" : "(Hassler et al., 2017)", "previouslyFormattedCitation" : "(Hassler et al., 2017)" }, "properties" : { "noteIndex" : 0 }, "schema" : "https://github.com/citation-style-language/schema/raw/master/csl-citation.json" }</w:instrText>
      </w:r>
      <w:r w:rsidR="00BF63ED" w:rsidRPr="00FC54D6">
        <w:fldChar w:fldCharType="separate"/>
      </w:r>
      <w:r w:rsidR="00BF63ED" w:rsidRPr="00FC54D6">
        <w:rPr>
          <w:noProof/>
        </w:rPr>
        <w:t xml:space="preserve">Hassler et </w:t>
      </w:r>
      <w:r w:rsidR="003B1FEE" w:rsidRPr="00FC54D6">
        <w:rPr>
          <w:noProof/>
        </w:rPr>
        <w:t>al.</w:t>
      </w:r>
      <w:r w:rsidR="00BF63ED" w:rsidRPr="00FC54D6">
        <w:rPr>
          <w:noProof/>
        </w:rPr>
        <w:t xml:space="preserve"> </w:t>
      </w:r>
      <w:r w:rsidR="003B1FEE" w:rsidRPr="00FC54D6">
        <w:rPr>
          <w:noProof/>
        </w:rPr>
        <w:t>(</w:t>
      </w:r>
      <w:r w:rsidR="00BF63ED" w:rsidRPr="00FC54D6">
        <w:rPr>
          <w:noProof/>
        </w:rPr>
        <w:t>2017)</w:t>
      </w:r>
      <w:r w:rsidR="00BF63ED" w:rsidRPr="00FC54D6">
        <w:fldChar w:fldCharType="end"/>
      </w:r>
      <w:r w:rsidR="00BF63ED" w:rsidRPr="00FC54D6">
        <w:t>.</w:t>
      </w:r>
    </w:p>
    <w:p w14:paraId="4661FC1A" w14:textId="7C584490" w:rsidR="001B0830" w:rsidRPr="00FC54D6" w:rsidRDefault="00894E1A" w:rsidP="001B0830">
      <w:pPr>
        <w:pStyle w:val="berschrift2"/>
        <w:rPr>
          <w:rFonts w:eastAsiaTheme="minorEastAsia"/>
        </w:rPr>
      </w:pPr>
      <w:r w:rsidRPr="00FC54D6">
        <w:rPr>
          <w:rFonts w:eastAsiaTheme="minorEastAsia"/>
        </w:rPr>
        <w:t>2.3 The physically-</w:t>
      </w:r>
      <w:r w:rsidR="001B0830" w:rsidRPr="00FC54D6">
        <w:rPr>
          <w:rFonts w:eastAsiaTheme="minorEastAsia"/>
        </w:rPr>
        <w:t>based model CATFLOW</w:t>
      </w:r>
    </w:p>
    <w:p w14:paraId="38113BB3" w14:textId="78117A6E" w:rsidR="001B0830" w:rsidRPr="00FC54D6" w:rsidRDefault="001B0830" w:rsidP="001B0830">
      <w:r w:rsidRPr="00FC54D6">
        <w:t xml:space="preserve">Model simulations were performed using the physically-based hydrological model CATFLOW </w:t>
      </w:r>
      <w:r w:rsidRPr="00FC54D6">
        <w:fldChar w:fldCharType="begin" w:fldLock="1"/>
      </w:r>
      <w:r w:rsidRPr="00FC54D6">
        <w:instrText>ADDIN CSL_CITATION { "citationItems" : [ { "id" : "ITEM-1", "itemData" : { "author" : [ { "dropping-particle" : "", "family" : "Maurer", "given" : "Thomas.", "non-dropping-particle" : "", "parse-names" : false, "suffix" : "" } ], "id" : "ITEM-1", "issue" : "November", "issued" : { "date-parts" : [ [ "1997" ] ] }, "note" : "Catflow Anleitung", "number-of-pages" : "1", "publisher" : "Karlsruher Institut f\u00fcr Technologie", "title" : "Physikalisch begr\u00fcndete zeitkontinuierliche Modellierung des Wassertransports in kleinen l\u00e4ndlichen Einzugsgebieten.", "type" : "thesis" }, "uris" : [ "http://www.mendeley.com/documents/?uuid=f8dde2f9-b262-4454-b427-9fb3238fee3f" ] }, { "id" : "ITEM-2", "itemData" : { "DOI" : "10.1016/S1464-1909(01)00041-7", "ISBN" : "1464-1909", "ISSN" : "14641909", "abstract" : "For more than ten years, scientists of the Universities of Karlsruhe, Heidelberg and Bayreuth have investigated the water dynamics as well as transport of matter in the Weiherbach catchment, a loess area of about 6.3 km2 located in the \"Kraichgau\" of Southwest Germany. The investigations had the following scientific objectives: to identify the processes governing water and solute dynamics on different spatial and temporal scales in a small rural loess catchment, to develop a physically based numerical model to cope with all hydrological situations, i.e simulating the extreme cases of very small runoff and flood runoff events as well as simulating soil water flow and transport, based on the obtained understanding of processes as well as to provide a data set for hydrological research for the intensively used rural loess areas of Central Europe. Modeling approaches for the processes dominating water and mass balance on the plot, hillslope and small catchment scale were developed based on process studies, tested against observations and implemented into the physically based, distributed model CATFLOW. During the observation period rainfall-runoff activity was low. The distribution of soil types was found to be strongly influenced by erosion leading to a typical hillslope soil catena. Preferential flow in earthworm burrows turned out to be crucial for solute transport in the soil on the plot and the hillslope scale, especially for leaching of surface applied pesticides, but also for runoff generation on the catchment scale. However, pesticide as well as phosphate loads in the Weiherbach creek during rainfall-runoff events were strongly determined by losses of sewer pipelines, which drain paved farm courtyards and pesticide loss due to runoff from courtyards. Those entrance paths are difficult to model in physical terms. A simplified, effective model approach for preferential flow based on field and laboratory measurements yielded simulation results in good accordance with short term observations of tracer transport on the plot scale as well as long term observations of tracer transport on the hillslope scale. Assuming that the soil catena of each hillslope may be substituted by the same typical soil catena a long term simulation of catchment scale water dynamics yielded results in acceptable agreement with the observed rainfall-runoff dynamics, soil water dynamics as well as evapo-transpiration. However, a falsification of the developed modeling approach wa\u2026", "author" : [ { "dropping-particle" : "", "family" : "Zehe", "given" : "E.", "non-dropping-particle" : "", "parse-names" : false, "suffix" : "" }, { "dropping-particle" : "", "family" : "Maurer", "given" : "T.", "non-dropping-particle" : "", "parse-names" : false, "suffix" : "" }, { "dropping-particle" : "", "family" : "Ihringer", "given" : "J.", "non-dropping-particle" : "", "parse-names" : false, "suffix" : "" }, { "dropping-particle" : "", "family" : "Plate", "given" : "E.", "non-dropping-particle" : "", "parse-names" : false, "suffix" : "" } ], "container-title" : "Physics and Chemistry of the Earth, Part B: Hydrology, Oceans and Atmosphere", "id" : "ITEM-2", "issue" : "7-8", "issued" : { "date-parts" : [ [ "2001", "1" ] ] }, "note" : "Catflow application study", "page" : "487-507", "title" : "Modeling water flow and mass transport in a loess catchment", "type" : "article-journal", "volume" : "26" }, "uris" : [ "http://www.mendeley.com/documents/?uuid=85257d16-f17e-4713-97df-3557ee2e5d3d" ] } ], "mendeley" : { "formattedCitation" : "(Maurer, 1997; Zehe et al., 2001)", "plainTextFormattedCitation" : "(Maurer, 1997; Zehe et al., 2001)", "previouslyFormattedCitation" : "(Maurer, 1997; Zehe et al., 2001)" }, "properties" : { "noteIndex" : 0 }, "schema" : "https://github.com/citation-style-language/schema/raw/master/csl-citation.json" }</w:instrText>
      </w:r>
      <w:r w:rsidRPr="00FC54D6">
        <w:fldChar w:fldCharType="separate"/>
      </w:r>
      <w:r w:rsidRPr="00FC54D6">
        <w:rPr>
          <w:noProof/>
        </w:rPr>
        <w:t>(Maurer, 1997; Zehe et al., 2001)</w:t>
      </w:r>
      <w:r w:rsidRPr="00FC54D6">
        <w:fldChar w:fldCharType="end"/>
      </w:r>
      <w:r w:rsidRPr="00FC54D6">
        <w:t xml:space="preserve">. CATFLOW consists of a 2-D hillslope </w:t>
      </w:r>
      <w:r w:rsidRPr="00FC54D6">
        <w:lastRenderedPageBreak/>
        <w:t xml:space="preserve">module which can optionally be combined with a river network to represent a catchment (with several hillslopes). The model </w:t>
      </w:r>
      <w:r w:rsidR="00894E1A" w:rsidRPr="00FC54D6">
        <w:t>employs the standard physically-</w:t>
      </w:r>
      <w:r w:rsidRPr="00FC54D6">
        <w:t>based approaches</w:t>
      </w:r>
      <w:r w:rsidR="0074636A" w:rsidRPr="00FC54D6">
        <w:t xml:space="preserve"> </w:t>
      </w:r>
      <w:r w:rsidRPr="00FC54D6">
        <w:t xml:space="preserve">to simulate soil water dynamics, optionally solute transport, overland and river flow and </w:t>
      </w:r>
      <w:proofErr w:type="spellStart"/>
      <w:r w:rsidRPr="00FC54D6">
        <w:t>evapo</w:t>
      </w:r>
      <w:proofErr w:type="spellEnd"/>
      <w:r w:rsidRPr="00FC54D6">
        <w:t xml:space="preserve">-transpiration, which were already mentioned in the introduction and are described in more detail in the appendix. In the following we will </w:t>
      </w:r>
      <w:r w:rsidR="0074636A" w:rsidRPr="00FC54D6">
        <w:t xml:space="preserve">only </w:t>
      </w:r>
      <w:r w:rsidR="002C30CB" w:rsidRPr="00FC54D6">
        <w:t>explain the implementation of</w:t>
      </w:r>
      <w:r w:rsidRPr="00FC54D6">
        <w:t xml:space="preserve"> rapid flow paths in the model, as </w:t>
      </w:r>
      <w:r w:rsidR="006B35D7" w:rsidRPr="00FC54D6">
        <w:t>this aspect</w:t>
      </w:r>
      <w:r w:rsidRPr="00FC54D6">
        <w:t xml:space="preserve"> </w:t>
      </w:r>
      <w:r w:rsidR="0074636A" w:rsidRPr="00FC54D6">
        <w:t xml:space="preserve">differs greatly from </w:t>
      </w:r>
      <w:r w:rsidR="006B35D7" w:rsidRPr="00FC54D6">
        <w:t xml:space="preserve">model </w:t>
      </w:r>
      <w:r w:rsidR="0074636A" w:rsidRPr="00FC54D6">
        <w:t>to model</w:t>
      </w:r>
      <w:r w:rsidRPr="00FC54D6">
        <w:t>.</w:t>
      </w:r>
    </w:p>
    <w:p w14:paraId="3C7E91DA" w14:textId="24F26F37" w:rsidR="001B0830" w:rsidRPr="00FC54D6" w:rsidRDefault="006B35D7" w:rsidP="001B0830">
      <w:pPr>
        <w:pStyle w:val="berschrift3"/>
      </w:pPr>
      <w:r w:rsidRPr="00FC54D6">
        <w:t>2.3.1</w:t>
      </w:r>
      <w:r w:rsidR="001B0830" w:rsidRPr="00FC54D6">
        <w:t xml:space="preserve"> Generation of rapid vertical and lateral flow paths</w:t>
      </w:r>
    </w:p>
    <w:p w14:paraId="3F63236F" w14:textId="786CC122" w:rsidR="00C03F47" w:rsidRPr="00FC54D6" w:rsidRDefault="00C03F47" w:rsidP="00C03F47">
      <w:r w:rsidRPr="00FC54D6">
        <w:t xml:space="preserve">Vertical and lateral preferential flow paths are represented as a porous medium with high hydraulic conductivity and very low retention. This approach has already been followed by others </w:t>
      </w:r>
      <w:r w:rsidRPr="00FC54D6">
        <w:fldChar w:fldCharType="begin">
          <w:fldData xml:space="preserve">PEVuZE5vdGU+PENpdGU+PEF1dGhvcj5OaWViZXI8L0F1dGhvcj48WWVhcj4xOTkxPC9ZZWFyPjxS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</w:fldData>
        </w:fldChar>
      </w:r>
      <w:r w:rsidRPr="00FC54D6">
        <w:instrText xml:space="preserve"> ADDIN EN.CITE </w:instrText>
      </w:r>
      <w:r w:rsidRPr="00FC54D6">
        <w:fldChar w:fldCharType="begin">
          <w:fldData xml:space="preserve">PEVuZE5vdGU+PENpdGU+PEF1dGhvcj5OaWViZXI8L0F1dGhvcj48WWVhcj4xOTkxPC9ZZWFyPjxS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</w:fldData>
        </w:fldChar>
      </w:r>
      <w:r w:rsidRPr="00FC54D6">
        <w:instrText xml:space="preserve"> ADDIN EN.CITE.DATA </w:instrText>
      </w:r>
      <w:r w:rsidRPr="00FC54D6">
        <w:fldChar w:fldCharType="end"/>
      </w:r>
      <w:r w:rsidRPr="00FC54D6">
        <w:fldChar w:fldCharType="separate"/>
      </w:r>
      <w:r w:rsidRPr="00FC54D6">
        <w:rPr>
          <w:noProof/>
        </w:rPr>
        <w:t>(</w:t>
      </w:r>
      <w:hyperlink r:id="rId10" w:anchor="_ENREF_48" w:tooltip="Nieber, 1991 #4062" w:history="1">
        <w:r w:rsidRPr="00FC54D6">
          <w:rPr>
            <w:rStyle w:val="Hyperlink"/>
            <w:noProof/>
            <w:color w:val="auto"/>
            <w:u w:val="none"/>
          </w:rPr>
          <w:t>Nieber and Warner 1991</w:t>
        </w:r>
      </w:hyperlink>
      <w:r w:rsidRPr="00FC54D6">
        <w:rPr>
          <w:noProof/>
        </w:rPr>
        <w:t xml:space="preserve">; </w:t>
      </w:r>
      <w:hyperlink r:id="rId11" w:anchor="_ENREF_13" w:tooltip="Castiglione, 2003 #4057" w:history="1">
        <w:r w:rsidRPr="00FC54D6">
          <w:rPr>
            <w:rStyle w:val="Hyperlink"/>
            <w:noProof/>
            <w:color w:val="auto"/>
            <w:u w:val="none"/>
          </w:rPr>
          <w:t>Castiglione et al. 2003</w:t>
        </w:r>
      </w:hyperlink>
      <w:r w:rsidRPr="00FC54D6">
        <w:rPr>
          <w:noProof/>
        </w:rPr>
        <w:t xml:space="preserve">; </w:t>
      </w:r>
      <w:hyperlink r:id="rId12" w:anchor="_ENREF_39" w:tooltip="Lamy, 2009 #4054" w:history="1">
        <w:r w:rsidRPr="00FC54D6">
          <w:rPr>
            <w:rStyle w:val="Hyperlink"/>
            <w:noProof/>
            <w:color w:val="auto"/>
            <w:u w:val="none"/>
          </w:rPr>
          <w:t>Lamy et al. 2009</w:t>
        </w:r>
      </w:hyperlink>
      <w:r w:rsidRPr="00FC54D6">
        <w:rPr>
          <w:noProof/>
        </w:rPr>
        <w:t xml:space="preserve">; </w:t>
      </w:r>
      <w:hyperlink r:id="rId13" w:anchor="_ENREF_47" w:tooltip="Nieber, 2010 #4025" w:history="1">
        <w:r w:rsidRPr="00FC54D6">
          <w:rPr>
            <w:rStyle w:val="Hyperlink"/>
            <w:noProof/>
            <w:color w:val="auto"/>
            <w:u w:val="none"/>
          </w:rPr>
          <w:t>Nieber and Sidle 2010</w:t>
        </w:r>
      </w:hyperlink>
      <w:r w:rsidRPr="00FC54D6">
        <w:rPr>
          <w:noProof/>
        </w:rPr>
        <w:t>)</w:t>
      </w:r>
      <w:r w:rsidRPr="00FC54D6">
        <w:fldChar w:fldCharType="end"/>
      </w:r>
      <w:r w:rsidRPr="00FC54D6">
        <w:t xml:space="preserve">, and is one of many ways to account for rapid flow paths in physically-based models. However, it is </w:t>
      </w:r>
      <w:r w:rsidR="00894E1A" w:rsidRPr="00FC54D6">
        <w:t>import</w:t>
      </w:r>
      <w:r w:rsidRPr="00FC54D6">
        <w:t xml:space="preserve"> to note that such a </w:t>
      </w:r>
      <w:proofErr w:type="spellStart"/>
      <w:r w:rsidRPr="00FC54D6">
        <w:t>macropore</w:t>
      </w:r>
      <w:proofErr w:type="spellEnd"/>
      <w:r w:rsidRPr="00FC54D6">
        <w:t xml:space="preserve"> representation is obviously not a</w:t>
      </w:r>
      <w:r w:rsidR="00894E1A" w:rsidRPr="00FC54D6">
        <w:t>n</w:t>
      </w:r>
      <w:r w:rsidRPr="00FC54D6">
        <w:t xml:space="preserve"> </w:t>
      </w:r>
      <w:r w:rsidR="00894E1A" w:rsidRPr="00FC54D6">
        <w:t>image</w:t>
      </w:r>
      <w:r w:rsidRPr="00FC54D6">
        <w:t xml:space="preserve"> of the real </w:t>
      </w:r>
      <w:proofErr w:type="spellStart"/>
      <w:r w:rsidRPr="00FC54D6">
        <w:t>macropore</w:t>
      </w:r>
      <w:proofErr w:type="spellEnd"/>
      <w:r w:rsidRPr="00FC54D6">
        <w:t xml:space="preserve"> configuration given the typical grid size of a few centimeters</w:t>
      </w:r>
      <w:r w:rsidR="00894E1A" w:rsidRPr="00FC54D6">
        <w:t>,</w:t>
      </w:r>
      <w:r w:rsidRPr="00FC54D6">
        <w:t xml:space="preserve"> but a conceptualization to explicitly represent parts of the subsurface with prominent flow paths and the adjacent soil matrix in an effective way. The approach includes the assumption that preserving the connectedness of the rapid flow network (Figure 3) is more important than separating rapid flow and matrix flow into different domains. </w:t>
      </w:r>
    </w:p>
    <w:p w14:paraId="59532AFF" w14:textId="56771CD1" w:rsidR="00C03F47" w:rsidRPr="00FC54D6" w:rsidRDefault="00C03F47" w:rsidP="00C03F47">
      <w:r w:rsidRPr="00FC54D6">
        <w:t xml:space="preserve">Implementations of this approach with CATFLOW were successfully used to predict hillslope scale preferential flow and tracer transport in the </w:t>
      </w:r>
      <w:proofErr w:type="spellStart"/>
      <w:r w:rsidRPr="00FC54D6">
        <w:t>Weiherbach</w:t>
      </w:r>
      <w:proofErr w:type="spellEnd"/>
      <w:r w:rsidRPr="00FC54D6">
        <w:t xml:space="preserve"> catchment, a tile-drained agricultural site in Germany </w:t>
      </w:r>
      <w:r w:rsidRPr="00FC54D6">
        <w:fldChar w:fldCharType="begin" w:fldLock="1"/>
      </w:r>
      <w:r w:rsidRPr="00FC54D6">
        <w:instrText>ADDIN CSL_CITATION { "citationItems" : [ { "id" : "ITEM-1", "itemData" : { "DOI" : "10.5194/hess-15-2127-2011", "ISBN" : "1027-5606", "ISSN" : "10275606", "abstract" : "The present study tests whether an explicit treatment of worm burrows and tile drains as connected structures is feasible for simulating water flow, bromide and pesticide transport in structured heterogeneous soils at hillslope scale. The essence is to represent worm burrows as morphologically connected paths of low flow resistance in a hillslope model. A recent Monte Carlo study (Klaus and Zehe, 2010, Hydrological Processes, 24, p. 1595-1609) revealed that this approach allowed successful reproduction of tile drain event discharge recorded during an irrigation experiment at a tile drained field site. However, several \u201chillslope architectures\" that were all consistent with the available extensive data base allowed a good reproduction of tile drain flow response. Our second objective was thus to find out whether this \u201cequifinality\" in spatial model setups may be reduced when including bromide tracer data in the model falsification process. We thus simulated transport of bromide for the 13 spatial model setups that performed best with respect to reproduce tile drain event discharge, without any further calibration. All model setups allowed a very good prediction of the temporal dynamics of cumulated bromide leaching into the tile drain, while only four of them matched the accumulated water balance and accumulated bromide loss into the tile drain. The number of behavioural model architectures could thus be reduced to four. One of those setups was used for simulating transport of Isoproturon, using different parameter combinations to characterise adsorption according to the Footprint data base. Simulations could, however, only reproduce the observed leaching behaviour, when we allowed for retardation coefficients that were very close to one.", "author" : [ { "dropping-particle" : "", "family" : "Klaus", "given" : "Julian", "non-dropping-particle" : "", "parse-names" : false, "suffix" : "" }, { "dropping-particle" : "", "family" : "Zehe", "given" : "Erwin", "non-dropping-particle" : "", "parse-names" : false, "suffix" : "" } ], "container-title" : "Hydrology and Earth System Sciences", "id" : "ITEM-1", "issue" : "7", "issued" : { "date-parts" : [ [ "2011" ] ] }, "page" : "2127-2144", "title" : "A novel explicit approach to model bromide and pesticide transport in connected soil structures", "type" : "article-journal", "volume" : "15" }, "uris" : [ "http://www.mendeley.com/documents/?uuid=769dd50b-81a5-441c-9b29-e5c4fcb7514a" ] } ], "mendeley" : { "formattedCitation" : "(Klaus and Zehe, 2011)", "plainTextFormattedCitation" : "(Klaus and Zehe, 2011)", "previouslyFormattedCitation" : "(Klaus and Zehe, 2011)" }, "properties" : { "noteIndex" : 0 }, "schema" : "https://github.com/citation-style-language/schema/raw/master/csl-citation.json" }</w:instrText>
      </w:r>
      <w:r w:rsidRPr="00FC54D6">
        <w:fldChar w:fldCharType="separate"/>
      </w:r>
      <w:r w:rsidRPr="00FC54D6">
        <w:rPr>
          <w:noProof/>
        </w:rPr>
        <w:t>(Klaus and Zehe, 2011)</w:t>
      </w:r>
      <w:r w:rsidRPr="00FC54D6">
        <w:fldChar w:fldCharType="end"/>
      </w:r>
      <w:r w:rsidRPr="00FC54D6">
        <w:t xml:space="preserve">, and at the </w:t>
      </w:r>
      <w:proofErr w:type="spellStart"/>
      <w:r w:rsidRPr="00FC54D6">
        <w:t>Heumöser</w:t>
      </w:r>
      <w:proofErr w:type="spellEnd"/>
      <w:r w:rsidRPr="00FC54D6">
        <w:t xml:space="preserve"> hillslope, a forested site with fine textured </w:t>
      </w:r>
      <w:proofErr w:type="spellStart"/>
      <w:r w:rsidRPr="00FC54D6">
        <w:t>marly</w:t>
      </w:r>
      <w:proofErr w:type="spellEnd"/>
      <w:r w:rsidRPr="00FC54D6">
        <w:t xml:space="preserve"> soils in Austria (</w:t>
      </w:r>
      <w:proofErr w:type="spellStart"/>
      <w:r w:rsidRPr="00FC54D6">
        <w:rPr>
          <w:rFonts w:eastAsiaTheme="minorEastAsia"/>
        </w:rPr>
        <w:fldChar w:fldCharType="begin" w:fldLock="1"/>
      </w:r>
      <w:r w:rsidRPr="00FC54D6">
        <w:rPr>
          <w:rFonts w:eastAsiaTheme="minorEastAsia"/>
        </w:rPr>
        <w:instrText>ADDIN CSL_CITATION { "citationItems" : [ { "id" : "ITEM-1", "itemData" : { "DOI" : "10.5194/hess-18-121-2014", "ISSN" : "1607-7938", "author" : [ { "dropping-particle" : "", "family" : "Wienh\u00f6fer", "given" : "J.", "non-dropping-particle" : "", "parse-names" : false, "suffix" : "" }, { "dropping-particle" : "", "family" : "Zehe", "given" : "E.", "non-dropping-particle" : "", "parse-names" : false, "suffix" : "" } ], "container-title" : "Hydrology and Earth System Sciences", "id" : "ITEM-1", "issue" : "1", "issued" : { "date-parts" : [ [ "2014", "1", "13" ] ] }, "page" : "121-138", "title" : "Predicting subsurface stormflow response of a forested hillslope \u2013 the role of connected flow paths", "type" : "article-journal", "volume" : "18" }, "uris" : [ "http://www.mendeley.com/documents/?uuid=9e613487-8291-4787-a384-66f80fdb1cf1" ] } ], "mendeley" : { "formattedCitation" : "(Wienh\u00f6fer and Zehe, 2014)", "manualFormatting" : "Wienh\u00f6fer and Zehe, 2014", "plainTextFormattedCitation" : "(Wienh\u00f6fer and Zehe, 2014)", "previouslyFormattedCitation" : "(Wienh\u00f6fer and Zehe, 2014)"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Wienhöfer</w:t>
      </w:r>
      <w:proofErr w:type="spellEnd"/>
      <w:r w:rsidRPr="00FC54D6">
        <w:rPr>
          <w:rFonts w:eastAsiaTheme="minorEastAsia"/>
          <w:noProof/>
        </w:rPr>
        <w:t xml:space="preserve"> and Zehe, 2014</w:t>
      </w:r>
      <w:r w:rsidRPr="00FC54D6">
        <w:rPr>
          <w:rFonts w:eastAsiaTheme="minorEastAsia"/>
        </w:rPr>
        <w:fldChar w:fldCharType="end"/>
      </w:r>
      <w:r w:rsidRPr="00FC54D6">
        <w:t xml:space="preserve">). The locations of vertical </w:t>
      </w:r>
      <w:proofErr w:type="spellStart"/>
      <w:r w:rsidRPr="00FC54D6">
        <w:t>macropores</w:t>
      </w:r>
      <w:proofErr w:type="spellEnd"/>
      <w:r w:rsidRPr="00FC54D6">
        <w:t xml:space="preserve"> may either be selected based on a fixed distance or via a Poisson process based on the surface density of </w:t>
      </w:r>
      <w:proofErr w:type="spellStart"/>
      <w:r w:rsidRPr="00FC54D6">
        <w:t>macropores</w:t>
      </w:r>
      <w:proofErr w:type="spellEnd"/>
      <w:r w:rsidRPr="00FC54D6">
        <w:t>. From these starting points the generator stepwise extends the vertical preferential pathways</w:t>
      </w:r>
      <w:r w:rsidR="00D76E12" w:rsidRPr="00FC54D6">
        <w:t xml:space="preserve"> downwards to a selected depth</w:t>
      </w:r>
      <w:r w:rsidRPr="00FC54D6">
        <w:t xml:space="preserve">, while allowing for a lateral step with a predefined probability of typically 0.05 to 0.1 </w:t>
      </w:r>
      <w:proofErr w:type="gramStart"/>
      <w:r w:rsidRPr="00FC54D6">
        <w:t>to establish</w:t>
      </w:r>
      <w:proofErr w:type="gramEnd"/>
      <w:r w:rsidRPr="00FC54D6">
        <w:t xml:space="preserve"> tortuosity. Lateral preferential flow paths to represent either pipes at the bedrock interface or the tile drains are generated in the same manner: starting at the interface to the stream and stepwise extending them upslope, again with a small probability for a vertical upward or downwards step to allow for tortuosity (</w:t>
      </w:r>
      <w:r w:rsidRPr="00FC54D6">
        <w:fldChar w:fldCharType="begin"/>
      </w:r>
      <w:r w:rsidRPr="00FC54D6">
        <w:instrText xml:space="preserve"> REF _Ref445299336 \h  \* MERGEFORMAT </w:instrText>
      </w:r>
      <w:r w:rsidRPr="00FC54D6">
        <w:fldChar w:fldCharType="separate"/>
      </w:r>
      <w:r w:rsidR="00AD5770" w:rsidRPr="00FC54D6">
        <w:t xml:space="preserve">Figure </w:t>
      </w:r>
      <w:r w:rsidR="00AD5770" w:rsidRPr="00FC54D6">
        <w:rPr>
          <w:noProof/>
        </w:rPr>
        <w:t>3</w:t>
      </w:r>
      <w:r w:rsidRPr="00FC54D6">
        <w:fldChar w:fldCharType="end"/>
      </w:r>
      <w:r w:rsidRPr="00FC54D6">
        <w:t xml:space="preserve"> C and D).</w:t>
      </w:r>
    </w:p>
    <w:p w14:paraId="342CC793" w14:textId="35338714" w:rsidR="00FD289B" w:rsidRPr="00FC54D6" w:rsidRDefault="001B0830" w:rsidP="00C03F47">
      <w:pPr>
        <w:pStyle w:val="berschrift1"/>
        <w:rPr>
          <w:rFonts w:eastAsiaTheme="minorEastAsia"/>
        </w:rPr>
      </w:pPr>
      <w:r w:rsidRPr="00FC54D6">
        <w:rPr>
          <w:rFonts w:eastAsiaTheme="minorEastAsia"/>
        </w:rPr>
        <w:lastRenderedPageBreak/>
        <w:t>3. Parametrization of the representative hillslope models</w:t>
      </w:r>
    </w:p>
    <w:p w14:paraId="75A21013" w14:textId="77777777" w:rsidR="004D243C" w:rsidRPr="00FC54D6" w:rsidRDefault="004D243C" w:rsidP="004D243C">
      <w:pPr>
        <w:pStyle w:val="berschrift2"/>
        <w:rPr>
          <w:rFonts w:eastAsiaTheme="minorEastAsia"/>
        </w:rPr>
      </w:pPr>
      <w:r w:rsidRPr="00FC54D6">
        <w:rPr>
          <w:rFonts w:eastAsiaTheme="minorEastAsia"/>
        </w:rPr>
        <w:t xml:space="preserve">3.1 </w:t>
      </w:r>
      <w:proofErr w:type="spellStart"/>
      <w:r w:rsidRPr="00FC54D6">
        <w:rPr>
          <w:rFonts w:eastAsiaTheme="minorEastAsia"/>
        </w:rPr>
        <w:t>Colpach</w:t>
      </w:r>
      <w:proofErr w:type="spellEnd"/>
      <w:r w:rsidRPr="00FC54D6">
        <w:rPr>
          <w:rFonts w:eastAsiaTheme="minorEastAsia"/>
        </w:rPr>
        <w:t xml:space="preserve"> catchment</w:t>
      </w:r>
    </w:p>
    <w:p w14:paraId="654F94B9" w14:textId="733FCDC6" w:rsidR="004D243C" w:rsidRPr="00FC54D6" w:rsidRDefault="00894E1A" w:rsidP="00894E1A">
      <w:pPr>
        <w:pStyle w:val="berschrift3"/>
      </w:pPr>
      <w:r w:rsidRPr="00FC54D6">
        <w:t xml:space="preserve">3.1.1 </w:t>
      </w:r>
      <w:r w:rsidR="004D243C" w:rsidRPr="00FC54D6">
        <w:t>Surface topography and spatial discretization</w:t>
      </w:r>
    </w:p>
    <w:p w14:paraId="390965BC" w14:textId="7419DE79" w:rsidR="004D243C" w:rsidRPr="00FC54D6" w:rsidRDefault="005F27AF" w:rsidP="004D243C">
      <w:pPr>
        <w:rPr>
          <w:rFonts w:eastAsiaTheme="minorEastAsia"/>
        </w:rPr>
      </w:pPr>
      <w:r w:rsidRPr="00FC54D6">
        <w:rPr>
          <w:rFonts w:eastAsiaTheme="minorEastAsia"/>
        </w:rPr>
        <w:t>We extracted 241 hillslope</w:t>
      </w:r>
      <w:r w:rsidR="0039080E" w:rsidRPr="00FC54D6">
        <w:rPr>
          <w:rFonts w:eastAsiaTheme="minorEastAsia"/>
        </w:rPr>
        <w:t xml:space="preserve"> profiles</w:t>
      </w:r>
      <w:r w:rsidRPr="00FC54D6">
        <w:rPr>
          <w:rFonts w:eastAsiaTheme="minorEastAsia"/>
        </w:rPr>
        <w:t xml:space="preserve"> based on the available DEM </w:t>
      </w:r>
      <w:r w:rsidR="0039080E" w:rsidRPr="00FC54D6">
        <w:rPr>
          <w:rFonts w:eastAsiaTheme="minorEastAsia"/>
        </w:rPr>
        <w:t xml:space="preserve">in the </w:t>
      </w:r>
      <w:proofErr w:type="spellStart"/>
      <w:r w:rsidR="0039080E" w:rsidRPr="00FC54D6">
        <w:rPr>
          <w:rFonts w:eastAsiaTheme="minorEastAsia"/>
        </w:rPr>
        <w:t>Colpach</w:t>
      </w:r>
      <w:proofErr w:type="spellEnd"/>
      <w:r w:rsidR="0039080E" w:rsidRPr="00FC54D6">
        <w:rPr>
          <w:rFonts w:eastAsiaTheme="minorEastAsia"/>
        </w:rPr>
        <w:t xml:space="preserve"> catchment using </w:t>
      </w:r>
      <w:proofErr w:type="spellStart"/>
      <w:r w:rsidRPr="00FC54D6">
        <w:rPr>
          <w:rFonts w:eastAsiaTheme="minorEastAsia"/>
        </w:rPr>
        <w:t>Whitebox</w:t>
      </w:r>
      <w:proofErr w:type="spellEnd"/>
      <w:r w:rsidRPr="00FC54D6">
        <w:rPr>
          <w:rFonts w:eastAsiaTheme="minorEastAsia"/>
        </w:rPr>
        <w:t xml:space="preserve"> GIS </w:t>
      </w:r>
      <w:r w:rsidRPr="00FC54D6">
        <w:rPr>
          <w:rFonts w:eastAsiaTheme="minorEastAsia"/>
        </w:rPr>
        <w:fldChar w:fldCharType="begin" w:fldLock="1"/>
      </w:r>
      <w:r w:rsidR="005E648C" w:rsidRPr="00FC54D6">
        <w:rPr>
          <w:rFonts w:eastAsiaTheme="minorEastAsia"/>
        </w:rPr>
        <w:instrText>ADDIN CSL_CITATION { "citationItems" : [ { "id" : "ITEM-1", "itemData" : { "DOI" : "10.13140/RG.2.1.1010.8962", "ISBN" : "5198244120", "author" : [ { "dropping-particle" : "", "family" : "Lindsay J.B.", "given" : "", "non-dropping-particle" : "", "parse-names" : false, "suffix" : "" } ], "container-title" : "Proceedings of the GIS Research UK 22nd Annual Conference", "id" : "ITEM-1", "issue" : "001", "issued" : { "date-parts" : [ [ "2014" ] ] }, "page" : "8", "title" : "The Whitebox Geospatial Analysis Tools project and open-access GIS,", "type" : "article-journal" }, "uris" : [ "http://www.mendeley.com/documents/?uuid=559552e0-e93b-460d-bc9c-9c6e3c884ccc" ] } ], "mendeley" : { "formattedCitation" : "(Lindsay J.B., 2014)", "plainTextFormattedCitation" : "(Lindsay J.B., 2014)", "previouslyFormattedCitation" : "(Lindsay J.B., 2014)"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(Lindsay J.B., 2014)</w:t>
      </w:r>
      <w:r w:rsidRPr="00FC54D6">
        <w:rPr>
          <w:rFonts w:eastAsiaTheme="minorEastAsia"/>
        </w:rPr>
        <w:fldChar w:fldCharType="end"/>
      </w:r>
      <w:r w:rsidR="005E648C" w:rsidRPr="00FC54D6">
        <w:rPr>
          <w:rFonts w:eastAsiaTheme="minorEastAsia"/>
        </w:rPr>
        <w:t xml:space="preserve"> following the LUMP </w:t>
      </w:r>
      <w:r w:rsidR="00D76E12" w:rsidRPr="00FC54D6">
        <w:rPr>
          <w:rFonts w:eastAsiaTheme="minorEastAsia"/>
        </w:rPr>
        <w:t xml:space="preserve">approach </w:t>
      </w:r>
      <w:r w:rsidR="005E648C" w:rsidRPr="00FC54D6">
        <w:rPr>
          <w:rFonts w:eastAsiaTheme="minorEastAsia"/>
        </w:rPr>
        <w:fldChar w:fldCharType="begin" w:fldLock="1"/>
      </w:r>
      <w:r w:rsidR="005E648C" w:rsidRPr="00FC54D6">
        <w:rPr>
          <w:rFonts w:eastAsiaTheme="minorEastAsia"/>
        </w:rPr>
        <w:instrText>ADDIN CSL_CITATION { "citationItems" : [ { "id" : "ITEM-1", "itemData" : { "DOI" : "10.1080/13658810701300873", "ISBN" : "1365-8816", "ISSN" : "1365-8816", "abstract" : "In hydrological and soil erosion modelling at large spatial scales, semi-distributed approaches may use representative hillslope profiles to reproduce landscape variability. Until now, the process of delineating landscape units as homogeneous parts of the landscape with regard to their terrain, vegetation, and soil properties required expert knowledge and familiarity with the study area. In addition, the delineation procedure was often highly time-consuming and included a high degree of subjectivity. This paper presents a novel, semi-automated approach for the delineation of landscape units, the derivation of representative toposequences, and their partitioning into terrain components. It incorporates an algorithm to retrieve representative catenas and their attributes for elementary hillslope areas based on elevation and other key spatial data frequently required as environmental model input, e.g. vegetation and soil data. An example application for the sera catchment in Spain illustrates that with the presented approach, upscaling of hillslope properties becomes feasible for environmental modelling at large scales while ensuring reproducible results.", "author" : [ { "dropping-particle" : "", "family" : "Francke", "given" : "T.", "non-dropping-particle" : "", "parse-names" : false, "suffix" : "" }, { "dropping-particle" : "", "family" : "G\u00fcntner", "given" : "a.", "non-dropping-particle" : "", "parse-names" : false, "suffix" : "" }, { "dropping-particle" : "", "family" : "Mamede", "given" : "G.", "non-dropping-particle" : "", "parse-names" : false, "suffix" : "" }, { "dropping-particle" : "", "family" : "M\u00fcller", "given" : "E. N.", "non-dropping-particle" : "", "parse-names" : false, "suffix" : "" }, { "dropping-particle" : "", "family" : "Bronstert", "given" : "a.", "non-dropping-particle" : "", "parse-names" : false, "suffix" : "" } ], "container-title" : "International Journal of Geographical Information Science", "id" : "ITEM-1", "issue" : "2", "issued" : { "date-parts" : [ [ "2008", "2" ] ] }, "page" : "111-132", "title" : "Automated catena\u2010based discretization of landscapes for the derivation of hydrological modelling units", "type" : "article-journal", "volume" : "22" }, "uris" : [ "http://www.mendeley.com/documents/?uuid=39682719-e345-4dfa-a76b-5460798553e7" ] } ], "mendeley" : { "formattedCitation" : "(Francke et al., 2008)", "manualFormatting" : "(Landscape Unit Mapping Program, Francke et al., 2008)", "plainTextFormattedCitation" : "(Francke et al., 2008)", "previouslyFormattedCitation" : "(Francke et al., 2008)" }, "properties" : { "noteIndex" : 0 }, "schema" : "https://github.com/citation-style-language/schema/raw/master/csl-citation.json" }</w:instrText>
      </w:r>
      <w:r w:rsidR="005E648C" w:rsidRPr="00FC54D6">
        <w:rPr>
          <w:rFonts w:eastAsiaTheme="minorEastAsia"/>
        </w:rPr>
        <w:fldChar w:fldCharType="separate"/>
      </w:r>
      <w:r w:rsidR="005E648C" w:rsidRPr="00FC54D6">
        <w:rPr>
          <w:rFonts w:eastAsiaTheme="minorEastAsia"/>
          <w:noProof/>
        </w:rPr>
        <w:t>(Landscape Unit Mapping Program, Francke et al., 2008)</w:t>
      </w:r>
      <w:r w:rsidR="005E648C" w:rsidRPr="00FC54D6">
        <w:rPr>
          <w:rFonts w:eastAsiaTheme="minorEastAsia"/>
        </w:rPr>
        <w:fldChar w:fldCharType="end"/>
      </w:r>
      <w:r w:rsidRPr="00FC54D6">
        <w:rPr>
          <w:rFonts w:eastAsiaTheme="minorEastAsia"/>
        </w:rPr>
        <w:t xml:space="preserve">. </w:t>
      </w:r>
      <w:r w:rsidR="0039080E" w:rsidRPr="00FC54D6">
        <w:rPr>
          <w:rFonts w:eastAsiaTheme="minorEastAsia"/>
        </w:rPr>
        <w:t>B</w:t>
      </w:r>
      <w:r w:rsidR="00886F6F" w:rsidRPr="00FC54D6">
        <w:rPr>
          <w:rFonts w:eastAsiaTheme="minorEastAsia"/>
        </w:rPr>
        <w:t>ased on the</w:t>
      </w:r>
      <w:r w:rsidR="0039080E" w:rsidRPr="00FC54D6">
        <w:rPr>
          <w:rFonts w:eastAsiaTheme="minorEastAsia"/>
        </w:rPr>
        <w:t>s</w:t>
      </w:r>
      <w:r w:rsidR="00886F6F" w:rsidRPr="00FC54D6">
        <w:rPr>
          <w:rFonts w:eastAsiaTheme="minorEastAsia"/>
        </w:rPr>
        <w:t>e</w:t>
      </w:r>
      <w:r w:rsidR="0039080E" w:rsidRPr="00FC54D6">
        <w:rPr>
          <w:rFonts w:eastAsiaTheme="minorEastAsia"/>
        </w:rPr>
        <w:t xml:space="preserve"> </w:t>
      </w:r>
      <w:r w:rsidR="00886F6F" w:rsidRPr="00FC54D6">
        <w:rPr>
          <w:rFonts w:eastAsiaTheme="minorEastAsia"/>
        </w:rPr>
        <w:t>profiles</w:t>
      </w:r>
      <w:r w:rsidR="005E648C" w:rsidRPr="00FC54D6">
        <w:rPr>
          <w:rFonts w:eastAsiaTheme="minorEastAsia"/>
        </w:rPr>
        <w:t xml:space="preserve"> (Figure 6 A)</w:t>
      </w:r>
      <w:r w:rsidRPr="00FC54D6">
        <w:rPr>
          <w:rFonts w:eastAsiaTheme="minorEastAsia"/>
        </w:rPr>
        <w:t xml:space="preserve"> w</w:t>
      </w:r>
      <w:r w:rsidR="004D243C" w:rsidRPr="00FC54D6">
        <w:rPr>
          <w:rFonts w:eastAsiaTheme="minorEastAsia"/>
        </w:rPr>
        <w:t xml:space="preserve">e derived a representative hillslope with a length of 350 m, a maximum elevation of 54 m above the stream, and a total area of 42600 m². The hillslope has a mean slope angle of 11.6° and is facing south (186°), similar to the average aspect of the </w:t>
      </w:r>
      <w:proofErr w:type="spellStart"/>
      <w:r w:rsidR="004D243C" w:rsidRPr="00FC54D6">
        <w:rPr>
          <w:rFonts w:eastAsiaTheme="minorEastAsia"/>
        </w:rPr>
        <w:t>Colpach</w:t>
      </w:r>
      <w:proofErr w:type="spellEnd"/>
      <w:r w:rsidR="004D243C" w:rsidRPr="00FC54D6">
        <w:rPr>
          <w:rFonts w:eastAsiaTheme="minorEastAsia"/>
        </w:rPr>
        <w:t xml:space="preserve"> catchment. The first step in generating the representative hillslope profile was to calculate the average distance to the river of all 241 extracted hillslope profiles as equal to 380 m. In the next step all elevation and width values of the profiles were binned into 1 m “distance classes” from the river ranging up to the average distance of 380 m. For each class the median values of the a) elevation above the stream and b) the hillslope width were derived and used for the representative hillslope profile (</w:t>
      </w:r>
      <w:r w:rsidR="004D243C" w:rsidRPr="00FC54D6">
        <w:rPr>
          <w:rFonts w:eastAsiaTheme="minorEastAsia"/>
        </w:rPr>
        <w:fldChar w:fldCharType="begin"/>
      </w:r>
      <w:r w:rsidR="004D243C" w:rsidRPr="00FC54D6">
        <w:rPr>
          <w:rFonts w:eastAsiaTheme="minorEastAsia"/>
        </w:rPr>
        <w:instrText xml:space="preserve"> REF _Ref444702063 \h  \* MERGEFORMAT </w:instrText>
      </w:r>
      <w:r w:rsidR="004D243C" w:rsidRPr="00FC54D6">
        <w:rPr>
          <w:rFonts w:eastAsiaTheme="minorEastAsia"/>
        </w:rPr>
      </w:r>
      <w:r w:rsidR="004D243C" w:rsidRPr="00FC54D6">
        <w:rPr>
          <w:rFonts w:eastAsiaTheme="minorEastAsia"/>
        </w:rPr>
        <w:fldChar w:fldCharType="separate"/>
      </w:r>
      <w:r w:rsidR="00AD5770" w:rsidRPr="00FC54D6">
        <w:t xml:space="preserve">Figure </w:t>
      </w:r>
      <w:r w:rsidR="00AD5770" w:rsidRPr="00FC54D6">
        <w:rPr>
          <w:noProof/>
        </w:rPr>
        <w:t>6</w:t>
      </w:r>
      <w:r w:rsidR="004D243C" w:rsidRPr="00FC54D6">
        <w:rPr>
          <w:rFonts w:eastAsiaTheme="minorEastAsia"/>
        </w:rPr>
        <w:fldChar w:fldCharType="end"/>
      </w:r>
      <w:r w:rsidR="004D243C" w:rsidRPr="00FC54D6">
        <w:rPr>
          <w:rFonts w:eastAsiaTheme="minorEastAsia"/>
        </w:rPr>
        <w:t xml:space="preserve"> A). For numerical simulation the hillslope was discretized into 766 horizontal and 24 vertical elements with an overall hillslope thickness of 3 m. The vertical grid size was set to 0.128 m, with a reduced vertical grid size of the top node of 0.05 m. Grid size in downslope direction varied between 0.1 m within and close to the rapid flow path and 1 m within reaches without </w:t>
      </w:r>
      <w:proofErr w:type="spellStart"/>
      <w:r w:rsidR="004D243C" w:rsidRPr="00FC54D6">
        <w:rPr>
          <w:rFonts w:eastAsiaTheme="minorEastAsia"/>
        </w:rPr>
        <w:t>macropores</w:t>
      </w:r>
      <w:proofErr w:type="spellEnd"/>
      <w:r w:rsidR="004D243C" w:rsidRPr="00FC54D6">
        <w:rPr>
          <w:rFonts w:eastAsiaTheme="minorEastAsia"/>
        </w:rPr>
        <w:t xml:space="preserve"> (</w:t>
      </w:r>
      <w:r w:rsidR="004D243C" w:rsidRPr="00FC54D6">
        <w:rPr>
          <w:rFonts w:eastAsiaTheme="minorEastAsia"/>
        </w:rPr>
        <w:fldChar w:fldCharType="begin"/>
      </w:r>
      <w:r w:rsidR="004D243C" w:rsidRPr="00FC54D6">
        <w:rPr>
          <w:rFonts w:eastAsiaTheme="minorEastAsia"/>
        </w:rPr>
        <w:instrText xml:space="preserve"> REF _Ref445299336 \h  \* MERGEFORMAT </w:instrText>
      </w:r>
      <w:r w:rsidR="004D243C" w:rsidRPr="00FC54D6">
        <w:rPr>
          <w:rFonts w:eastAsiaTheme="minorEastAsia"/>
        </w:rPr>
      </w:r>
      <w:r w:rsidR="004D243C" w:rsidRPr="00FC54D6">
        <w:rPr>
          <w:rFonts w:eastAsiaTheme="minorEastAsia"/>
        </w:rPr>
        <w:fldChar w:fldCharType="separate"/>
      </w:r>
      <w:r w:rsidR="00AD5770" w:rsidRPr="00FC54D6">
        <w:t xml:space="preserve">Figure </w:t>
      </w:r>
      <w:r w:rsidR="00AD5770" w:rsidRPr="00FC54D6">
        <w:rPr>
          <w:noProof/>
        </w:rPr>
        <w:t>3</w:t>
      </w:r>
      <w:r w:rsidR="004D243C" w:rsidRPr="00FC54D6">
        <w:rPr>
          <w:rFonts w:eastAsiaTheme="minorEastAsia"/>
        </w:rPr>
        <w:fldChar w:fldCharType="end"/>
      </w:r>
      <w:r w:rsidR="004D243C" w:rsidRPr="00FC54D6">
        <w:rPr>
          <w:rFonts w:eastAsiaTheme="minorEastAsia"/>
        </w:rPr>
        <w:t xml:space="preserve"> C). The hillslope thickness of 3 m was chosen </w:t>
      </w:r>
      <w:r w:rsidR="006C02A6" w:rsidRPr="00FC54D6">
        <w:rPr>
          <w:rFonts w:eastAsiaTheme="minorEastAsia"/>
        </w:rPr>
        <w:t xml:space="preserve">to </w:t>
      </w:r>
      <w:r w:rsidR="008F19C2" w:rsidRPr="00FC54D6">
        <w:rPr>
          <w:rFonts w:eastAsiaTheme="minorEastAsia"/>
        </w:rPr>
        <w:t>reflect</w:t>
      </w:r>
      <w:r w:rsidR="004D243C" w:rsidRPr="00FC54D6">
        <w:rPr>
          <w:rFonts w:eastAsiaTheme="minorEastAsia"/>
        </w:rPr>
        <w:t xml:space="preserve"> the average of the deepest points of the available bedrock topographies</w:t>
      </w:r>
      <w:r w:rsidR="006C02A6" w:rsidRPr="00FC54D6">
        <w:rPr>
          <w:rFonts w:eastAsiaTheme="minorEastAsia"/>
        </w:rPr>
        <w:t xml:space="preserve"> </w:t>
      </w:r>
      <w:r w:rsidR="004D243C" w:rsidRPr="00FC54D6">
        <w:rPr>
          <w:rFonts w:eastAsiaTheme="minorEastAsia"/>
        </w:rPr>
        <w:t>extracted from ERT profiles</w:t>
      </w:r>
      <w:r w:rsidR="004D243C" w:rsidRPr="00FC54D6">
        <w:t>,</w:t>
      </w:r>
      <w:r w:rsidR="004D243C" w:rsidRPr="00FC54D6">
        <w:rPr>
          <w:rFonts w:eastAsiaTheme="minorEastAsia"/>
        </w:rPr>
        <w:t xml:space="preserve"> which was 2.7 m.</w:t>
      </w:r>
    </w:p>
    <w:p w14:paraId="1F4AD3DE" w14:textId="701A1717" w:rsidR="004D243C" w:rsidRPr="00FC54D6" w:rsidRDefault="004D243C" w:rsidP="004D243C">
      <w:pPr>
        <w:rPr>
          <w:rFonts w:eastAsiaTheme="minorEastAsia"/>
        </w:rPr>
      </w:pPr>
      <w:r w:rsidRPr="00FC54D6">
        <w:rPr>
          <w:rFonts w:eastAsiaTheme="minorEastAsia"/>
        </w:rPr>
        <w:t xml:space="preserve">Boundary conditions were set to atmospheric boundary at the top and no flow boundary at the right margin. At the left boundary of the hillslope we selected </w:t>
      </w:r>
      <w:r w:rsidRPr="00FC54D6">
        <w:t xml:space="preserve">seepage-boundary condition, </w:t>
      </w:r>
      <w:r w:rsidR="008D1417" w:rsidRPr="00FC54D6">
        <w:t>w</w:t>
      </w:r>
      <w:r w:rsidR="00FC54D6" w:rsidRPr="00FC54D6">
        <w:t>h</w:t>
      </w:r>
      <w:r w:rsidR="008D1417" w:rsidRPr="00FC54D6">
        <w:t>ere outflow only occurs under saturated and no flow under unsaturated conditions</w:t>
      </w:r>
      <w:r w:rsidRPr="00FC54D6">
        <w:t>. A g</w:t>
      </w:r>
      <w:r w:rsidRPr="00FC54D6">
        <w:rPr>
          <w:rFonts w:eastAsiaTheme="minorEastAsia"/>
        </w:rPr>
        <w:t>ravitational flow boundary condition was established for the lower boundary. We used spin-up runs with initial states of 70 % of saturation for the entire hydrological year of interest and used the resulting soil moisture pattern for model initialization. This initialization approach was also used</w:t>
      </w:r>
      <w:r w:rsidR="00894E1A" w:rsidRPr="00FC54D6">
        <w:rPr>
          <w:rFonts w:eastAsiaTheme="minorEastAsia"/>
        </w:rPr>
        <w:t xml:space="preserve"> for the </w:t>
      </w:r>
      <w:proofErr w:type="spellStart"/>
      <w:r w:rsidR="00894E1A" w:rsidRPr="00FC54D6">
        <w:rPr>
          <w:rFonts w:eastAsiaTheme="minorEastAsia"/>
        </w:rPr>
        <w:t>Wollefsbach</w:t>
      </w:r>
      <w:proofErr w:type="spellEnd"/>
      <w:r w:rsidR="00894E1A" w:rsidRPr="00FC54D6">
        <w:rPr>
          <w:rFonts w:eastAsiaTheme="minorEastAsia"/>
        </w:rPr>
        <w:t xml:space="preserve"> catchment.</w:t>
      </w:r>
    </w:p>
    <w:p w14:paraId="14AEB694" w14:textId="7FF0787E" w:rsidR="004D243C" w:rsidRPr="00FC54D6" w:rsidRDefault="00894E1A" w:rsidP="00894E1A">
      <w:pPr>
        <w:pStyle w:val="berschrift3"/>
        <w:rPr>
          <w:rFonts w:eastAsiaTheme="minorEastAsia"/>
        </w:rPr>
      </w:pPr>
      <w:r w:rsidRPr="00FC54D6">
        <w:t xml:space="preserve">3.1.2 </w:t>
      </w:r>
      <w:r w:rsidR="004D243C" w:rsidRPr="00FC54D6">
        <w:t>Land use and vegetation parametrization</w:t>
      </w:r>
    </w:p>
    <w:p w14:paraId="2B6194C7" w14:textId="003A46A8" w:rsidR="004D243C" w:rsidRPr="00FC54D6" w:rsidRDefault="004D243C" w:rsidP="004D243C">
      <w:pPr>
        <w:rPr>
          <w:rFonts w:eastAsiaTheme="minorEastAsia"/>
        </w:rPr>
      </w:pPr>
      <w:r w:rsidRPr="00FC54D6">
        <w:t xml:space="preserve">According to the land use maps, the hillslopes are mostly forested. As the hilltop plateaus account </w:t>
      </w:r>
      <w:r w:rsidR="00823C3C" w:rsidRPr="00FC54D6">
        <w:t>only</w:t>
      </w:r>
      <w:r w:rsidR="001A27FF" w:rsidRPr="00FC54D6">
        <w:t xml:space="preserve"> for</w:t>
      </w:r>
      <w:r w:rsidR="00823C3C" w:rsidRPr="00FC54D6">
        <w:t xml:space="preserve"> a very small part</w:t>
      </w:r>
      <w:r w:rsidRPr="00FC54D6">
        <w:t xml:space="preserve"> of the representative hillslope, the land use type for the entire hillslope is set to forest </w:t>
      </w:r>
      <w:r w:rsidRPr="00FC54D6">
        <w:rPr>
          <w:rFonts w:eastAsiaTheme="minorEastAsia"/>
        </w:rPr>
        <w:t>(</w:t>
      </w:r>
      <w:r w:rsidRPr="00FC54D6">
        <w:rPr>
          <w:rFonts w:eastAsiaTheme="minorEastAsia"/>
        </w:rPr>
        <w:fldChar w:fldCharType="begin"/>
      </w:r>
      <w:r w:rsidRPr="00FC54D6">
        <w:rPr>
          <w:rFonts w:eastAsiaTheme="minorEastAsia"/>
        </w:rPr>
        <w:instrText xml:space="preserve"> REF _Ref444779320 \h  \* MERGEFORMAT </w:instrText>
      </w:r>
      <w:r w:rsidRPr="00FC54D6">
        <w:rPr>
          <w:rFonts w:eastAsiaTheme="minorEastAsia"/>
        </w:rPr>
      </w:r>
      <w:r w:rsidRPr="00FC54D6">
        <w:rPr>
          <w:rFonts w:eastAsiaTheme="minorEastAsia"/>
        </w:rPr>
        <w:fldChar w:fldCharType="separate"/>
      </w:r>
      <w:r w:rsidR="00AD5770" w:rsidRPr="00FC54D6">
        <w:t xml:space="preserve">Figure </w:t>
      </w:r>
      <w:r w:rsidR="00AD5770" w:rsidRPr="00FC54D6">
        <w:rPr>
          <w:noProof/>
        </w:rPr>
        <w:t>2</w:t>
      </w:r>
      <w:r w:rsidRPr="00FC54D6">
        <w:rPr>
          <w:rFonts w:eastAsiaTheme="minorEastAsia"/>
        </w:rPr>
        <w:fldChar w:fldCharType="end"/>
      </w:r>
      <w:r w:rsidRPr="00FC54D6">
        <w:rPr>
          <w:rFonts w:eastAsiaTheme="minorEastAsia"/>
        </w:rPr>
        <w:t xml:space="preserve"> A). Start and end of the vegetation period was </w:t>
      </w:r>
      <w:r w:rsidRPr="00FC54D6">
        <w:rPr>
          <w:rFonts w:eastAsiaTheme="minorEastAsia"/>
        </w:rPr>
        <w:lastRenderedPageBreak/>
        <w:t xml:space="preserve">defined using the temperature-degree model of </w:t>
      </w:r>
      <w:r w:rsidRPr="00FC54D6">
        <w:rPr>
          <w:rFonts w:eastAsiaTheme="minorEastAsia"/>
        </w:rPr>
        <w:fldChar w:fldCharType="begin" w:fldLock="1"/>
      </w:r>
      <w:r w:rsidRPr="00FC54D6">
        <w:rPr>
          <w:rFonts w:eastAsiaTheme="minorEastAsia"/>
        </w:rPr>
        <w:instrText>ADDIN CSL_CITATION { "citationItems" : [ { "id" : "ITEM-1", "itemData" : { "DOI" : "10.1002/joc.915", "ISBN" : "1097-0088", "ISSN" : "08998418", "abstract" : "Abstract 10.1002/joc.915.abs We analyse how variations in the climatological growing season, defined by single-value thresholds of daily minimum and mean air temperature, mirror recent changes in plant phenological phases. In Germany (1951\u20132000, 41 climate stations), the dates of last spring frost Tmin &lt; 0 \u00b0C (&lt;\u22123 \u00b0C and &lt;\u22125 \u00b0C) advance by 0.24 (0.23 and 0.32) days per year on average, and the first day when the daily mean temperature constantly exceeds 5 \u00b0C (7 \u00b0C and 10 \u00b0C) advances by 0.13 (0.21 and 0.09) days per year. The respective autumn dates are delayed up to 0.25 days per year; in total, the climatological growing season is lengthened by 0.11 to 0.49 days per year, depending on the criterion analysed. However, a certain station-to-station variability is displayed. Mean trends of phenological phases correspond well to those measures of the climatological growing season having similar seasonal occurrence. Thus, for example, the extension of the growing seasons of trees (up to 0.22 days per year) averages the lengthening of the period where the daily mean temperature constantly exceeds 5 \u00b0C (0.23 days per year). However, the greatest changes result for the lengthening of the frost-free period (0.49 days per year) due to the observed stronger increase in daily minimum rather than maximum temperatures. Consequently, trees may not take advantage of the frost-free season as before, but may profit from a reduced risk of damage by late spring frosts. A parallel evaluation of trends in the climatological growing season in other European countries (Austria, Switzerland, Estonia) supports this finding of a stronger lengthening of the frost-free period than that of the growing season based on daily mean air temperature. The mean lengthening of the frost-free period of 0.50 days per year in Austria and Switzerland (1951\u201399, 18 stations &lt;950 m a.s.l.) and 0.34 days per year in Estonia (1951\u20132000, two stations) is quite similar to that in Germany. The lengthening of the growing season (Tmean\u22657 \u00b0C) in Austria and Switzerland (0.39 days per year) also approximates the respective result for Germany (0.36 days per year). However, in several cases, the trends increase with altitude (up to 500\u2013900 m a.s.l.), but at high-elevation climate stations (&gt;950 m a.s.l.) weaker trends are again generally observed. Copyright \u00a9 2003 Royal Meteorological Society", "author" : [ { "dropping-particle" : "", "family" : "Menzel", "given" : "Annette", "non-dropping-particle" : "", "parse-names" : false, "suffix" : "" }, { "dropping-particle" : "", "family" : "Jakobi", "given" : "Gert", "non-dropping-particle" : "", "parse-names" : false, "suffix" : "" }, { "dropping-particle" : "", "family" : "Ahas", "given" : "Rein", "non-dropping-particle" : "", "parse-names" : false, "suffix" : "" }, { "dropping-particle" : "", "family" : "Scheifinger", "given" : "Helfried", "non-dropping-particle" : "", "parse-names" : false, "suffix" : "" }, { "dropping-particle" : "", "family" : "Estrella", "given" : "Nicole", "non-dropping-particle" : "", "parse-names" : false, "suffix" : "" } ], "container-title" : "International Journal of Climatology", "id" : "ITEM-1", "issue" : "7", "issued" : { "date-parts" : [ [ "2003" ] ] }, "page" : "793-812", "title" : "Variations of the climatological growing season (1951-2000) in Germany compared with other countries", "type" : "article-journal", "volume" : "23" }, "uris" : [ "http://www.mendeley.com/documents/?uuid=a621a266-14d1-4873-bf8f-6f353111d4e1" ] } ], "mendeley" : { "formattedCitation" : "(Menzel et al., 2003)", "manualFormatting" : "Menzel et al. (2003)", "plainTextFormattedCitation" : "(Menzel et al., 2003)", "previouslyFormattedCitation" : "(Menzel et al., 2003)"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Menzel et al. (2003)</w:t>
      </w:r>
      <w:r w:rsidRPr="00FC54D6">
        <w:rPr>
          <w:rFonts w:eastAsiaTheme="minorEastAsia"/>
        </w:rPr>
        <w:fldChar w:fldCharType="end"/>
      </w:r>
      <w:r w:rsidRPr="00FC54D6">
        <w:rPr>
          <w:rFonts w:eastAsiaTheme="minorEastAsia"/>
        </w:rPr>
        <w:t xml:space="preserve">, which allowed successful identification of the tipping point between the winter and vegetation season in the double mass curves of the </w:t>
      </w:r>
      <w:proofErr w:type="spellStart"/>
      <w:r w:rsidRPr="00FC54D6">
        <w:rPr>
          <w:rFonts w:eastAsiaTheme="minorEastAsia"/>
        </w:rPr>
        <w:t>Colpach</w:t>
      </w:r>
      <w:proofErr w:type="spellEnd"/>
      <w:r w:rsidRPr="00FC54D6">
        <w:rPr>
          <w:rFonts w:eastAsiaTheme="minorEastAsia"/>
        </w:rPr>
        <w:t xml:space="preserve"> and of the </w:t>
      </w:r>
      <w:proofErr w:type="spellStart"/>
      <w:r w:rsidRPr="00FC54D6">
        <w:rPr>
          <w:rFonts w:eastAsiaTheme="minorEastAsia"/>
        </w:rPr>
        <w:t>Wollefsbach</w:t>
      </w:r>
      <w:proofErr w:type="spellEnd"/>
      <w:r w:rsidRPr="00FC54D6">
        <w:rPr>
          <w:rFonts w:eastAsiaTheme="minorEastAsia"/>
        </w:rPr>
        <w:t xml:space="preserve"> (compare Figure 5</w:t>
      </w:r>
      <w:r w:rsidR="00854C42" w:rsidRPr="00FC54D6">
        <w:rPr>
          <w:rFonts w:eastAsiaTheme="minorEastAsia"/>
        </w:rPr>
        <w:t>A and B</w:t>
      </w:r>
      <w:r w:rsidRPr="00FC54D6">
        <w:rPr>
          <w:rFonts w:eastAsiaTheme="minorEastAsia"/>
        </w:rPr>
        <w:t>). We further used observed leaf area indices (LAI) to parameterize the evapotranspiration routine. However, since only fourteen single measurements at different positions are available for the en</w:t>
      </w:r>
      <w:r w:rsidR="00823C3C" w:rsidRPr="00FC54D6">
        <w:rPr>
          <w:rFonts w:eastAsiaTheme="minorEastAsia"/>
        </w:rPr>
        <w:t>tire s</w:t>
      </w:r>
      <w:r w:rsidRPr="00FC54D6">
        <w:rPr>
          <w:rFonts w:eastAsiaTheme="minorEastAsia"/>
        </w:rPr>
        <w:t xml:space="preserve">chist area and vegetation period, we use the median of all LAI observations from August as a constant value of 6.3 for the vegetation period. To account for the annual pattern of the vegetation phenology we interpolate the LAI for the first and last 30 days of the vegetation period linearly between zero and 6.3, respectively. The other evapotranspiration parameters are displayed in Table 2 and were taken from </w:t>
      </w:r>
      <w:r w:rsidRPr="00FC54D6">
        <w:rPr>
          <w:rFonts w:eastAsiaTheme="minorEastAsia"/>
        </w:rPr>
        <w:fldChar w:fldCharType="begin" w:fldLock="1"/>
      </w:r>
      <w:r w:rsidRPr="00FC54D6">
        <w:rPr>
          <w:rFonts w:eastAsiaTheme="minorEastAsia"/>
        </w:rPr>
        <w:instrText>ADDIN CSL_CITATION { "citationItems" : [ { "id" : "ITEM-1", "itemData" : { "DOI" : "10.1016/S0304-3800(03)00274-6", "ISBN" : "0304-3800", "ISSN" : "03043800", "abstract" : "Ecological, and especially hydrological models used to assess the effects of land cover changes require various input parameters for plants. Regional model applications rely on detailed information about the properties of the vegetation, especially if process-based approaches are chosen. As raising acceptable data is a time consuming issue, scientists often use globally approximated plant parameter ranges, rather than considering published data sets. The plant parameters summarised in this overview, i.e. albedo, interception capacity, maximum leaf area index, rooting depth, plant height and stomatal conductance, can be used as data for a wide range of published ecological and hydrological models. We concentrate on a presentation of values for temperate regions in order to list a manageable amount of data. Information on plant species is grouped into four main land cover types, crops, pasture (herbs, forbs, grasses), coniferous and deciduous trees. Overall, more than 1300 values for the described parameters have been gathered and present a solid data base for future applications. Further properties of species and sites, such as stand age, basal area, stock density, plant height, mean annual precipitation, mean annual temperature, coordinates and country are given, if available. In many cases of model applications scientists used parameter spans, with no further information or testing of the distribution of data. Twenty-two of the total of 26 data sets subsumed in this data base contained sufficient values to perform a Kolmogorov-Smirnov-test. Twenty of these 22 data sets are normally distributed. In order to investigate spatial differences, the data for stomatal conductance, leaf area index and interception capacity were grouped into North American and European land cover species. Significant differences could only be determined for the leaf area index of deciduous trees and pasture species between the continents. \u00a9 2003 Elsevier B.V. All rights reserved.", "author" : [ { "dropping-particle" : "", "family" : "Breuer", "given" : "Lutz", "non-dropping-particle" : "", "parse-names" : false, "suffix" : "" }, { "dropping-particle" : "", "family" : "Eckhardt", "given" : "Klaus", "non-dropping-particle" : "", "parse-names" : false, "suffix" : "" }, { "dropping-particle" : "", "family" : "Frede", "given" : "Hans-Georg", "non-dropping-particle" : "", "parse-names" : false, "suffix" : "" } ], "container-title" : "Ecological Modelling", "id" : "ITEM-1", "issue" : "2-3", "issued" : { "date-parts" : [ [ "2003", "11" ] ] }, "page" : "237-293", "title" : "Plant parameter values for models in temperate climates", "type" : "article-journal", "volume" : "169" }, "uris" : [ "http://www.mendeley.com/documents/?uuid=1dfe71ff-f127-4985-80ba-ce9b95f09b63" ] } ], "mendeley" : { "formattedCitation" : "(Breuer et al., 2003)", "manualFormatting" : "Breuer et al. (2003)", "plainTextFormattedCitation" : "(Breuer et al., 2003)", "previouslyFormattedCitation" : "(Breuer et al., 2003)"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Breuer et al. (2003)</w:t>
      </w:r>
      <w:r w:rsidRPr="00FC54D6">
        <w:rPr>
          <w:rFonts w:eastAsiaTheme="minorEastAsia"/>
        </w:rPr>
        <w:fldChar w:fldCharType="end"/>
      </w:r>
      <w:r w:rsidRPr="00FC54D6">
        <w:rPr>
          <w:rFonts w:eastAsiaTheme="minorEastAsia"/>
        </w:rPr>
        <w:t xml:space="preserve"> or </w:t>
      </w:r>
      <w:r w:rsidRPr="00FC54D6">
        <w:rPr>
          <w:rFonts w:eastAsiaTheme="minorEastAsia"/>
        </w:rPr>
        <w:fldChar w:fldCharType="begin" w:fldLock="1"/>
      </w:r>
      <w:r w:rsidR="001A27FF" w:rsidRPr="00FC54D6">
        <w:rPr>
          <w:rFonts w:eastAsiaTheme="minorEastAsia"/>
        </w:rPr>
        <w:instrText>ADDIN CSL_CITATION { "citationItems" : [ { "id" : "ITEM-1", "itemData" : { "DOI" : "10.1016/S0378-3774(99)00083-9", "ISBN" : "0378-3774", "ISSN" : "03783774", "abstract" : "There are few consistent and comprehensive data sets for the calibration and verification of computer models of pesticide fate in agro-ecosystems. To partly close this gap the data base of the multidisciplinary Weiherbach research project was used to form a data set that is well suited for that purpose. It has been successfully used during the COST Action 66 model comparison. The Weiherbach research area is a small, intensively cultivated catchment in south-western Germany. The soils of the region are developed from loess and are strongly influenced by erosion. An important feature is the abundance of large macropores that cause preferential flow events. Field dissipation and field lysimeter studies with the herbicide isoproturon and the tracer KBr were conducted in a typical Calcaric Regosol for a late autumn as well as for a spring application scenario. For the lysimeter studies 10 undisturbed soil monoliths (0.45 m long, 0.3 m in diameter) from the same field were used to allow for an estimate of the spatial variability of solute transport. During the spring experiment, one half of the field plot and selected lysimeters were irrigated to simulate wet conditions with higher leaching potential. The Weiherbach data set comprehensively characterises the hydrological, agricultural and soil properties of the experimental sites (including site-specific degradation and sorption data for isoproturon) as well as the meteorological conditions during the experiments. In the field studies, depth profiles of isoproturon and tracer were measured at several dates whereas in the lysimeter studies the percolate was regularly analysed. A detailed description of the experimental results and the whole data set as it was used for the comparison of pesticide transport models within COST Action 66 will be given by Schierholz (1999). In the experiments both matrix and macropore flow occurred and the kind and amount of solute transport clearly depended on the precipitation (irrigation) conditions. The autumn application was followed by an unusually wet winter and represents a 'worst case' scenario with deep leaching of isoproturon. After the spring application there were about average meteorological conditions, but the irrigated variants again represent a 'worst case'. (C) 2000 Elsevier Science B.V.", "author" : [ { "dropping-particle" : "", "family" : "Schierholz", "given" : "I.", "non-dropping-particle" : "", "parse-names" : false, "suffix" : "" }, { "dropping-particle" : "", "family" : "Sch\u00e4fer", "given" : "D.", "non-dropping-particle" : "", "parse-names" : false, "suffix" : "" }, { "dropping-particle" : "", "family" : "Kolle", "given" : "O.", "non-dropping-particle" : "", "parse-names" : false, "suffix" : "" } ], "container-title" : "Agricultural Water Management", "id" : "ITEM-1", "issue" : "1-3", "issued" : { "date-parts" : [ [ "2000" ] ] }, "page" : "43-61", "title" : "The Weiherbach data set: An experimental data set for pesticide model testing on the field scale", "type" : "article-journal", "volume" : "44" }, "uris" : [ "http://www.mendeley.com/documents/?uuid=799a1ec4-72ce-4a31-958a-1a5beaf36238" ] } ], "mendeley" : { "formattedCitation" : "(Schierholz et al., 2000)", "manualFormatting" : "Schierholz et al. (2000)", "plainTextFormattedCitation" : "(Schierholz et al., 2000)", "previouslyFormattedCitation" : "(Schierholz et al., 2000)" }, "properties" : { "noteIndex" : 0 }, "schema" : "https://github.com/citation-style-language/schema/raw/master/csl-citation.json" }</w:instrText>
      </w:r>
      <w:r w:rsidRPr="00FC54D6">
        <w:rPr>
          <w:rFonts w:eastAsiaTheme="minorEastAsia"/>
        </w:rPr>
        <w:fldChar w:fldCharType="separate"/>
      </w:r>
      <w:r w:rsidR="001A27FF" w:rsidRPr="00FC54D6">
        <w:rPr>
          <w:rFonts w:eastAsiaTheme="minorEastAsia"/>
          <w:noProof/>
        </w:rPr>
        <w:t>Schierholz et al.</w:t>
      </w:r>
      <w:r w:rsidRPr="00FC54D6">
        <w:rPr>
          <w:rFonts w:eastAsiaTheme="minorEastAsia"/>
          <w:noProof/>
        </w:rPr>
        <w:t xml:space="preserve"> (2000)</w:t>
      </w:r>
      <w:r w:rsidRPr="00FC54D6">
        <w:rPr>
          <w:rFonts w:eastAsiaTheme="minorEastAsia"/>
        </w:rPr>
        <w:fldChar w:fldCharType="end"/>
      </w:r>
      <w:r w:rsidR="001A27FF" w:rsidRPr="00FC54D6">
        <w:rPr>
          <w:rFonts w:eastAsiaTheme="minorEastAsia"/>
        </w:rPr>
        <w:t>.</w:t>
      </w:r>
    </w:p>
    <w:p w14:paraId="599566B1" w14:textId="4E3A4EB6" w:rsidR="004D243C" w:rsidRPr="00FC54D6" w:rsidRDefault="00894E1A" w:rsidP="00894E1A">
      <w:pPr>
        <w:pStyle w:val="berschrift3"/>
      </w:pPr>
      <w:r w:rsidRPr="00FC54D6">
        <w:t xml:space="preserve">3.1.3 </w:t>
      </w:r>
      <w:r w:rsidR="004D243C" w:rsidRPr="00FC54D6">
        <w:t>Bedrock-topography, permeability and soil hydraulic functions</w:t>
      </w:r>
    </w:p>
    <w:p w14:paraId="53916A51" w14:textId="7466AE02" w:rsidR="004D243C" w:rsidRPr="00FC54D6" w:rsidRDefault="004D243C" w:rsidP="004D243C">
      <w:pPr>
        <w:rPr>
          <w:rFonts w:eastAsiaTheme="minorEastAsia"/>
        </w:rPr>
      </w:pPr>
      <w:r w:rsidRPr="00FC54D6">
        <w:rPr>
          <w:rFonts w:eastAsiaTheme="minorEastAsia"/>
        </w:rPr>
        <w:t>We used the shape of the bedrock contour line of the ERT image (</w:t>
      </w:r>
      <w:r w:rsidRPr="00FC54D6">
        <w:rPr>
          <w:rFonts w:eastAsiaTheme="minorEastAsia"/>
        </w:rPr>
        <w:fldChar w:fldCharType="begin"/>
      </w:r>
      <w:r w:rsidRPr="00FC54D6">
        <w:rPr>
          <w:rFonts w:eastAsiaTheme="minorEastAsia"/>
        </w:rPr>
        <w:instrText xml:space="preserve"> REF _Ref444702063 \h  \* MERGEFORMAT </w:instrText>
      </w:r>
      <w:r w:rsidRPr="00FC54D6">
        <w:rPr>
          <w:rFonts w:eastAsiaTheme="minorEastAsia"/>
        </w:rPr>
      </w:r>
      <w:r w:rsidRPr="00FC54D6">
        <w:rPr>
          <w:rFonts w:eastAsiaTheme="minorEastAsia"/>
        </w:rPr>
        <w:fldChar w:fldCharType="separate"/>
      </w:r>
      <w:r w:rsidR="00AD5770" w:rsidRPr="00FC54D6">
        <w:t xml:space="preserve">Figure </w:t>
      </w:r>
      <w:r w:rsidR="00AD5770" w:rsidRPr="00FC54D6">
        <w:rPr>
          <w:noProof/>
        </w:rPr>
        <w:t>6</w:t>
      </w:r>
      <w:r w:rsidRPr="00FC54D6">
        <w:rPr>
          <w:rFonts w:eastAsiaTheme="minorEastAsia"/>
        </w:rPr>
        <w:fldChar w:fldCharType="end"/>
      </w:r>
      <w:r w:rsidRPr="00FC54D6">
        <w:rPr>
          <w:rFonts w:eastAsiaTheme="minorEastAsia"/>
        </w:rPr>
        <w:t xml:space="preserve">) to constrain the relative topography of the bedrock interface in the hillslope model as follows. We scaled the 100 m of bedrock topography to the hillslope length of 380 m. We then used the average depth to bedrock from all seven available ERT measurements (2.7 m) to scale the maximum depth to bedrock in our model. To this end we divided the average depth of 2.7 m by the deepest point of the bedrock in </w:t>
      </w:r>
      <w:r w:rsidRPr="00FC54D6">
        <w:rPr>
          <w:rFonts w:eastAsiaTheme="minorEastAsia"/>
        </w:rPr>
        <w:fldChar w:fldCharType="begin"/>
      </w:r>
      <w:r w:rsidRPr="00FC54D6">
        <w:rPr>
          <w:rFonts w:eastAsiaTheme="minorEastAsia"/>
        </w:rPr>
        <w:instrText xml:space="preserve"> REF _Ref444702063 \h  \* MERGEFORMAT </w:instrText>
      </w:r>
      <w:r w:rsidRPr="00FC54D6">
        <w:rPr>
          <w:rFonts w:eastAsiaTheme="minorEastAsia"/>
        </w:rPr>
      </w:r>
      <w:r w:rsidRPr="00FC54D6">
        <w:rPr>
          <w:rFonts w:eastAsiaTheme="minorEastAsia"/>
        </w:rPr>
        <w:fldChar w:fldCharType="separate"/>
      </w:r>
      <w:r w:rsidR="00AD5770" w:rsidRPr="00FC54D6">
        <w:t xml:space="preserve">Figure </w:t>
      </w:r>
      <w:r w:rsidR="00AD5770" w:rsidRPr="00FC54D6">
        <w:rPr>
          <w:noProof/>
        </w:rPr>
        <w:t>6</w:t>
      </w:r>
      <w:r w:rsidRPr="00FC54D6">
        <w:rPr>
          <w:rFonts w:eastAsiaTheme="minorEastAsia"/>
        </w:rPr>
        <w:fldChar w:fldCharType="end"/>
      </w:r>
      <w:r w:rsidRPr="00FC54D6">
        <w:rPr>
          <w:rFonts w:eastAsiaTheme="minorEastAsia"/>
        </w:rPr>
        <w:t xml:space="preserve"> B (3.3 m) and used the </w:t>
      </w:r>
      <w:r w:rsidR="008F19C2" w:rsidRPr="00FC54D6">
        <w:rPr>
          <w:rFonts w:eastAsiaTheme="minorEastAsia"/>
        </w:rPr>
        <w:t xml:space="preserve">resulting </w:t>
      </w:r>
      <w:r w:rsidRPr="00FC54D6">
        <w:rPr>
          <w:rFonts w:eastAsiaTheme="minorEastAsia"/>
        </w:rPr>
        <w:t xml:space="preserve">factor of 0.88 to reduce the bedrock depth of </w:t>
      </w:r>
      <w:r w:rsidRPr="00FC54D6">
        <w:rPr>
          <w:rFonts w:eastAsiaTheme="minorEastAsia"/>
        </w:rPr>
        <w:fldChar w:fldCharType="begin"/>
      </w:r>
      <w:r w:rsidRPr="00FC54D6">
        <w:rPr>
          <w:rFonts w:eastAsiaTheme="minorEastAsia"/>
        </w:rPr>
        <w:instrText xml:space="preserve"> REF _Ref444702063 \h  \* MERGEFORMAT </w:instrText>
      </w:r>
      <w:r w:rsidRPr="00FC54D6">
        <w:rPr>
          <w:rFonts w:eastAsiaTheme="minorEastAsia"/>
        </w:rPr>
      </w:r>
      <w:r w:rsidRPr="00FC54D6">
        <w:rPr>
          <w:rFonts w:eastAsiaTheme="minorEastAsia"/>
        </w:rPr>
        <w:fldChar w:fldCharType="separate"/>
      </w:r>
      <w:r w:rsidR="00AD5770" w:rsidRPr="00FC54D6">
        <w:t xml:space="preserve">Figure </w:t>
      </w:r>
      <w:r w:rsidR="00AD5770" w:rsidRPr="00FC54D6">
        <w:rPr>
          <w:noProof/>
        </w:rPr>
        <w:t>6</w:t>
      </w:r>
      <w:r w:rsidRPr="00FC54D6">
        <w:rPr>
          <w:rFonts w:eastAsiaTheme="minorEastAsia"/>
        </w:rPr>
        <w:fldChar w:fldCharType="end"/>
      </w:r>
      <w:r w:rsidRPr="00FC54D6">
        <w:rPr>
          <w:rFonts w:eastAsiaTheme="minorEastAsia"/>
        </w:rPr>
        <w:t xml:space="preserve"> B relatively at all positions. As a result, the soil depths to the bedrock interface vary between 1 m to 2.7 m with local depressions that form water holding pools. Since no major groundwater body is suspected and no quantitative data on the rather impermeable </w:t>
      </w:r>
      <w:r w:rsidR="00823C3C" w:rsidRPr="00FC54D6">
        <w:rPr>
          <w:rFonts w:eastAsiaTheme="minorEastAsia"/>
        </w:rPr>
        <w:t>s</w:t>
      </w:r>
      <w:r w:rsidRPr="00FC54D6">
        <w:rPr>
          <w:rFonts w:eastAsiaTheme="minorEastAsia"/>
        </w:rPr>
        <w:t xml:space="preserve">chist bedrock in the </w:t>
      </w:r>
      <w:proofErr w:type="spellStart"/>
      <w:r w:rsidRPr="00FC54D6">
        <w:rPr>
          <w:rFonts w:eastAsiaTheme="minorEastAsia"/>
        </w:rPr>
        <w:t>Colpach</w:t>
      </w:r>
      <w:proofErr w:type="spellEnd"/>
      <w:r w:rsidRPr="00FC54D6">
        <w:rPr>
          <w:rFonts w:eastAsiaTheme="minorEastAsia"/>
        </w:rPr>
        <w:t xml:space="preserve"> is available, we use a relative impermeable bedrock parametrization suggested by </w:t>
      </w:r>
      <w:r w:rsidRPr="00FC54D6">
        <w:rPr>
          <w:rFonts w:eastAsiaTheme="minorEastAsia"/>
        </w:rPr>
        <w:fldChar w:fldCharType="begin" w:fldLock="1"/>
      </w:r>
      <w:r w:rsidRPr="00FC54D6">
        <w:rPr>
          <w:rFonts w:eastAsiaTheme="minorEastAsia"/>
        </w:rPr>
        <w:instrText>ADDIN CSL_CITATION { "citationItems" : [ { "id" : "ITEM-1", "itemData" : { "DOI" : "10.5194/hess-18-121-2014", "ISSN" : "1607-7938", "author" : [ { "dropping-particle" : "", "family" : "Wienh\u00f6fer", "given" : "J.", "non-dropping-particle" : "", "parse-names" : false, "suffix" : "" }, { "dropping-particle" : "", "family" : "Zehe", "given" : "E.", "non-dropping-particle" : "", "parse-names" : false, "suffix" : "" } ], "container-title" : "Hydrology and Earth System Sciences", "id" : "ITEM-1", "issue" : "1", "issued" : { "date-parts" : [ [ "2014", "1", "13" ] ] }, "page" : "121-138", "title" : "Predicting subsurface stormflow response of a forested hillslope \u2013 the role of connected flow paths", "type" : "article-journal", "volume" : "18" }, "uris" : [ "http://www.mendeley.com/documents/?uuid=9e613487-8291-4787-a384-66f80fdb1cf1" ] } ], "mendeley" : { "formattedCitation" : "(Wienh\u00f6fer and Zehe, 2014)", "manualFormatting" : "Wienh\u00f6fer and Zehe (2014", "plainTextFormattedCitation" : "(Wienh\u00f6fer and Zehe, 2014)", "previouslyFormattedCitation" : "(Wienh\u00f6fer and Zehe, 2014)"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Wienhöfer and Zehe (2014</w:t>
      </w:r>
      <w:r w:rsidRPr="00FC54D6">
        <w:rPr>
          <w:rFonts w:eastAsiaTheme="minorEastAsia"/>
        </w:rPr>
        <w:fldChar w:fldCharType="end"/>
      </w:r>
      <w:r w:rsidR="001A27FF" w:rsidRPr="00FC54D6">
        <w:rPr>
          <w:rFonts w:eastAsiaTheme="minorEastAsia"/>
        </w:rPr>
        <w:t>,</w:t>
      </w:r>
      <w:r w:rsidRPr="00FC54D6">
        <w:rPr>
          <w:rFonts w:eastAsiaTheme="minorEastAsia"/>
        </w:rPr>
        <w:t xml:space="preserve"> Table 1). It is important to note that due to this bedrock parametrization water flow through the hillslope lower boundary tends to zero.</w:t>
      </w:r>
    </w:p>
    <w:p w14:paraId="0CA89359" w14:textId="1E5B8A4D" w:rsidR="004D243C" w:rsidRPr="00FC54D6" w:rsidRDefault="004D243C" w:rsidP="004D243C">
      <w:pPr>
        <w:rPr>
          <w:rFonts w:eastAsiaTheme="minorEastAsia"/>
        </w:rPr>
      </w:pPr>
      <w:r w:rsidRPr="00FC54D6">
        <w:rPr>
          <w:rFonts w:eastAsiaTheme="minorEastAsia"/>
        </w:rPr>
        <w:t>The silty soil above the bedrock was modeled with the representative hydraulic parameters obtained from field samples listed in Table 1. Since there was no systematic variation of hydraulic parameters of the individual soil samples with depth, soil hydraulic parameters were set constant over depth, except for porosity, which was reduced to a value of 0.35 (m</w:t>
      </w:r>
      <w:r w:rsidRPr="00FC54D6">
        <w:rPr>
          <w:rFonts w:eastAsiaTheme="minorEastAsia"/>
          <w:vertAlign w:val="superscript"/>
        </w:rPr>
        <w:t>3</w:t>
      </w:r>
      <w:r w:rsidRPr="00FC54D6">
        <w:rPr>
          <w:rFonts w:eastAsiaTheme="minorEastAsia"/>
        </w:rPr>
        <w:t>m</w:t>
      </w:r>
      <w:r w:rsidRPr="00FC54D6">
        <w:rPr>
          <w:rFonts w:eastAsiaTheme="minorEastAsia"/>
          <w:vertAlign w:val="superscript"/>
        </w:rPr>
        <w:t>-3</w:t>
      </w:r>
      <w:r w:rsidRPr="00FC54D6">
        <w:rPr>
          <w:rFonts w:eastAsiaTheme="minorEastAsia"/>
        </w:rPr>
        <w:t>) at 50 cm depth to account for the increasin</w:t>
      </w:r>
      <w:r w:rsidR="00823C3C" w:rsidRPr="00FC54D6">
        <w:rPr>
          <w:rFonts w:eastAsiaTheme="minorEastAsia"/>
        </w:rPr>
        <w:t xml:space="preserve">g skeleton fraction </w:t>
      </w:r>
      <w:r w:rsidR="001A27FF" w:rsidRPr="00FC54D6">
        <w:rPr>
          <w:rFonts w:eastAsiaTheme="minorEastAsia"/>
        </w:rPr>
        <w:t>of</w:t>
      </w:r>
      <w:r w:rsidR="00823C3C" w:rsidRPr="00FC54D6">
        <w:rPr>
          <w:rFonts w:eastAsiaTheme="minorEastAsia"/>
        </w:rPr>
        <w:t xml:space="preserve"> </w:t>
      </w:r>
      <w:r w:rsidR="001A27FF" w:rsidRPr="00FC54D6">
        <w:rPr>
          <w:rFonts w:eastAsiaTheme="minorEastAsia"/>
        </w:rPr>
        <w:t xml:space="preserve">around </w:t>
      </w:r>
      <w:r w:rsidRPr="00FC54D6">
        <w:rPr>
          <w:rFonts w:eastAsiaTheme="minorEastAsia"/>
        </w:rPr>
        <w:t xml:space="preserve">40% in deeper soil layers. </w:t>
      </w:r>
    </w:p>
    <w:p w14:paraId="3A2982B7" w14:textId="77777777" w:rsidR="004D243C" w:rsidRPr="00FC54D6" w:rsidRDefault="004D243C" w:rsidP="004D243C">
      <w:pPr>
        <w:rPr>
          <w:rFonts w:eastAsiaTheme="minorEastAsia"/>
        </w:rPr>
      </w:pPr>
    </w:p>
    <w:p w14:paraId="658887F6" w14:textId="6B29EB99" w:rsidR="004D243C" w:rsidRPr="00FC54D6" w:rsidRDefault="00894E1A" w:rsidP="00894E1A">
      <w:pPr>
        <w:pStyle w:val="berschrift3"/>
      </w:pPr>
      <w:r w:rsidRPr="00FC54D6">
        <w:lastRenderedPageBreak/>
        <w:t xml:space="preserve">3.1.4 </w:t>
      </w:r>
      <w:r w:rsidR="004D243C" w:rsidRPr="00FC54D6">
        <w:t>Rapid subsurface flow paths</w:t>
      </w:r>
    </w:p>
    <w:p w14:paraId="41D4CE45" w14:textId="4D1E68D9" w:rsidR="004D243C" w:rsidRPr="00FC54D6" w:rsidRDefault="004D243C" w:rsidP="004D243C">
      <w:pPr>
        <w:rPr>
          <w:rFonts w:eastAsiaTheme="minorEastAsia"/>
        </w:rPr>
      </w:pPr>
      <w:proofErr w:type="spellStart"/>
      <w:r w:rsidRPr="00FC54D6">
        <w:rPr>
          <w:rFonts w:eastAsiaTheme="minorEastAsia"/>
        </w:rPr>
        <w:t>Macropore</w:t>
      </w:r>
      <w:proofErr w:type="spellEnd"/>
      <w:r w:rsidRPr="00FC54D6">
        <w:rPr>
          <w:rFonts w:eastAsiaTheme="minorEastAsia"/>
        </w:rPr>
        <w:t xml:space="preserve"> depths were drawn from a normal distribution with a mean of 1 m and a standard deviation of 0.3 m. These values are in agreement with the mean soil depth and correspond well with the results of dye staining experiments performed by </w:t>
      </w:r>
      <w:r w:rsidRPr="00FC54D6">
        <w:rPr>
          <w:rFonts w:eastAsiaTheme="minorEastAsia"/>
        </w:rPr>
        <w:fldChar w:fldCharType="begin" w:fldLock="1"/>
      </w:r>
      <w:r w:rsidR="002C30CB" w:rsidRPr="00FC54D6">
        <w:rPr>
          <w:rFonts w:eastAsiaTheme="minorEastAsia"/>
        </w:rPr>
        <w:instrText>ADDIN CSL_CITATION { "citationItems" : [ { "id" : "ITEM-1", "itemData" : { "DOI" : "10.5445/IR/1000051494", "author" : [ { "dropping-particle" : "", "family" : "Jackisch", "given" : "Conrad", "non-dropping-particle" : "", "parse-names" : false, "suffix" : "" } ], "id" : "ITEM-1", "issued" : { "date-parts" : [ [ "2015" ] ] }, "page" : "171", "title" : "Linking structure and functioning of hydrological systems.", "type" : "article-journal" }, "uris" : [ "http://www.mendeley.com/documents/?uuid=005484eb-f51e-401e-8b8f-fa051dba3d1b" ] } ], "mendeley" : { "formattedCitation" : "(Jackisch, 2015)", "manualFormatting" : "Jackisch (2015)", "plainTextFormattedCitation" : "(Jackisch, 2015)", "previouslyFormattedCitation" : "(Jackisch, 2015)"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Jackisch (2015)</w:t>
      </w:r>
      <w:r w:rsidRPr="00FC54D6">
        <w:rPr>
          <w:rFonts w:eastAsiaTheme="minorEastAsia"/>
        </w:rPr>
        <w:fldChar w:fldCharType="end"/>
      </w:r>
      <w:r w:rsidRPr="00FC54D6">
        <w:rPr>
          <w:rFonts w:eastAsiaTheme="minorEastAsia"/>
        </w:rPr>
        <w:t xml:space="preserve"> and </w:t>
      </w:r>
      <w:r w:rsidRPr="00FC54D6">
        <w:rPr>
          <w:rFonts w:eastAsiaTheme="minorEastAsia"/>
        </w:rPr>
        <w:fldChar w:fldCharType="begin" w:fldLock="1"/>
      </w:r>
      <w:r w:rsidRPr="00FC54D6">
        <w:rPr>
          <w:rFonts w:eastAsiaTheme="minorEastAsia"/>
        </w:rPr>
        <w:instrText>ADDIN CSL_CITATION { "citationItems" : [ { "id" : "ITEM-1", "itemData" : { "DOI" : "10.5194/hess-2016-190", "ISSN" : "1812-2116", "abstract" : "Rapid subsurface flow in structured soils facilitates fast vertical and lateral redistribution of event water. Despite their significance and omnipresence the related processes are challenging hydrological exploration, monitoring, modeling and theory. One reason for this is that flow processes at high velocities are difficult to observe in the subsurface. Another reason is that advective flow is channeled in distinct connected structures several orders of magnitude smaller than commonly resolved observation volumes. This is the second part of a companion paper with a focus on \\textit{in situ} experimental exploration of rapid subsurface flow. Complementary to the temporal dynamics, this study looks into the identification of spatially organized structures. We present a bottom-up approach with point-scale measurements, plot-scale multi-tracer experiments and a hillslope-scale irrigation experiment. Special emphasis is given to the employed 2D and 3D time-lapse ground penetrating radar monitoring under field conditions on forested, young soils on periglacial slope deposits. The study highlights the difficulty to draw conclusions beyond overall heterogeneity from point observations in a basically unknown and structured domain. We also spotlight the challenge to identify relevant structures based on a single quasi-static exploration. A coherent combination of different hydrological and geophysical methods to monitor the system under driven conditions was key to reduce ambiguity in the identification of hydrologically relevant structures and the overall process understanding.", "author" : [ { "dropping-particle" : "", "family" : "Jackisch", "given" : "Conrad", "non-dropping-particle" : "", "parse-names" : false, "suffix" : "" }, { "dropping-particle" : "", "family" : "Angermann", "given" : "Lisa", "non-dropping-particle" : "", "parse-names" : false, "suffix" : "" }, { "dropping-particle" : "", "family" : "Allroggen", "given" : "Niklas", "non-dropping-particle" : "", "parse-names" : false, "suffix" : "" }, { "dropping-particle" : "", "family" : "Sprenger", "given" : "Matthias", "non-dropping-particle" : "", "parse-names" : false, "suffix" : "" }, { "dropping-particle" : "", "family" : "Blume", "given" : "Theresa", "non-dropping-particle" : "", "parse-names" : false, "suffix" : "" }, { "dropping-particle" : "", "family" : "Weiler", "given" : "Markus", "non-dropping-particle" : "", "parse-names" : false, "suffix" : "" }, { "dropping-particle" : "", "family" : "Tronicke", "given" : "Jens", "non-dropping-particle" : "", "parse-names" : false, "suffix" : "" }, { "dropping-particle" : "", "family" : "Zehe", "given" : "Erwin", "non-dropping-particle" : "", "parse-names" : false, "suffix" : "" } ], "container-title" : "Hydrology and Earth System Sciences Discussions", "id" : "ITEM-1", "issued" : { "date-parts" : [ [ "2016", "5", "17" ] ] }, "page" : "1-32", "publisher" : "Copernicus GmbH", "title" : "In situ investigation of rapid subsurface flow: Identification of relevant spatial structures beyond heterogeneity", "type" : "article-journal", "volume" : "2016" }, "uris" : [ "http://www.mendeley.com/documents/?uuid=cdedbb1a-38cb-3e5f-b77b-beb218cb89a2" ] } ], "mendeley" : { "formattedCitation" : "(Jackisch et al., 2016)", "manualFormatting" : "Jackisch et al. (2016)", "plainTextFormattedCitation" : "(Jackisch et al., 2016)", "previouslyFormattedCitation" : "(Jackisch et al., 2016)"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Jackisch et al. (2016)</w:t>
      </w:r>
      <w:r w:rsidRPr="00FC54D6">
        <w:rPr>
          <w:rFonts w:eastAsiaTheme="minorEastAsia"/>
        </w:rPr>
        <w:fldChar w:fldCharType="end"/>
      </w:r>
      <w:r w:rsidRPr="00FC54D6">
        <w:rPr>
          <w:rFonts w:eastAsiaTheme="minorEastAsia"/>
        </w:rPr>
        <w:t xml:space="preserve">. Additionally, </w:t>
      </w:r>
      <w:proofErr w:type="spellStart"/>
      <w:r w:rsidRPr="00FC54D6">
        <w:rPr>
          <w:rFonts w:eastAsiaTheme="minorEastAsia"/>
        </w:rPr>
        <w:t>macropores</w:t>
      </w:r>
      <w:proofErr w:type="spellEnd"/>
      <w:r w:rsidRPr="00FC54D6">
        <w:rPr>
          <w:rFonts w:eastAsiaTheme="minorEastAsia"/>
        </w:rPr>
        <w:t xml:space="preserve"> were slightly tortuous with a probability for a lateral step of 5 %. </w:t>
      </w:r>
      <w:r w:rsidRPr="00FC54D6">
        <w:t xml:space="preserve">Since no observations for the </w:t>
      </w:r>
      <w:proofErr w:type="spellStart"/>
      <w:r w:rsidRPr="00FC54D6">
        <w:t>macropore</w:t>
      </w:r>
      <w:proofErr w:type="spellEnd"/>
      <w:r w:rsidRPr="00FC54D6">
        <w:t xml:space="preserve"> density were available, we use a fixed </w:t>
      </w:r>
      <w:proofErr w:type="spellStart"/>
      <w:r w:rsidRPr="00FC54D6">
        <w:t>macropore</w:t>
      </w:r>
      <w:proofErr w:type="spellEnd"/>
      <w:r w:rsidRPr="00FC54D6">
        <w:t xml:space="preserve"> distance of 2 m. The </w:t>
      </w:r>
      <w:proofErr w:type="spellStart"/>
      <w:r w:rsidRPr="00FC54D6">
        <w:t>macropore</w:t>
      </w:r>
      <w:proofErr w:type="spellEnd"/>
      <w:r w:rsidRPr="00FC54D6">
        <w:t xml:space="preserve"> distance was chosen rather arbitrarily to reflect their relative density in the perceptual model and to establish a partly connected network of vertical and lateral rapid flow paths. </w:t>
      </w:r>
      <w:r w:rsidRPr="00FC54D6">
        <w:rPr>
          <w:rFonts w:eastAsiaTheme="minorEastAsia"/>
        </w:rPr>
        <w:t>The vertical flow paths were parametrized using an artificial porous medium with high hydraulic conductivity and low retention properties propo</w:t>
      </w:r>
      <w:r w:rsidR="00823C3C" w:rsidRPr="00FC54D6">
        <w:rPr>
          <w:rFonts w:eastAsiaTheme="minorEastAsia"/>
        </w:rPr>
        <w:t xml:space="preserve">sed by </w:t>
      </w:r>
      <w:proofErr w:type="spellStart"/>
      <w:r w:rsidR="00823C3C" w:rsidRPr="00FC54D6">
        <w:rPr>
          <w:rFonts w:eastAsiaTheme="minorEastAsia"/>
        </w:rPr>
        <w:t>Wienhöfer</w:t>
      </w:r>
      <w:proofErr w:type="spellEnd"/>
      <w:r w:rsidR="00823C3C" w:rsidRPr="00FC54D6">
        <w:rPr>
          <w:rFonts w:eastAsiaTheme="minorEastAsia"/>
        </w:rPr>
        <w:t xml:space="preserve"> and </w:t>
      </w:r>
      <w:proofErr w:type="spellStart"/>
      <w:r w:rsidR="00823C3C" w:rsidRPr="00FC54D6">
        <w:rPr>
          <w:rFonts w:eastAsiaTheme="minorEastAsia"/>
        </w:rPr>
        <w:t>Zehe</w:t>
      </w:r>
      <w:proofErr w:type="spellEnd"/>
      <w:r w:rsidR="00823C3C" w:rsidRPr="00FC54D6">
        <w:rPr>
          <w:rFonts w:eastAsiaTheme="minorEastAsia"/>
        </w:rPr>
        <w:t xml:space="preserve"> (2014,</w:t>
      </w:r>
      <w:r w:rsidRPr="00FC54D6">
        <w:rPr>
          <w:rFonts w:eastAsiaTheme="minorEastAsia"/>
        </w:rPr>
        <w:t xml:space="preserve"> Table 1). Also the weathered periglacial </w:t>
      </w:r>
      <w:proofErr w:type="spellStart"/>
      <w:r w:rsidRPr="00FC54D6">
        <w:rPr>
          <w:rFonts w:eastAsiaTheme="minorEastAsia"/>
        </w:rPr>
        <w:t>saprolite</w:t>
      </w:r>
      <w:proofErr w:type="spellEnd"/>
      <w:r w:rsidRPr="00FC54D6">
        <w:rPr>
          <w:rFonts w:eastAsiaTheme="minorEastAsia"/>
        </w:rPr>
        <w:t xml:space="preserve"> layer which is represented by a 0.2 m thick layer above the bedrock was parameterized as a porous medium following </w:t>
      </w:r>
      <w:proofErr w:type="spellStart"/>
      <w:r w:rsidRPr="00FC54D6">
        <w:rPr>
          <w:rFonts w:eastAsiaTheme="minorEastAsia"/>
        </w:rPr>
        <w:t>Wienhöfer</w:t>
      </w:r>
      <w:proofErr w:type="spellEnd"/>
      <w:r w:rsidRPr="00FC54D6">
        <w:rPr>
          <w:rFonts w:eastAsiaTheme="minorEastAsia"/>
        </w:rPr>
        <w:t xml:space="preserve"> and </w:t>
      </w:r>
      <w:proofErr w:type="spellStart"/>
      <w:r w:rsidRPr="00FC54D6">
        <w:rPr>
          <w:rFonts w:eastAsiaTheme="minorEastAsia"/>
        </w:rPr>
        <w:t>Zehe</w:t>
      </w:r>
      <w:proofErr w:type="spellEnd"/>
      <w:r w:rsidRPr="00FC54D6">
        <w:rPr>
          <w:rFonts w:eastAsiaTheme="minorEastAsia"/>
        </w:rPr>
        <w:t>, (2014). The estimated saturated hydraulic conductivity of 1*10</w:t>
      </w:r>
      <w:r w:rsidRPr="00FC54D6">
        <w:rPr>
          <w:rFonts w:eastAsiaTheme="minorEastAsia"/>
          <w:vertAlign w:val="superscript"/>
        </w:rPr>
        <w:t>-3</w:t>
      </w:r>
      <w:r w:rsidRPr="00FC54D6">
        <w:rPr>
          <w:rFonts w:eastAsiaTheme="minorEastAsia"/>
        </w:rPr>
        <w:t xml:space="preserve"> m s</w:t>
      </w:r>
      <w:r w:rsidRPr="00FC54D6">
        <w:rPr>
          <w:rFonts w:eastAsiaTheme="minorEastAsia"/>
          <w:vertAlign w:val="superscript"/>
        </w:rPr>
        <w:t xml:space="preserve">–1 </w:t>
      </w:r>
      <w:r w:rsidRPr="00FC54D6">
        <w:rPr>
          <w:rFonts w:eastAsiaTheme="minorEastAsia"/>
        </w:rPr>
        <w:t xml:space="preserve">corresponds well with the velocities described by </w:t>
      </w:r>
      <w:r w:rsidRPr="00FC54D6">
        <w:rPr>
          <w:rFonts w:eastAsiaTheme="minorEastAsia"/>
        </w:rPr>
        <w:fldChar w:fldCharType="begin" w:fldLock="1"/>
      </w:r>
      <w:r w:rsidRPr="00FC54D6">
        <w:rPr>
          <w:rFonts w:eastAsiaTheme="minorEastAsia"/>
        </w:rPr>
        <w:instrText>ADDIN CSL_CITATION { "citationItems" : [ { "id" : "ITEM-1", "itemData" : { "DOI" : "10.5194/hess-2016-189", "ISSN" : "1812-2116", "abstract" : "Preferential flow is omnipresent in natural systems. It links multiple scales from single pores to entire hillslopes and potentially influences the discharge dynamics of a catchment. However, there is still a lack of appropriate monitoring techniques and thus, process understanding. In this study, a promising combination of 2D time-lapse ground-penetrating radar (GPR) and soil moisture monitoring was used to observe preferential flow processes in highly structured soils during a hillslope-scale irrigation experiment. The 2D time-lapse GPR data were interpreted using structural similarity attributes, highlighting changes between individual time-lapse measurements. These changes are related to soil moisture variations in the subsurface. In combination with direct measurements of soil moisture, the spatial and temporal characteristics of the resulting patterns can give evidence about subsurface flow processes. The response dynamics at the hillslope were compared to the runoff response behavior of the headwater catchment. The experiment revealed a fast establishment of hillslope-scale connectivity despite unsaturated conditions, with high response velocities of up to 10\u22123 m s\u22121 or faster, and a high portion of mobile water. These processes substantially impact the overall catchment response behavior. While the presented approach is a good way to observe the temporal dynamics and general patterns, the spatial characteristics of small-scale preferential flow path could not be fully resolved.", "author" : [ { "dropping-particle" : "", "family" : "Angermann", "given" : "Lisa", "non-dropping-particle" : "", "parse-names" : false, "suffix" : "" }, { "dropping-particle" : "", "family" : "Jackisch", "given" : "Conrad", "non-dropping-particle" : "", "parse-names" : false, "suffix" : "" }, { "dropping-particle" : "", "family" : "Allroggen", "given" : "Niklas", "non-dropping-particle" : "", "parse-names" : false, "suffix" : "" }, { "dropping-particle" : "", "family" : "Sprenger", "given" : "Matthias", "non-dropping-particle" : "", "parse-names" : false, "suffix" : "" }, { "dropping-particle" : "", "family" : "Zehe", "given" : "Erwin", "non-dropping-particle" : "", "parse-names" : false, "suffix" : "" }, { "dropping-particle" : "", "family" : "Tronicke", "given" : "Jens", "non-dropping-particle" : "", "parse-names" : false, "suffix" : "" }, { "dropping-particle" : "", "family" : "Weiler", "given" : "Markus", "non-dropping-particle" : "", "parse-names" : false, "suffix" : "" }, { "dropping-particle" : "", "family" : "Blume", "given" : "Theresa", "non-dropping-particle" : "", "parse-names" : false, "suffix" : "" } ], "container-title" : "Hydrology and Earth System Sciences Discussions", "id" : "ITEM-1", "issue" : "May", "issued" : { "date-parts" : [ [ "2016", "5", "10" ] ] }, "page" : "1-34", "title" : "In situ investigation of rapid subsurface flow: Temporal dynamics and catchment-scale implication", "type" : "article-journal", "volume" : "2016" }, "uris" : [ "http://www.mendeley.com/documents/?uuid=8123a710-070e-451f-89e4-bc36dc12b917" ] } ], "mendeley" : { "formattedCitation" : "(Angermann et al., 2016)", "manualFormatting" : "Angermann et al. (2016)", "plainTextFormattedCitation" : "(Angermann et al., 2016)", "previouslyFormattedCitation" : "(Angermann et al., 2016)"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Angermann et al. (2016)</w:t>
      </w:r>
      <w:r w:rsidRPr="00FC54D6">
        <w:rPr>
          <w:rFonts w:eastAsiaTheme="minorEastAsia"/>
        </w:rPr>
        <w:fldChar w:fldCharType="end"/>
      </w:r>
      <w:r w:rsidRPr="00FC54D6">
        <w:rPr>
          <w:rFonts w:eastAsiaTheme="minorEastAsia"/>
        </w:rPr>
        <w:t xml:space="preserve">. This </w:t>
      </w:r>
      <w:r w:rsidR="00823C3C" w:rsidRPr="00FC54D6">
        <w:rPr>
          <w:rFonts w:eastAsiaTheme="minorEastAsia"/>
        </w:rPr>
        <w:t>ensures</w:t>
      </w:r>
      <w:r w:rsidRPr="00FC54D6">
        <w:rPr>
          <w:rFonts w:eastAsiaTheme="minorEastAsia"/>
        </w:rPr>
        <w:t xml:space="preserve"> that the Reynolds number is smaller than 10, implying that flow can be considered laminar and the application of Darcy’s law is still appropriate </w:t>
      </w:r>
      <w:r w:rsidRPr="00FC54D6">
        <w:rPr>
          <w:rFonts w:eastAsiaTheme="minorEastAsia"/>
        </w:rPr>
        <w:fldChar w:fldCharType="begin" w:fldLock="1"/>
      </w:r>
      <w:r w:rsidRPr="00FC54D6">
        <w:rPr>
          <w:rFonts w:eastAsiaTheme="minorEastAsia"/>
        </w:rPr>
        <w:instrText>ADDIN CSL_CITATION { "citationItems" : [ { "id" : "ITEM-1", "itemData" : { "ISBN" : "0-486-65675-6", "author" : [ { "dropping-particle" : "", "family" : "Bear", "given" : "Jacob", "non-dropping-particle" : "", "parse-names" : false, "suffix" : "" } ], "id" : "ITEM-1", "issued" : { "date-parts" : [ [ "1972" ] ] }, "number-of-pages" : "--", "publisher" : "American Elsevier, New York", "title" : "Dynamics of Fluids in Porous Media", "type" : "book" }, "uris" : [ "http://www.mendeley.com/documents/?uuid=43e7a70d-8fa0-3e8d-8845-c36d9c2cf107" ] } ], "mendeley" : { "formattedCitation" : "(Bear, 1972)", "plainTextFormattedCitation" : "(Bear, 1972)", "previouslyFormattedCitation" : "(Bear, 1972)"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(Bear, 1972)</w:t>
      </w:r>
      <w:r w:rsidRPr="00FC54D6">
        <w:rPr>
          <w:rFonts w:eastAsiaTheme="minorEastAsia"/>
        </w:rPr>
        <w:fldChar w:fldCharType="end"/>
      </w:r>
      <w:r w:rsidRPr="00FC54D6">
        <w:rPr>
          <w:rFonts w:eastAsiaTheme="minorEastAsia"/>
        </w:rPr>
        <w:t>.</w:t>
      </w:r>
    </w:p>
    <w:p w14:paraId="1BFA081B" w14:textId="77777777" w:rsidR="004D243C" w:rsidRPr="00FC54D6" w:rsidRDefault="004D243C" w:rsidP="004D243C">
      <w:pPr>
        <w:pStyle w:val="berschrift2"/>
        <w:rPr>
          <w:rFonts w:eastAsiaTheme="minorEastAsia"/>
        </w:rPr>
      </w:pPr>
      <w:r w:rsidRPr="00FC54D6">
        <w:rPr>
          <w:rFonts w:eastAsiaTheme="minorEastAsia"/>
        </w:rPr>
        <w:t xml:space="preserve">3.2 </w:t>
      </w:r>
      <w:proofErr w:type="spellStart"/>
      <w:r w:rsidRPr="00FC54D6">
        <w:rPr>
          <w:rFonts w:eastAsiaTheme="minorEastAsia"/>
        </w:rPr>
        <w:t>Wollefsbach</w:t>
      </w:r>
      <w:proofErr w:type="spellEnd"/>
      <w:r w:rsidRPr="00FC54D6">
        <w:rPr>
          <w:rFonts w:eastAsiaTheme="minorEastAsia"/>
        </w:rPr>
        <w:t xml:space="preserve"> catchment</w:t>
      </w:r>
    </w:p>
    <w:p w14:paraId="6215C1E2" w14:textId="3207E2B5" w:rsidR="004D243C" w:rsidRPr="00FC54D6" w:rsidRDefault="00894E1A" w:rsidP="00894E1A">
      <w:pPr>
        <w:pStyle w:val="berschrift3"/>
      </w:pPr>
      <w:r w:rsidRPr="00FC54D6">
        <w:t xml:space="preserve">3.2.1 </w:t>
      </w:r>
      <w:r w:rsidR="004D243C" w:rsidRPr="00FC54D6">
        <w:t>Surface topography and spatial discretization</w:t>
      </w:r>
    </w:p>
    <w:p w14:paraId="7D71A15F" w14:textId="0650DC95" w:rsidR="004D243C" w:rsidRPr="00FC54D6" w:rsidRDefault="004D243C" w:rsidP="004D243C">
      <w:pPr>
        <w:rPr>
          <w:rFonts w:eastAsiaTheme="minorEastAsia"/>
        </w:rPr>
      </w:pPr>
      <w:r w:rsidRPr="00FC54D6">
        <w:rPr>
          <w:rFonts w:eastAsiaTheme="minorEastAsia"/>
        </w:rPr>
        <w:t xml:space="preserve">Since only eight relatively similar hillslope profiles were derived </w:t>
      </w:r>
      <w:r w:rsidR="00823C3C" w:rsidRPr="00FC54D6">
        <w:rPr>
          <w:rFonts w:eastAsiaTheme="minorEastAsia"/>
        </w:rPr>
        <w:t xml:space="preserve">from the DEM </w:t>
      </w:r>
      <w:r w:rsidRPr="00FC54D6">
        <w:rPr>
          <w:rFonts w:eastAsiaTheme="minorEastAsia"/>
        </w:rPr>
        <w:t xml:space="preserve">in the </w:t>
      </w:r>
      <w:proofErr w:type="spellStart"/>
      <w:r w:rsidRPr="00FC54D6">
        <w:rPr>
          <w:rFonts w:eastAsiaTheme="minorEastAsia"/>
        </w:rPr>
        <w:t>Wollefsbach</w:t>
      </w:r>
      <w:proofErr w:type="spellEnd"/>
      <w:r w:rsidRPr="00FC54D6">
        <w:rPr>
          <w:rFonts w:eastAsiaTheme="minorEastAsia"/>
        </w:rPr>
        <w:t xml:space="preserve"> we randomly chose one of those with a length of 653 m, a maximal elevation above the river of 53 m and an area of 373600 m². The hillslope has a mean slope angle of 8.1° and is facing south (172°). The hillslope was discretized into 553 horizontal and 21 vertical elements with an overall hillslope thickness of 2 m (Figure 3 D). The vertical grid size was set to 0.1 m, with a reduced top and bottom node spacing of 0.05 m. Grid size in lateral direction varied between 0.2 m within and close to the rapid flow paths and 2 m within reaches without </w:t>
      </w:r>
      <w:proofErr w:type="spellStart"/>
      <w:r w:rsidRPr="00FC54D6">
        <w:rPr>
          <w:rFonts w:eastAsiaTheme="minorEastAsia"/>
        </w:rPr>
        <w:t>macropores</w:t>
      </w:r>
      <w:proofErr w:type="spellEnd"/>
      <w:r w:rsidRPr="00FC54D6">
        <w:rPr>
          <w:rFonts w:eastAsiaTheme="minorEastAsia"/>
        </w:rPr>
        <w:t xml:space="preserve"> (</w:t>
      </w:r>
      <w:r w:rsidRPr="00FC54D6">
        <w:rPr>
          <w:rFonts w:eastAsiaTheme="minorEastAsia"/>
        </w:rPr>
        <w:fldChar w:fldCharType="begin"/>
      </w:r>
      <w:r w:rsidRPr="00FC54D6">
        <w:rPr>
          <w:rFonts w:eastAsiaTheme="minorEastAsia"/>
        </w:rPr>
        <w:instrText xml:space="preserve"> REF _Ref445299336 \h </w:instrText>
      </w:r>
      <w:r w:rsidRPr="00FC54D6">
        <w:rPr>
          <w:rFonts w:eastAsiaTheme="minorEastAsia"/>
        </w:rPr>
      </w:r>
      <w:r w:rsidR="00FC54D6">
        <w:rPr>
          <w:rFonts w:eastAsiaTheme="minorEastAsia"/>
        </w:rPr>
        <w:instrText xml:space="preserve"> \* MERGEFORMAT </w:instrText>
      </w:r>
      <w:r w:rsidRPr="00FC54D6">
        <w:rPr>
          <w:rFonts w:eastAsiaTheme="minorEastAsia"/>
        </w:rPr>
        <w:fldChar w:fldCharType="separate"/>
      </w:r>
      <w:r w:rsidR="00AD5770" w:rsidRPr="00FC54D6">
        <w:t xml:space="preserve">Figure </w:t>
      </w:r>
      <w:r w:rsidR="00AD5770" w:rsidRPr="00FC54D6">
        <w:rPr>
          <w:noProof/>
        </w:rPr>
        <w:t>3</w:t>
      </w:r>
      <w:r w:rsidRPr="00FC54D6">
        <w:rPr>
          <w:rFonts w:eastAsiaTheme="minorEastAsia"/>
        </w:rPr>
        <w:fldChar w:fldCharType="end"/>
      </w:r>
      <w:r w:rsidR="00894E1A" w:rsidRPr="00FC54D6">
        <w:rPr>
          <w:rFonts w:eastAsiaTheme="minorEastAsia"/>
        </w:rPr>
        <w:t xml:space="preserve"> B and D).</w:t>
      </w:r>
    </w:p>
    <w:p w14:paraId="0B48C003" w14:textId="0147D3AE" w:rsidR="004D243C" w:rsidRPr="00FC54D6" w:rsidRDefault="00894E1A" w:rsidP="00894E1A">
      <w:pPr>
        <w:pStyle w:val="berschrift3"/>
      </w:pPr>
      <w:r w:rsidRPr="00FC54D6">
        <w:t xml:space="preserve">3.2.2 </w:t>
      </w:r>
      <w:r w:rsidR="004D243C" w:rsidRPr="00FC54D6">
        <w:t>Land use and vegetation parametrization</w:t>
      </w:r>
    </w:p>
    <w:p w14:paraId="00FAE85E" w14:textId="77777777" w:rsidR="004D243C" w:rsidRPr="00FC54D6" w:rsidRDefault="004D243C" w:rsidP="004D243C">
      <w:pPr>
        <w:rPr>
          <w:rFonts w:eastAsiaTheme="minorEastAsia"/>
        </w:rPr>
      </w:pPr>
      <w:r w:rsidRPr="00FC54D6">
        <w:rPr>
          <w:rFonts w:eastAsiaTheme="minorEastAsia"/>
        </w:rPr>
        <w:t xml:space="preserve">Land use was set to grassland within the steeper and lower part of the hillslope, and set to corn for larger distances to the creek (&gt;325 m). Due to the absence of local vegetation data we used tabulated data characterizing grassland and corn from </w:t>
      </w:r>
      <w:r w:rsidRPr="00FC54D6">
        <w:rPr>
          <w:rFonts w:eastAsiaTheme="minorEastAsia"/>
        </w:rPr>
        <w:fldChar w:fldCharType="begin" w:fldLock="1"/>
      </w:r>
      <w:r w:rsidRPr="00FC54D6">
        <w:rPr>
          <w:rFonts w:eastAsiaTheme="minorEastAsia"/>
        </w:rPr>
        <w:instrText>ADDIN CSL_CITATION { "citationItems" : [ { "id" : "ITEM-1", "itemData" : { "DOI" : "10.1016/S0304-3800(03)00274-6", "ISBN" : "0304-3800", "ISSN" : "03043800", "abstract" : "Ecological, and especially hydrological models used to assess the effects of land cover changes require various input parameters for plants. Regional model applications rely on detailed information about the properties of the vegetation, especially if process-based approaches are chosen. As raising acceptable data is a time consuming issue, scientists often use globally approximated plant parameter ranges, rather than considering published data sets. The plant parameters summarised in this overview, i.e. albedo, interception capacity, maximum leaf area index, rooting depth, plant height and stomatal conductance, can be used as data for a wide range of published ecological and hydrological models. We concentrate on a presentation of values for temperate regions in order to list a manageable amount of data. Information on plant species is grouped into four main land cover types, crops, pasture (herbs, forbs, grasses), coniferous and deciduous trees. Overall, more than 1300 values for the described parameters have been gathered and present a solid data base for future applications. Further properties of species and sites, such as stand age, basal area, stock density, plant height, mean annual precipitation, mean annual temperature, coordinates and country are given, if available. In many cases of model applications scientists used parameter spans, with no further information or testing of the distribution of data. Twenty-two of the total of 26 data sets subsumed in this data base contained sufficient values to perform a Kolmogorov-Smirnov-test. Twenty of these 22 data sets are normally distributed. In order to investigate spatial differences, the data for stomatal conductance, leaf area index and interception capacity were grouped into North American and European land cover species. Significant differences could only be determined for the leaf area index of deciduous trees and pasture species between the continents. \u00a9 2003 Elsevier B.V. All rights reserved.", "author" : [ { "dropping-particle" : "", "family" : "Breuer", "given" : "Lutz", "non-dropping-particle" : "", "parse-names" : false, "suffix" : "" }, { "dropping-particle" : "", "family" : "Eckhardt", "given" : "Klaus", "non-dropping-particle" : "", "parse-names" : false, "suffix" : "" }, { "dropping-particle" : "", "family" : "Frede", "given" : "Hans-Georg", "non-dropping-particle" : "", "parse-names" : false, "suffix" : "" } ], "container-title" : "Ecological Modelling", "id" : "ITEM-1", "issue" : "2-3", "issued" : { "date-parts" : [ [ "2003", "11" ] ] }, "page" : "237-293", "title" : "Plant parameter values for models in temperate climates", "type" : "article-journal", "volume" : "169" }, "uris" : [ "http://www.mendeley.com/documents/?uuid=1dfe71ff-f127-4985-80ba-ce9b95f09b63" ] } ], "mendeley" : { "formattedCitation" : "(Breuer et al., 2003)", "manualFormatting" : "Breuer et al. (2003)", "plainTextFormattedCitation" : "(Breuer et al., 2003)", "previouslyFormattedCitation" : "(Breuer et al., 2003)"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Breuer et al. (2003)</w:t>
      </w:r>
      <w:r w:rsidRPr="00FC54D6">
        <w:rPr>
          <w:rFonts w:eastAsiaTheme="minorEastAsia"/>
        </w:rPr>
        <w:fldChar w:fldCharType="end"/>
      </w:r>
      <w:r w:rsidRPr="00FC54D6">
        <w:rPr>
          <w:rFonts w:eastAsiaTheme="minorEastAsia"/>
        </w:rPr>
        <w:t xml:space="preserve">. </w:t>
      </w:r>
      <w:r w:rsidRPr="00FC54D6">
        <w:rPr>
          <w:rFonts w:eastAsiaTheme="minorEastAsia"/>
        </w:rPr>
        <w:lastRenderedPageBreak/>
        <w:t xml:space="preserve">Start and end point of the vegetation period for the grassland and the start point for the corn cultivation were again identified by the temperature index model of </w:t>
      </w:r>
      <w:r w:rsidRPr="00FC54D6">
        <w:rPr>
          <w:rFonts w:eastAsiaTheme="minorEastAsia"/>
        </w:rPr>
        <w:fldChar w:fldCharType="begin" w:fldLock="1"/>
      </w:r>
      <w:r w:rsidRPr="00FC54D6">
        <w:rPr>
          <w:rFonts w:eastAsiaTheme="minorEastAsia"/>
        </w:rPr>
        <w:instrText>ADDIN CSL_CITATION { "citationItems" : [ { "id" : "ITEM-1", "itemData" : { "DOI" : "10.1002/joc.915", "ISBN" : "1097-0088", "ISSN" : "08998418", "abstract" : "Abstract 10.1002/joc.915.abs We analyse how variations in the climatological growing season, defined by single-value thresholds of daily minimum and mean air temperature, mirror recent changes in plant phenological phases. In Germany (1951\u20132000, 41 climate stations), the dates of last spring frost Tmin &lt; 0 \u00b0C (&lt;\u22123 \u00b0C and &lt;\u22125 \u00b0C) advance by 0.24 (0.23 and 0.32) days per year on average, and the first day when the daily mean temperature constantly exceeds 5 \u00b0C (7 \u00b0C and 10 \u00b0C) advances by 0.13 (0.21 and 0.09) days per year. The respective autumn dates are delayed up to 0.25 days per year; in total, the climatological growing season is lengthened by 0.11 to 0.49 days per year, depending on the criterion analysed. However, a certain station-to-station variability is displayed. Mean trends of phenological phases correspond well to those measures of the climatological growing season having similar seasonal occurrence. Thus, for example, the extension of the growing seasons of trees (up to 0.22 days per year) averages the lengthening of the period where the daily mean temperature constantly exceeds 5 \u00b0C (0.23 days per year). However, the greatest changes result for the lengthening of the frost-free period (0.49 days per year) due to the observed stronger increase in daily minimum rather than maximum temperatures. Consequently, trees may not take advantage of the frost-free season as before, but may profit from a reduced risk of damage by late spring frosts. A parallel evaluation of trends in the climatological growing season in other European countries (Austria, Switzerland, Estonia) supports this finding of a stronger lengthening of the frost-free period than that of the growing season based on daily mean air temperature. The mean lengthening of the frost-free period of 0.50 days per year in Austria and Switzerland (1951\u201399, 18 stations &lt;950 m a.s.l.) and 0.34 days per year in Estonia (1951\u20132000, two stations) is quite similar to that in Germany. The lengthening of the growing season (Tmean\u22657 \u00b0C) in Austria and Switzerland (0.39 days per year) also approximates the respective result for Germany (0.36 days per year). However, in several cases, the trends increase with altitude (up to 500\u2013900 m a.s.l.), but at high-elevation climate stations (&gt;950 m a.s.l.) weaker trends are again generally observed. Copyright \u00a9 2003 Royal Meteorological Society", "author" : [ { "dropping-particle" : "", "family" : "Menzel", "given" : "Annette", "non-dropping-particle" : "", "parse-names" : false, "suffix" : "" }, { "dropping-particle" : "", "family" : "Jakobi", "given" : "Gert", "non-dropping-particle" : "", "parse-names" : false, "suffix" : "" }, { "dropping-particle" : "", "family" : "Ahas", "given" : "Rein", "non-dropping-particle" : "", "parse-names" : false, "suffix" : "" }, { "dropping-particle" : "", "family" : "Scheifinger", "given" : "Helfried", "non-dropping-particle" : "", "parse-names" : false, "suffix" : "" }, { "dropping-particle" : "", "family" : "Estrella", "given" : "Nicole", "non-dropping-particle" : "", "parse-names" : false, "suffix" : "" } ], "container-title" : "International Journal of Climatology", "id" : "ITEM-1", "issue" : "7", "issued" : { "date-parts" : [ [ "2003" ] ] }, "page" : "793-812", "title" : "Variations of the climatological growing season (1951-2000) in Germany compared with other countries", "type" : "article-journal", "volume" : "23" }, "uris" : [ "http://www.mendeley.com/documents/?uuid=a621a266-14d1-4873-bf8f-6f353111d4e1" ] } ], "mendeley" : { "formattedCitation" : "(Menzel et al., 2003)", "manualFormatting" : "Menzel et al. (2003)", "plainTextFormattedCitation" : "(Menzel et al., 2003)", "previouslyFormattedCitation" : "(Menzel et al., 2003)"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Menzel et al. (2003)</w:t>
      </w:r>
      <w:r w:rsidRPr="00FC54D6">
        <w:rPr>
          <w:rFonts w:eastAsiaTheme="minorEastAsia"/>
        </w:rPr>
        <w:fldChar w:fldCharType="end"/>
      </w:r>
      <w:r w:rsidRPr="00FC54D6">
        <w:rPr>
          <w:rFonts w:eastAsiaTheme="minorEastAsia"/>
        </w:rPr>
        <w:t xml:space="preserve">. The vegetation period for the corn cultivation ends in the beginning of October since this is the typical period for harvesting. The intra-annual vegetation dynamics were taken from </w:t>
      </w:r>
      <w:r w:rsidRPr="00FC54D6">
        <w:rPr>
          <w:rFonts w:eastAsiaTheme="minorEastAsia"/>
        </w:rPr>
        <w:fldChar w:fldCharType="begin" w:fldLock="1"/>
      </w:r>
      <w:r w:rsidRPr="00FC54D6">
        <w:rPr>
          <w:rFonts w:eastAsiaTheme="minorEastAsia"/>
        </w:rPr>
        <w:instrText>ADDIN CSL_CITATION { "citationItems" : [ { "id" : "ITEM-1", "itemData" : { "DOI" : "10.1016/S0378-3774(99)00083-9", "ISBN" : "0378-3774", "ISSN" : "03783774", "abstract" : "There are few consistent and comprehensive data sets for the calibration and verification of computer models of pesticide fate in agro-ecosystems. To partly close this gap the data base of the multidisciplinary Weiherbach research project was used to form a data set that is well suited for that purpose. It has been successfully used during the COST Action 66 model comparison. The Weiherbach research area is a small, intensively cultivated catchment in south-western Germany. The soils of the region are developed from loess and are strongly influenced by erosion. An important feature is the abundance of large macropores that cause preferential flow events. Field dissipation and field lysimeter studies with the herbicide isoproturon and the tracer KBr were conducted in a typical Calcaric Regosol for a late autumn as well as for a spring application scenario. For the lysimeter studies 10 undisturbed soil monoliths (0.45 m long, 0.3 m in diameter) from the same field were used to allow for an estimate of the spatial variability of solute transport. During the spring experiment, one half of the field plot and selected lysimeters were irrigated to simulate wet conditions with higher leaching potential. The Weiherbach data set comprehensively characterises the hydrological, agricultural and soil properties of the experimental sites (including site-specific degradation and sorption data for isoproturon) as well as the meteorological conditions during the experiments. In the field studies, depth profiles of isoproturon and tracer were measured at several dates whereas in the lysimeter studies the percolate was regularly analysed. A detailed description of the experimental results and the whole data set as it was used for the comparison of pesticide transport models within COST Action 66 will be given by Schierholz (1999). In the experiments both matrix and macropore flow occurred and the kind and amount of solute transport clearly depended on the precipitation (irrigation) conditions. The autumn application was followed by an unusually wet winter and represents a 'worst case' scenario with deep leaching of isoproturon. After the spring application there were about average meteorological conditions, but the irrigated variants again represent a 'worst case'. (C) 2000 Elsevier Science B.V.", "author" : [ { "dropping-particle" : "", "family" : "Schierholz", "given" : "I.", "non-dropping-particle" : "", "parse-names" : false, "suffix" : "" }, { "dropping-particle" : "", "family" : "Sch\u00e4fer", "given" : "D.", "non-dropping-particle" : "", "parse-names" : false, "suffix" : "" }, { "dropping-particle" : "", "family" : "Kolle", "given" : "O.", "non-dropping-particle" : "", "parse-names" : false, "suffix" : "" } ], "container-title" : "Agricultural Water Management", "id" : "ITEM-1", "issue" : "1-3", "issued" : { "date-parts" : [ [ "2000" ] ] }, "page" : "43-61", "title" : "The Weiherbach data set: An experimental data set for pesticide model testing on the field scale", "type" : "article-journal", "volume" : "44" }, "uris" : [ "http://www.mendeley.com/documents/?uuid=799a1ec4-72ce-4a31-958a-1a5beaf36238" ] } ], "mendeley" : { "formattedCitation" : "(Schierholz et al., 2000)", "manualFormatting" : "Schierholz et al. (2000)", "plainTextFormattedCitation" : "(Schierholz et al., 2000)", "previouslyFormattedCitation" : "(Schierholz et al., 2000)"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Schierholz et al. (2000)</w:t>
      </w:r>
      <w:r w:rsidRPr="00FC54D6">
        <w:rPr>
          <w:rFonts w:eastAsiaTheme="minorEastAsia"/>
        </w:rPr>
        <w:fldChar w:fldCharType="end"/>
      </w:r>
      <w:r w:rsidRPr="00FC54D6">
        <w:rPr>
          <w:rFonts w:eastAsiaTheme="minorEastAsia"/>
        </w:rPr>
        <w:t>.</w:t>
      </w:r>
    </w:p>
    <w:p w14:paraId="08D58F1A" w14:textId="6F22256A" w:rsidR="004D243C" w:rsidRPr="00FC54D6" w:rsidRDefault="00894E1A" w:rsidP="00894E1A">
      <w:pPr>
        <w:pStyle w:val="berschrift3"/>
      </w:pPr>
      <w:r w:rsidRPr="00FC54D6">
        <w:t xml:space="preserve">3.2.3 </w:t>
      </w:r>
      <w:r w:rsidR="004D243C" w:rsidRPr="00FC54D6">
        <w:t>Bedrock-topography, -permeability and soil hydraulic functions</w:t>
      </w:r>
    </w:p>
    <w:p w14:paraId="335C4F15" w14:textId="672AEAE9" w:rsidR="004D243C" w:rsidRPr="00FC54D6" w:rsidRDefault="004D243C" w:rsidP="004D243C">
      <w:pPr>
        <w:rPr>
          <w:rFonts w:eastAsiaTheme="minorEastAsia"/>
        </w:rPr>
      </w:pPr>
      <w:r w:rsidRPr="00FC54D6">
        <w:rPr>
          <w:rFonts w:eastAsiaTheme="minorEastAsia"/>
        </w:rPr>
        <w:t xml:space="preserve">Contrary to the </w:t>
      </w:r>
      <w:proofErr w:type="spellStart"/>
      <w:r w:rsidRPr="00FC54D6">
        <w:rPr>
          <w:rFonts w:eastAsiaTheme="minorEastAsia"/>
        </w:rPr>
        <w:t>Colpach</w:t>
      </w:r>
      <w:proofErr w:type="spellEnd"/>
      <w:r w:rsidRPr="00FC54D6">
        <w:rPr>
          <w:rFonts w:eastAsiaTheme="minorEastAsia"/>
        </w:rPr>
        <w:t xml:space="preserve">, geophysical measurements and </w:t>
      </w:r>
      <w:proofErr w:type="spellStart"/>
      <w:r w:rsidRPr="00FC54D6">
        <w:rPr>
          <w:rFonts w:eastAsiaTheme="minorEastAsia"/>
        </w:rPr>
        <w:t>augering</w:t>
      </w:r>
      <w:r w:rsidR="00823C3C" w:rsidRPr="00FC54D6">
        <w:rPr>
          <w:rFonts w:eastAsiaTheme="minorEastAsia"/>
        </w:rPr>
        <w:t>s</w:t>
      </w:r>
      <w:proofErr w:type="spellEnd"/>
      <w:r w:rsidRPr="00FC54D6">
        <w:rPr>
          <w:rFonts w:eastAsiaTheme="minorEastAsia"/>
        </w:rPr>
        <w:t xml:space="preserve"> revealed bedrock and surface to be more or less parallel. Soil depth was set to constant 1 m and the soil was parameterized using the representative soil retention curves shown in </w:t>
      </w:r>
      <w:r w:rsidRPr="00FC54D6">
        <w:rPr>
          <w:rFonts w:eastAsiaTheme="minorEastAsia"/>
        </w:rPr>
        <w:fldChar w:fldCharType="begin"/>
      </w:r>
      <w:r w:rsidRPr="00FC54D6">
        <w:rPr>
          <w:rFonts w:eastAsiaTheme="minorEastAsia"/>
        </w:rPr>
        <w:instrText xml:space="preserve"> REF _Ref446492009 \h </w:instrText>
      </w:r>
      <w:r w:rsidRPr="00FC54D6">
        <w:rPr>
          <w:rFonts w:eastAsiaTheme="minorEastAsia"/>
        </w:rPr>
      </w:r>
      <w:r w:rsidR="00FC54D6">
        <w:rPr>
          <w:rFonts w:eastAsiaTheme="minorEastAsia"/>
        </w:rPr>
        <w:instrText xml:space="preserve"> \* MERGEFORMAT </w:instrText>
      </w:r>
      <w:r w:rsidRPr="00FC54D6">
        <w:rPr>
          <w:rFonts w:eastAsiaTheme="minorEastAsia"/>
        </w:rPr>
        <w:fldChar w:fldCharType="separate"/>
      </w:r>
      <w:r w:rsidR="00AD5770" w:rsidRPr="00FC54D6">
        <w:t xml:space="preserve">Figure </w:t>
      </w:r>
      <w:r w:rsidR="00AD5770" w:rsidRPr="00FC54D6">
        <w:rPr>
          <w:noProof/>
        </w:rPr>
        <w:t>7</w:t>
      </w:r>
      <w:r w:rsidRPr="00FC54D6">
        <w:rPr>
          <w:rFonts w:eastAsiaTheme="minorEastAsia"/>
        </w:rPr>
        <w:fldChar w:fldCharType="end"/>
      </w:r>
      <w:r w:rsidRPr="00FC54D6">
        <w:rPr>
          <w:rFonts w:eastAsiaTheme="minorEastAsia"/>
        </w:rPr>
        <w:t xml:space="preserve">. The bedrock was again parameterized according to values </w:t>
      </w:r>
      <w:r w:rsidRPr="00FC54D6">
        <w:rPr>
          <w:rFonts w:eastAsiaTheme="minorEastAsia"/>
        </w:rPr>
        <w:fldChar w:fldCharType="begin" w:fldLock="1"/>
      </w:r>
      <w:r w:rsidRPr="00FC54D6">
        <w:rPr>
          <w:rFonts w:eastAsiaTheme="minorEastAsia"/>
        </w:rPr>
        <w:instrText>ADDIN CSL_CITATION { "citationItems" : [ { "id" : "ITEM-1", "itemData" : { "DOI" : "10.5194/hess-18-121-2014", "ISSN" : "1607-7938", "author" : [ { "dropping-particle" : "", "family" : "Wienh\u00f6fer", "given" : "J.", "non-dropping-particle" : "", "parse-names" : false, "suffix" : "" }, { "dropping-particle" : "", "family" : "Zehe", "given" : "E.", "non-dropping-particle" : "", "parse-names" : false, "suffix" : "" } ], "container-title" : "Hydrology and Earth System Sciences", "id" : "ITEM-1", "issue" : "1", "issued" : { "date-parts" : [ [ "2014", "1", "13" ] ] }, "page" : "121-138", "title" : "Predicting subsurface stormflow response of a forested hillslope \u2013 the role of connected flow paths", "type" : "article-journal", "volume" : "18" }, "uris" : [ "http://www.mendeley.com/documents/?uuid=9e613487-8291-4787-a384-66f80fdb1cf1" ] } ], "mendeley" : { "formattedCitation" : "(Wienh\u00f6fer and Zehe, 2014)", "manualFormatting" : "Wienh\u00f6fer &amp; Zehe (2014)", "plainTextFormattedCitation" : "(Wienh\u00f6fer and Zehe, 2014)", "previouslyFormattedCitation" : "(Wienh\u00f6fer and Zehe, 2014)" }, "properties" : { "noteIndex" : 0 }, "schema" : "https://github.com/citation-style-language/schema/raw/master/csl-citation.json" }</w:instrText>
      </w:r>
      <w:r w:rsidRPr="00FC54D6">
        <w:rPr>
          <w:rFonts w:eastAsiaTheme="minorEastAsia"/>
        </w:rPr>
        <w:fldChar w:fldCharType="separate"/>
      </w:r>
      <w:r w:rsidRPr="00FC54D6">
        <w:rPr>
          <w:rFonts w:eastAsiaTheme="minorEastAsia"/>
          <w:noProof/>
        </w:rPr>
        <w:t>Wienhöfer &amp; Zehe (2014)</w:t>
      </w:r>
      <w:r w:rsidRPr="00FC54D6">
        <w:rPr>
          <w:rFonts w:eastAsiaTheme="minorEastAsia"/>
        </w:rPr>
        <w:fldChar w:fldCharType="end"/>
      </w:r>
      <w:r w:rsidRPr="00FC54D6">
        <w:rPr>
          <w:rFonts w:eastAsiaTheme="minorEastAsia"/>
        </w:rPr>
        <w:t xml:space="preserve"> proposed for the impermeable bedrock at the </w:t>
      </w:r>
      <w:proofErr w:type="spellStart"/>
      <w:r w:rsidRPr="00FC54D6">
        <w:rPr>
          <w:rFonts w:eastAsiaTheme="minorEastAsia"/>
        </w:rPr>
        <w:t>Heumöser</w:t>
      </w:r>
      <w:proofErr w:type="spellEnd"/>
      <w:r w:rsidRPr="00FC54D6">
        <w:rPr>
          <w:rFonts w:eastAsiaTheme="minorEastAsia"/>
        </w:rPr>
        <w:t xml:space="preserve"> hillslope in Austria (Table 1), w</w:t>
      </w:r>
      <w:r w:rsidR="00894E1A" w:rsidRPr="00FC54D6">
        <w:rPr>
          <w:rFonts w:eastAsiaTheme="minorEastAsia"/>
        </w:rPr>
        <w:t xml:space="preserve">hich is also in a </w:t>
      </w:r>
      <w:r w:rsidR="00823C3C" w:rsidRPr="00FC54D6">
        <w:rPr>
          <w:rFonts w:eastAsiaTheme="minorEastAsia"/>
        </w:rPr>
        <w:t>m</w:t>
      </w:r>
      <w:r w:rsidR="00894E1A" w:rsidRPr="00FC54D6">
        <w:rPr>
          <w:rFonts w:eastAsiaTheme="minorEastAsia"/>
        </w:rPr>
        <w:t>arl geology.</w:t>
      </w:r>
    </w:p>
    <w:p w14:paraId="7752A936" w14:textId="45CF0000" w:rsidR="004D243C" w:rsidRPr="00FC54D6" w:rsidRDefault="00894E1A" w:rsidP="00894E1A">
      <w:pPr>
        <w:pStyle w:val="berschrift3"/>
        <w:rPr>
          <w:rFonts w:eastAsiaTheme="minorEastAsia"/>
        </w:rPr>
      </w:pPr>
      <w:r w:rsidRPr="00FC54D6">
        <w:t xml:space="preserve">3.2.4 </w:t>
      </w:r>
      <w:r w:rsidR="004D243C" w:rsidRPr="00FC54D6">
        <w:t>Rapid subsurface flow paths</w:t>
      </w:r>
    </w:p>
    <w:p w14:paraId="3932773D" w14:textId="7482E1FB" w:rsidR="004D243C" w:rsidRPr="00FC54D6" w:rsidRDefault="004D243C" w:rsidP="004D243C">
      <w:pPr>
        <w:rPr>
          <w:rFonts w:eastAsiaTheme="minorEastAsia"/>
        </w:rPr>
      </w:pPr>
      <w:r w:rsidRPr="00FC54D6">
        <w:rPr>
          <w:rFonts w:eastAsiaTheme="minorEastAsia"/>
        </w:rPr>
        <w:t xml:space="preserve">Based on the perceptual model (Figure 3 B and D) and the reported vertical and lateral drainage structures in the catchment we generated a network of fast flow paths. The depths of the vertical flow paths were drawn from a normal distribution with a mean of 0.8 m and a standard deviation of 0.1 m. The tile drain was generated at the standard depth of 0.8 m extending 400 m upslope from the hillslope creek interface. Due to the apparent changes in soil structure either by </w:t>
      </w:r>
      <w:r w:rsidR="00823C3C" w:rsidRPr="00FC54D6">
        <w:rPr>
          <w:rFonts w:eastAsiaTheme="minorEastAsia"/>
        </w:rPr>
        <w:t>earth</w:t>
      </w:r>
      <w:r w:rsidRPr="00FC54D6">
        <w:rPr>
          <w:rFonts w:eastAsiaTheme="minorEastAsia"/>
        </w:rPr>
        <w:t>worm burrows or emergent soil cracks (</w:t>
      </w:r>
      <w:r w:rsidRPr="00FC54D6">
        <w:rPr>
          <w:rFonts w:eastAsiaTheme="minorEastAsia"/>
        </w:rPr>
        <w:fldChar w:fldCharType="begin"/>
      </w:r>
      <w:r w:rsidRPr="00FC54D6">
        <w:rPr>
          <w:rFonts w:eastAsiaTheme="minorEastAsia"/>
        </w:rPr>
        <w:instrText xml:space="preserve"> REF _Ref444781293 \h </w:instrText>
      </w:r>
      <w:r w:rsidRPr="00FC54D6">
        <w:rPr>
          <w:rFonts w:eastAsiaTheme="minorEastAsia"/>
        </w:rPr>
      </w:r>
      <w:r w:rsidR="00FC54D6">
        <w:rPr>
          <w:rFonts w:eastAsiaTheme="minorEastAsia"/>
        </w:rPr>
        <w:instrText xml:space="preserve"> \* MERGEFORMAT </w:instrText>
      </w:r>
      <w:r w:rsidRPr="00FC54D6">
        <w:rPr>
          <w:rFonts w:eastAsiaTheme="minorEastAsia"/>
        </w:rPr>
        <w:fldChar w:fldCharType="separate"/>
      </w:r>
      <w:r w:rsidR="00AD5770" w:rsidRPr="00FC54D6">
        <w:t xml:space="preserve">Figure </w:t>
      </w:r>
      <w:r w:rsidR="00AD5770" w:rsidRPr="00FC54D6">
        <w:rPr>
          <w:noProof/>
        </w:rPr>
        <w:t>4</w:t>
      </w:r>
      <w:r w:rsidRPr="00FC54D6">
        <w:rPr>
          <w:rFonts w:eastAsiaTheme="minorEastAsia"/>
        </w:rPr>
        <w:fldChar w:fldCharType="end"/>
      </w:r>
      <w:r w:rsidRPr="00FC54D6">
        <w:rPr>
          <w:rFonts w:eastAsiaTheme="minorEastAsia"/>
        </w:rPr>
        <w:t xml:space="preserve">), we used different </w:t>
      </w:r>
      <w:proofErr w:type="spellStart"/>
      <w:r w:rsidRPr="00FC54D6">
        <w:rPr>
          <w:rFonts w:eastAsiaTheme="minorEastAsia"/>
        </w:rPr>
        <w:t>macropore</w:t>
      </w:r>
      <w:proofErr w:type="spellEnd"/>
      <w:r w:rsidRPr="00FC54D6">
        <w:rPr>
          <w:rFonts w:eastAsiaTheme="minorEastAsia"/>
        </w:rPr>
        <w:t xml:space="preserve"> setups for the winter and the vegetation season. For the winter setup we implemented</w:t>
      </w:r>
      <w:r w:rsidR="00823C3C" w:rsidRPr="00FC54D6">
        <w:rPr>
          <w:rFonts w:eastAsiaTheme="minorEastAsia"/>
        </w:rPr>
        <w:t xml:space="preserve"> vertical drainage structures</w:t>
      </w:r>
      <w:r w:rsidRPr="00FC54D6">
        <w:rPr>
          <w:rFonts w:eastAsiaTheme="minorEastAsia"/>
        </w:rPr>
        <w:t xml:space="preserve"> every four meters. In the summer s</w:t>
      </w:r>
      <w:r w:rsidR="00823C3C" w:rsidRPr="00FC54D6">
        <w:rPr>
          <w:rFonts w:eastAsiaTheme="minorEastAsia"/>
        </w:rPr>
        <w:t>etup we added fast flow paths</w:t>
      </w:r>
      <w:r w:rsidRPr="00FC54D6">
        <w:rPr>
          <w:rFonts w:eastAsiaTheme="minorEastAsia"/>
        </w:rPr>
        <w:t xml:space="preserve"> every two meters to account for additional cracks and </w:t>
      </w:r>
      <w:r w:rsidR="00823C3C" w:rsidRPr="00FC54D6">
        <w:rPr>
          <w:rFonts w:eastAsiaTheme="minorEastAsia"/>
        </w:rPr>
        <w:t>earth</w:t>
      </w:r>
      <w:r w:rsidRPr="00FC54D6">
        <w:rPr>
          <w:rFonts w:eastAsiaTheme="minorEastAsia"/>
        </w:rPr>
        <w:t xml:space="preserve">worm burrows. The positions of the conceptual </w:t>
      </w:r>
      <w:proofErr w:type="spellStart"/>
      <w:r w:rsidRPr="00FC54D6">
        <w:rPr>
          <w:rFonts w:eastAsiaTheme="minorEastAsia"/>
        </w:rPr>
        <w:t>macropores</w:t>
      </w:r>
      <w:proofErr w:type="spellEnd"/>
      <w:r w:rsidRPr="00FC54D6">
        <w:rPr>
          <w:rFonts w:eastAsiaTheme="minorEastAsia"/>
        </w:rPr>
        <w:t xml:space="preserve"> were selected again arbitrarily to create an image of the perceptual model and to assure that the soil surface and the tile drain </w:t>
      </w:r>
      <w:r w:rsidR="00823C3C" w:rsidRPr="00FC54D6">
        <w:rPr>
          <w:rFonts w:eastAsiaTheme="minorEastAsia"/>
        </w:rPr>
        <w:t>we</w:t>
      </w:r>
      <w:r w:rsidRPr="00FC54D6">
        <w:rPr>
          <w:rFonts w:eastAsiaTheme="minorEastAsia"/>
        </w:rPr>
        <w:t xml:space="preserve">re well connected. Vertical flow paths and the tile drain were parametrized similar to the </w:t>
      </w:r>
      <w:proofErr w:type="spellStart"/>
      <w:r w:rsidRPr="00FC54D6">
        <w:rPr>
          <w:rFonts w:eastAsiaTheme="minorEastAsia"/>
        </w:rPr>
        <w:t>Colpach</w:t>
      </w:r>
      <w:proofErr w:type="spellEnd"/>
      <w:r w:rsidRPr="00FC54D6">
        <w:rPr>
          <w:rFonts w:eastAsiaTheme="minorEastAsia"/>
        </w:rPr>
        <w:t xml:space="preserve"> with the same artificial porous medium (Table 1). Boundary conditions of the hillslope, initialization and the spin up phase were the same as described for the </w:t>
      </w:r>
      <w:proofErr w:type="spellStart"/>
      <w:r w:rsidRPr="00FC54D6">
        <w:rPr>
          <w:rFonts w:eastAsiaTheme="minorEastAsia"/>
        </w:rPr>
        <w:t>Colpach</w:t>
      </w:r>
      <w:proofErr w:type="spellEnd"/>
      <w:r w:rsidRPr="00FC54D6">
        <w:rPr>
          <w:rFonts w:eastAsiaTheme="minorEastAsia"/>
        </w:rPr>
        <w:t xml:space="preserve"> model.</w:t>
      </w:r>
    </w:p>
    <w:p w14:paraId="7988898E" w14:textId="60152F8E" w:rsidR="001B0830" w:rsidRPr="00FC54D6" w:rsidRDefault="004D243C" w:rsidP="004D243C">
      <w:pPr>
        <w:pStyle w:val="berschrift2"/>
        <w:rPr>
          <w:rFonts w:eastAsiaTheme="minorEastAsia"/>
        </w:rPr>
      </w:pPr>
      <w:r w:rsidRPr="00FC54D6">
        <w:rPr>
          <w:rFonts w:eastAsiaTheme="minorEastAsia"/>
        </w:rPr>
        <w:t xml:space="preserve"> </w:t>
      </w:r>
      <w:r w:rsidR="001B0830" w:rsidRPr="00FC54D6">
        <w:rPr>
          <w:rFonts w:eastAsiaTheme="minorEastAsia"/>
        </w:rPr>
        <w:t>3.3</w:t>
      </w:r>
      <w:r w:rsidR="001B0830" w:rsidRPr="00FC54D6">
        <w:rPr>
          <w:rFonts w:eastAsiaTheme="minorEastAsia"/>
        </w:rPr>
        <w:tab/>
        <w:t>Model scenarios</w:t>
      </w:r>
    </w:p>
    <w:p w14:paraId="06120107" w14:textId="0E8FAABF" w:rsidR="001B0830" w:rsidRPr="00FC54D6" w:rsidRDefault="001B0830" w:rsidP="001B0830">
      <w:r w:rsidRPr="00FC54D6">
        <w:t>Both hillslopes</w:t>
      </w:r>
      <w:r w:rsidR="00A8383E" w:rsidRPr="00FC54D6">
        <w:t xml:space="preserve"> models</w:t>
      </w:r>
      <w:r w:rsidRPr="00FC54D6">
        <w:t xml:space="preserve"> were set up within a few test simulations to reproduce the normalized double mass curves in both catchments of the hydrological year 2014</w:t>
      </w:r>
      <w:r w:rsidR="00E227A7" w:rsidRPr="00FC54D6">
        <w:t>.</w:t>
      </w:r>
      <w:r w:rsidR="00D746D6" w:rsidRPr="00FC54D6">
        <w:t xml:space="preserve"> </w:t>
      </w:r>
      <w:r w:rsidR="00D746D6" w:rsidRPr="00FC54D6">
        <w:rPr>
          <w:sz w:val="23"/>
          <w:szCs w:val="23"/>
        </w:rPr>
        <w:t xml:space="preserve">Within </w:t>
      </w:r>
      <w:r w:rsidR="00CB4A4D" w:rsidRPr="00FC54D6">
        <w:rPr>
          <w:sz w:val="23"/>
          <w:szCs w:val="23"/>
        </w:rPr>
        <w:lastRenderedPageBreak/>
        <w:t>those trials we compared for instance</w:t>
      </w:r>
      <w:r w:rsidR="00D746D6" w:rsidRPr="00FC54D6">
        <w:rPr>
          <w:sz w:val="23"/>
          <w:szCs w:val="23"/>
        </w:rPr>
        <w:t xml:space="preserve"> setups without and with an arbitrary selected density of </w:t>
      </w:r>
      <w:proofErr w:type="spellStart"/>
      <w:r w:rsidR="00D746D6" w:rsidRPr="00FC54D6">
        <w:rPr>
          <w:sz w:val="23"/>
          <w:szCs w:val="23"/>
        </w:rPr>
        <w:t>macropores</w:t>
      </w:r>
      <w:proofErr w:type="spellEnd"/>
      <w:r w:rsidR="00D746D6" w:rsidRPr="00FC54D6">
        <w:rPr>
          <w:sz w:val="23"/>
          <w:szCs w:val="23"/>
        </w:rPr>
        <w:t xml:space="preserve"> but we did not perform an automated parameter allocation as stated above.</w:t>
      </w:r>
      <w:r w:rsidR="00E227A7" w:rsidRPr="00FC54D6">
        <w:t xml:space="preserve"> </w:t>
      </w:r>
      <w:r w:rsidRPr="00FC54D6">
        <w:t>We ch</w:t>
      </w:r>
      <w:r w:rsidR="00A8383E" w:rsidRPr="00FC54D6">
        <w:t>o</w:t>
      </w:r>
      <w:r w:rsidRPr="00FC54D6">
        <w:t xml:space="preserve">ose the normalized double mass curves as a fingerprint of the annual pattern of runoff generation since it is particular suitable for detecting differences in inter-annual and seasonal runoff dynamics of a catchment </w:t>
      </w:r>
      <w:r w:rsidRPr="00FC54D6">
        <w:fldChar w:fldCharType="begin" w:fldLock="1"/>
      </w:r>
      <w:r w:rsidR="002C30CB" w:rsidRPr="00FC54D6">
        <w:instrText>ADDIN CSL_CITATION { "citationItems" : [ { "id" : "ITEM-1", "itemData" : { "DOI" : "10.5445/IR/1000051494", "author" : [ { "dropping-particle" : "", "family" : "Jackisch", "given" : "Conrad", "non-dropping-particle" : "", "parse-names" : false, "suffix" : "" } ], "id" : "ITEM-1", "issued" : { "date-parts" : [ [ "2015" ] ] }, "page" : "171", "title" : "Linking structure and functioning of hydrological systems.", "type" : "article-journal" }, "uris" : [ "http://www.mendeley.com/documents/?uuid=005484eb-f51e-401e-8b8f-fa051dba3d1b" ] } ], "mendeley" : { "formattedCitation" : "(Jackisch, 2015)", "plainTextFormattedCitation" : "(Jackisch, 2015)", "previouslyFormattedCitation" : "(Jackisch, 2015)" }, "properties" : { "noteIndex" : 0 }, "schema" : "https://github.com/citation-style-language/schema/raw/master/csl-citation.json" }</w:instrText>
      </w:r>
      <w:r w:rsidRPr="00FC54D6">
        <w:fldChar w:fldCharType="separate"/>
      </w:r>
      <w:r w:rsidRPr="00FC54D6">
        <w:rPr>
          <w:noProof/>
        </w:rPr>
        <w:t>(Jackisch, 2015)</w:t>
      </w:r>
      <w:r w:rsidRPr="00FC54D6">
        <w:fldChar w:fldCharType="end"/>
      </w:r>
      <w:r w:rsidRPr="00FC54D6">
        <w:t xml:space="preserve">. Model performance was judged by visual inspection as well as by using </w:t>
      </w:r>
      <w:r w:rsidR="001A27FF" w:rsidRPr="00FC54D6">
        <w:t>the Kling-Gupta efficiency (KGE,</w:t>
      </w:r>
      <w:r w:rsidRPr="00FC54D6">
        <w:t xml:space="preserve"> </w:t>
      </w:r>
      <w:r w:rsidRPr="00FC54D6">
        <w:fldChar w:fldCharType="begin" w:fldLock="1"/>
      </w:r>
      <w:r w:rsidRPr="00FC54D6">
        <w:instrText>ADDIN CSL_CITATION { "citationItems" : [ { "id" : "ITEM-1", "itemData" : { "DOI" : "10.1016/j.jhydrol.2009.08.003", "ISBN" : "0022-1694", "ISSN" : "00221694", "abstract" : "The mean squared error (MSE) and the related normalization, the Nash-Sutcliffe efficiency (NSE), are the two criteria most widely used for calibration and evaluation of hydrological models with observed data. Here, we present a diagnostically interesting decomposition of NSE (and hence MSE), which facilitates analysis of the relative importance of its different components in the context of hydrological modelling, and show how model calibration problems can arise due to interactions among these components. The analysis is illustrated by calibrating a simple conceptual precipitation-runoff model to daily data for a number of Austrian basins having a broad range of hydro-meteorological characteristics. Evaluation of the results clearly demonstrates the problems that can be associated with any calibration based on the NSE (or MSE) criterion. While we propose and test an alternative criterion that can help to reduce model calibration problems, the primary purpose of this study is not to present an improved measure of model performance. Instead, we seek to show that there are systematic problems inherent with any optimization based on formulations related to the MSE. The analysis and results have implications to the manner in which we calibrate and evaluate environmental models; we discuss these and suggest possible ways forward that may move us towards an improved and diagnostically meaningful approach to model performance evaluation and identification. ?? 2009 Elsevier B.V. All rights reserved.", "author" : [ { "dropping-particle" : "V.", "family" : "Gupta", "given" : "Hoshin", "non-dropping-particle" : "", "parse-names" : false, "suffix" : "" }, { "dropping-particle" : "", "family" : "Kling", "given" : "Harald", "non-dropping-particle" : "", "parse-names" : false, "suffix" : "" }, { "dropping-particle" : "", "family" : "Yilmaz", "given" : "Koray K.", "non-dropping-particle" : "", "parse-names" : false, "suffix" : "" }, { "dropping-particle" : "", "family" : "Martinez", "given" : "Guillermo F.", "non-dropping-particle" : "", "parse-names" : false, "suffix" : "" } ], "container-title" : "Journal of Hydrology", "id" : "ITEM-1", "issue" : "1-2", "issued" : { "date-parts" : [ [ "2009" ] ] }, "page" : "80-91", "publisher" : "Elsevier B.V.", "title" : "Decomposition of the mean squared error and NSE performance criteria: Implications for improving hydrological modelling", "type" : "article-journal", "volume" : "377" }, "uris" : [ "http://www.mendeley.com/documents/?uuid=16e9298a-6702-4530-bd5b-7da98785316f" ] } ], "mendeley" : { "formattedCitation" : "(Gupta et al., 2009)", "manualFormatting" : "Gupta et al. 2009", "plainTextFormattedCitation" : "(Gupta et al., 2009)", "previouslyFormattedCitation" : "(Gupta et al., 2009)" }, "properties" : { "noteIndex" : 0 }, "schema" : "https://github.com/citation-style-language/schema/raw/master/csl-citation.json" }</w:instrText>
      </w:r>
      <w:r w:rsidRPr="00FC54D6">
        <w:fldChar w:fldCharType="separate"/>
      </w:r>
      <w:r w:rsidRPr="00FC54D6">
        <w:rPr>
          <w:noProof/>
        </w:rPr>
        <w:t>Gupta et al. 2009</w:t>
      </w:r>
      <w:r w:rsidRPr="00FC54D6">
        <w:fldChar w:fldCharType="end"/>
      </w:r>
      <w:r w:rsidRPr="00FC54D6">
        <w:t xml:space="preserve">). </w:t>
      </w:r>
    </w:p>
    <w:p w14:paraId="404CF067" w14:textId="290E8AC7" w:rsidR="00823C3C" w:rsidRPr="00FC54D6" w:rsidRDefault="00823C3C" w:rsidP="00823C3C">
      <w:r w:rsidRPr="00FC54D6">
        <w:t>In a second step we compared the simulated overland flow and subsurface storm flow across the left hillslope boundary to observed discharge. Water leaving the hillslope through the lower boundary was neglected from the analysis because in both setups the total amount was smaller than 1 % of the overall hillslope outflow. We compared the specific discharge of the hillslopes to the observed specific discharge of the two catchments in mm h</w:t>
      </w:r>
      <w:r w:rsidRPr="00FC54D6">
        <w:rPr>
          <w:vertAlign w:val="superscript"/>
        </w:rPr>
        <w:t>–1</w:t>
      </w:r>
      <w:r w:rsidRPr="00FC54D6">
        <w:t xml:space="preserve"> by dividing measured and simulated discharge by the area of the catchments and the hillslopes. Our goal was to test if our hillslope models represented the typical subsurface filter properties which are relevant for the runoff generation in both selected hydrological landscapes (schist and marl area in the </w:t>
      </w:r>
      <w:proofErr w:type="spellStart"/>
      <w:r w:rsidRPr="00FC54D6">
        <w:t>Attert</w:t>
      </w:r>
      <w:proofErr w:type="spellEnd"/>
      <w:r w:rsidRPr="00FC54D6">
        <w:t xml:space="preserve"> basin). We measured the model performance with respect to discharge again based on the KGE. Since it is advisable to calculate and display various measures of model performance </w:t>
      </w:r>
      <w:r w:rsidRPr="00FC54D6">
        <w:fldChar w:fldCharType="begin" w:fldLock="1"/>
      </w:r>
      <w:r w:rsidRPr="00FC54D6">
        <w:instrText>ADDIN CSL_CITATION { "citationItems" : [ { "id" : "ITEM-1", "itemData" : { "DOI" : "10.1002/hyp.6825", "ISSN" : "08856087", "author" : [ { "dropping-particle" : "", "family" : "Schaefli", "given" : "Bettina", "non-dropping-particle" : "", "parse-names" : false, "suffix" : "" }, { "dropping-particle" : "V", "family" : "Gupta", "given" : "Hoshin", "non-dropping-particle" : "", "parse-names" : false, "suffix" : "" } ], "container-title" : "Hydrological Processes", "id" : "ITEM-1", "issue" : "15", "issued" : { "date-parts" : [ [ "2007", "7", "15" ] ] }, "page" : "2075-2080", "publisher" : "Wiley Online Library", "title" : "Do Nash values have value?", "type" : "article-journal", "volume" : "21" }, "uris" : [ "http://www.mendeley.com/documents/?uuid=b8a12907-440d-4cdd-ab21-efdb7cd9a0e7" ] } ], "mendeley" : { "formattedCitation" : "(Schaefli and Gupta, 2007)", "plainTextFormattedCitation" : "(Schaefli and Gupta, 2007)", "previouslyFormattedCitation" : "(Schaefli and Gupta, 2007)" }, "properties" : { "noteIndex" : 0 }, "schema" : "https://github.com/citation-style-language/schema/raw/master/csl-citation.json" }</w:instrText>
      </w:r>
      <w:r w:rsidRPr="00FC54D6">
        <w:fldChar w:fldCharType="separate"/>
      </w:r>
      <w:r w:rsidRPr="00FC54D6">
        <w:rPr>
          <w:noProof/>
        </w:rPr>
        <w:t>(Schaefli and Gupta, 2007)</w:t>
      </w:r>
      <w:r w:rsidRPr="00FC54D6">
        <w:fldChar w:fldCharType="end"/>
      </w:r>
      <w:r w:rsidRPr="00FC54D6">
        <w:t xml:space="preserve">, we calculated the Nash-Sutcliffe efficiency (NSE; a measure of model performance with emphasis on high flows) and the logarithmic NSE (log NSE; a performance measure suited for low flows). As both catchments are characterized through a strong seasonality we further separated the simulation period in a winter and vegetation period and calculated the KGE, NSE as well as the </w:t>
      </w:r>
      <w:proofErr w:type="spellStart"/>
      <w:r w:rsidRPr="00FC54D6">
        <w:t>logNSE</w:t>
      </w:r>
      <w:proofErr w:type="spellEnd"/>
      <w:r w:rsidRPr="00FC54D6">
        <w:t xml:space="preserve"> separately for each of the seasons. In addition, we followed </w:t>
      </w:r>
      <w:r w:rsidRPr="00FC54D6">
        <w:fldChar w:fldCharType="begin" w:fldLock="1"/>
      </w:r>
      <w:r w:rsidRPr="00FC54D6">
        <w:instrText>ADDIN CSL_CITATION { "citationItems" : [ { "id" : "ITEM-1", "itemData" : { "DOI" : "10.1080/02626668609491024", "ISBN" : "0262-6667", "ISSN" : "0262-6667", "PMID" : "8604391", "abstract" : "A hierarchical scheme for the systematic testing of hydrological simulation models is proposed which ties the nature of the test to the difficulty of the modelling task. The testing is referred to as operational, since its aim is merely to assess the performance of a model in situations as close as possible to those in which it is supposed to be used in practice; in other words, to assess its operational adequacy. The measure of the quality of performance is the degree of agreement of the simulation result with observation. Hence, the power of the tests being proposed is rather modest, and even a fully successful result can be seen only as a necessary, rather than a sufficient, condition for model adequacy vis-\u00e0-vis the specific modelling objective. The scheme contains no new and original ideas; it is merely an attempt to present an organized method- ology based on standard techniques, a methodology that can be viewed as a generalization of the routine split- sample test. Its main aim is to accommodate the possi- bility of testing model transposability, both of the simple geographical kind and of more complex kinds, such as transposability between different types of land use, climate, and other types of environmental changes.", "author" : [ { "dropping-particle" : "", "family" : "Kleme\u0161", "given" : "Vit", "non-dropping-particle" : "", "parse-names" : false, "suffix" : "" } ], "container-title" : "Hydrological Sciences Journal", "id" : "ITEM-1", "issue" : "1", "issued" : { "date-parts" : [ [ "1986" ] ] }, "page" : "13-24", "title" : "Operational testing of hydrological simulation models", "type" : "article-journal", "volume" : "31" }, "uris" : [ "http://www.mendeley.com/documents/?uuid=cd612045-2fb1-43f3-b6a6-f05420fd1b6a" ] } ], "mendeley" : { "formattedCitation" : "(Kleme\u0161, 1986)", "manualFormatting" : "Kleme\u0161 (1986)", "plainTextFormattedCitation" : "(Kleme\u0161, 1986)", "previouslyFormattedCitation" : "(Kleme\u0161, 1986)" }, "properties" : { "noteIndex" : 0 }, "schema" : "https://github.com/citation-style-language/schema/raw/master/csl-citation.json" }</w:instrText>
      </w:r>
      <w:r w:rsidRPr="00FC54D6">
        <w:fldChar w:fldCharType="separate"/>
      </w:r>
      <w:r w:rsidRPr="00FC54D6">
        <w:rPr>
          <w:noProof/>
        </w:rPr>
        <w:t>Klemeš (1986)</w:t>
      </w:r>
      <w:r w:rsidRPr="00FC54D6">
        <w:fldChar w:fldCharType="end"/>
      </w:r>
      <w:r w:rsidRPr="00FC54D6">
        <w:t xml:space="preserve"> and performed a proxy-basin test to check if the runoff simulation is transposable within the same hydrological landscape and conducted a split sampling to examine if the models also work in the hydrological year of 2013. Finally, we judged the model goodness visually for selected rainfall-runoff events.</w:t>
      </w:r>
    </w:p>
    <w:p w14:paraId="03B05776" w14:textId="09F34257" w:rsidR="00823C3C" w:rsidRPr="00FC54D6" w:rsidRDefault="00823C3C" w:rsidP="00823C3C">
      <w:pPr>
        <w:rPr>
          <w:rStyle w:val="style1"/>
        </w:rPr>
      </w:pPr>
      <w:r w:rsidRPr="00FC54D6">
        <w:t>In a third step we evaluated the model setups against available soil moisture observations. A natural starting point for a modeling study would be to classify the available soil moisture observation for instance by their landscape position. However, similar to the case of the soil water retention properties, the small scale variability of the soil properties seems to be too dominant, as grouping according to hillslope position was not conclusive (</w:t>
      </w:r>
      <w:proofErr w:type="spellStart"/>
      <w:r w:rsidRPr="00FC54D6">
        <w:fldChar w:fldCharType="begin" w:fldLock="1"/>
      </w:r>
      <w:r w:rsidR="002C30CB" w:rsidRPr="00FC54D6">
        <w:instrText>ADDIN CSL_CITATION { "citationItems" : [ { "id" : "ITEM-1", "itemData" : { "DOI" : "10.5445/IR/1000051494", "author" : [ { "dropping-particle" : "", "family" : "Jackisch", "given" : "Conrad", "non-dropping-particle" : "", "parse-names" : false, "suffix" : "" } ], "id" : "ITEM-1", "issued" : { "date-parts" : [ [ "2015" ] ] }, "page" : "171", "title" : "Linking structure and functioning of hydrological systems.", "type" : "article-journal" }, "uris" : [ "http://www.mendeley.com/documents/?uuid=005484eb-f51e-401e-8b8f-fa051dba3d1b" ] } ], "mendeley" : { "formattedCitation" : "(Jackisch, 2015)", "manualFormatting" : "Jackisch, 2015", "plainTextFormattedCitation" : "(Jackisch, 2015)", "previouslyFormattedCitation" : "(Jackisch, 2015)" }, "properties" : { "noteIndex" : 0 }, "schema" : "https://github.com/citation-style-language/schema/raw/master/csl-citation.json" }</w:instrText>
      </w:r>
      <w:r w:rsidRPr="00FC54D6">
        <w:fldChar w:fldCharType="separate"/>
      </w:r>
      <w:r w:rsidRPr="00FC54D6">
        <w:rPr>
          <w:noProof/>
        </w:rPr>
        <w:t>Jackisch</w:t>
      </w:r>
      <w:proofErr w:type="spellEnd"/>
      <w:r w:rsidRPr="00FC54D6">
        <w:rPr>
          <w:noProof/>
        </w:rPr>
        <w:t>, 2015</w:t>
      </w:r>
      <w:r w:rsidRPr="00FC54D6">
        <w:fldChar w:fldCharType="end"/>
      </w:r>
      <w:r w:rsidRPr="00FC54D6">
        <w:t xml:space="preserve">; appendix A4). We therefore extracted simulated soil moisture at 20 virtual observation points at different downslope positions at the respective depth of the </w:t>
      </w:r>
      <w:r w:rsidRPr="00FC54D6">
        <w:lastRenderedPageBreak/>
        <w:t xml:space="preserve">soil moisture observations (10 and 50 cm), and compared the median of the simulated virtual observations against the 12-hours-rolling median of the observed soil moisture using the KGE and the Spearman rank correlation. Finally, we analyzed simulated transpiration of the </w:t>
      </w:r>
      <w:proofErr w:type="spellStart"/>
      <w:r w:rsidRPr="00FC54D6">
        <w:t>Colpach</w:t>
      </w:r>
      <w:proofErr w:type="spellEnd"/>
      <w:r w:rsidRPr="00FC54D6">
        <w:t xml:space="preserve"> model by plotting it against the </w:t>
      </w:r>
      <w:r w:rsidR="009526E0" w:rsidRPr="00FC54D6">
        <w:t xml:space="preserve">three-day </w:t>
      </w:r>
      <w:r w:rsidRPr="00FC54D6">
        <w:t xml:space="preserve">rolling median of the daily sap flow velocities observed in the Schist area of the </w:t>
      </w:r>
      <w:proofErr w:type="spellStart"/>
      <w:r w:rsidRPr="00FC54D6">
        <w:t>Attert</w:t>
      </w:r>
      <w:proofErr w:type="spellEnd"/>
      <w:r w:rsidRPr="00FC54D6">
        <w:t xml:space="preserve"> basin. As sap flow is a velocity and transpiration is a normalized flow they are not directly comparable. This is why we normalized both observed sap flow and simulated transpiration by dividing their values by their range and only discuss the correlation among the normalized values. The visual inspection shows additionally to which extent maximum and minimum values of both normalized time series coincide. This cannot be inferred from the correlation coefficient.</w:t>
      </w:r>
    </w:p>
    <w:p w14:paraId="56D2FF30" w14:textId="77777777" w:rsidR="00E644DA" w:rsidRPr="00FC54D6" w:rsidRDefault="00E644DA" w:rsidP="000F5929">
      <w:pPr>
        <w:pStyle w:val="berschrift1"/>
        <w:rPr>
          <w:rFonts w:eastAsiaTheme="minorEastAsia"/>
        </w:rPr>
      </w:pPr>
      <w:r w:rsidRPr="00FC54D6">
        <w:rPr>
          <w:rFonts w:eastAsiaTheme="minorEastAsia"/>
        </w:rPr>
        <w:t>4. Results</w:t>
      </w:r>
    </w:p>
    <w:p w14:paraId="6B89F357" w14:textId="77777777" w:rsidR="005D1935" w:rsidRPr="00FC54D6" w:rsidRDefault="005D1935" w:rsidP="005D1935">
      <w:pPr>
        <w:pStyle w:val="berschrift2"/>
      </w:pPr>
      <w:r w:rsidRPr="00FC54D6">
        <w:t xml:space="preserve">4.1 Normalized double mass curves and discharge </w:t>
      </w:r>
    </w:p>
    <w:p w14:paraId="26494D96" w14:textId="0422CA84" w:rsidR="005D1935" w:rsidRPr="00FC54D6" w:rsidRDefault="005D1935" w:rsidP="005D1935">
      <w:r w:rsidRPr="00FC54D6">
        <w:t>The hillslope models reproduce the typical shape of the normalized double mass curves – the steep, almost linear increase in the winter period and the transition to the much flatter summer regime – in both catchments very well (Fig. 8 A, B).</w:t>
      </w:r>
      <w:r w:rsidR="003B1FEE" w:rsidRPr="00FC54D6">
        <w:t xml:space="preserve"> In both catchments subsurface flow is with 99% in the </w:t>
      </w:r>
      <w:proofErr w:type="spellStart"/>
      <w:r w:rsidR="003B1FEE" w:rsidRPr="00FC54D6">
        <w:t>Colpach</w:t>
      </w:r>
      <w:proofErr w:type="spellEnd"/>
      <w:r w:rsidR="003B1FEE" w:rsidRPr="00FC54D6">
        <w:t xml:space="preserve"> and with 94% in </w:t>
      </w:r>
      <w:proofErr w:type="spellStart"/>
      <w:r w:rsidR="003B1FEE" w:rsidRPr="00FC54D6">
        <w:t>Wollefsbach</w:t>
      </w:r>
      <w:proofErr w:type="spellEnd"/>
      <w:r w:rsidR="003B1FEE" w:rsidRPr="00FC54D6">
        <w:t xml:space="preserve"> the dominant form of simulated runoff.</w:t>
      </w:r>
      <w:r w:rsidR="009530A8" w:rsidRPr="00FC54D6">
        <w:t xml:space="preserve"> </w:t>
      </w:r>
    </w:p>
    <w:p w14:paraId="65324C6E" w14:textId="1F2FCAE4" w:rsidR="005D1935" w:rsidRPr="00FC54D6" w:rsidRDefault="005D1935" w:rsidP="005D1935">
      <w:r w:rsidRPr="00FC54D6">
        <w:t xml:space="preserve">The KGEs of 0.92 and 0.9 obtained for the </w:t>
      </w:r>
      <w:proofErr w:type="spellStart"/>
      <w:r w:rsidRPr="00FC54D6">
        <w:t>Colpach</w:t>
      </w:r>
      <w:proofErr w:type="spellEnd"/>
      <w:r w:rsidRPr="00FC54D6">
        <w:t xml:space="preserve"> and the </w:t>
      </w:r>
      <w:proofErr w:type="spellStart"/>
      <w:r w:rsidRPr="00FC54D6">
        <w:t>Wollefsbach</w:t>
      </w:r>
      <w:proofErr w:type="spellEnd"/>
      <w:r w:rsidRPr="00FC54D6">
        <w:t xml:space="preserve">, respectively, corroborate that within the error ranges both double mass curves are explained well by the models. As a major groundwater body is unlikely in both landscapes, a large inter-annual change in storage is not suspected and we hence state that the hillslope models closely portray the seasonal patterns of the water balance of the catchments. This is further </w:t>
      </w:r>
      <w:r w:rsidR="00E46F3F" w:rsidRPr="00FC54D6">
        <w:t>confirmed</w:t>
      </w:r>
      <w:r w:rsidRPr="00FC54D6">
        <w:t xml:space="preserve"> by the close accordance of simulated and observed annual runoff coefficients. We obtain 0.52 compared to the observed value of 0.55 in the </w:t>
      </w:r>
      <w:proofErr w:type="spellStart"/>
      <w:r w:rsidRPr="00FC54D6">
        <w:t>Colpach</w:t>
      </w:r>
      <w:proofErr w:type="spellEnd"/>
      <w:r w:rsidRPr="00FC54D6">
        <w:t xml:space="preserve"> and 0.39 compared to an observed value of 0.42 in the </w:t>
      </w:r>
      <w:proofErr w:type="spellStart"/>
      <w:r w:rsidRPr="00FC54D6">
        <w:t>Wollefsbach</w:t>
      </w:r>
      <w:proofErr w:type="spellEnd"/>
      <w:r w:rsidRPr="00FC54D6">
        <w:t>.</w:t>
      </w:r>
    </w:p>
    <w:p w14:paraId="55AB091A" w14:textId="1E2FBDEF" w:rsidR="005D1935" w:rsidRPr="00FC54D6" w:rsidRDefault="005D1935" w:rsidP="005D1935">
      <w:r w:rsidRPr="00FC54D6">
        <w:t xml:space="preserve">In addition to the seasonal water balances, both models also match observed discharge time series in an acceptable manner (KGE 0.88 and 0.71; Table </w:t>
      </w:r>
      <w:r w:rsidR="00E46F3F" w:rsidRPr="00FC54D6">
        <w:t>3</w:t>
      </w:r>
      <w:r w:rsidRPr="00FC54D6">
        <w:t>). A closer look at the simulated and observed runoff time series (</w:t>
      </w:r>
      <w:r w:rsidR="00E46F3F" w:rsidRPr="00FC54D6">
        <w:t>Figure 9 and 10</w:t>
      </w:r>
      <w:r w:rsidRPr="00FC54D6">
        <w:t xml:space="preserve">) reveals that the model performance differs in both catchments between the winter and the summer seasons. Generally we observe a better model accordance during the wet winter season, when around 80% of the overall annual runoff is generated in both catchments. In contrast, </w:t>
      </w:r>
      <w:r w:rsidRPr="00FC54D6">
        <w:lastRenderedPageBreak/>
        <w:t xml:space="preserve">there are clear deficiencies during dry summer conditions. This is also highlighted by the different performance measures which are in both catchments higher during the winter period than during the </w:t>
      </w:r>
      <w:r w:rsidR="00007E3D" w:rsidRPr="00FC54D6">
        <w:t>vegetation period (Table 3).</w:t>
      </w:r>
    </w:p>
    <w:p w14:paraId="1D890EED" w14:textId="5D0FEA8B" w:rsidR="005D1935" w:rsidRPr="00FC54D6" w:rsidRDefault="005D1935" w:rsidP="005D1935">
      <w:r w:rsidRPr="00FC54D6">
        <w:t>T</w:t>
      </w:r>
      <w:r w:rsidR="00A8383E" w:rsidRPr="00FC54D6">
        <w:t xml:space="preserve">he </w:t>
      </w:r>
      <w:proofErr w:type="spellStart"/>
      <w:r w:rsidR="00A8383E" w:rsidRPr="00FC54D6">
        <w:t>Colpach</w:t>
      </w:r>
      <w:proofErr w:type="spellEnd"/>
      <w:r w:rsidR="00A8383E" w:rsidRPr="00FC54D6">
        <w:t xml:space="preserve"> </w:t>
      </w:r>
      <w:r w:rsidR="005300FC" w:rsidRPr="00FC54D6">
        <w:t>model misses</w:t>
      </w:r>
      <w:r w:rsidRPr="00FC54D6">
        <w:t xml:space="preserve"> especially the steep and flashy runoff events in June, July and August, and underestimates discharge in summer. It also misses the characteristic double peaks of the catchment as highlighted by runoff events 2 and 3 (Figure 9). Although the model simulates a second peak, it is either too fast (event 2) or the simulated runoff of the second peak is too small (event 3). This finding suggests that our </w:t>
      </w:r>
      <w:r w:rsidR="00D76E12" w:rsidRPr="00FC54D6">
        <w:t>perceptual</w:t>
      </w:r>
      <w:r w:rsidRPr="00FC54D6">
        <w:t xml:space="preserve"> model of the </w:t>
      </w:r>
      <w:proofErr w:type="spellStart"/>
      <w:r w:rsidRPr="00FC54D6">
        <w:t>Colpach</w:t>
      </w:r>
      <w:proofErr w:type="spellEnd"/>
      <w:r w:rsidRPr="00FC54D6">
        <w:t xml:space="preserve"> catchment needs to be revised, as further elaborated in the discussion. Another shortcoming is the missing snow routine of CATFLOW which can be inferred from event 1 (Figure 9 top left panel). While snow is normally not a major control of runoff generation in the rather </w:t>
      </w:r>
      <w:r w:rsidRPr="00FC54D6">
        <w:rPr>
          <w:bCs/>
        </w:rPr>
        <w:t>maritime climate of the</w:t>
      </w:r>
      <w:r w:rsidRPr="00FC54D6">
        <w:rPr>
          <w:b/>
          <w:bCs/>
        </w:rPr>
        <w:t xml:space="preserve"> </w:t>
      </w:r>
      <w:proofErr w:type="spellStart"/>
      <w:r w:rsidRPr="00FC54D6">
        <w:t>Colpach</w:t>
      </w:r>
      <w:proofErr w:type="spellEnd"/>
      <w:r w:rsidRPr="00FC54D6">
        <w:t xml:space="preserve"> catchment, the runoff event 1 happened during temperatures below zero and was most likely influenced by snowfall and subsequent snow melt, which might explain the delay in</w:t>
      </w:r>
      <w:r w:rsidR="000A012C" w:rsidRPr="00FC54D6">
        <w:t xml:space="preserve"> observed</w:t>
      </w:r>
      <w:r w:rsidRPr="00FC54D6">
        <w:t xml:space="preserve"> rainfall-runoff response.</w:t>
      </w:r>
    </w:p>
    <w:p w14:paraId="2E0E63D4" w14:textId="32A2B28F" w:rsidR="005D1935" w:rsidRPr="00FC54D6" w:rsidRDefault="005D1935" w:rsidP="005D1935">
      <w:r w:rsidRPr="00FC54D6">
        <w:t xml:space="preserve">In the </w:t>
      </w:r>
      <w:proofErr w:type="spellStart"/>
      <w:r w:rsidRPr="00FC54D6">
        <w:t>Wollefsbach</w:t>
      </w:r>
      <w:proofErr w:type="spellEnd"/>
      <w:r w:rsidRPr="00FC54D6">
        <w:t xml:space="preserve"> </w:t>
      </w:r>
      <w:r w:rsidR="000A012C" w:rsidRPr="00FC54D6">
        <w:t xml:space="preserve">model </w:t>
      </w:r>
      <w:r w:rsidRPr="00FC54D6">
        <w:t xml:space="preserve">the ability to match the hydrograph also differed strongly between the different seasons (Table </w:t>
      </w:r>
      <w:r w:rsidR="00E46F3F" w:rsidRPr="00FC54D6">
        <w:t>3</w:t>
      </w:r>
      <w:r w:rsidRPr="00FC54D6">
        <w:t xml:space="preserve">; Figure 10). The flashy runoff </w:t>
      </w:r>
      <w:proofErr w:type="spellStart"/>
      <w:r w:rsidR="00E46F3F" w:rsidRPr="00FC54D6">
        <w:t>respone</w:t>
      </w:r>
      <w:proofErr w:type="spellEnd"/>
      <w:r w:rsidRPr="00FC54D6">
        <w:t xml:space="preserve"> in summer is not always well captured by the model, as for example for a convective rainfall event with rainfall intensities of up to 18 mm 10 mins</w:t>
      </w:r>
      <w:r w:rsidRPr="00FC54D6">
        <w:rPr>
          <w:vertAlign w:val="superscript"/>
        </w:rPr>
        <w:t>–1</w:t>
      </w:r>
      <w:r w:rsidRPr="00FC54D6">
        <w:t xml:space="preserve"> in August (Figure 10, event 2). </w:t>
      </w:r>
    </w:p>
    <w:p w14:paraId="79188BA9" w14:textId="07EDB19B" w:rsidR="005D1935" w:rsidRPr="00FC54D6" w:rsidRDefault="005D1935" w:rsidP="005D1935">
      <w:pPr>
        <w:rPr>
          <w:rFonts w:eastAsiaTheme="minorEastAsia"/>
        </w:rPr>
      </w:pPr>
      <w:r w:rsidRPr="00FC54D6">
        <w:t xml:space="preserve">On the contrary, runoff generation during winter is generally simulated acceptably (KGE = 0.74). Yet, the model strongly underestimates several runoff events in winter </w:t>
      </w:r>
      <w:r w:rsidR="00673885" w:rsidRPr="00FC54D6">
        <w:t xml:space="preserve">too </w:t>
      </w:r>
      <w:r w:rsidRPr="00FC54D6">
        <w:t xml:space="preserve">(Figure 10, event 1). As temperatures during these events were close to zero, this might again be a result of snow accumulation, which cannot be simulated with CATFLOW due to the missing snow </w:t>
      </w:r>
      <w:r w:rsidR="008D1417" w:rsidRPr="00FC54D6">
        <w:t>or</w:t>
      </w:r>
      <w:r w:rsidR="002C30CB" w:rsidRPr="00FC54D6">
        <w:t xml:space="preserve"> frozen soil </w:t>
      </w:r>
      <w:r w:rsidRPr="00FC54D6">
        <w:t xml:space="preserve">routine. It is of key importance to stress that we only achieve acceptable simulations of runoff production in the </w:t>
      </w:r>
      <w:proofErr w:type="spellStart"/>
      <w:r w:rsidRPr="00FC54D6">
        <w:t>Wollefsbach</w:t>
      </w:r>
      <w:proofErr w:type="spellEnd"/>
      <w:r w:rsidRPr="00FC54D6">
        <w:t xml:space="preserve"> when using two different </w:t>
      </w:r>
      <w:proofErr w:type="spellStart"/>
      <w:r w:rsidRPr="00FC54D6">
        <w:t>macropore</w:t>
      </w:r>
      <w:proofErr w:type="spellEnd"/>
      <w:r w:rsidRPr="00FC54D6">
        <w:t xml:space="preserve"> setups for the winter and the summer</w:t>
      </w:r>
      <w:r w:rsidR="00E46F3F" w:rsidRPr="00FC54D6">
        <w:t xml:space="preserve"> periods</w:t>
      </w:r>
      <w:r w:rsidRPr="00FC54D6">
        <w:t xml:space="preserve"> to account for the emergence of cracks </w:t>
      </w:r>
      <w:r w:rsidR="00E46F3F" w:rsidRPr="00FC54D6">
        <w:t>(</w:t>
      </w:r>
      <w:r w:rsidR="00E46F3F" w:rsidRPr="00FC54D6">
        <w:fldChar w:fldCharType="begin"/>
      </w:r>
      <w:r w:rsidR="00E46F3F" w:rsidRPr="00FC54D6">
        <w:instrText xml:space="preserve"> REF _Ref444781293 \h  \* MERGEFORMAT </w:instrText>
      </w:r>
      <w:r w:rsidR="00E46F3F" w:rsidRPr="00FC54D6">
        <w:fldChar w:fldCharType="separate"/>
      </w:r>
      <w:r w:rsidR="00AD5770" w:rsidRPr="00FC54D6">
        <w:t xml:space="preserve">Figure </w:t>
      </w:r>
      <w:r w:rsidR="00AD5770" w:rsidRPr="00FC54D6">
        <w:rPr>
          <w:noProof/>
        </w:rPr>
        <w:t>4</w:t>
      </w:r>
      <w:r w:rsidR="00E46F3F" w:rsidRPr="00FC54D6">
        <w:fldChar w:fldCharType="end"/>
      </w:r>
      <w:r w:rsidR="00E46F3F" w:rsidRPr="00FC54D6">
        <w:t xml:space="preserve">) </w:t>
      </w:r>
      <w:r w:rsidRPr="00FC54D6">
        <w:t>by using a denser</w:t>
      </w:r>
      <w:r w:rsidR="00E46F3F" w:rsidRPr="00FC54D6">
        <w:t xml:space="preserve"> 2m-</w:t>
      </w:r>
      <w:r w:rsidRPr="00FC54D6">
        <w:t xml:space="preserve">spacing of </w:t>
      </w:r>
      <w:proofErr w:type="spellStart"/>
      <w:r w:rsidRPr="00FC54D6">
        <w:t>macropores</w:t>
      </w:r>
      <w:proofErr w:type="spellEnd"/>
      <w:r w:rsidRPr="00FC54D6">
        <w:t xml:space="preserve">. When using a single </w:t>
      </w:r>
      <w:proofErr w:type="spellStart"/>
      <w:r w:rsidRPr="00FC54D6">
        <w:t>macropore</w:t>
      </w:r>
      <w:proofErr w:type="spellEnd"/>
      <w:r w:rsidRPr="00FC54D6">
        <w:t xml:space="preserve"> distance of either 2 m (summer setup) or 4 m (winter setup) in the entire simulation period the model shows clear deficits with a KGE of 0.61 and 0.53, respectively. Furthermore, we are able to improve the performance of the </w:t>
      </w:r>
      <w:proofErr w:type="spellStart"/>
      <w:r w:rsidRPr="00FC54D6">
        <w:t>Wollefsbach</w:t>
      </w:r>
      <w:proofErr w:type="spellEnd"/>
      <w:r w:rsidRPr="00FC54D6">
        <w:t xml:space="preserve"> model if we use </w:t>
      </w:r>
      <w:r w:rsidR="001222AE" w:rsidRPr="00FC54D6">
        <w:t xml:space="preserve">values of saturated hydraulic </w:t>
      </w:r>
      <w:proofErr w:type="spellStart"/>
      <w:r w:rsidR="001222AE" w:rsidRPr="00FC54D6">
        <w:t>conductivity</w:t>
      </w:r>
      <w:r w:rsidRPr="00FC54D6">
        <w:t>faster</w:t>
      </w:r>
      <w:proofErr w:type="spellEnd"/>
      <w:r w:rsidRPr="00FC54D6">
        <w:t xml:space="preserve"> than 1*10</w:t>
      </w:r>
      <w:r w:rsidRPr="00FC54D6">
        <w:rPr>
          <w:vertAlign w:val="superscript"/>
        </w:rPr>
        <w:t>-3</w:t>
      </w:r>
      <w:r w:rsidRPr="00FC54D6">
        <w:t xml:space="preserve"> m/s for the drainage structures. However, this violates the </w:t>
      </w:r>
      <w:r w:rsidRPr="00FC54D6">
        <w:rPr>
          <w:rFonts w:eastAsiaTheme="minorEastAsia"/>
        </w:rPr>
        <w:t xml:space="preserve">laminar flow assumption and the application of Darcy’s law </w:t>
      </w:r>
      <w:r w:rsidR="00B82A76" w:rsidRPr="00FC54D6">
        <w:rPr>
          <w:rFonts w:eastAsiaTheme="minorEastAsia"/>
        </w:rPr>
        <w:t>becomes</w:t>
      </w:r>
      <w:r w:rsidRPr="00FC54D6">
        <w:rPr>
          <w:rFonts w:eastAsiaTheme="minorEastAsia"/>
        </w:rPr>
        <w:t xml:space="preserve"> inappropriate.</w:t>
      </w:r>
    </w:p>
    <w:p w14:paraId="3DB2D5D2" w14:textId="77777777" w:rsidR="005D1935" w:rsidRPr="00FC54D6" w:rsidRDefault="005D1935" w:rsidP="005D1935">
      <w:pPr>
        <w:pStyle w:val="berschrift3"/>
      </w:pPr>
      <w:r w:rsidRPr="00FC54D6">
        <w:lastRenderedPageBreak/>
        <w:t>4.2 Model sensitivities, split sampling and spatial proxy test</w:t>
      </w:r>
    </w:p>
    <w:p w14:paraId="10C1A3B2" w14:textId="023DC4B0" w:rsidR="005D1935" w:rsidRPr="00FC54D6" w:rsidRDefault="005D1935" w:rsidP="005D1935">
      <w:r w:rsidRPr="00FC54D6">
        <w:t xml:space="preserve">Sensitivity tests for the </w:t>
      </w:r>
      <w:proofErr w:type="spellStart"/>
      <w:r w:rsidRPr="00FC54D6">
        <w:t>Colpach</w:t>
      </w:r>
      <w:proofErr w:type="spellEnd"/>
      <w:r w:rsidRPr="00FC54D6">
        <w:t xml:space="preserve"> reveal that the model performance of matching the double mass curves is strongly influenced by the presence of connected rapid flow paths. A complete removal of either the vertical </w:t>
      </w:r>
      <w:proofErr w:type="spellStart"/>
      <w:r w:rsidRPr="00FC54D6">
        <w:t>macropores</w:t>
      </w:r>
      <w:proofErr w:type="spellEnd"/>
      <w:r w:rsidRPr="00FC54D6">
        <w:t xml:space="preserve"> or the bedrock interface from the model domain decreases the model performance</w:t>
      </w:r>
      <w:r w:rsidR="00E46F3F" w:rsidRPr="00FC54D6">
        <w:t xml:space="preserve"> considerably</w:t>
      </w:r>
      <w:r w:rsidRPr="00FC54D6">
        <w:t xml:space="preserve"> (KGE 0.71 or 0.72, respectively). In contrast, reducing the density of vertical </w:t>
      </w:r>
      <w:proofErr w:type="spellStart"/>
      <w:r w:rsidRPr="00FC54D6">
        <w:t>macropores</w:t>
      </w:r>
      <w:proofErr w:type="spellEnd"/>
      <w:r w:rsidRPr="00FC54D6">
        <w:t xml:space="preserve"> from 2 m to 3 or 4 m only leads to a slight decrease in model performance (KGE 0.85 and 0.82, respectively). In an additional sensitivity test we changed the bedrock topography from the one inferred from the ERT data to a surface parallel one, which reduces model performance with respect to discharge (KGE </w:t>
      </w:r>
      <w:r w:rsidR="00B14DF5" w:rsidRPr="00FC54D6">
        <w:t>&lt;</w:t>
      </w:r>
      <w:r w:rsidRPr="00FC54D6">
        <w:t xml:space="preserve"> 0.6).</w:t>
      </w:r>
    </w:p>
    <w:p w14:paraId="6FB1A54C" w14:textId="707752BC" w:rsidR="005D1935" w:rsidRPr="00FC54D6" w:rsidRDefault="005D1935" w:rsidP="005D1935">
      <w:r w:rsidRPr="00FC54D6">
        <w:t xml:space="preserve">The temporal split-sampling reveals that the representative hillslope model of the </w:t>
      </w:r>
      <w:proofErr w:type="spellStart"/>
      <w:r w:rsidRPr="00FC54D6">
        <w:t>Colpach</w:t>
      </w:r>
      <w:proofErr w:type="spellEnd"/>
      <w:r w:rsidRPr="00FC54D6">
        <w:t xml:space="preserve"> also performs well in matching the hydrograph of the previous hydrological year 2012-13 (KGE = 0.82). Furthermore, the parameter setup was tested within uncalibrated simulations for the </w:t>
      </w:r>
      <w:proofErr w:type="spellStart"/>
      <w:r w:rsidRPr="00FC54D6">
        <w:t>Weierbach</w:t>
      </w:r>
      <w:proofErr w:type="spellEnd"/>
      <w:r w:rsidRPr="00FC54D6">
        <w:t xml:space="preserve"> catchment (0.45 km</w:t>
      </w:r>
      <w:r w:rsidRPr="00FC54D6">
        <w:rPr>
          <w:vertAlign w:val="superscript"/>
        </w:rPr>
        <w:t>2</w:t>
      </w:r>
      <w:r w:rsidRPr="00FC54D6">
        <w:t xml:space="preserve">), a headwater of the </w:t>
      </w:r>
      <w:proofErr w:type="spellStart"/>
      <w:r w:rsidRPr="00FC54D6">
        <w:t>Colpach</w:t>
      </w:r>
      <w:proofErr w:type="spellEnd"/>
      <w:r w:rsidRPr="00FC54D6">
        <w:t xml:space="preserve"> in the same geological setting. This again leads to acceptable results (KGE = 0.81, NSE = 0.68). The same applies to the representative hillslope model of the </w:t>
      </w:r>
      <w:proofErr w:type="spellStart"/>
      <w:r w:rsidRPr="00FC54D6">
        <w:t>Wollefsbach</w:t>
      </w:r>
      <w:proofErr w:type="spellEnd"/>
      <w:r w:rsidRPr="00FC54D6">
        <w:t xml:space="preserve"> which also performs well in matching the hydrograph of the previous year (KGE = 0.7). Furthermore, the parameter setup was tested within an uncalibrated simulation for the </w:t>
      </w:r>
      <w:proofErr w:type="spellStart"/>
      <w:r w:rsidRPr="00FC54D6">
        <w:t>Schwebich</w:t>
      </w:r>
      <w:proofErr w:type="spellEnd"/>
      <w:r w:rsidRPr="00FC54D6">
        <w:t xml:space="preserve"> catchment (30 km</w:t>
      </w:r>
      <w:r w:rsidRPr="00FC54D6">
        <w:rPr>
          <w:vertAlign w:val="superscript"/>
        </w:rPr>
        <w:t>2</w:t>
      </w:r>
      <w:r w:rsidRPr="00FC54D6">
        <w:t xml:space="preserve">), a headwater of the </w:t>
      </w:r>
      <w:proofErr w:type="spellStart"/>
      <w:r w:rsidRPr="00FC54D6">
        <w:t>Attert</w:t>
      </w:r>
      <w:proofErr w:type="spellEnd"/>
      <w:r w:rsidRPr="00FC54D6">
        <w:t xml:space="preserve"> basin in the same geological setting as the </w:t>
      </w:r>
      <w:proofErr w:type="spellStart"/>
      <w:r w:rsidRPr="00FC54D6">
        <w:t>Wollefsbach</w:t>
      </w:r>
      <w:proofErr w:type="spellEnd"/>
      <w:r w:rsidRPr="00FC54D6">
        <w:t xml:space="preserve">, and again with acceptable results (KGE = 0.81, NSE = 0.7). </w:t>
      </w:r>
    </w:p>
    <w:p w14:paraId="0D1F5950" w14:textId="77777777" w:rsidR="005D1935" w:rsidRPr="00FC54D6" w:rsidRDefault="005D1935" w:rsidP="005D1935">
      <w:pPr>
        <w:pStyle w:val="berschrift2"/>
      </w:pPr>
      <w:r w:rsidRPr="00FC54D6">
        <w:t>4.3 Simulated and observed soil moisture dynamics</w:t>
      </w:r>
    </w:p>
    <w:p w14:paraId="06B1F98E" w14:textId="30FA2CB5" w:rsidR="005D1935" w:rsidRPr="00FC54D6" w:rsidRDefault="005D1935" w:rsidP="005D1935">
      <w:r w:rsidRPr="00FC54D6">
        <w:t xml:space="preserve">We compare the ensemble of soil moisture time series from the virtual observation points to the ensemble of available observations (Figure 11). In the </w:t>
      </w:r>
      <w:proofErr w:type="spellStart"/>
      <w:r w:rsidRPr="00FC54D6">
        <w:t>Colpach</w:t>
      </w:r>
      <w:proofErr w:type="spellEnd"/>
      <w:r w:rsidRPr="00FC54D6">
        <w:t xml:space="preserve">, soil moisture dynamics are matched well (Spearman rank correlation </w:t>
      </w:r>
      <w:proofErr w:type="spellStart"/>
      <w:r w:rsidRPr="00FC54D6">
        <w:rPr>
          <w:i/>
        </w:rPr>
        <w:t>r</w:t>
      </w:r>
      <w:r w:rsidRPr="00FC54D6">
        <w:rPr>
          <w:i/>
          <w:vertAlign w:val="subscript"/>
        </w:rPr>
        <w:t>s</w:t>
      </w:r>
      <w:proofErr w:type="spellEnd"/>
      <w:r w:rsidRPr="00FC54D6">
        <w:t xml:space="preserve"> = 0.83). This is further confirmed when comparing this value to the median Spearman rank correlation coefficient of all sensor pairs (</w:t>
      </w:r>
      <w:proofErr w:type="spellStart"/>
      <w:r w:rsidRPr="00FC54D6">
        <w:rPr>
          <w:i/>
        </w:rPr>
        <w:t>r</w:t>
      </w:r>
      <w:r w:rsidRPr="00FC54D6">
        <w:rPr>
          <w:i/>
          <w:vertAlign w:val="subscript"/>
        </w:rPr>
        <w:t>s</w:t>
      </w:r>
      <w:proofErr w:type="spellEnd"/>
      <w:r w:rsidRPr="00FC54D6">
        <w:t xml:space="preserve"> = 0.66). However, simulated soil moisture at 10 cm depth was systematically higher than the average of the observations. The predictive power in matching the observed average soil moisture dynamics was small (KGE = 0.43; </w:t>
      </w:r>
      <w:r w:rsidRPr="00FC54D6">
        <w:fldChar w:fldCharType="begin"/>
      </w:r>
      <w:r w:rsidRPr="00FC54D6">
        <w:instrText xml:space="preserve"> REF _Ref444699932 \h  \* MERGEFORMAT </w:instrText>
      </w:r>
      <w:r w:rsidRPr="00FC54D6">
        <w:fldChar w:fldCharType="separate"/>
      </w:r>
      <w:r w:rsidR="00AD5770" w:rsidRPr="00FC54D6">
        <w:t xml:space="preserve">Figure </w:t>
      </w:r>
      <w:r w:rsidR="00AD5770" w:rsidRPr="00FC54D6">
        <w:rPr>
          <w:noProof/>
        </w:rPr>
        <w:t>11</w:t>
      </w:r>
      <w:r w:rsidRPr="00FC54D6">
        <w:fldChar w:fldCharType="end"/>
      </w:r>
      <w:r w:rsidRPr="00FC54D6">
        <w:t xml:space="preserve"> A). Contrary to the positive bias, the total range of the simulated ensemble appears with 0.1 m</w:t>
      </w:r>
      <w:r w:rsidRPr="00FC54D6">
        <w:rPr>
          <w:vertAlign w:val="superscript"/>
        </w:rPr>
        <w:t xml:space="preserve">3 </w:t>
      </w:r>
      <w:r w:rsidRPr="00FC54D6">
        <w:t>m</w:t>
      </w:r>
      <w:r w:rsidRPr="00FC54D6">
        <w:rPr>
          <w:vertAlign w:val="superscript"/>
        </w:rPr>
        <w:t>-3</w:t>
      </w:r>
      <w:r w:rsidRPr="00FC54D6">
        <w:t xml:space="preserve"> much smaller than the huge spread in the observed time series (0.25 m</w:t>
      </w:r>
      <w:r w:rsidRPr="00FC54D6">
        <w:rPr>
          <w:vertAlign w:val="superscript"/>
        </w:rPr>
        <w:t xml:space="preserve">3 </w:t>
      </w:r>
      <w:r w:rsidRPr="00FC54D6">
        <w:t>m</w:t>
      </w:r>
      <w:r w:rsidRPr="00FC54D6">
        <w:rPr>
          <w:vertAlign w:val="superscript"/>
        </w:rPr>
        <w:t>-3</w:t>
      </w:r>
      <w:r w:rsidRPr="00FC54D6">
        <w:t xml:space="preserve">). In line with the model performance in simulating discharge, the model has deficiencies in capturing the strong declines in soil moisture in June and July. Simulated </w:t>
      </w:r>
      <w:r w:rsidRPr="00FC54D6">
        <w:lastRenderedPageBreak/>
        <w:t>soil moisture at 50 cm depth exhibits a strong positive bias and again underestimates the spread in the observed time series. The predictive power is slightly better (KGE = 0.51), while simulated and observed average dynamics are in good accordance (</w:t>
      </w:r>
      <w:proofErr w:type="spellStart"/>
      <w:r w:rsidRPr="00FC54D6">
        <w:rPr>
          <w:i/>
        </w:rPr>
        <w:t>r</w:t>
      </w:r>
      <w:r w:rsidRPr="00FC54D6">
        <w:rPr>
          <w:i/>
          <w:vertAlign w:val="subscript"/>
        </w:rPr>
        <w:t>s</w:t>
      </w:r>
      <w:proofErr w:type="spellEnd"/>
      <w:r w:rsidRPr="00FC54D6">
        <w:rPr>
          <w:i/>
        </w:rPr>
        <w:t xml:space="preserve"> </w:t>
      </w:r>
      <w:r w:rsidRPr="00FC54D6">
        <w:t>= 0.89)</w:t>
      </w:r>
      <w:r w:rsidR="00B14DF5" w:rsidRPr="00FC54D6">
        <w:t>.</w:t>
      </w:r>
    </w:p>
    <w:p w14:paraId="74BF657E" w14:textId="0BC098E9" w:rsidR="005D1935" w:rsidRPr="00FC54D6" w:rsidRDefault="005D1935" w:rsidP="005D1935">
      <w:r w:rsidRPr="00FC54D6">
        <w:t xml:space="preserve">Contrary to what we found for the </w:t>
      </w:r>
      <w:proofErr w:type="spellStart"/>
      <w:r w:rsidRPr="00FC54D6">
        <w:t>Colpach</w:t>
      </w:r>
      <w:proofErr w:type="spellEnd"/>
      <w:r w:rsidRPr="00FC54D6">
        <w:t xml:space="preserve">, the ensemble of simulated soil moisture at 10 cm for the </w:t>
      </w:r>
      <w:proofErr w:type="spellStart"/>
      <w:r w:rsidRPr="00FC54D6">
        <w:t>Wollefsbach</w:t>
      </w:r>
      <w:proofErr w:type="spellEnd"/>
      <w:r w:rsidRPr="00FC54D6">
        <w:t xml:space="preserve"> falls into the state space spanned by the observations; it only slightly underestimates the rolling median of the observed soil moisture (</w:t>
      </w:r>
      <w:r w:rsidRPr="00FC54D6">
        <w:fldChar w:fldCharType="begin"/>
      </w:r>
      <w:r w:rsidRPr="00FC54D6">
        <w:instrText xml:space="preserve"> REF _Ref444699932 \h  \* MERGEFORMAT </w:instrText>
      </w:r>
      <w:r w:rsidRPr="00FC54D6">
        <w:fldChar w:fldCharType="separate"/>
      </w:r>
      <w:r w:rsidR="00AD5770" w:rsidRPr="00FC54D6">
        <w:t xml:space="preserve">Figure </w:t>
      </w:r>
      <w:r w:rsidR="00AD5770" w:rsidRPr="00FC54D6">
        <w:rPr>
          <w:noProof/>
        </w:rPr>
        <w:t>11</w:t>
      </w:r>
      <w:r w:rsidRPr="00FC54D6">
        <w:fldChar w:fldCharType="end"/>
      </w:r>
      <w:r w:rsidRPr="00FC54D6">
        <w:t xml:space="preserve"> C</w:t>
      </w:r>
      <w:r w:rsidR="001222AE" w:rsidRPr="00FC54D6">
        <w:t>)</w:t>
      </w:r>
      <w:r w:rsidRPr="00FC54D6">
        <w:t xml:space="preserve">. The predictive power is higher (KGE = 0.67) than in the </w:t>
      </w:r>
      <w:proofErr w:type="spellStart"/>
      <w:r w:rsidRPr="00FC54D6">
        <w:t>Colpach</w:t>
      </w:r>
      <w:proofErr w:type="spellEnd"/>
      <w:r w:rsidRPr="00FC54D6">
        <w:t>, while the match of the temporal dynamics is slightly lower (</w:t>
      </w:r>
      <w:proofErr w:type="spellStart"/>
      <w:r w:rsidRPr="00FC54D6">
        <w:rPr>
          <w:i/>
        </w:rPr>
        <w:t>r</w:t>
      </w:r>
      <w:r w:rsidRPr="00FC54D6">
        <w:rPr>
          <w:i/>
          <w:vertAlign w:val="subscript"/>
        </w:rPr>
        <w:t>s</w:t>
      </w:r>
      <w:proofErr w:type="spellEnd"/>
      <w:r w:rsidRPr="00FC54D6">
        <w:rPr>
          <w:i/>
        </w:rPr>
        <w:t xml:space="preserve"> </w:t>
      </w:r>
      <w:r w:rsidRPr="00FC54D6">
        <w:t>= 0.81). Again the model fails</w:t>
      </w:r>
      <w:r w:rsidR="00673885" w:rsidRPr="00FC54D6">
        <w:t xml:space="preserve"> to reproduce </w:t>
      </w:r>
      <w:r w:rsidRPr="00FC54D6">
        <w:t xml:space="preserve">the strong decline in soil moisture between May and July. It is, however, interesting to note that the model is nearly unbiased during August and September. This is especially interesting since the </w:t>
      </w:r>
      <w:proofErr w:type="spellStart"/>
      <w:r w:rsidRPr="00FC54D6">
        <w:t>Wollefsbach</w:t>
      </w:r>
      <w:proofErr w:type="spellEnd"/>
      <w:r w:rsidRPr="00FC54D6">
        <w:t xml:space="preserve"> model does not perform too well in simulating discharge during this time period. Simulated soil moisture at 50 cm depth shows similar deficiencies as found for the </w:t>
      </w:r>
      <w:proofErr w:type="spellStart"/>
      <w:r w:rsidRPr="00FC54D6">
        <w:t>Colpach</w:t>
      </w:r>
      <w:proofErr w:type="spellEnd"/>
      <w:r w:rsidRPr="00FC54D6">
        <w:t xml:space="preserve">, while the predictive power was slightly smaller (KGE = 0.44), and also the dynamics </w:t>
      </w:r>
      <w:r w:rsidR="00CB3DD2" w:rsidRPr="00FC54D6">
        <w:t xml:space="preserve">is </w:t>
      </w:r>
      <w:r w:rsidRPr="00FC54D6">
        <w:t>match</w:t>
      </w:r>
      <w:r w:rsidR="00CB3DD2" w:rsidRPr="00FC54D6">
        <w:t>ed</w:t>
      </w:r>
      <w:r w:rsidRPr="00FC54D6">
        <w:t xml:space="preserve"> </w:t>
      </w:r>
      <w:r w:rsidR="00CB3DD2" w:rsidRPr="00FC54D6">
        <w:t xml:space="preserve">slightly </w:t>
      </w:r>
      <w:r w:rsidRPr="00FC54D6">
        <w:t>worse (</w:t>
      </w:r>
      <w:r w:rsidRPr="00FC54D6">
        <w:rPr>
          <w:i/>
        </w:rPr>
        <w:t xml:space="preserve"> </w:t>
      </w:r>
      <w:proofErr w:type="spellStart"/>
      <w:r w:rsidRPr="00FC54D6">
        <w:rPr>
          <w:i/>
        </w:rPr>
        <w:t>r</w:t>
      </w:r>
      <w:r w:rsidRPr="00FC54D6">
        <w:rPr>
          <w:i/>
          <w:vertAlign w:val="subscript"/>
        </w:rPr>
        <w:t>s</w:t>
      </w:r>
      <w:proofErr w:type="spellEnd"/>
      <w:r w:rsidRPr="00FC54D6">
        <w:rPr>
          <w:i/>
        </w:rPr>
        <w:t xml:space="preserve"> </w:t>
      </w:r>
      <w:r w:rsidRPr="00FC54D6">
        <w:t xml:space="preserve">= 0.79). </w:t>
      </w:r>
    </w:p>
    <w:p w14:paraId="6DA599B8" w14:textId="767A5348" w:rsidR="005D1935" w:rsidRPr="00FC54D6" w:rsidRDefault="005D1935" w:rsidP="005D1935">
      <w:r w:rsidRPr="00FC54D6">
        <w:t>When recalling the soil water retention curves (</w:t>
      </w:r>
      <w:r w:rsidR="00CB3DD2" w:rsidRPr="00FC54D6">
        <w:t>Figure 7</w:t>
      </w:r>
      <w:r w:rsidRPr="00FC54D6">
        <w:t>), one can infer that a soil water content of 0.2 m</w:t>
      </w:r>
      <w:r w:rsidRPr="00FC54D6">
        <w:rPr>
          <w:vertAlign w:val="superscript"/>
        </w:rPr>
        <w:t xml:space="preserve">3 </w:t>
      </w:r>
      <w:r w:rsidRPr="00FC54D6">
        <w:t>m</w:t>
      </w:r>
      <w:r w:rsidRPr="00FC54D6">
        <w:rPr>
          <w:vertAlign w:val="superscript"/>
        </w:rPr>
        <w:t>-3</w:t>
      </w:r>
      <w:r w:rsidRPr="00FC54D6">
        <w:t xml:space="preserve"> corresponds to pF </w:t>
      </w:r>
      <w:r w:rsidR="00970510" w:rsidRPr="00FC54D6">
        <w:t xml:space="preserve">around </w:t>
      </w:r>
      <w:r w:rsidRPr="00FC54D6">
        <w:t xml:space="preserve">3.8 in the </w:t>
      </w:r>
      <w:proofErr w:type="spellStart"/>
      <w:r w:rsidRPr="00FC54D6">
        <w:t>Colpach</w:t>
      </w:r>
      <w:proofErr w:type="spellEnd"/>
      <w:r w:rsidRPr="00FC54D6">
        <w:t xml:space="preserve"> and to pF </w:t>
      </w:r>
      <w:r w:rsidR="00970510" w:rsidRPr="00FC54D6">
        <w:t>around</w:t>
      </w:r>
      <w:r w:rsidRPr="00FC54D6">
        <w:t xml:space="preserve"> 4.1 in the </w:t>
      </w:r>
      <w:proofErr w:type="spellStart"/>
      <w:r w:rsidRPr="00FC54D6">
        <w:t>Wollefsbach</w:t>
      </w:r>
      <w:proofErr w:type="spellEnd"/>
      <w:r w:rsidRPr="00FC54D6">
        <w:t xml:space="preserve">. That in mind it is interesting to note that some observed soil moisture values are below this threshold throughout the entire year. This is particularly the case for soil moisture observation at 50 cm depth in the </w:t>
      </w:r>
      <w:proofErr w:type="spellStart"/>
      <w:r w:rsidRPr="00FC54D6">
        <w:t>Colpach</w:t>
      </w:r>
      <w:proofErr w:type="spellEnd"/>
      <w:r w:rsidRPr="00FC54D6">
        <w:t xml:space="preserve"> where almost 50 % of the sensors measure water contents close to the permanent wilting point throughout the wet winter period. This also holds true for 8 sensors</w:t>
      </w:r>
      <w:r w:rsidRPr="00FC54D6" w:rsidDel="00123CFA">
        <w:t xml:space="preserve"> </w:t>
      </w:r>
      <w:r w:rsidRPr="00FC54D6">
        <w:t>at</w:t>
      </w:r>
      <w:r w:rsidR="00673885" w:rsidRPr="00FC54D6">
        <w:t xml:space="preserve"> 10 cm depth.</w:t>
      </w:r>
    </w:p>
    <w:p w14:paraId="050706EF" w14:textId="77777777" w:rsidR="005D1935" w:rsidRPr="00FC54D6" w:rsidRDefault="005D1935" w:rsidP="005D1935">
      <w:pPr>
        <w:pStyle w:val="berschrift2"/>
      </w:pPr>
      <w:r w:rsidRPr="00FC54D6">
        <w:t>4.4 Normalized simulated transpiration versus normalized sap flow velocities</w:t>
      </w:r>
    </w:p>
    <w:p w14:paraId="79A19F44" w14:textId="5C244541" w:rsidR="005D1935" w:rsidRPr="00FC54D6" w:rsidRDefault="005D1935" w:rsidP="005D1935">
      <w:r w:rsidRPr="00FC54D6">
        <w:t>As sap flow provides a proxy for transpiration, we compared normalized, ave</w:t>
      </w:r>
      <w:r w:rsidR="00CB3DD2" w:rsidRPr="00FC54D6">
        <w:t>raged sap flow velocities of</w:t>
      </w:r>
      <w:r w:rsidRPr="00FC54D6">
        <w:t xml:space="preserve"> beech and oak trees to the normalized simulated transpiration of the reference hillslope model of the </w:t>
      </w:r>
      <w:proofErr w:type="spellStart"/>
      <w:r w:rsidRPr="00FC54D6">
        <w:t>Colpach</w:t>
      </w:r>
      <w:proofErr w:type="spellEnd"/>
      <w:r w:rsidRPr="00FC54D6">
        <w:t xml:space="preserve">. The three-day-rolling-mean of sap flow data stays close to zero until the end of April and starts to rise after the bud break of the observed trees. The </w:t>
      </w:r>
      <w:proofErr w:type="spellStart"/>
      <w:r w:rsidRPr="00FC54D6">
        <w:t>Colpach</w:t>
      </w:r>
      <w:proofErr w:type="spellEnd"/>
      <w:r w:rsidRPr="00FC54D6">
        <w:t xml:space="preserve"> model</w:t>
      </w:r>
      <w:r w:rsidR="00673885" w:rsidRPr="00FC54D6">
        <w:t xml:space="preserve"> </w:t>
      </w:r>
      <w:r w:rsidRPr="00FC54D6">
        <w:t>is able to match the bud break of the vegetation well. Furthermore,</w:t>
      </w:r>
      <w:r w:rsidR="001222AE" w:rsidRPr="00FC54D6">
        <w:t xml:space="preserve"> the simulated</w:t>
      </w:r>
      <w:r w:rsidR="002C30CB" w:rsidRPr="00FC54D6">
        <w:t xml:space="preserve"> and observed</w:t>
      </w:r>
      <w:r w:rsidR="001222AE" w:rsidRPr="00FC54D6">
        <w:t xml:space="preserve"> transpiration fluxes</w:t>
      </w:r>
      <w:r w:rsidRPr="00FC54D6">
        <w:t xml:space="preserve"> and observations are in good accordance during midsummer. In the period between August and October the simulations underestimate the observations, while in April and May the simulations are too high</w:t>
      </w:r>
      <w:r w:rsidR="00673885" w:rsidRPr="00FC54D6">
        <w:t xml:space="preserve"> (</w:t>
      </w:r>
      <w:r w:rsidR="00673885" w:rsidRPr="00FC54D6">
        <w:fldChar w:fldCharType="begin"/>
      </w:r>
      <w:r w:rsidR="00673885" w:rsidRPr="00FC54D6">
        <w:instrText xml:space="preserve"> REF _Ref445219390 \h </w:instrText>
      </w:r>
      <w:r w:rsidR="00FC54D6">
        <w:instrText xml:space="preserve"> \* MERGEFORMAT </w:instrText>
      </w:r>
      <w:r w:rsidR="00673885" w:rsidRPr="00FC54D6">
        <w:fldChar w:fldCharType="separate"/>
      </w:r>
      <w:r w:rsidR="00AD5770" w:rsidRPr="00FC54D6">
        <w:t xml:space="preserve">Figure </w:t>
      </w:r>
      <w:r w:rsidR="00AD5770" w:rsidRPr="00FC54D6">
        <w:rPr>
          <w:noProof/>
        </w:rPr>
        <w:t>12</w:t>
      </w:r>
      <w:r w:rsidR="00673885" w:rsidRPr="00FC54D6">
        <w:fldChar w:fldCharType="end"/>
      </w:r>
      <w:r w:rsidR="00673885" w:rsidRPr="00FC54D6">
        <w:t>)</w:t>
      </w:r>
      <w:r w:rsidRPr="00FC54D6">
        <w:t>. Nevertheless, the model has some predictive power (KGE = 0.65), and is able to mimic the dynamics well (</w:t>
      </w:r>
      <w:proofErr w:type="spellStart"/>
      <w:r w:rsidRPr="00FC54D6">
        <w:rPr>
          <w:i/>
        </w:rPr>
        <w:t>r</w:t>
      </w:r>
      <w:r w:rsidRPr="00FC54D6">
        <w:rPr>
          <w:i/>
          <w:vertAlign w:val="subscript"/>
        </w:rPr>
        <w:t>s</w:t>
      </w:r>
      <w:proofErr w:type="spellEnd"/>
      <w:r w:rsidRPr="00FC54D6">
        <w:rPr>
          <w:i/>
        </w:rPr>
        <w:t xml:space="preserve"> </w:t>
      </w:r>
      <w:r w:rsidRPr="00FC54D6">
        <w:t>= 0.75).</w:t>
      </w:r>
    </w:p>
    <w:p w14:paraId="33F00307" w14:textId="3F22A793" w:rsidR="00061AE9" w:rsidRPr="00FC54D6" w:rsidRDefault="00CB14BE" w:rsidP="00270F2C">
      <w:pPr>
        <w:pStyle w:val="berschrift1"/>
      </w:pPr>
      <w:r w:rsidRPr="00FC54D6">
        <w:lastRenderedPageBreak/>
        <w:t>5 Discussion</w:t>
      </w:r>
    </w:p>
    <w:p w14:paraId="1691350F" w14:textId="36791770" w:rsidR="004C7236" w:rsidRPr="00FC54D6" w:rsidRDefault="003B1FEE" w:rsidP="008D7DD6">
      <w:r w:rsidRPr="00FC54D6">
        <w:t xml:space="preserve">The results partly corroborate our hypothesis that single representative hillslopes might serve as parsimonious and yet structurally adequate representations of two distinctly different lower </w:t>
      </w:r>
      <w:proofErr w:type="spellStart"/>
      <w:r w:rsidRPr="00FC54D6">
        <w:t>meso</w:t>
      </w:r>
      <w:proofErr w:type="spellEnd"/>
      <w:r w:rsidRPr="00FC54D6">
        <w:t>-scale catchments in a physically-based model.</w:t>
      </w:r>
      <w:r w:rsidR="00DF5302" w:rsidRPr="00FC54D6">
        <w:t xml:space="preserve"> The </w:t>
      </w:r>
      <w:r w:rsidR="00A11545" w:rsidRPr="00FC54D6">
        <w:t>setups</w:t>
      </w:r>
      <w:r w:rsidR="00DF5302" w:rsidRPr="00FC54D6">
        <w:t xml:space="preserve"> of the representative hillslopes </w:t>
      </w:r>
      <w:r w:rsidR="002358D4" w:rsidRPr="00FC54D6">
        <w:t>w</w:t>
      </w:r>
      <w:r w:rsidR="00132725" w:rsidRPr="00FC54D6">
        <w:t>ere</w:t>
      </w:r>
      <w:r w:rsidR="00DF5302" w:rsidRPr="00FC54D6">
        <w:t xml:space="preserve"> derived </w:t>
      </w:r>
      <w:r w:rsidR="00132725" w:rsidRPr="00FC54D6">
        <w:rPr>
          <w:rStyle w:val="style1"/>
        </w:rPr>
        <w:t xml:space="preserve">as </w:t>
      </w:r>
      <w:r w:rsidR="00DF5302" w:rsidRPr="00FC54D6">
        <w:rPr>
          <w:rStyle w:val="style1"/>
        </w:rPr>
        <w:t>close image</w:t>
      </w:r>
      <w:r w:rsidR="00132725" w:rsidRPr="00FC54D6">
        <w:rPr>
          <w:rStyle w:val="style1"/>
        </w:rPr>
        <w:t>s</w:t>
      </w:r>
      <w:r w:rsidR="00DF5302" w:rsidRPr="00FC54D6">
        <w:rPr>
          <w:rStyle w:val="style1"/>
        </w:rPr>
        <w:t xml:space="preserve"> of the available perceptual models </w:t>
      </w:r>
      <w:r w:rsidR="002358D4" w:rsidRPr="00FC54D6">
        <w:rPr>
          <w:rStyle w:val="style1"/>
        </w:rPr>
        <w:t xml:space="preserve">and by drawing from a variety of field observations, literature data and expert knowledge. </w:t>
      </w:r>
      <w:r w:rsidR="002358D4" w:rsidRPr="00FC54D6">
        <w:t>The hillslope models were</w:t>
      </w:r>
      <w:r w:rsidR="00132725" w:rsidRPr="00FC54D6">
        <w:t xml:space="preserve"> afterwards</w:t>
      </w:r>
      <w:r w:rsidR="002358D4" w:rsidRPr="00FC54D6">
        <w:t xml:space="preserve"> tested against stream flow data, including a split sampling and a proxy basin test, and against soil moisture and </w:t>
      </w:r>
      <w:r w:rsidR="00132725" w:rsidRPr="00FC54D6">
        <w:t xml:space="preserve">against </w:t>
      </w:r>
      <w:r w:rsidR="002358D4" w:rsidRPr="00FC54D6">
        <w:t xml:space="preserve">sap flow </w:t>
      </w:r>
      <w:r w:rsidR="00BF2FC2" w:rsidRPr="00FC54D6">
        <w:t>observations</w:t>
      </w:r>
      <w:r w:rsidR="002358D4" w:rsidRPr="00FC54D6">
        <w:t>.</w:t>
      </w:r>
    </w:p>
    <w:p w14:paraId="3F5B888F" w14:textId="71C6B9A6" w:rsidR="00722E66" w:rsidRPr="00FC54D6" w:rsidRDefault="00243D5F" w:rsidP="008D7DD6">
      <w:r w:rsidRPr="00FC54D6">
        <w:t>From the fact that s</w:t>
      </w:r>
      <w:r w:rsidR="003E490D" w:rsidRPr="00FC54D6">
        <w:t xml:space="preserve">tream flow simulations were acceptable in </w:t>
      </w:r>
      <w:r w:rsidR="00A1031A" w:rsidRPr="00FC54D6">
        <w:t xml:space="preserve">both catchments when </w:t>
      </w:r>
      <w:r w:rsidR="003E490D" w:rsidRPr="00FC54D6">
        <w:t>being judged</w:t>
      </w:r>
      <w:r w:rsidR="00A1031A" w:rsidRPr="00FC54D6">
        <w:t xml:space="preserve"> </w:t>
      </w:r>
      <w:r w:rsidRPr="00FC54D6">
        <w:t xml:space="preserve">solely </w:t>
      </w:r>
      <w:r w:rsidR="003E490D" w:rsidRPr="00FC54D6">
        <w:t xml:space="preserve">on </w:t>
      </w:r>
      <w:r w:rsidRPr="00FC54D6">
        <w:t xml:space="preserve">model efficiency criteria, one could </w:t>
      </w:r>
      <w:r w:rsidR="002C22A9" w:rsidRPr="00FC54D6">
        <w:t>conclude</w:t>
      </w:r>
      <w:r w:rsidRPr="00FC54D6">
        <w:t xml:space="preserve"> that the hillslopes </w:t>
      </w:r>
      <w:r w:rsidR="00BD5BB9" w:rsidRPr="00FC54D6">
        <w:t>portray</w:t>
      </w:r>
      <w:r w:rsidRPr="00FC54D6">
        <w:t xml:space="preserve"> </w:t>
      </w:r>
      <w:r w:rsidR="006151FC" w:rsidRPr="00FC54D6">
        <w:t>the dominant</w:t>
      </w:r>
      <w:r w:rsidRPr="00FC54D6">
        <w:t xml:space="preserve"> structures and processes which control </w:t>
      </w:r>
      <w:r w:rsidR="002C22A9" w:rsidRPr="00FC54D6">
        <w:t xml:space="preserve">the </w:t>
      </w:r>
      <w:r w:rsidRPr="00FC54D6">
        <w:t>runoff generation in both catchm</w:t>
      </w:r>
      <w:r w:rsidR="00A11545" w:rsidRPr="00FC54D6">
        <w:t>ents well. A look beyond streamflow-</w:t>
      </w:r>
      <w:r w:rsidRPr="00FC54D6">
        <w:t>based performance measure</w:t>
      </w:r>
      <w:r w:rsidR="00A11545" w:rsidRPr="00FC54D6">
        <w:t>s</w:t>
      </w:r>
      <w:r w:rsidRPr="00FC54D6">
        <w:t xml:space="preserve"> revealed</w:t>
      </w:r>
      <w:r w:rsidR="00A11545" w:rsidRPr="00FC54D6">
        <w:t>,</w:t>
      </w:r>
      <w:r w:rsidRPr="00FC54D6">
        <w:t xml:space="preserve"> however</w:t>
      </w:r>
      <w:r w:rsidR="00A11545" w:rsidRPr="00FC54D6">
        <w:t>,</w:t>
      </w:r>
      <w:r w:rsidRPr="00FC54D6">
        <w:t xml:space="preserve"> clear deficiencies </w:t>
      </w:r>
      <w:r w:rsidR="00FD289B" w:rsidRPr="00FC54D6">
        <w:t xml:space="preserve">in stream </w:t>
      </w:r>
      <w:r w:rsidR="004844FC" w:rsidRPr="00FC54D6">
        <w:t xml:space="preserve">flow simulations during the summer season and </w:t>
      </w:r>
      <w:r w:rsidR="00A11545" w:rsidRPr="00FC54D6">
        <w:t>during</w:t>
      </w:r>
      <w:r w:rsidR="004844FC" w:rsidRPr="00FC54D6">
        <w:t xml:space="preserve"> </w:t>
      </w:r>
      <w:r w:rsidR="00A11545" w:rsidRPr="00FC54D6">
        <w:t xml:space="preserve">individual </w:t>
      </w:r>
      <w:r w:rsidR="004844FC" w:rsidRPr="00FC54D6">
        <w:t>rainfall</w:t>
      </w:r>
      <w:r w:rsidR="005F3503" w:rsidRPr="00FC54D6">
        <w:t>-</w:t>
      </w:r>
      <w:r w:rsidR="004844FC" w:rsidRPr="00FC54D6">
        <w:t>runoff events</w:t>
      </w:r>
      <w:r w:rsidR="003E0D80" w:rsidRPr="00FC54D6">
        <w:t xml:space="preserve"> </w:t>
      </w:r>
      <w:r w:rsidR="00100C86" w:rsidRPr="00FC54D6">
        <w:t xml:space="preserve">as well as a </w:t>
      </w:r>
      <w:r w:rsidR="00AC6623" w:rsidRPr="00FC54D6">
        <w:t>mismatch</w:t>
      </w:r>
      <w:r w:rsidR="00100C86" w:rsidRPr="00FC54D6">
        <w:t xml:space="preserve"> in simulated soil water dynamics</w:t>
      </w:r>
      <w:r w:rsidR="004C7236" w:rsidRPr="00FC54D6">
        <w:t xml:space="preserve">. </w:t>
      </w:r>
      <w:r w:rsidR="00E629A7" w:rsidRPr="00FC54D6">
        <w:t>In the next sections we</w:t>
      </w:r>
      <w:r w:rsidR="00A11545" w:rsidRPr="00FC54D6">
        <w:t xml:space="preserve"> will</w:t>
      </w:r>
      <w:r w:rsidR="00E629A7" w:rsidRPr="00FC54D6">
        <w:t xml:space="preserve"> hence discuss the strength</w:t>
      </w:r>
      <w:r w:rsidR="00A11545" w:rsidRPr="00FC54D6">
        <w:t>s</w:t>
      </w:r>
      <w:r w:rsidR="00E629A7" w:rsidRPr="00FC54D6">
        <w:t xml:space="preserve"> and the weaknesses of the representative hillslope model approach.</w:t>
      </w:r>
      <w:r w:rsidR="00735BC1" w:rsidRPr="00FC54D6">
        <w:t xml:space="preserve"> More specifically,</w:t>
      </w:r>
      <w:r w:rsidR="00E629A7" w:rsidRPr="00FC54D6">
        <w:t xml:space="preserve"> </w:t>
      </w:r>
      <w:r w:rsidR="00735BC1" w:rsidRPr="00FC54D6">
        <w:t>i</w:t>
      </w:r>
      <w:r w:rsidR="002A306E" w:rsidRPr="00FC54D6">
        <w:t xml:space="preserve">n section 5.1 </w:t>
      </w:r>
      <w:r w:rsidR="00A11545" w:rsidRPr="00FC54D6">
        <w:t xml:space="preserve">we will </w:t>
      </w:r>
      <w:r w:rsidR="00735BC1" w:rsidRPr="00FC54D6">
        <w:t>focus on</w:t>
      </w:r>
      <w:r w:rsidR="00A11545" w:rsidRPr="00FC54D6">
        <w:t xml:space="preserve"> the</w:t>
      </w:r>
      <w:r w:rsidR="001B54FF" w:rsidRPr="00FC54D6">
        <w:t xml:space="preserve"> role of soil heterogeneity, preferential flow paths</w:t>
      </w:r>
      <w:r w:rsidR="008D7DD6" w:rsidRPr="00FC54D6">
        <w:t xml:space="preserve"> and the added value</w:t>
      </w:r>
      <w:r w:rsidR="001B54FF" w:rsidRPr="00FC54D6">
        <w:t xml:space="preserve"> of geophysical</w:t>
      </w:r>
      <w:r w:rsidR="00430721" w:rsidRPr="00FC54D6">
        <w:t xml:space="preserve"> images</w:t>
      </w:r>
      <w:r w:rsidR="008D7DD6" w:rsidRPr="00FC54D6">
        <w:t>.</w:t>
      </w:r>
      <w:r w:rsidR="001B54FF" w:rsidRPr="00FC54D6">
        <w:t xml:space="preserve"> </w:t>
      </w:r>
      <w:r w:rsidR="00735BC1" w:rsidRPr="00FC54D6">
        <w:t>In section 5.2 we</w:t>
      </w:r>
      <w:r w:rsidR="008D7DD6" w:rsidRPr="00FC54D6">
        <w:t xml:space="preserve"> </w:t>
      </w:r>
      <w:r w:rsidR="00735BC1" w:rsidRPr="00FC54D6">
        <w:t>will</w:t>
      </w:r>
      <w:r w:rsidR="008D7DD6" w:rsidRPr="00FC54D6">
        <w:t xml:space="preserve"> discuss the </w:t>
      </w:r>
      <w:r w:rsidR="00711704" w:rsidRPr="00FC54D6">
        <w:t>consistency</w:t>
      </w:r>
      <w:r w:rsidR="00871577" w:rsidRPr="00FC54D6">
        <w:t xml:space="preserve"> of both models</w:t>
      </w:r>
      <w:r w:rsidR="00711704" w:rsidRPr="00FC54D6">
        <w:t xml:space="preserve"> </w:t>
      </w:r>
      <w:r w:rsidR="00871577" w:rsidRPr="00FC54D6">
        <w:t xml:space="preserve">with respect to their ability to reproduce </w:t>
      </w:r>
      <w:r w:rsidR="00397739" w:rsidRPr="00FC54D6">
        <w:t>soil mo</w:t>
      </w:r>
      <w:r w:rsidR="00871577" w:rsidRPr="00FC54D6">
        <w:t>isture and transpiration dynamics</w:t>
      </w:r>
      <w:r w:rsidR="005248BD" w:rsidRPr="00FC54D6">
        <w:t>.</w:t>
      </w:r>
      <w:r w:rsidR="00722E66" w:rsidRPr="00FC54D6">
        <w:t xml:space="preserve"> </w:t>
      </w:r>
      <w:r w:rsidR="005248BD" w:rsidRPr="00FC54D6">
        <w:t>F</w:t>
      </w:r>
      <w:r w:rsidR="006176BC" w:rsidRPr="00FC54D6">
        <w:t>inally i</w:t>
      </w:r>
      <w:r w:rsidR="00BD5BB9" w:rsidRPr="00FC54D6">
        <w:t>n section 5.3</w:t>
      </w:r>
      <w:r w:rsidR="0058683C" w:rsidRPr="00FC54D6">
        <w:t>,</w:t>
      </w:r>
      <w:r w:rsidR="008D7DD6" w:rsidRPr="00FC54D6">
        <w:t xml:space="preserve"> </w:t>
      </w:r>
      <w:r w:rsidR="005248BD" w:rsidRPr="00FC54D6">
        <w:t xml:space="preserve">we discuss </w:t>
      </w:r>
      <w:r w:rsidR="00CB3DD2" w:rsidRPr="00FC54D6">
        <w:t xml:space="preserve">if </w:t>
      </w:r>
      <w:r w:rsidR="00397739" w:rsidRPr="00FC54D6">
        <w:t xml:space="preserve">the general idea to picture and model a catchment by a </w:t>
      </w:r>
      <w:r w:rsidR="005248BD" w:rsidRPr="00FC54D6">
        <w:t xml:space="preserve">single 2-D </w:t>
      </w:r>
      <w:r w:rsidR="00397739" w:rsidRPr="00FC54D6">
        <w:t>representative hillslope</w:t>
      </w:r>
      <w:r w:rsidR="00C6108D" w:rsidRPr="00FC54D6">
        <w:t xml:space="preserve"> </w:t>
      </w:r>
      <w:r w:rsidR="00397739" w:rsidRPr="00FC54D6">
        <w:t>is indeed appropriate</w:t>
      </w:r>
      <w:r w:rsidR="00C6108D" w:rsidRPr="00FC54D6">
        <w:t xml:space="preserve"> to </w:t>
      </w:r>
      <w:r w:rsidR="006731D6" w:rsidRPr="00FC54D6">
        <w:t>simulate the funct</w:t>
      </w:r>
      <w:r w:rsidR="00F362FD" w:rsidRPr="00FC54D6">
        <w:t>ioning of a</w:t>
      </w:r>
      <w:r w:rsidR="00C211AD" w:rsidRPr="00FC54D6">
        <w:t xml:space="preserve"> lower-mesoscale catchment</w:t>
      </w:r>
      <w:r w:rsidR="00397739" w:rsidRPr="00FC54D6">
        <w:t>.</w:t>
      </w:r>
    </w:p>
    <w:p w14:paraId="6FAB4A83" w14:textId="112B7CCB" w:rsidR="00EF33CF" w:rsidRPr="00FC54D6" w:rsidRDefault="00FA35B2" w:rsidP="00FA35B2">
      <w:pPr>
        <w:pStyle w:val="berschrift3"/>
      </w:pPr>
      <w:r w:rsidRPr="00FC54D6">
        <w:t>5.1.1 The role of s</w:t>
      </w:r>
      <w:r w:rsidR="00EF33CF" w:rsidRPr="00FC54D6">
        <w:t xml:space="preserve">oil heterogeneity </w:t>
      </w:r>
      <w:r w:rsidRPr="00FC54D6">
        <w:t xml:space="preserve">for </w:t>
      </w:r>
      <w:r w:rsidR="00816FC8" w:rsidRPr="00FC54D6">
        <w:t>discharge simulations</w:t>
      </w:r>
    </w:p>
    <w:p w14:paraId="791A57FA" w14:textId="697ECA57" w:rsidR="006B04DB" w:rsidRPr="00FC54D6" w:rsidRDefault="00871577" w:rsidP="006B04DB">
      <w:r w:rsidRPr="00FC54D6">
        <w:t xml:space="preserve">By using </w:t>
      </w:r>
      <w:r w:rsidR="006B04DB" w:rsidRPr="00FC54D6">
        <w:t>an effective soil water retention curve</w:t>
      </w:r>
      <w:r w:rsidR="006B04DB" w:rsidRPr="00FC54D6">
        <w:rPr>
          <w:color w:val="000000"/>
        </w:rPr>
        <w:t xml:space="preserve">, </w:t>
      </w:r>
      <w:r w:rsidR="006B04DB" w:rsidRPr="00FC54D6">
        <w:t xml:space="preserve">instead of accounting for the strong variability of soil hydraulic properties among different soil cores (section 2.2.3) </w:t>
      </w:r>
      <w:r w:rsidR="006B04DB" w:rsidRPr="00FC54D6">
        <w:rPr>
          <w:color w:val="000000"/>
        </w:rPr>
        <w:t xml:space="preserve">we neglect the </w:t>
      </w:r>
      <w:r w:rsidRPr="00FC54D6">
        <w:rPr>
          <w:color w:val="000000"/>
        </w:rPr>
        <w:t xml:space="preserve">stochastic </w:t>
      </w:r>
      <w:r w:rsidR="006B04DB" w:rsidRPr="00FC54D6">
        <w:rPr>
          <w:color w:val="000000"/>
        </w:rPr>
        <w:t xml:space="preserve">heterogeneity of </w:t>
      </w:r>
      <w:r w:rsidRPr="00FC54D6">
        <w:rPr>
          <w:color w:val="000000"/>
        </w:rPr>
        <w:t xml:space="preserve">the </w:t>
      </w:r>
      <w:r w:rsidR="006B04DB" w:rsidRPr="00FC54D6">
        <w:rPr>
          <w:color w:val="000000"/>
        </w:rPr>
        <w:t>soil properties controlling storage and matrix flow. This simplification is a likely reason why the model underestimates the spatial variability in soil moisture time series (compare section 5.2.1). However, our approach does not perform too badly in simulating the normalized double mass curves as well as the runoff generation, at least to some extent, in both catchments</w:t>
      </w:r>
      <w:r w:rsidR="006B04DB" w:rsidRPr="00FC54D6">
        <w:t>. Especially during the winter, when around 80 % of the runoff is generated, runoff is reproduced acceptably</w:t>
      </w:r>
      <w:r w:rsidR="005248BD" w:rsidRPr="00FC54D6">
        <w:t xml:space="preserve"> </w:t>
      </w:r>
      <w:r w:rsidR="005248BD" w:rsidRPr="00FC54D6">
        <w:lastRenderedPageBreak/>
        <w:t>well</w:t>
      </w:r>
      <w:r w:rsidR="006B04DB" w:rsidRPr="00FC54D6">
        <w:t xml:space="preserve">. As our models </w:t>
      </w:r>
      <w:r w:rsidRPr="00FC54D6">
        <w:t xml:space="preserve">do not </w:t>
      </w:r>
      <w:r w:rsidR="006B04DB" w:rsidRPr="00FC54D6">
        <w:t xml:space="preserve">represent the full heterogeneity of the soil water characteristics but are still able to reproduce the runoff </w:t>
      </w:r>
      <w:r w:rsidR="005248BD" w:rsidRPr="00FC54D6">
        <w:t>dynamics</w:t>
      </w:r>
      <w:r w:rsidR="006B04DB" w:rsidRPr="00FC54D6">
        <w:t xml:space="preserve"> in winter, we reason in line with </w:t>
      </w:r>
      <w:r w:rsidR="006B04DB" w:rsidRPr="00FC54D6">
        <w:fldChar w:fldCharType="begin" w:fldLock="1"/>
      </w:r>
      <w:r w:rsidR="002C30CB" w:rsidRPr="00FC54D6">
        <w:instrText>ADDIN CSL_CITATION { "citationItems" : [ { "id" : "ITEM-1", "itemData" : { "DOI" : "10.1002/hyp.6388", "ISBN" : "1099-1085", "ISSN" : "08856087", "abstract" : "No Abstract.", "author" : [ { "dropping-particle" : "", "family" : "Ebel", "given" : "Brian a.", "non-dropping-particle" : "", "parse-names" : false, "suffix" : "" }, { "dropping-particle" : "", "family" : "Loague", "given" : "Keith", "non-dropping-particle" : "", "parse-names" : false, "suffix" : "" } ], "container-title" : "Hydrological Processes", "id" : "ITEM-1", "issue" : "13", "issued" : { "date-parts" : [ [ "2006" ] ] }, "page" : "2887-2900", "title" : "Physics-based hydrologic-response simulation: Seeing through the fog of equifinality", "type" : "article-journal", "volume" : "20" }, "uris" : [ "http://www.mendeley.com/documents/?uuid=14f1921e-39d1-4d21-8a5e-d90b810253ea" ] } ], "mendeley" : { "formattedCitation" : "(Ebel and Loague, 2006)", "manualFormatting" : "Ebel and Loague (2006)", "plainTextFormattedCitation" : "(Ebel and Loague, 2006)", "previouslyFormattedCitation" : "(Ebel and Loague, 2006)" }, "properties" : { "noteIndex" : 0 }, "schema" : "https://github.com/citation-style-language/schema/raw/master/csl-citation.json" }</w:instrText>
      </w:r>
      <w:r w:rsidR="006B04DB" w:rsidRPr="00FC54D6">
        <w:fldChar w:fldCharType="separate"/>
      </w:r>
      <w:r w:rsidR="006B04DB" w:rsidRPr="00FC54D6">
        <w:rPr>
          <w:noProof/>
        </w:rPr>
        <w:t>Ebel and Loague (2006)</w:t>
      </w:r>
      <w:r w:rsidR="006B04DB" w:rsidRPr="00FC54D6">
        <w:fldChar w:fldCharType="end"/>
      </w:r>
      <w:r w:rsidR="006B04DB" w:rsidRPr="00FC54D6">
        <w:t xml:space="preserve"> that heterogeneity of</w:t>
      </w:r>
      <w:r w:rsidRPr="00FC54D6">
        <w:t xml:space="preserve"> soil water</w:t>
      </w:r>
      <w:r w:rsidR="006B04DB" w:rsidRPr="00FC54D6">
        <w:t xml:space="preserve"> retention properties is not too important for reproducing the </w:t>
      </w:r>
      <w:r w:rsidRPr="00FC54D6">
        <w:t>stream flow generation</w:t>
      </w:r>
      <w:r w:rsidR="006B04DB" w:rsidRPr="00FC54D6">
        <w:t xml:space="preserve"> </w:t>
      </w:r>
      <w:r w:rsidRPr="00FC54D6">
        <w:t>in</w:t>
      </w:r>
      <w:r w:rsidR="006B04DB" w:rsidRPr="00FC54D6">
        <w:t xml:space="preserve"> catchments. </w:t>
      </w:r>
      <w:r w:rsidRPr="00FC54D6">
        <w:t xml:space="preserve">In this context it is helpful to recall the </w:t>
      </w:r>
      <w:r w:rsidR="006B04DB" w:rsidRPr="00FC54D6">
        <w:t xml:space="preserve">fact that hydrological models with three to four parameters are often sufficient to reproduce the stream flow of a catchment. </w:t>
      </w:r>
      <w:r w:rsidRPr="00FC54D6">
        <w:t>This corroborates that the dimensionality of stream flow is much smaller than one could expect given the huge heterogenei</w:t>
      </w:r>
      <w:r w:rsidR="00B82A76" w:rsidRPr="00FC54D6">
        <w:t>ty of the retention properties.</w:t>
      </w:r>
      <w:r w:rsidRPr="00FC54D6">
        <w:t xml:space="preserve"> This finding has further implications for hydrological modelling approaches as it once more opens the question on the amount of information that is stored in discharge data and how much can be learned when we do hydrology backwards </w:t>
      </w:r>
      <w:r w:rsidRPr="00FC54D6">
        <w:fldChar w:fldCharType="begin" w:fldLock="1"/>
      </w:r>
      <w:r w:rsidRPr="00FC54D6">
        <w:instrText>ADDIN CSL_CITATION { "citationItems" : [ { "id" : "ITEM-1", "itemData" : { "DOI" : "10.1029/93WR00877", "ISSN" : "00431397", "author" : [ { "dropping-particle" : "", "family" : "Jakeman", "given" : "A. J.", "non-dropping-particle" : "", "parse-names" : false, "suffix" : "" }, { "dropping-particle" : "", "family" : "Hornberger", "given" : "G. M.", "non-dropping-particle" : "", "parse-names" : false, "suffix" : "" } ], "container-title" : "Water Resources Research", "id" : "ITEM-1", "issue" : "8", "issued" : { "date-parts" : [ [ "1993", "8" ] ] }, "page" : "2637-2649", "title" : "How much complexity is warranted in a rainfall-runoff model?", "type" : "article-journal", "volume" : "29" }, "uris" : [ "http://www.mendeley.com/documents/?uuid=9ffb881c-0663-330f-8d13-5488070acab0" ] } ], "mendeley" : { "formattedCitation" : "(Jakeman and Hornberger, 1993)", "plainTextFormattedCitation" : "(Jakeman and Hornberger, 1993)", "previouslyFormattedCitation" : "(Jakeman and Hornberger, 1993)" }, "properties" : { "noteIndex" : 0 }, "schema" : "https://github.com/citation-style-language/schema/raw/master/csl-citation.json" }</w:instrText>
      </w:r>
      <w:r w:rsidRPr="00FC54D6">
        <w:fldChar w:fldCharType="separate"/>
      </w:r>
      <w:r w:rsidRPr="00FC54D6">
        <w:rPr>
          <w:noProof/>
        </w:rPr>
        <w:t>(Jakeman and Hornberger, 1993)</w:t>
      </w:r>
      <w:r w:rsidRPr="00FC54D6">
        <w:fldChar w:fldCharType="end"/>
      </w:r>
      <w:r w:rsidRPr="00FC54D6">
        <w:t>. Our conclusion should, however, not be misinterpreted that</w:t>
      </w:r>
      <w:r w:rsidR="006B04DB" w:rsidRPr="00FC54D6">
        <w:t xml:space="preserve"> we claim the spatial variability of retention properties to be</w:t>
      </w:r>
      <w:r w:rsidRPr="00FC54D6">
        <w:t xml:space="preserve"> generally </w:t>
      </w:r>
      <w:r w:rsidR="006B04DB" w:rsidRPr="00FC54D6">
        <w:t>unimportant. The variability of the soil properties of course plays a key role as soon as the focus shifts from catchment-scale runoff generation to</w:t>
      </w:r>
      <w:r w:rsidR="003B1FEE" w:rsidRPr="00FC54D6">
        <w:t xml:space="preserve"> e.g.</w:t>
      </w:r>
      <w:r w:rsidR="006B04DB" w:rsidRPr="00FC54D6">
        <w:t xml:space="preserve"> solute transp</w:t>
      </w:r>
      <w:r w:rsidR="00B82A76" w:rsidRPr="00FC54D6">
        <w:t>ort processes,</w:t>
      </w:r>
      <w:r w:rsidR="006B04DB" w:rsidRPr="00FC54D6">
        <w:t xml:space="preserve"> infiltration patterns</w:t>
      </w:r>
      <w:r w:rsidR="00B82A76" w:rsidRPr="00FC54D6">
        <w:t xml:space="preserve"> or to water availability for evapotranspiration</w:t>
      </w:r>
      <w:r w:rsidR="006B04DB" w:rsidRPr="00FC54D6">
        <w:t xml:space="preserve">. </w:t>
      </w:r>
    </w:p>
    <w:p w14:paraId="6ED612F4" w14:textId="159E4146" w:rsidR="00EF33CF" w:rsidRPr="00FC54D6" w:rsidRDefault="00C348E1" w:rsidP="00A73963">
      <w:pPr>
        <w:pStyle w:val="berschrift3"/>
      </w:pPr>
      <w:r w:rsidRPr="00FC54D6">
        <w:t xml:space="preserve">5.1.2 </w:t>
      </w:r>
      <w:r w:rsidR="00A73963" w:rsidRPr="00FC54D6">
        <w:t>The role of d</w:t>
      </w:r>
      <w:r w:rsidR="000F78D8" w:rsidRPr="00FC54D6">
        <w:t xml:space="preserve">rainage structures and </w:t>
      </w:r>
      <w:proofErr w:type="spellStart"/>
      <w:r w:rsidR="000F78D8" w:rsidRPr="00FC54D6">
        <w:t>macropores</w:t>
      </w:r>
      <w:proofErr w:type="spellEnd"/>
      <w:r w:rsidR="00A73963" w:rsidRPr="00FC54D6">
        <w:t xml:space="preserve"> for </w:t>
      </w:r>
      <w:r w:rsidR="0027788E" w:rsidRPr="00FC54D6">
        <w:t>discharge</w:t>
      </w:r>
      <w:r w:rsidR="006B04DB" w:rsidRPr="00FC54D6">
        <w:t xml:space="preserve"> simulations</w:t>
      </w:r>
    </w:p>
    <w:p w14:paraId="0A9F38DB" w14:textId="4E2EEAF7" w:rsidR="006B04DB" w:rsidRPr="00FC54D6" w:rsidRDefault="006B04DB" w:rsidP="006B04DB">
      <w:r w:rsidRPr="00FC54D6">
        <w:t xml:space="preserve">By representing preferential flow paths as connected networks containing an artificial porous medium in the Richards domain, we assume that preserving the connectedness of the network is more important than the separation of rapid flow and matrix flow into different domains. The selected approach was successful in reproducing runoff generation and the water balance for the winter period in the </w:t>
      </w:r>
      <w:proofErr w:type="spellStart"/>
      <w:r w:rsidRPr="00FC54D6">
        <w:t>Wollefsbach</w:t>
      </w:r>
      <w:proofErr w:type="spellEnd"/>
      <w:r w:rsidRPr="00FC54D6">
        <w:t xml:space="preserve"> and </w:t>
      </w:r>
      <w:proofErr w:type="spellStart"/>
      <w:r w:rsidRPr="00FC54D6">
        <w:t>Colpach</w:t>
      </w:r>
      <w:proofErr w:type="spellEnd"/>
      <w:r w:rsidRPr="00FC54D6">
        <w:t xml:space="preserve"> catchments. Simulations with a disconnected network, where either </w:t>
      </w:r>
      <w:r w:rsidR="00871577" w:rsidRPr="00FC54D6">
        <w:t xml:space="preserve">the </w:t>
      </w:r>
      <w:proofErr w:type="spellStart"/>
      <w:r w:rsidR="00871577" w:rsidRPr="00FC54D6">
        <w:t>saprolite</w:t>
      </w:r>
      <w:proofErr w:type="spellEnd"/>
      <w:r w:rsidR="00871577" w:rsidRPr="00FC54D6">
        <w:t xml:space="preserve"> layer at </w:t>
      </w:r>
      <w:r w:rsidRPr="00FC54D6">
        <w:t xml:space="preserve">the bedrock interface or the vertical </w:t>
      </w:r>
      <w:proofErr w:type="spellStart"/>
      <w:r w:rsidRPr="00FC54D6">
        <w:t>macropores</w:t>
      </w:r>
      <w:proofErr w:type="spellEnd"/>
      <w:r w:rsidRPr="00FC54D6">
        <w:t xml:space="preserve"> were removed, reduced the model performance in the </w:t>
      </w:r>
      <w:proofErr w:type="spellStart"/>
      <w:r w:rsidRPr="00FC54D6">
        <w:t>Colpach</w:t>
      </w:r>
      <w:proofErr w:type="spellEnd"/>
      <w:r w:rsidRPr="00FC54D6">
        <w:t xml:space="preserve"> model from KGE = 0.88 to KGE = 0.6 and KGE = 0.71, respectively. We hence argue that capturing the topology and connectedness of rapid flow paths is crucial for the simulation of stream flow release with representative hillslopes. We furthermore showed that a reduction in the spatial density of </w:t>
      </w:r>
      <w:proofErr w:type="spellStart"/>
      <w:r w:rsidRPr="00FC54D6">
        <w:t>macropores</w:t>
      </w:r>
      <w:proofErr w:type="spellEnd"/>
      <w:r w:rsidRPr="00FC54D6">
        <w:t xml:space="preserve"> from a 2 m to 4 m spacing did not strongly alter the quality of the discharge simulations. This insensitivity can partly be explained by the fact that several configurations of the rapid flow network may lead to a similar model performance. From this insensitivity and the equifinality of the network architecture </w:t>
      </w:r>
      <w:r w:rsidRPr="00FC54D6">
        <w:fldChar w:fldCharType="begin" w:fldLock="1"/>
      </w:r>
      <w:r w:rsidR="00673885" w:rsidRPr="00FC54D6">
        <w:instrText>ADDIN CSL_CITATION { "citationItems" : [ { "id" : "ITEM-1", "itemData" : { "DOI" : "10.1002/hyp.7687", "ISBN" : "1099-1085", "ISSN" : "08856087", "abstract" : "Rapid flow in connected preferential flow paths is crucial for fast transport of water and solutes through soils, especially at tile-drained field sites. In the present study, we propose a spatially explicit approach to represent worm burrows as connected structures of realistic geometry, high conductivity and low retention capacity in a two-dimensional physically based model. We show that this approach allows successful prediction of a tile-drain discharge and preferential flow patterns in soil observed during the irrigation of a tile-drained hillslope in the Weiherbach catchment. However, we found a considerable equifinality in the spatial setup of the model when key parameters such as the area density of worm burrows, the maximum volumetric water flows inside these macropores and the conductivity of the tile drain were varied within the ranges of either our measurements or measurements reported in the literature. In total, we found that 67 out of 432 model runs were acceptable [Nash\u2013Sutcliffe (NS) \u2265 0\u00b775]. Among these, the 13 best yielded a NS coefficient of more than 0\u00b79, which means that more than 90% of the flow variability is explained by the model. Also, the flow volumes were in good accordance and timing errors were less than or equal to 20 min. It is suggested that this uncertainty/equifinality could be reduced when more precise data on initial states of the subsurface and on the width of the control volume draining into a single drainage tube could be made available. However, such data are currently most difficult to assess even at very well investigated sites such as those studied here. We thus suggest that non-uniqueness of the spatial setup of process-based model seems to be an important factor causing predictive uncertainty at many sites where preferential flow dominates system response. Copyright \u00a9 2010 John Wiley &amp; Sons, Ltd.", "author" : [ { "dropping-particle" : "", "family" : "Klaus", "given" : "J.", "non-dropping-particle" : "", "parse-names" : false, "suffix" : "" }, { "dropping-particle" : "", "family" : "Zehe", "given" : "E.", "non-dropping-particle" : "", "parse-names" : false, "suffix" : "" } ], "container-title" : "Hydrological Processes", "id" : "ITEM-1", "issue" : "12", "issued" : { "date-parts" : [ [ "2010" ] ] }, "page" : "1595-1609", "title" : "Modelling rapid flow response of a tile-drained field site using a 2D physically based model: assessment of \u2018equifinal\u2019 model setups", "type" : "article-journal", "volume" : "24" }, "uris" : [ "http://www.mendeley.com/documents/?uuid=8e701367-66b1-4707-86c4-fc58d73b6c8c" ] }, { "id" : "ITEM-2", "itemData" : { "DOI" : "10.5194/hess-18-121-2014", "ISSN" : "1607-7938", "author" : [ { "dropping-particle" : "", "family" : "Wienh\u00f6fer", "given" : "J.", "non-dropping-particle" : "", "parse-names" : false, "suffix" : "" }, { "dropping-particle" : "", "family" : "Zehe", "given" : "E.", "non-dropping-particle" : "", "parse-names" : false, "suffix" : "" } ], "container-title" : "Hydrology and Earth System Sciences", "id" : "ITEM-2", "issue" : "1", "issued" : { "date-parts" : [ [ "2014", "1", "13" ] ] }, "page" : "121-138", "title" : "Predicting subsurface stormflow response of a forested hillslope \u2013 the role of connected flow paths", "type" : "article-journal", "volume" : "18" }, "uris" : [ "http://www.mendeley.com/documents/?uuid=9e613487-8291-4787-a384-66f80fdb1cf1" ] } ], "mendeley" : { "formattedCitation" : "(Klaus and Zehe, 2010; Wienh\u00f6fer and Zehe, 2014)", "plainTextFormattedCitation" : "(Klaus and Zehe, 2010; Wienh\u00f6fer and Zehe, 2014)", "previouslyFormattedCitation" : "(Klaus and Zehe, 2010; Wienh\u00f6fer and Zehe, 2014)" }, "properties" : { "noteIndex" : 0 }, "schema" : "https://github.com/citation-style-language/schema/raw/master/csl-citation.json" }</w:instrText>
      </w:r>
      <w:r w:rsidRPr="00FC54D6">
        <w:fldChar w:fldCharType="separate"/>
      </w:r>
      <w:r w:rsidRPr="00FC54D6">
        <w:rPr>
          <w:noProof/>
        </w:rPr>
        <w:t>(Klaus and Zehe, 2010; Wienhöfer and Zehe, 2014)</w:t>
      </w:r>
      <w:r w:rsidRPr="00FC54D6">
        <w:fldChar w:fldCharType="end"/>
      </w:r>
      <w:r w:rsidRPr="00FC54D6">
        <w:t xml:space="preserve"> we conclude that it is not the exact position or the exact extent of the </w:t>
      </w:r>
      <w:proofErr w:type="spellStart"/>
      <w:r w:rsidRPr="00FC54D6">
        <w:t>macropores</w:t>
      </w:r>
      <w:proofErr w:type="spellEnd"/>
      <w:r w:rsidRPr="00FC54D6">
        <w:t xml:space="preserve"> </w:t>
      </w:r>
      <w:r w:rsidR="00CB3DD2" w:rsidRPr="00FC54D6">
        <w:t>which is important</w:t>
      </w:r>
      <w:r w:rsidRPr="00FC54D6">
        <w:t xml:space="preserve"> for the runoff </w:t>
      </w:r>
      <w:r w:rsidRPr="00FC54D6">
        <w:lastRenderedPageBreak/>
        <w:t xml:space="preserve">response but the bare existence of a connected rapid flow path </w:t>
      </w:r>
      <w:r w:rsidRPr="00FC54D6">
        <w:fldChar w:fldCharType="begin" w:fldLock="1"/>
      </w:r>
      <w:r w:rsidRPr="00FC54D6">
        <w:instrText>ADDIN CSL_CITATION { "citationItems" : [ { "id" : "ITEM-1", "itemData" : { "DOI" : "10.1029/93WR00877", "ISSN" : "00431397", "author" : [ { "dropping-particle" : "", "family" : "Jakeman", "given" : "A. J.", "non-dropping-particle" : "", "parse-names" : false, "suffix" : "" }, { "dropping-particle" : "", "family" : "Hornberger", "given" : "G. M.", "non-dropping-particle" : "", "parse-names" : false, "suffix" : "" } ], "container-title" : "Water Resources Research", "id" : "ITEM-1", "issue" : "8", "issued" : { "date-parts" : [ [ "1993", "8" ] ] }, "page" : "2637-2649", "title" : "How much complexity is warranted in a rainfall-runoff model?", "type" : "article-journal", "volume" : "29" }, "uris" : [ "http://www.mendeley.com/documents/?uuid=9ffb881c-0663-330f-8d13-5488070acab0" ] } ], "mendeley" : { "formattedCitation" : "(Jakeman and Hornberger, 1993)", "plainTextFormattedCitation" : "(Jakeman and Hornberger, 1993)", "previouslyFormattedCitation" : "(Jakeman and Hornberger, 1993)" }, "properties" : { "noteIndex" : 0 }, "schema" : "https://github.com/citation-style-language/schema/raw/master/csl-citation.json" }</w:instrText>
      </w:r>
      <w:r w:rsidRPr="00FC54D6">
        <w:fldChar w:fldCharType="separate"/>
      </w:r>
      <w:r w:rsidRPr="00FC54D6">
        <w:rPr>
          <w:noProof/>
        </w:rPr>
        <w:t>(Jakeman and Hornberger, 1993)</w:t>
      </w:r>
      <w:r w:rsidRPr="00FC54D6">
        <w:fldChar w:fldCharType="end"/>
      </w:r>
      <w:r w:rsidRPr="00FC54D6">
        <w:t>.</w:t>
      </w:r>
    </w:p>
    <w:p w14:paraId="1954D8B1" w14:textId="7681BE2E" w:rsidR="006B04DB" w:rsidRPr="00FC54D6" w:rsidRDefault="008047A4" w:rsidP="006B04DB">
      <w:r w:rsidRPr="00FC54D6">
        <w:t>However, our results also reveal limitations of the representation</w:t>
      </w:r>
      <w:r w:rsidR="008E75C3" w:rsidRPr="00FC54D6">
        <w:t xml:space="preserve"> of</w:t>
      </w:r>
      <w:r w:rsidRPr="00FC54D6">
        <w:t xml:space="preserve"> rapid flow path</w:t>
      </w:r>
      <w:r w:rsidR="00C02954" w:rsidRPr="00FC54D6">
        <w:t>s</w:t>
      </w:r>
      <w:r w:rsidRPr="00FC54D6">
        <w:t xml:space="preserve"> </w:t>
      </w:r>
      <w:r w:rsidR="008E75C3" w:rsidRPr="00FC54D6">
        <w:t>in CATFLOW</w:t>
      </w:r>
      <w:r w:rsidRPr="00FC54D6">
        <w:t xml:space="preserve">. </w:t>
      </w:r>
      <w:r w:rsidR="008E75C3" w:rsidRPr="00FC54D6">
        <w:t>For instance m</w:t>
      </w:r>
      <w:r w:rsidRPr="00FC54D6">
        <w:t>odel setups with higher saturated hydraulic conductivities (&gt;10</w:t>
      </w:r>
      <w:r w:rsidRPr="00FC54D6">
        <w:rPr>
          <w:vertAlign w:val="superscript"/>
        </w:rPr>
        <w:t>-3</w:t>
      </w:r>
      <w:r w:rsidR="00B8350B" w:rsidRPr="00FC54D6">
        <w:rPr>
          <w:vertAlign w:val="superscript"/>
        </w:rPr>
        <w:t xml:space="preserve"> </w:t>
      </w:r>
      <w:r w:rsidR="00B8350B" w:rsidRPr="00FC54D6">
        <w:rPr>
          <w:rFonts w:eastAsiaTheme="minorEastAsia"/>
        </w:rPr>
        <w:t>m s</w:t>
      </w:r>
      <w:r w:rsidR="00B8350B" w:rsidRPr="00FC54D6">
        <w:rPr>
          <w:rFonts w:eastAsiaTheme="minorEastAsia"/>
          <w:vertAlign w:val="superscript"/>
        </w:rPr>
        <w:t>−1</w:t>
      </w:r>
      <w:r w:rsidRPr="00FC54D6">
        <w:t xml:space="preserve">) of the </w:t>
      </w:r>
      <w:proofErr w:type="spellStart"/>
      <w:r w:rsidRPr="00FC54D6">
        <w:t>macropore</w:t>
      </w:r>
      <w:proofErr w:type="spellEnd"/>
      <w:r w:rsidRPr="00FC54D6">
        <w:t xml:space="preserve"> medium clearly improved the model performance in the </w:t>
      </w:r>
      <w:proofErr w:type="spellStart"/>
      <w:r w:rsidRPr="00FC54D6">
        <w:t>Wollefsbach</w:t>
      </w:r>
      <w:proofErr w:type="spellEnd"/>
      <w:r w:rsidRPr="00FC54D6">
        <w:t xml:space="preserve"> but violate</w:t>
      </w:r>
      <w:r w:rsidR="002D609B" w:rsidRPr="00FC54D6">
        <w:t>d</w:t>
      </w:r>
      <w:r w:rsidR="00C02954" w:rsidRPr="00FC54D6">
        <w:t xml:space="preserve"> the</w:t>
      </w:r>
      <w:r w:rsidRPr="00FC54D6">
        <w:t xml:space="preserve"> fundamental assumption of Darcy’s law of pure laminar flow. </w:t>
      </w:r>
      <w:r w:rsidR="008E75C3" w:rsidRPr="00FC54D6">
        <w:t xml:space="preserve">This </w:t>
      </w:r>
      <w:r w:rsidR="002D609B" w:rsidRPr="00FC54D6">
        <w:t xml:space="preserve">was likely </w:t>
      </w:r>
      <w:r w:rsidR="008E75C3" w:rsidRPr="00FC54D6">
        <w:t>one reason why</w:t>
      </w:r>
      <w:r w:rsidR="006B04DB" w:rsidRPr="00FC54D6">
        <w:t xml:space="preserve"> capturing rapid flow was much more difficult with the selected approach for the </w:t>
      </w:r>
      <w:proofErr w:type="spellStart"/>
      <w:r w:rsidR="006B04DB" w:rsidRPr="00FC54D6">
        <w:t>Wollefsbach</w:t>
      </w:r>
      <w:proofErr w:type="spellEnd"/>
      <w:r w:rsidR="006B04DB" w:rsidRPr="00FC54D6">
        <w:t xml:space="preserve">. </w:t>
      </w:r>
      <w:r w:rsidR="008E75C3" w:rsidRPr="00FC54D6">
        <w:t xml:space="preserve">Another reason </w:t>
      </w:r>
      <w:r w:rsidR="002D609B" w:rsidRPr="00FC54D6">
        <w:t>was</w:t>
      </w:r>
      <w:r w:rsidR="008E75C3" w:rsidRPr="00FC54D6">
        <w:t xml:space="preserve"> the </w:t>
      </w:r>
      <w:r w:rsidR="006B04DB" w:rsidRPr="00FC54D6">
        <w:t xml:space="preserve">emergence of cracks, implying that the relative </w:t>
      </w:r>
      <w:r w:rsidR="008E75C3" w:rsidRPr="00FC54D6">
        <w:t>importance</w:t>
      </w:r>
      <w:r w:rsidR="006B04DB" w:rsidRPr="00FC54D6">
        <w:t xml:space="preserve"> of rapid flow paths </w:t>
      </w:r>
      <w:r w:rsidR="00577867" w:rsidRPr="00FC54D6">
        <w:t xml:space="preserve">for runoff generation is not constant over the year, as </w:t>
      </w:r>
      <w:r w:rsidR="006B04DB" w:rsidRPr="00FC54D6">
        <w:t>highlighted by the findings of dye staining experiments (</w:t>
      </w:r>
      <w:r w:rsidR="006B04DB" w:rsidRPr="00FC54D6">
        <w:fldChar w:fldCharType="begin"/>
      </w:r>
      <w:r w:rsidR="006B04DB" w:rsidRPr="00FC54D6">
        <w:instrText xml:space="preserve"> REF _Ref444781293 \h </w:instrText>
      </w:r>
      <w:r w:rsidR="00FC54D6">
        <w:instrText xml:space="preserve"> \* MERGEFORMAT </w:instrText>
      </w:r>
      <w:r w:rsidR="006B04DB" w:rsidRPr="00FC54D6">
        <w:fldChar w:fldCharType="separate"/>
      </w:r>
      <w:r w:rsidR="00AD5770" w:rsidRPr="00FC54D6">
        <w:t xml:space="preserve">Figure </w:t>
      </w:r>
      <w:r w:rsidR="00AD5770" w:rsidRPr="00FC54D6">
        <w:rPr>
          <w:noProof/>
        </w:rPr>
        <w:t>4</w:t>
      </w:r>
      <w:r w:rsidR="006B04DB" w:rsidRPr="00FC54D6">
        <w:fldChar w:fldCharType="end"/>
      </w:r>
      <w:r w:rsidR="006B04DB" w:rsidRPr="00FC54D6">
        <w:t xml:space="preserve">). </w:t>
      </w:r>
      <w:r w:rsidR="00871577" w:rsidRPr="00FC54D6">
        <w:t xml:space="preserve">Given this non-stationary configuration of the </w:t>
      </w:r>
      <w:proofErr w:type="spellStart"/>
      <w:r w:rsidR="00871577" w:rsidRPr="00FC54D6">
        <w:t>macropore</w:t>
      </w:r>
      <w:proofErr w:type="spellEnd"/>
      <w:r w:rsidR="00871577" w:rsidRPr="00FC54D6">
        <w:t xml:space="preserve"> network it was indispensable to use a summer and winter configuration to achieve acceptable simulations. </w:t>
      </w:r>
      <w:r w:rsidR="00871577" w:rsidRPr="00FC54D6">
        <w:rPr>
          <w:rStyle w:val="style1"/>
        </w:rPr>
        <w:t xml:space="preserve">This indicates that besides the widely discussed limitations of the different approaches to simulate </w:t>
      </w:r>
      <w:proofErr w:type="spellStart"/>
      <w:r w:rsidR="00871577" w:rsidRPr="00FC54D6">
        <w:rPr>
          <w:rStyle w:val="style1"/>
        </w:rPr>
        <w:t>macropore</w:t>
      </w:r>
      <w:proofErr w:type="spellEnd"/>
      <w:r w:rsidR="00871577" w:rsidRPr="00FC54D6">
        <w:rPr>
          <w:rStyle w:val="style1"/>
        </w:rPr>
        <w:t xml:space="preserve"> flow, another challenge is how to deal with emergent behavior and related non-stationary in hydrological model parameters.</w:t>
      </w:r>
      <w:r w:rsidR="00871577" w:rsidRPr="00FC54D6">
        <w:t xml:space="preserve"> This is in line with the work of </w:t>
      </w:r>
      <w:r w:rsidR="00871577" w:rsidRPr="00FC54D6">
        <w:fldChar w:fldCharType="begin" w:fldLock="1"/>
      </w:r>
      <w:r w:rsidR="00871577" w:rsidRPr="00FC54D6">
        <w:instrText>ADDIN CSL_CITATION { "citationItems" : [ { "id" : "ITEM-1", "itemData" : { "DOI" : "10.1002/2014WR015820", "ISSN" : "00431397", "author" : [ { "dropping-particle" : "", "family" : "Mendoza", "given" : "Pablo A.", "non-dropping-particle" : "", "parse-names" : false, "suffix" : "" }, { "dropping-particle" : "", "family" : "Clark", "given" : "Martyn P.", "non-dropping-particle" : "", "parse-names" : false, "suffix" : "" }, { "dropping-particle" : "", "family" : "Barlage", "given" : "Michael", "non-dropping-particle" : "", "parse-names" : false, "suffix" : "" }, { "dropping-particle" : "", "family" : "Rajagopalan", "given" : "Balaji", "non-dropping-particle" : "", "parse-names" : false, "suffix" : "" }, { "dropping-particle" : "", "family" : "Samaniego", "given" : "Luis", "non-dropping-particle" : "", "parse-names" : false, "suffix" : "" }, { "dropping-particle" : "", "family" : "Abramowitz", "given" : "Gab", "non-dropping-particle" : "", "parse-names" : false, "suffix" : "" }, { "dropping-particle" : "", "family" : "Gupta", "given" : "Hoshin", "non-dropping-particle" : "", "parse-names" : false, "suffix" : "" } ], "container-title" : "Water Resources Research", "id" : "ITEM-1", "issue" : "1", "issued" : { "date-parts" : [ [ "2015", "1" ] ] }, "page" : "716-728", "title" : "Are we unnecessarily constraining the agility of complex process-based models?", "type" : "article-journal", "volume" : "51" }, "uris" : [ "http://www.mendeley.com/documents/?uuid=7be8d780-c656-4bf6-8efc-e09e1701e319" ] } ], "mendeley" : { "formattedCitation" : "(Mendoza et al., 2015)", "manualFormatting" : "Mendoza et al. (2015)", "plainTextFormattedCitation" : "(Mendoza et al., 2015)", "previouslyFormattedCitation" : "(Mendoza et al., 2015)" }, "properties" : { "noteIndex" : 0 }, "schema" : "https://github.com/citation-style-language/schema/raw/master/csl-citation.json" }</w:instrText>
      </w:r>
      <w:r w:rsidR="00871577" w:rsidRPr="00FC54D6">
        <w:fldChar w:fldCharType="separate"/>
      </w:r>
      <w:r w:rsidR="00871577" w:rsidRPr="00FC54D6">
        <w:rPr>
          <w:noProof/>
        </w:rPr>
        <w:t>Mendoza et al. (2015)</w:t>
      </w:r>
      <w:r w:rsidR="00871577" w:rsidRPr="00FC54D6">
        <w:fldChar w:fldCharType="end"/>
      </w:r>
      <w:r w:rsidR="00871577" w:rsidRPr="00FC54D6">
        <w:t>, who showed that the agility of hydrological models is often unnecessarily constrained by using static parametrizations. We are aware that the use of a separate model structure in the summer period is clearly only a quick fix, but it highlights the need for more dynamic approaches to account for</w:t>
      </w:r>
      <w:r w:rsidR="00871577" w:rsidRPr="00FC54D6">
        <w:rPr>
          <w:rStyle w:val="style1"/>
        </w:rPr>
        <w:t xml:space="preserve"> varying morphological states of the soil structure </w:t>
      </w:r>
      <w:r w:rsidR="00871577" w:rsidRPr="00FC54D6">
        <w:t>during long-term simulations.</w:t>
      </w:r>
    </w:p>
    <w:p w14:paraId="343B7CC0" w14:textId="4C37CA01" w:rsidR="0027788E" w:rsidRPr="00FC54D6" w:rsidRDefault="0027788E" w:rsidP="0027788E">
      <w:pPr>
        <w:pStyle w:val="berschrift3"/>
      </w:pPr>
      <w:r w:rsidRPr="00FC54D6">
        <w:t xml:space="preserve">5.1.3 </w:t>
      </w:r>
      <w:r w:rsidR="003E104A" w:rsidRPr="00FC54D6">
        <w:t>The role of b</w:t>
      </w:r>
      <w:r w:rsidRPr="00FC54D6">
        <w:t>edrock topography</w:t>
      </w:r>
      <w:r w:rsidR="00EA35A9" w:rsidRPr="00FC54D6">
        <w:t xml:space="preserve"> and </w:t>
      </w:r>
      <w:r w:rsidR="00A476E9" w:rsidRPr="00FC54D6">
        <w:t>water flow through the bedrock</w:t>
      </w:r>
    </w:p>
    <w:p w14:paraId="1BAA0C2F" w14:textId="79E2F839" w:rsidR="006B04DB" w:rsidRPr="00FC54D6" w:rsidRDefault="006B04DB" w:rsidP="006B04DB">
      <w:r w:rsidRPr="00FC54D6">
        <w:t xml:space="preserve">The </w:t>
      </w:r>
      <w:proofErr w:type="spellStart"/>
      <w:r w:rsidRPr="00FC54D6">
        <w:t>Colpach</w:t>
      </w:r>
      <w:proofErr w:type="spellEnd"/>
      <w:r w:rsidRPr="00FC54D6">
        <w:t xml:space="preserve"> model was able to simulate the double peak runoff events which are </w:t>
      </w:r>
      <w:r w:rsidR="001A2090" w:rsidRPr="00FC54D6">
        <w:t xml:space="preserve">deemed as </w:t>
      </w:r>
      <w:r w:rsidRPr="00FC54D6">
        <w:t xml:space="preserve">typical for this hydrological landscape. However, the model </w:t>
      </w:r>
      <w:r w:rsidR="001A2090" w:rsidRPr="00FC54D6">
        <w:t xml:space="preserve">did not perform </w:t>
      </w:r>
      <w:r w:rsidRPr="00FC54D6">
        <w:t xml:space="preserve">satisfactorily with regard to peak volume and timing. </w:t>
      </w:r>
      <w:r w:rsidR="001A2090" w:rsidRPr="00FC54D6">
        <w:t xml:space="preserve">A major issue that hampers the simulation of these runoff events is that the underlying hydrological processes are still under debate. </w:t>
      </w:r>
      <w:r w:rsidRPr="00FC54D6">
        <w:t xml:space="preserve">While </w:t>
      </w:r>
      <w:r w:rsidRPr="00FC54D6">
        <w:fldChar w:fldCharType="begin" w:fldLock="1"/>
      </w:r>
      <w:r w:rsidRPr="00FC54D6">
        <w:instrText>ADDIN CSL_CITATION { "citationItems" : [ { "id" : "ITEM-1", "itemData" : { "DOI" : "10.5194/hess-19-3133-2015", "ISSN" : "1607-7938", "author" : [ { "dropping-particle" : "", "family" : "Mart\u00ednez-Carreras", "given" : "N.", "non-dropping-particle" : "", "parse-names" : false, "suffix" : "" }, { "dropping-particle" : "", "family" : "Wetzel", "given" : "C. E.", "non-dropping-particle" : "", "parse-names" : false, "suffix" : "" }, { "dropping-particle" : "", "family" : "Frentress", "given" : "J.", "non-dropping-particle" : "", "parse-names" : false, "suffix" : "" }, { "dropping-particle" : "", "family" : "Ector", "given" : "L.", "non-dropping-particle" : "", "parse-names" : false, "suffix" : "" }, { "dropping-particle" : "", "family" : "McDonnell", "given" : "J. J.", "non-dropping-particle" : "", "parse-names" : false, "suffix" : "" }, { "dropping-particle" : "", "family" : "Hoffmann", "given" : "L.", "non-dropping-particle" : "", "parse-names" : false, "suffix" : "" }, { "dropping-particle" : "", "family" : "Pfister", "given" : "L.", "non-dropping-particle" : "", "parse-names" : false, "suffix" : "" } ], "container-title" : "Hydrology and Earth System Sciences", "id" : "ITEM-1", "issue" : "7", "issued" : { "date-parts" : [ [ "2015" ] ] }, "page" : "3133-3151", "title" : "Hydrological connectivity inferred from diatom transport through the riparian-stream system", "type" : "article-journal", "volume" : "19" }, "uris" : [ "http://www.mendeley.com/documents/?uuid=cb43d11e-8cdb-4249-a978-83c9d9d6cc7e" ] } ], "mendeley" : { "formattedCitation" : "(Mart\u00ednez-Carreras et al., 2015)", "manualFormatting" : "Mart\u00ednez-Carreras et al. (2015)", "plainTextFormattedCitation" : "(Mart\u00ednez-Carreras et al., 2015)", "previouslyFormattedCitation" : "(Mart\u00ednez-Carreras et al., 2015)" }, "properties" : { "noteIndex" : 0 }, "schema" : "https://github.com/citation-style-language/schema/raw/master/csl-citation.json" }</w:instrText>
      </w:r>
      <w:r w:rsidRPr="00FC54D6">
        <w:fldChar w:fldCharType="separate"/>
      </w:r>
      <w:r w:rsidRPr="00FC54D6">
        <w:rPr>
          <w:noProof/>
        </w:rPr>
        <w:t>Martínez-Carreras et al. (2015)</w:t>
      </w:r>
      <w:r w:rsidRPr="00FC54D6">
        <w:fldChar w:fldCharType="end"/>
      </w:r>
      <w:r w:rsidRPr="00FC54D6">
        <w:t xml:space="preserve"> attributes the first peak to water from the riparian zone and the second to subsurface storm flow, other researchers </w:t>
      </w:r>
      <w:r w:rsidRPr="00FC54D6">
        <w:fldChar w:fldCharType="begin" w:fldLock="1"/>
      </w:r>
      <w:r w:rsidRPr="00FC54D6">
        <w:instrText>ADDIN CSL_CITATION { "citationItems" : [ { "id" : "ITEM-1", "itemData" : { "DOI" : "10.5194/hess-2016-189", "ISSN" : "1812-2116", "abstract" : "Preferential flow is omnipresent in natural systems. It links multiple scales from single pores to entire hillslopes and potentially influences the discharge dynamics of a catchment. However, there is still a lack of appropriate monitoring techniques and thus, process understanding. In this study, a promising combination of 2D time-lapse ground-penetrating radar (GPR) and soil moisture monitoring was used to observe preferential flow processes in highly structured soils during a hillslope-scale irrigation experiment. The 2D time-lapse GPR data were interpreted using structural similarity attributes, highlighting changes between individual time-lapse measurements. These changes are related to soil moisture variations in the subsurface. In combination with direct measurements of soil moisture, the spatial and temporal characteristics of the resulting patterns can give evidence about subsurface flow processes. The response dynamics at the hillslope were compared to the runoff response behavior of the headwater catchment. The experiment revealed a fast establishment of hillslope-scale connectivity despite unsaturated conditions, with high response velocities of up to 10\u22123 m s\u22121 or faster, and a high portion of mobile water. These processes substantially impact the overall catchment response behavior. While the presented approach is a good way to observe the temporal dynamics and general patterns, the spatial characteristics of small-scale preferential flow path could not be fully resolved.", "author" : [ { "dropping-particle" : "", "family" : "Angermann", "given" : "Lisa", "non-dropping-particle" : "", "parse-names" : false, "suffix" : "" }, { "dropping-particle" : "", "family" : "Jackisch", "given" : "Conrad", "non-dropping-particle" : "", "parse-names" : false, "suffix" : "" }, { "dropping-particle" : "", "family" : "Allroggen", "given" : "Niklas", "non-dropping-particle" : "", "parse-names" : false, "suffix" : "" }, { "dropping-particle" : "", "family" : "Sprenger", "given" : "Matthias", "non-dropping-particle" : "", "parse-names" : false, "suffix" : "" }, { "dropping-particle" : "", "family" : "Zehe", "given" : "Erwin", "non-dropping-particle" : "", "parse-names" : false, "suffix" : "" }, { "dropping-particle" : "", "family" : "Tronicke", "given" : "Jens", "non-dropping-particle" : "", "parse-names" : false, "suffix" : "" }, { "dropping-particle" : "", "family" : "Weiler", "given" : "Markus", "non-dropping-particle" : "", "parse-names" : false, "suffix" : "" }, { "dropping-particle" : "", "family" : "Blume", "given" : "Theresa", "non-dropping-particle" : "", "parse-names" : false, "suffix" : "" } ], "container-title" : "Hydrology and Earth System Sciences Discussions", "id" : "ITEM-1", "issue" : "May", "issued" : { "date-parts" : [ [ "2016", "5", "10" ] ] }, "page" : "1-34", "title" : "In situ investigation of rapid subsurface flow: Temporal dynamics and catchment-scale implication", "type" : "article-journal", "volume" : "2016" }, "uris" : [ "http://www.mendeley.com/documents/?uuid=8123a710-070e-451f-89e4-bc36dc12b917" ] }, { "id" : "ITEM-2", "itemData" : { "DOI" : "10.1002/hyp.7171", "ISBN" : "1066800790", "ISSN" : "08856087", "PMID" : "264460600012", "abstract" : "This document is both a tutorial and a reference on shell scripting with Bash. It assumes no previous knowledge of scripting or programming, but progresses rapidly toward an intermediate/advanced level of instruction. The exercises and heavily-commented examples invite active reader participation. Still, it is a work in progress. The intention is to add much supplementary material in future updates to this HOWTO, so that it will gradually evolve into an LDP \"guide\", i.e., a complete book.", "author" : [ { "dropping-particle" : "", "family" : "Graeff", "given" : "Thomas", "non-dropping-particle" : "", "parse-names" : false, "suffix" : "" }, { "dropping-particle" : "", "family" : "Zehe", "given" : "Erwin", "non-dropping-particle" : "", "parse-names" : false, "suffix" : "" }, { "dropping-particle" : "", "family" : "Reusser", "given" : "Dominik", "non-dropping-particle" : "", "parse-names" : false, "suffix" : "" }, { "dropping-particle" : "", "family" : "L\u00fcck", "given" : "Erika", "non-dropping-particle" : "", "parse-names" : false, "suffix" : "" }, { "dropping-particle" : "", "family" : "Schr\u00f6der", "given" : "Boris", "non-dropping-particle" : "", "parse-names" : false, "suffix" : "" }, { "dropping-particle" : "", "family" : "Wenk", "given" : "Gerald", "non-dropping-particle" : "", "parse-names" : false, "suffix" : "" }, { "dropping-particle" : "", "family" : "John", "given" : "Hermann", "non-dropping-particle" : "", "parse-names" : false, "suffix" : "" }, { "dropping-particle" : "", "family" : "Bronstert", "given" : "Axel", "non-dropping-particle" : "", "parse-names" : false, "suffix" : "" } ], "container-title" : "Hydrological Processes", "id" : "ITEM-2", "issue" : "5", "issued" : { "date-parts" : [ [ "2009", "2", "28" ] ] }, "page" : "702-718", "title" : "Process identification through rejection of model structures in a mid-mountainous rural catchment: observations of rainfall-runoff response, geophysical conditions and model inter-comparison", "type" : "article-journal", "volume" : "23" }, "uris" : [ "http://www.mendeley.com/documents/?uuid=e62703d5-8a9c-4c57-8c43-d1f8776a5314" ] } ], "mendeley" : { "formattedCitation" : "(Angermann et al., 2016; Graeff et al., 2009)", "plainTextFormattedCitation" : "(Angermann et al., 2016; Graeff et al., 2009)", "previouslyFormattedCitation" : "(Angermann et al., 2016; Graeff et al., 2009)" }, "properties" : { "noteIndex" : 0 }, "schema" : "https://github.com/citation-style-language/schema/raw/master/csl-citation.json" }</w:instrText>
      </w:r>
      <w:r w:rsidRPr="00FC54D6">
        <w:fldChar w:fldCharType="separate"/>
      </w:r>
      <w:r w:rsidRPr="00FC54D6">
        <w:rPr>
          <w:noProof/>
        </w:rPr>
        <w:t>(Angermann et al., 2016; Graeff et al., 2009)</w:t>
      </w:r>
      <w:r w:rsidRPr="00FC54D6">
        <w:fldChar w:fldCharType="end"/>
      </w:r>
      <w:r w:rsidRPr="00FC54D6">
        <w:t xml:space="preserve"> suggested that the first peak is caused by subsurface storm flow and the second one by release of groundwater. The representative hillslope model in its present form only allows simulation of overland flow and subsurface storm flow and not the release of groundwater because of the low permeability of the bedrock medium of 10</w:t>
      </w:r>
      <w:r w:rsidRPr="00FC54D6">
        <w:rPr>
          <w:vertAlign w:val="superscript"/>
        </w:rPr>
        <w:t>-9</w:t>
      </w:r>
      <w:r w:rsidR="00825048" w:rsidRPr="00FC54D6">
        <w:t xml:space="preserve"> m s</w:t>
      </w:r>
      <w:r w:rsidR="00825048" w:rsidRPr="00FC54D6">
        <w:rPr>
          <w:vertAlign w:val="superscript"/>
        </w:rPr>
        <w:t>-1</w:t>
      </w:r>
      <w:r w:rsidRPr="00FC54D6">
        <w:t xml:space="preserve">. </w:t>
      </w:r>
      <w:r w:rsidR="00B82A76" w:rsidRPr="00FC54D6">
        <w:t xml:space="preserve">The deficiency of this model to reproduce double peak runoff events shows that neglecting water flow through the bedrock is possibly not appropriate </w:t>
      </w:r>
      <w:r w:rsidR="00B82A76" w:rsidRPr="00FC54D6">
        <w:lastRenderedPageBreak/>
        <w:t>(</w:t>
      </w:r>
      <w:proofErr w:type="spellStart"/>
      <w:r w:rsidR="00B82A76" w:rsidRPr="00FC54D6">
        <w:fldChar w:fldCharType="begin" w:fldLock="1"/>
      </w:r>
      <w:r w:rsidR="005F27AF" w:rsidRPr="00FC54D6">
        <w:instrText>ADDIN CSL_CITATION { "citationItems" : [ { "id" : "ITEM-1", "itemData" : { "DOI" : "10.5194/hess-2016-189", "ISSN" : "1812-2116", "abstract" : "Preferential flow is omnipresent in natural systems. It links multiple scales from single pores to entire hillslopes and potentially influences the discharge dynamics of a catchment. However, there is still a lack of appropriate monitoring techniques and thus, process understanding. In this study, a promising combination of 2D time-lapse ground-penetrating radar (GPR) and soil moisture monitoring was used to observe preferential flow processes in highly structured soils during a hillslope-scale irrigation experiment. The 2D time-lapse GPR data were interpreted using structural similarity attributes, highlighting changes between individual time-lapse measurements. These changes are related to soil moisture variations in the subsurface. In combination with direct measurements of soil moisture, the spatial and temporal characteristics of the resulting patterns can give evidence about subsurface flow processes. The response dynamics at the hillslope were compared to the runoff response behavior of the headwater catchment. The experiment revealed a fast establishment of hillslope-scale connectivity despite unsaturated conditions, with high response velocities of up to 10\u22123 m s\u22121 or faster, and a high portion of mobile water. These processes substantially impact the overall catchment response behavior. While the presented approach is a good way to observe the temporal dynamics and general patterns, the spatial characteristics of small-scale preferential flow path could not be fully resolved.", "author" : [ { "dropping-particle" : "", "family" : "Angermann", "given" : "Lisa", "non-dropping-particle" : "", "parse-names" : false, "suffix" : "" }, { "dropping-particle" : "", "family" : "Jackisch", "given" : "Conrad", "non-dropping-particle" : "", "parse-names" : false, "suffix" : "" }, { "dropping-particle" : "", "family" : "Allroggen", "given" : "Niklas", "non-dropping-particle" : "", "parse-names" : false, "suffix" : "" }, { "dropping-particle" : "", "family" : "Sprenger", "given" : "Matthias", "non-dropping-particle" : "", "parse-names" : false, "suffix" : "" }, { "dropping-particle" : "", "family" : "Zehe", "given" : "Erwin", "non-dropping-particle" : "", "parse-names" : false, "suffix" : "" }, { "dropping-particle" : "", "family" : "Tronicke", "given" : "Jens", "non-dropping-particle" : "", "parse-names" : false, "suffix" : "" }, { "dropping-particle" : "", "family" : "Weiler", "given" : "Markus", "non-dropping-particle" : "", "parse-names" : false, "suffix" : "" }, { "dropping-particle" : "", "family" : "Blume", "given" : "Theresa", "non-dropping-particle" : "", "parse-names" : false, "suffix" : "" } ], "container-title" : "Hydrology and Earth System Sciences Discussions", "id" : "ITEM-1", "issue" : "May", "issued" : { "date-parts" : [ [ "2016", "5", "10" ] ] }, "page" : "1-34", "title" : "In situ investigation of rapid subsurface flow: Temporal dynamics and catchment-scale implication", "type" : "article-journal", "volume" : "2016" }, "uris" : [ "http://www.mendeley.com/documents/?uuid=8123a710-070e-451f-89e4-bc36dc12b917" ] } ], "mendeley" : { "formattedCitation" : "(Angermann et al., 2016)", "manualFormatting" : "Angermann et al. 2016)", "plainTextFormattedCitation" : "(Angermann et al., 2016)", "previouslyFormattedCitation" : "(Angermann et al., 2016)" }, "properties" : { "noteIndex" : 0 }, "schema" : "https://github.com/citation-style-language/schema/raw/master/csl-citation.json" }</w:instrText>
      </w:r>
      <w:r w:rsidR="00B82A76" w:rsidRPr="00FC54D6">
        <w:fldChar w:fldCharType="separate"/>
      </w:r>
      <w:r w:rsidR="00B82A76" w:rsidRPr="00FC54D6">
        <w:rPr>
          <w:noProof/>
        </w:rPr>
        <w:t>Angermann</w:t>
      </w:r>
      <w:proofErr w:type="spellEnd"/>
      <w:r w:rsidR="00B82A76" w:rsidRPr="00FC54D6">
        <w:rPr>
          <w:noProof/>
        </w:rPr>
        <w:t xml:space="preserve"> et al. 2016)</w:t>
      </w:r>
      <w:r w:rsidR="00B82A76" w:rsidRPr="00FC54D6">
        <w:fldChar w:fldCharType="end"/>
      </w:r>
      <w:r w:rsidR="00B82A76" w:rsidRPr="00FC54D6">
        <w:t xml:space="preserve"> </w:t>
      </w:r>
      <w:r w:rsidR="00260B0C" w:rsidRPr="00FC54D6">
        <w:t xml:space="preserve">and that both the perceptual model and the setup of the representative hillslope for the </w:t>
      </w:r>
      <w:proofErr w:type="spellStart"/>
      <w:r w:rsidR="00260B0C" w:rsidRPr="00FC54D6">
        <w:t>Colpach</w:t>
      </w:r>
      <w:proofErr w:type="spellEnd"/>
      <w:r w:rsidR="00260B0C" w:rsidRPr="00FC54D6">
        <w:t xml:space="preserve"> need to be refined.</w:t>
      </w:r>
      <w:r w:rsidR="00795714" w:rsidRPr="00FC54D6">
        <w:t xml:space="preserve"> We hence suggest that the representative hillslope approach</w:t>
      </w:r>
      <w:r w:rsidR="007E5C58" w:rsidRPr="00FC54D6">
        <w:t xml:space="preserve"> </w:t>
      </w:r>
      <w:r w:rsidR="00795714" w:rsidRPr="00FC54D6">
        <w:t>prov</w:t>
      </w:r>
      <w:r w:rsidR="007E5C58" w:rsidRPr="00FC54D6">
        <w:t>ides an option for a hypothesis-</w:t>
      </w:r>
      <w:r w:rsidR="00795714" w:rsidRPr="00FC54D6">
        <w:t xml:space="preserve">driven refinement of </w:t>
      </w:r>
      <w:r w:rsidR="002E059B" w:rsidRPr="00FC54D6">
        <w:t>perceptual</w:t>
      </w:r>
      <w:r w:rsidR="00795714" w:rsidRPr="00FC54D6">
        <w:t xml:space="preserve"> models, within an iterative learning cycle</w:t>
      </w:r>
      <w:r w:rsidR="007E5C58" w:rsidRPr="00FC54D6">
        <w:t xml:space="preserve">, until the representative hillslope reproduces the key characteristics one regards as important. </w:t>
      </w:r>
    </w:p>
    <w:p w14:paraId="398CA0C2" w14:textId="6BD08C9E" w:rsidR="001A2090" w:rsidRPr="00FC54D6" w:rsidRDefault="001A2090" w:rsidP="001A2090">
      <w:r w:rsidRPr="00FC54D6">
        <w:t xml:space="preserve">The importance of bedrock topography for the interplay of water flow and storage close to the bedrock was further highlighted by the available 2-D electric resistivity profiles. A model with surface-parallel bedrock topographies performed considerably worse in matching stream flow in terms of the selected performance measures and particularly did not produce the double peak events. This underlines the value of subsurface imaging for process understanding, and is a hint that the </w:t>
      </w:r>
      <w:proofErr w:type="spellStart"/>
      <w:r w:rsidRPr="00FC54D6">
        <w:t>Colpach</w:t>
      </w:r>
      <w:proofErr w:type="spellEnd"/>
      <w:r w:rsidRPr="00FC54D6">
        <w:t xml:space="preserve"> is indeed a fill-and-spill system </w:t>
      </w:r>
      <w:r w:rsidRPr="00FC54D6">
        <w:fldChar w:fldCharType="begin" w:fldLock="1"/>
      </w:r>
      <w:r w:rsidRPr="00FC54D6">
        <w:instrText>ADDIN CSL_CITATION { "citationItems" : [ { "id" : "ITEM-1", "itemData" : { "DOI" : "10.1029/2004WR003800", "ISBN" : "2006101029", "ISSN" : "00431397", "PMID" : "15380999", "abstract" : "Analysis of subsurface stormflow from 147 storms at the 20 m long trench in the Panola Mountain Research Watershed by Tromp-van Meerveld and McDonnell (2006a) showed that there was a distinct 55 mm precipitation threshold for significant subsurface stormflow production. This second paper in the series investigates the processes responsible for this threshold response.We installed a dense spatial array of maximum rise crest stage gauges and recording wells on the hillslope and studied the temporal and spatial patterns of transient saturation at the soil-bedrock interface and its relation to subsurface stormflow measured at the trench face. Results show that while transient groundwater developed on parts of the hillslope during events smaller than 55 mm, it was not until more than 55 mm of rain fell before bedrock depressions on the hillslope were filled, water spilled over microtopographic relief in the bedrock surface, and the subsurface saturated areas became connected to the trench. When connectivity was achieved, the instantaneous subsurface stormflow rate increased more than fivefold compared to before the subsurface saturated areas were connected to the trench face. Total subsurface stormflow was more than 75 times larger when connectivity was achieved compared to when connectivity was not achieved. The fill and spill hypothesis presented in this paper is a process explanation for the observed threshold behavior of Tromp-van Meerveld and McDonnell (2006a), thereby linking patterns and processes", "author" : [ { "dropping-particle" : "", "family" : "Tromp-Van Meerveld", "given" : "H. J.", "non-dropping-particle" : "", "parse-names" : false, "suffix" : "" }, { "dropping-particle" : "", "family" : "McDonnell", "given" : "J. J.", "non-dropping-particle" : "", "parse-names" : false, "suffix" : "" } ], "container-title" : "Water Resources Research", "id" : "ITEM-1", "issue" : "August 2005", "issued" : { "date-parts" : [ [ "2006" ] ] }, "page" : "1-11", "title" : "Threshold relations in subsurface stormflow: 2. The fill and spill hypothesis", "type" : "article-journal", "volume" : "42" }, "uris" : [ "http://www.mendeley.com/documents/?uuid=b2030706-adc6-4955-89ca-a21982ce9cba" ] } ], "mendeley" : { "formattedCitation" : "(Tromp-Van Meerveld and McDonnell, 2006)", "plainTextFormattedCitation" : "(Tromp-Van Meerveld and McDonnell, 2006)", "previouslyFormattedCitation" : "(Tromp-Van Meerveld and McDonnell, 2006)" }, "properties" : { "noteIndex" : 0 }, "schema" : "https://github.com/citation-style-language/schema/raw/master/csl-citation.json" }</w:instrText>
      </w:r>
      <w:r w:rsidRPr="00FC54D6">
        <w:fldChar w:fldCharType="separate"/>
      </w:r>
      <w:r w:rsidRPr="00FC54D6">
        <w:rPr>
          <w:noProof/>
        </w:rPr>
        <w:t>(Tromp-Van Meerveld and McDonnell, 2006)</w:t>
      </w:r>
      <w:r w:rsidRPr="00FC54D6">
        <w:fldChar w:fldCharType="end"/>
      </w:r>
      <w:r w:rsidRPr="00FC54D6">
        <w:t xml:space="preserve">. It also shows that 2-D electric resistivity profiles can be used to constrain bedrock topography in physically-based models </w:t>
      </w:r>
      <w:r w:rsidRPr="00FC54D6">
        <w:fldChar w:fldCharType="begin" w:fldLock="1"/>
      </w:r>
      <w:r w:rsidRPr="00FC54D6">
        <w:instrText>ADDIN CSL_CITATION { "citationItems" : [ { "id" : "ITEM-1", "itemData" : { "DOI" : "10.1002/hyp.7171", "ISBN" : "1066800790", "ISSN" : "08856087", "PMID" : "264460600012", "abstract" : "This document is both a tutorial and a reference on shell scripting with Bash. It assumes no previous knowledge of scripting or programming, but progresses rapidly toward an intermediate/advanced level of instruction. The exercises and heavily-commented examples invite active reader participation. Still, it is a work in progress. The intention is to add much supplementary material in future updates to this HOWTO, so that it will gradually evolve into an LDP \"guide\", i.e., a complete book.", "author" : [ { "dropping-particle" : "", "family" : "Graeff", "given" : "Thomas", "non-dropping-particle" : "", "parse-names" : false, "suffix" : "" }, { "dropping-particle" : "", "family" : "Zehe", "given" : "Erwin", "non-dropping-particle" : "", "parse-names" : false, "suffix" : "" }, { "dropping-particle" : "", "family" : "Reusser", "given" : "Dominik", "non-dropping-particle" : "", "parse-names" : false, "suffix" : "" }, { "dropping-particle" : "", "family" : "L\u00fcck", "given" : "Erika", "non-dropping-particle" : "", "parse-names" : false, "suffix" : "" }, { "dropping-particle" : "", "family" : "Schr\u00f6der", "given" : "Boris", "non-dropping-particle" : "", "parse-names" : false, "suffix" : "" }, { "dropping-particle" : "", "family" : "Wenk", "given" : "Gerald", "non-dropping-particle" : "", "parse-names" : false, "suffix" : "" }, { "dropping-particle" : "", "family" : "John", "given" : "Hermann", "non-dropping-particle" : "", "parse-names" : false, "suffix" : "" }, { "dropping-particle" : "", "family" : "Bronstert", "given" : "Axel", "non-dropping-particle" : "", "parse-names" : false, "suffix" : "" } ], "container-title" : "Hydrological Processes", "id" : "ITEM-1", "issue" : "5", "issued" : { "date-parts" : [ [ "2009", "2", "28" ] ] }, "page" : "702-718", "title" : "Process identification through rejection of model structures in a mid-mountainous rural catchment: observations of rainfall-runoff response, geophysical conditions and model inter-comparison", "type" : "article-journal", "volume" : "23" }, "uris" : [ "http://www.mendeley.com/documents/?uuid=e62703d5-8a9c-4c57-8c43-d1f8776a5314" ] } ], "mendeley" : { "formattedCitation" : "(Graeff et al., 2009)", "plainTextFormattedCitation" : "(Graeff et al., 2009)", "previouslyFormattedCitation" : "(Graeff et al., 2009)" }, "properties" : { "noteIndex" : 0 }, "schema" : "https://github.com/citation-style-language/schema/raw/master/csl-citation.json" }</w:instrText>
      </w:r>
      <w:r w:rsidRPr="00FC54D6">
        <w:fldChar w:fldCharType="separate"/>
      </w:r>
      <w:r w:rsidRPr="00FC54D6">
        <w:rPr>
          <w:noProof/>
        </w:rPr>
        <w:t>(Graeff et al., 2009)</w:t>
      </w:r>
      <w:r w:rsidRPr="00FC54D6">
        <w:fldChar w:fldCharType="end"/>
      </w:r>
      <w:r w:rsidRPr="00FC54D6">
        <w:t xml:space="preserve">, which can be of key importance for simulating subsurface storm flow </w:t>
      </w:r>
      <w:r w:rsidRPr="00FC54D6">
        <w:fldChar w:fldCharType="begin" w:fldLock="1"/>
      </w:r>
      <w:r w:rsidRPr="00FC54D6">
        <w:instrText>ADDIN CSL_CITATION { "citationItems" : [ { "id" : "ITEM-1", "itemData" : { "DOI" : "10.5194/hessd-3-2923-2006", "ISBN" : "1027-5606", "ISSN" : "1812-2116", "abstract" : "Nonlinear relations between rain input and hillslope outflow are common observations in hillslope hydrology field studies. In this paper we use percolation theory to model the threshold relationship between rainfall amount and outflow and show that this nonlinear relationship may arise from simple linear processes at the smaller scale. When the rainfall amount exceeds a threshold value, the underlying elements become connected and water flows out of the base of the hillslope. The percolation approach shows how random variations in storage capacity and connectivity at the small spatial scale cause a threshold relationship between rainstorm amount and hillslope outflow. As a test case, we applied percolation theory to the well characterized experimental hillslope at the Panola Mountain Research Watershed. Analysing the measured rainstorm events and the subsurface stormflow with percolation theory, we could determine the effect of bedrock permeability, spatial distribution of soil properties and initial water content within the hillslope. The measured variation in the relationship between rainstorm amount and subsurface flow could be reproduced by modelling the initial moisture deficit, the loss of free water to the bedrock, the limited size of the system and the connectivity that is a function of bedrock topography and existence of macropores. The values of the model parameters were in agreement with measured values of soil depth distribution and water saturation.", "author" : [ { "dropping-particle" : "", "family" : "Lehmann", "given" : "P", "non-dropping-particle" : "", "parse-names" : false, "suffix" : "" }, { "dropping-particle" : "", "family" : "Hinz", "given" : "C", "non-dropping-particle" : "", "parse-names" : false, "suffix" : "" }, { "dropping-particle" : "", "family" : "McGrath", "given" : "G", "non-dropping-particle" : "", "parse-names" : false, "suffix" : "" }, { "dropping-particle" : "", "family" : "Tromp-van Meerveld", "given" : "H.-J.", "non-dropping-particle" : "", "parse-names" : false, "suffix" : "" }, { "dropping-particle" : "", "family" : "McDonnell", "given" : "J J", "non-dropping-particle" : "", "parse-names" : false, "suffix" : "" } ], "container-title" : "Hydrology and Earth System Sciences Discussions", "id" : "ITEM-1", "issue" : "5", "issued" : { "date-parts" : [ [ "2006", "9", "20" ] ] }, "page" : "2923-2961", "title" : "Rainfall threshold for hillslope outflow: an emergent property of flow pathway connectivity", "type" : "article-journal", "volume" : "3" }, "uris" : [ "http://www.mendeley.com/documents/?uuid=d2693962-a0e1-4afb-b9d2-9d74a6640286" ] }, { "id" : "ITEM-2", "itemData" : { "DOI" : "10.1016/j.jhydrol.2009.07.047", "ISSN" : "00221694", "author" : [ { "dropping-particle" : "", "family" : "Hopp", "given" : "L.", "non-dropping-particle" : "", "parse-names" : false, "suffix" : "" }, { "dropping-particle" : "", "family" : "McDonnell", "given" : "J.J.", "non-dropping-particle" : "", "parse-names" : false, "suffix" : "" } ], "container-title" : "Journal of Hydrology", "id" : "ITEM-2", "issue" : "3-4", "issued" : { "date-parts" : [ [ "2009", "10" ] ] }, "page" : "378-391", "publisher" : "Elsevier B.V.", "title" : "Connectivity at the hillslope scale: Identifying interactions between storm size, bedrock permeability, slope angle and soil depth", "type" : "article-journal", "volume" : "376" }, "uris" : [ "http://www.mendeley.com/documents/?uuid=5905477a-2409-48a9-9970-32adb9b6dfe4" ] } ], "mendeley" : { "formattedCitation" : "(Hopp and McDonnell, 2009; Lehmann et al., 2006)", "plainTextFormattedCitation" : "(Hopp and McDonnell, 2009; Lehmann et al., 2006)", "previouslyFormattedCitation" : "(Hopp and McDonnell, 2009; Lehmann et al., 2006)" }, "properties" : { "noteIndex" : 0 }, "schema" : "https://github.com/citation-style-language/schema/raw/master/csl-citation.json" }</w:instrText>
      </w:r>
      <w:r w:rsidRPr="00FC54D6">
        <w:fldChar w:fldCharType="separate"/>
      </w:r>
      <w:r w:rsidRPr="00FC54D6">
        <w:rPr>
          <w:noProof/>
        </w:rPr>
        <w:t>(Hopp and McDonnell, 2009; Lehmann et al., 2006)</w:t>
      </w:r>
      <w:r w:rsidRPr="00FC54D6">
        <w:fldChar w:fldCharType="end"/>
      </w:r>
      <w:r w:rsidRPr="00FC54D6">
        <w:t xml:space="preserve">. Although we used constrained bedrock topography only in a straightforward, relative manner in this study, our results corroborated the added value of ERT profiles for hydrological modelling in this kind of hydrological landscapes. Nevertheless, we </w:t>
      </w:r>
      <w:r w:rsidR="001222AE" w:rsidRPr="00FC54D6">
        <w:t xml:space="preserve">are aware of the fact that </w:t>
      </w:r>
      <w:r w:rsidRPr="00FC54D6">
        <w:t xml:space="preserve">a much more comprehensive study is needed to further detail this finding. </w:t>
      </w:r>
    </w:p>
    <w:p w14:paraId="5BD83082" w14:textId="43FE439B" w:rsidR="00873B6F" w:rsidRPr="00FC54D6" w:rsidRDefault="0062113E" w:rsidP="00F80FAC">
      <w:pPr>
        <w:pStyle w:val="berschrift2"/>
      </w:pPr>
      <w:r w:rsidRPr="00FC54D6">
        <w:t xml:space="preserve">5.2 </w:t>
      </w:r>
      <w:r w:rsidR="00E14660" w:rsidRPr="00FC54D6">
        <w:t xml:space="preserve">Integration </w:t>
      </w:r>
      <w:r w:rsidR="00966D09" w:rsidRPr="00FC54D6">
        <w:t xml:space="preserve">and use </w:t>
      </w:r>
      <w:r w:rsidR="00E14660" w:rsidRPr="00FC54D6">
        <w:t>of m</w:t>
      </w:r>
      <w:r w:rsidRPr="00FC54D6">
        <w:t>ulti</w:t>
      </w:r>
      <w:r w:rsidR="00E14660" w:rsidRPr="00FC54D6">
        <w:t>-</w:t>
      </w:r>
      <w:r w:rsidRPr="00FC54D6">
        <w:t>response</w:t>
      </w:r>
      <w:r w:rsidR="00966D09" w:rsidRPr="00FC54D6">
        <w:t xml:space="preserve"> and state</w:t>
      </w:r>
      <w:r w:rsidRPr="00FC54D6">
        <w:t xml:space="preserve"> </w:t>
      </w:r>
      <w:r w:rsidR="00966D09" w:rsidRPr="00FC54D6">
        <w:t>variables</w:t>
      </w:r>
    </w:p>
    <w:p w14:paraId="56E54690" w14:textId="17DA6BCF" w:rsidR="00873B6F" w:rsidRPr="00FC54D6" w:rsidRDefault="00C348E1" w:rsidP="00C348E1">
      <w:pPr>
        <w:pStyle w:val="berschrift3"/>
      </w:pPr>
      <w:r w:rsidRPr="00FC54D6">
        <w:t xml:space="preserve">5.2.1 </w:t>
      </w:r>
      <w:r w:rsidR="00873B6F" w:rsidRPr="00FC54D6">
        <w:t>Storage behavior and soil moisture observations</w:t>
      </w:r>
    </w:p>
    <w:p w14:paraId="4A9D8F8C" w14:textId="2F1575BA" w:rsidR="00AD221D" w:rsidRPr="00FC54D6" w:rsidRDefault="001A2090" w:rsidP="00AD221D">
      <w:r w:rsidRPr="00FC54D6">
        <w:t xml:space="preserve">Both hillslope models reveal much clearer deficiencies with respect to soil moisture observations. While average simulated and observed soil moisture dynamics are partly </w:t>
      </w:r>
      <w:r w:rsidR="00CB3DD2" w:rsidRPr="00FC54D6">
        <w:t xml:space="preserve">in </w:t>
      </w:r>
      <w:r w:rsidRPr="00FC54D6">
        <w:t xml:space="preserve">good accordance, both models are biased except for the </w:t>
      </w:r>
      <w:proofErr w:type="spellStart"/>
      <w:r w:rsidRPr="00FC54D6">
        <w:t>Wollefsbach</w:t>
      </w:r>
      <w:proofErr w:type="spellEnd"/>
      <w:r w:rsidRPr="00FC54D6">
        <w:t xml:space="preserve"> model at 10 cm depth.</w:t>
      </w:r>
      <w:r w:rsidR="00AD221D" w:rsidRPr="00FC54D6">
        <w:t xml:space="preserve"> In the </w:t>
      </w:r>
      <w:proofErr w:type="spellStart"/>
      <w:r w:rsidR="00AD221D" w:rsidRPr="00FC54D6">
        <w:t>Wollefsbach</w:t>
      </w:r>
      <w:proofErr w:type="spellEnd"/>
      <w:r w:rsidR="00AD221D" w:rsidRPr="00FC54D6">
        <w:t xml:space="preserve"> catchment this might be explained by the fact that we use an uniform soil porosity for the entire soil profile, although porosity is most likely lower at l</w:t>
      </w:r>
      <w:r w:rsidR="00825048" w:rsidRPr="00FC54D6">
        <w:t>a</w:t>
      </w:r>
      <w:r w:rsidR="00AD221D" w:rsidRPr="00FC54D6">
        <w:t>rger depths</w:t>
      </w:r>
      <w:r w:rsidRPr="00FC54D6">
        <w:t xml:space="preserve"> for instance due to a higher skeleton fraction</w:t>
      </w:r>
      <w:r w:rsidR="00AD221D" w:rsidRPr="00FC54D6">
        <w:t xml:space="preserve">. This is no explanation for the </w:t>
      </w:r>
      <w:proofErr w:type="spellStart"/>
      <w:r w:rsidR="00AD221D" w:rsidRPr="00FC54D6">
        <w:t>Colpach</w:t>
      </w:r>
      <w:proofErr w:type="spellEnd"/>
      <w:r w:rsidR="00AD221D" w:rsidRPr="00FC54D6">
        <w:t xml:space="preserve"> catchment as porosity was reduced in deeper layers with respect to the skeleton fraction. In this context it is interesting to note that quite a few of the soil moisture observations are </w:t>
      </w:r>
      <w:r w:rsidR="00AD221D" w:rsidRPr="00FC54D6">
        <w:rPr>
          <w:rStyle w:val="Fett"/>
          <w:b w:val="0"/>
        </w:rPr>
        <w:t>suspiciously low</w:t>
      </w:r>
      <w:r w:rsidR="00AD221D" w:rsidRPr="00FC54D6">
        <w:t xml:space="preserve"> with </w:t>
      </w:r>
      <w:r w:rsidR="00AD221D" w:rsidRPr="00FC54D6">
        <w:rPr>
          <w:rStyle w:val="Fett"/>
          <w:b w:val="0"/>
        </w:rPr>
        <w:t>average values around 0.2.</w:t>
      </w:r>
      <w:r w:rsidR="00AD221D" w:rsidRPr="00FC54D6">
        <w:t xml:space="preserve"> The resulting pF values of around 3.8 and 4.1 in the </w:t>
      </w:r>
      <w:proofErr w:type="spellStart"/>
      <w:r w:rsidR="00AD221D" w:rsidRPr="00FC54D6">
        <w:t>Colpach</w:t>
      </w:r>
      <w:proofErr w:type="spellEnd"/>
      <w:r w:rsidR="00AD221D" w:rsidRPr="00FC54D6">
        <w:t xml:space="preserve"> and </w:t>
      </w:r>
      <w:proofErr w:type="spellStart"/>
      <w:r w:rsidR="00AD221D" w:rsidRPr="00FC54D6">
        <w:t>Wollefsbach</w:t>
      </w:r>
      <w:proofErr w:type="spellEnd"/>
      <w:r w:rsidR="00AD221D" w:rsidRPr="00FC54D6">
        <w:t xml:space="preserve">, respectively, indicate dry soils even in the wet winter period. </w:t>
      </w:r>
      <w:r w:rsidR="00825048" w:rsidRPr="00FC54D6">
        <w:t xml:space="preserve">This fact has two implications: </w:t>
      </w:r>
      <w:r w:rsidR="00AD221D" w:rsidRPr="00FC54D6">
        <w:t xml:space="preserve">The first is that the chosen </w:t>
      </w:r>
      <w:r w:rsidR="00AD221D" w:rsidRPr="00FC54D6">
        <w:lastRenderedPageBreak/>
        <w:t xml:space="preserve">model is almost not capable to simulate such small values, because root water uptake stops at the permanent wilting point and is small at these pF values. The second is that these sensors may have systematic measurement errors, possibly due to entrapped air between the probe and the soil. This entrapped air decreases the dielectric permittivity close to the sensor </w:t>
      </w:r>
      <w:r w:rsidR="00AD221D" w:rsidRPr="00FC54D6">
        <w:fldChar w:fldCharType="begin" w:fldLock="1"/>
      </w:r>
      <w:r w:rsidR="00AD221D" w:rsidRPr="00FC54D6">
        <w:instrText>ADDIN CSL_CITATION { "citationItems" : [ { "id" : "ITEM-1", "itemData" : { "DOI" : "10.5194/hess-14-1007-2010", "ISBN" : "1027-5606", "ISSN" : "1607-7938", "abstract" : "Investigation of transient soil moisture profiles yields valuable information of near- surface processes. A recently developed reconstruction algorithm based on the telegraph equation allows the inverse estimation of soil moisture profiles along coated, three rod TDR probes. Laboratory experiments were carried out to prove the results of the inversion and to understand the influence of probe rod deformation and solid objects close to the probe in heterogeneous media. Differences in rod geometry can lead to serious misinterpretations in the soil moisture profile, but have small influence on the average soil moisture along the probe. Solids in the integration volume have almost no effect on average soil moisture, but result in locally slightly decreased moisture values. Inverted profiles obtained in a loamy soil with a clay content of about 16% were in good agreement with independent measurements.", "author" : [ { "dropping-particle" : "", "family" : "Graeff", "given" : "T.", "non-dropping-particle" : "", "parse-names" : false, "suffix" : "" }, { "dropping-particle" : "", "family" : "Zehe", "given" : "E.", "non-dropping-particle" : "", "parse-names" : false, "suffix" : "" }, { "dropping-particle" : "", "family" : "Schlaeger", "given" : "S.", "non-dropping-particle" : "", "parse-names" : false, "suffix" : "" }, { "dropping-particle" : "", "family" : "Morgner", "given" : "M.", "non-dropping-particle" : "", "parse-names" : false, "suffix" : "" }, { "dropping-particle" : "", "family" : "Bauer", "given" : "A.", "non-dropping-particle" : "", "parse-names" : false, "suffix" : "" }, { "dropping-particle" : "", "family" : "Becker", "given" : "R.", "non-dropping-particle" : "", "parse-names" : false, "suffix" : "" }, { "dropping-particle" : "", "family" : "Creutzfeldt", "given" : "B.", "non-dropping-particle" : "", "parse-names" : false, "suffix" : "" }, { "dropping-particle" : "", "family" : "Bronstert", "given" : "A.", "non-dropping-particle" : "", "parse-names" : false, "suffix" : "" } ], "container-title" : "Hydrology and Earth System Sciences", "id" : "ITEM-1", "issue" : "6", "issued" : { "date-parts" : [ [ "2010", "6", "24" ] ] }, "page" : "1007-1020", "title" : "A quality assessment of Spatial TDR soil moisture measurements in homogenous and heterogeneous media with laboratory experiments", "type" : "article-journal", "volume" : "14" }, "uris" : [ "http://www.mendeley.com/documents/?uuid=013c0341-fdc7-4af1-8310-110aaee11406" ] } ], "mendeley" : { "formattedCitation" : "(Graeff et al., 2010)", "plainTextFormattedCitation" : "(Graeff et al., 2010)", "previouslyFormattedCitation" : "(Graeff et al., 2010)" }, "properties" : { "noteIndex" : 0 }, "schema" : "https://github.com/citation-style-language/schema/raw/master/csl-citation.json" }</w:instrText>
      </w:r>
      <w:r w:rsidR="00AD221D" w:rsidRPr="00FC54D6">
        <w:fldChar w:fldCharType="separate"/>
      </w:r>
      <w:r w:rsidR="00AD221D" w:rsidRPr="00FC54D6">
        <w:rPr>
          <w:noProof/>
        </w:rPr>
        <w:t>(Graeff et al., 2010)</w:t>
      </w:r>
      <w:r w:rsidR="00AD221D" w:rsidRPr="00FC54D6">
        <w:fldChar w:fldCharType="end"/>
      </w:r>
      <w:r w:rsidR="00AD221D" w:rsidRPr="00FC54D6">
        <w:t xml:space="preserve">, which implies that measured values will be systematically too low. From this we may conclude that average soil moisture dynamics in both catchments might be </w:t>
      </w:r>
      <w:r w:rsidR="001F50FA" w:rsidRPr="00FC54D6">
        <w:t>higher</w:t>
      </w:r>
      <w:r w:rsidR="00AD221D" w:rsidRPr="00FC54D6">
        <w:t xml:space="preserve"> and the spatial variability of soil moisture time series in turn </w:t>
      </w:r>
      <w:r w:rsidR="001F50FA" w:rsidRPr="00FC54D6">
        <w:t>lower</w:t>
      </w:r>
      <w:r w:rsidR="00AD221D" w:rsidRPr="00FC54D6">
        <w:t xml:space="preserve"> as it appears from the measurements. </w:t>
      </w:r>
      <w:r w:rsidR="00F62164" w:rsidRPr="00FC54D6">
        <w:t>The obvious mismatch between the observed moisture maxima and the laboratory measurements could justify a reduction of the porosity parameter in the models which would lead to even better fits.</w:t>
      </w:r>
    </w:p>
    <w:p w14:paraId="1998B7F7" w14:textId="1668FC42" w:rsidR="00AD221D" w:rsidRPr="00FC54D6" w:rsidRDefault="00AD221D" w:rsidP="00AD221D">
      <w:r w:rsidRPr="00FC54D6">
        <w:t xml:space="preserve">Additional to the mismatch of the soil moisture simulations, the model fails in reproducing the strong decline in observed soil moisture between May and July 2014. A likely reason for this is that plant roots in the model extract water uniformly within the root zone, while this process is in fact much more variable  </w:t>
      </w:r>
      <w:r w:rsidRPr="00FC54D6">
        <w:fldChar w:fldCharType="begin" w:fldLock="1"/>
      </w:r>
      <w:r w:rsidRPr="00FC54D6">
        <w:instrText>ADDIN CSL_CITATION { "citationItems" : [ { "id" : "ITEM-1", "itemData" : { "DOI" : "10.5194/hessd-12-13383-2015", "ISSN" : "1812-2116", "abstract" : "By extracting bound water from the soil and lifting it to the canopy, root systems of vegetation perform work. Here we describe how the energetics involved in root water uptake can be quantified. The illustration is done using a simple, four-box model of the soil-root system to represent heterogeneity and a parameterization in which root water uptake is driven by the xylem potential of the plant with a fixed flux boundary condition. We use this approach to evaluate the effects of soil moisture heterogeneity and root system properties on the dissipative losses and export of energy involved in root water uptake. For this, we derive an expression that relates the energy export at the root collar to a sum of terms that reflect all fluxes and storage changes along the flow path in thermodynamic terms. We conclude that such a thermodynamic evaluation of root water uptake conveniently provides insights into the impediments of different processes along the entire flow path and explicitly accounting not only for the resistances along the flow path and those imposed by soil drying but especially the role of heterogenous soil water distribution. The results show that least energy needs to be exported and dissipative losses are minimized by a root system if it extracts water uniformly from the soil. This has implications for plant water relations in forests where canopies generate heterogenous input patterns. Our diagnostic in the energy domain should be useful in future model applications for quantifying how plants can evolve towards greater efficiency in their structure and function, particularly in heterogenous soil environments. Generally, this approach may help to better describe heterogeneous processes in the soil in a simple, yet physically-based way.", "author" : [ { "dropping-particle" : "", "family" : "Hildebrandt", "given" : "A.", "non-dropping-particle" : "", "parse-names" : false, "suffix" : "" }, { "dropping-particle" : "", "family" : "Kleidon", "given" : "A.", "non-dropping-particle" : "", "parse-names" : false, "suffix" : "" }, { "dropping-particle" : "", "family" : "Bechmann", "given" : "M.", "non-dropping-particle" : "", "parse-names" : false, "suffix" : "" } ], "container-title" : "Hydrology and Earth System Sciences Discussions", "id" : "ITEM-1", "issue" : "12", "issued" : { "date-parts" : [ [ "2015", "12", "21" ] ] }, "page" : "13383-13413", "title" : "A thermodynamic formulation of root water uptake", "type" : "article-journal", "volume" : "12" }, "uris" : [ "http://www.mendeley.com/documents/?uuid=53f24146-2883-4842-b56a-cfbbb41f070e" ] } ], "mendeley" : { "formattedCitation" : "(Hildebrandt et al., 2015)", "plainTextFormattedCitation" : "(Hildebrandt et al., 2015)", "previouslyFormattedCitation" : "(Hildebrandt et al., 2015)" }, "properties" : { "noteIndex" : 0 }, "schema" : "https://github.com/citation-style-language/schema/raw/master/csl-citation.json" }</w:instrText>
      </w:r>
      <w:r w:rsidRPr="00FC54D6">
        <w:fldChar w:fldCharType="separate"/>
      </w:r>
      <w:r w:rsidRPr="00FC54D6">
        <w:rPr>
          <w:noProof/>
        </w:rPr>
        <w:t>(Hildebrandt et al., 2015)</w:t>
      </w:r>
      <w:r w:rsidRPr="00FC54D6">
        <w:fldChar w:fldCharType="end"/>
      </w:r>
      <w:r w:rsidRPr="00FC54D6">
        <w:t>.</w:t>
      </w:r>
    </w:p>
    <w:p w14:paraId="043A69CA" w14:textId="5E1B8955" w:rsidR="00255A18" w:rsidRPr="00FC54D6" w:rsidRDefault="004E1FCD" w:rsidP="004E1FCD">
      <w:pPr>
        <w:pStyle w:val="berschrift3"/>
      </w:pPr>
      <w:r w:rsidRPr="00FC54D6">
        <w:t xml:space="preserve">5.2.2 </w:t>
      </w:r>
      <w:r w:rsidR="00255A18" w:rsidRPr="00FC54D6">
        <w:t>Simulated transpiration and sap velocities</w:t>
      </w:r>
    </w:p>
    <w:p w14:paraId="32AF29EC" w14:textId="0555FFAF" w:rsidR="008574AB" w:rsidRPr="00FC54D6" w:rsidRDefault="008574AB" w:rsidP="008574AB">
      <w:r w:rsidRPr="00FC54D6">
        <w:t>It is no surprise that evapotranspiration in our two research catchments is - with a share of around 50 % of the annual water balance - equally important as stream flow. It is also no surprise that evapotranspiration is dominated by transpiration as both catchments are almost entirely covered by vegetation. However, measuring transpiration remains a difficult task, and a lack of reliable transpiration data often hinders the evaluation of hydrological models with respect to this important flux. While it is possible to calculate annual or monthly evapotranspiration sums based on the water balance, more precise information about the temporal dynamics of transpiration is difficult to obtain. Therefore we decided to evaluate our transpiration routine with available sap flow velocity data, because although the absolute values are somew</w:t>
      </w:r>
      <w:r w:rsidR="00825048" w:rsidRPr="00FC54D6">
        <w:t>hat error-prone, the dynamics are</w:t>
      </w:r>
      <w:r w:rsidRPr="00FC54D6">
        <w:t xml:space="preserve"> quite reliable. We tried to account for the uncertainties of the measurements by deriving a three-day-rolling median of 28 observations instead of using single sap flow velocity measurements. As we are comparing sap flow velocity to the simulated transpiration as a normalized flow, we only compare the dynamics of both variables. It is remarkable that despite the uncertainties in the sap flow velocity measurements and our ad-hoc parametrization of the vegetation properties, the comparison of sap flow velocity and simulated transpiration provides additional information, which cannot be extracted from the double mass curve or discharge data. For example, based on the comparison with sap </w:t>
      </w:r>
      <w:r w:rsidRPr="00FC54D6">
        <w:lastRenderedPageBreak/>
        <w:t xml:space="preserve">flow velocities we were able to evaluate if the bud break of the dormant trees was specified correctly by the temperature index model of </w:t>
      </w:r>
      <w:r w:rsidRPr="00FC54D6">
        <w:fldChar w:fldCharType="begin" w:fldLock="1"/>
      </w:r>
      <w:r w:rsidRPr="00FC54D6">
        <w:instrText>ADDIN CSL_CITATION { "citationItems" : [ { "id" : "ITEM-1", "itemData" : { "DOI" : "10.1002/joc.915", "ISBN" : "1097-0088", "ISSN" : "08998418", "abstract" : "Abstract 10.1002/joc.915.abs We analyse how variations in the climatological growing season, defined by single-value thresholds of daily minimum and mean air temperature, mirror recent changes in plant phenological phases. In Germany (1951\u20132000, 41 climate stations), the dates of last spring frost Tmin &lt; 0 \u00b0C (&lt;\u22123 \u00b0C and &lt;\u22125 \u00b0C) advance by 0.24 (0.23 and 0.32) days per year on average, and the first day when the daily mean temperature constantly exceeds 5 \u00b0C (7 \u00b0C and 10 \u00b0C) advances by 0.13 (0.21 and 0.09) days per year. The respective autumn dates are delayed up to 0.25 days per year; in total, the climatological growing season is lengthened by 0.11 to 0.49 days per year, depending on the criterion analysed. However, a certain station-to-station variability is displayed. Mean trends of phenological phases correspond well to those measures of the climatological growing season having similar seasonal occurrence. Thus, for example, the extension of the growing seasons of trees (up to 0.22 days per year) averages the lengthening of the period where the daily mean temperature constantly exceeds 5 \u00b0C (0.23 days per year). However, the greatest changes result for the lengthening of the frost-free period (0.49 days per year) due to the observed stronger increase in daily minimum rather than maximum temperatures. Consequently, trees may not take advantage of the frost-free season as before, but may profit from a reduced risk of damage by late spring frosts. A parallel evaluation of trends in the climatological growing season in other European countries (Austria, Switzerland, Estonia) supports this finding of a stronger lengthening of the frost-free period than that of the growing season based on daily mean air temperature. The mean lengthening of the frost-free period of 0.50 days per year in Austria and Switzerland (1951\u201399, 18 stations &lt;950 m a.s.l.) and 0.34 days per year in Estonia (1951\u20132000, two stations) is quite similar to that in Germany. The lengthening of the growing season (Tmean\u22657 \u00b0C) in Austria and Switzerland (0.39 days per year) also approximates the respective result for Germany (0.36 days per year). However, in several cases, the trends increase with altitude (up to 500\u2013900 m a.s.l.), but at high-elevation climate stations (&gt;950 m a.s.l.) weaker trends are again generally observed. Copyright \u00a9 2003 Royal Meteorological Society", "author" : [ { "dropping-particle" : "", "family" : "Menzel", "given" : "Annette", "non-dropping-particle" : "", "parse-names" : false, "suffix" : "" }, { "dropping-particle" : "", "family" : "Jakobi", "given" : "Gert", "non-dropping-particle" : "", "parse-names" : false, "suffix" : "" }, { "dropping-particle" : "", "family" : "Ahas", "given" : "Rein", "non-dropping-particle" : "", "parse-names" : false, "suffix" : "" }, { "dropping-particle" : "", "family" : "Scheifinger", "given" : "Helfried", "non-dropping-particle" : "", "parse-names" : false, "suffix" : "" }, { "dropping-particle" : "", "family" : "Estrella", "given" : "Nicole", "non-dropping-particle" : "", "parse-names" : false, "suffix" : "" } ], "container-title" : "International Journal of Climatology", "id" : "ITEM-1", "issue" : "7", "issued" : { "date-parts" : [ [ "2003" ] ] }, "page" : "793-812", "title" : "Variations of the climatological growing season (1951-2000) in Germany compared with other countries", "type" : "article-journal", "volume" : "23" }, "uris" : [ "http://www.mendeley.com/documents/?uuid=a621a266-14d1-4873-bf8f-6f353111d4e1" ] } ], "mendeley" : { "formattedCitation" : "(Menzel et al., 2003)", "manualFormatting" : "Menzel et al. (2003)", "plainTextFormattedCitation" : "(Menzel et al., 2003)", "previouslyFormattedCitation" : "(Menzel et al., 2003)" }, "properties" : { "noteIndex" : 0 }, "schema" : "https://github.com/citation-style-language/schema/raw/master/csl-citation.json" }</w:instrText>
      </w:r>
      <w:r w:rsidRPr="00FC54D6">
        <w:fldChar w:fldCharType="separate"/>
      </w:r>
      <w:r w:rsidRPr="00FC54D6">
        <w:rPr>
          <w:noProof/>
        </w:rPr>
        <w:t>Menzel et al. (2003)</w:t>
      </w:r>
      <w:r w:rsidRPr="00FC54D6">
        <w:fldChar w:fldCharType="end"/>
      </w:r>
      <w:r w:rsidR="003B1FEE" w:rsidRPr="00FC54D6">
        <w:t>, this was not the case when using the default and pre-defined vegetation table of CATFLOW (not shown)</w:t>
      </w:r>
      <w:r w:rsidRPr="00FC54D6">
        <w:t xml:space="preserve">. Additionally, we could identify that the spring and autumn dynamics of transpiration, in April as well as in August and September, are matched poorly by the model while the pattern corresponds well in May, June and July. We attribute this discrepancy to the lack of measured LAI values in spring and autumn and to our simple vegetation parametrization </w:t>
      </w:r>
      <w:r w:rsidR="0016583D" w:rsidRPr="00FC54D6">
        <w:t>which includes</w:t>
      </w:r>
      <w:r w:rsidRPr="00FC54D6">
        <w:t xml:space="preserve"> several parameters like root depth or plant albedo </w:t>
      </w:r>
      <w:r w:rsidR="0016583D" w:rsidRPr="00FC54D6">
        <w:t xml:space="preserve">that </w:t>
      </w:r>
      <w:r w:rsidRPr="00FC54D6">
        <w:t>are held constant throughout the entire vegetation period. We are awar</w:t>
      </w:r>
      <w:r w:rsidR="00CE764C" w:rsidRPr="00FC54D6">
        <w:t>e that this comparison of model</w:t>
      </w:r>
      <w:r w:rsidRPr="00FC54D6">
        <w:t>ed transpiration with sap flow velocity is only a first, rather simple test; however it encourages the use of sap flow meas</w:t>
      </w:r>
      <w:r w:rsidR="00CE764C" w:rsidRPr="00FC54D6">
        <w:t>urements for hydrological model</w:t>
      </w:r>
      <w:r w:rsidRPr="00FC54D6">
        <w:t>ing. It shows furthermore that the concept of a representative hillslope offers various opportunities for integrating diverse field observations and testing the model’s hydrological consistency, for example evaluating it against soil water retention data and sap flow velocities.</w:t>
      </w:r>
    </w:p>
    <w:p w14:paraId="10940782" w14:textId="721FE8F2" w:rsidR="004172D7" w:rsidRPr="00FC54D6" w:rsidRDefault="0062113E" w:rsidP="005D59D8">
      <w:pPr>
        <w:pStyle w:val="berschrift2"/>
      </w:pPr>
      <w:r w:rsidRPr="00FC54D6">
        <w:t xml:space="preserve">5.3 </w:t>
      </w:r>
      <w:r w:rsidR="008047A4" w:rsidRPr="00FC54D6">
        <w:t>The concept of representative hillslope models</w:t>
      </w:r>
    </w:p>
    <w:p w14:paraId="0C798219" w14:textId="760327AA" w:rsidR="008047A4" w:rsidRPr="00FC54D6" w:rsidRDefault="008047A4" w:rsidP="008047A4">
      <w:r w:rsidRPr="00FC54D6">
        <w:rPr>
          <w:rStyle w:val="style1"/>
        </w:rPr>
        <w:t xml:space="preserve">The attempt to model catchment behavior using a two-dimensional representative hillslope implies a symmetry assumption in the sense that the water balance is dominated by the interplay of hillslope parallel and vertical fluxes and the related driving gradients </w:t>
      </w:r>
      <w:r w:rsidRPr="00FC54D6">
        <w:rPr>
          <w:rStyle w:val="style1"/>
        </w:rPr>
        <w:fldChar w:fldCharType="begin" w:fldLock="1"/>
      </w:r>
      <w:r w:rsidRPr="00FC54D6">
        <w:rPr>
          <w:rStyle w:val="style1"/>
        </w:rPr>
        <w:instrText>ADDIN CSL_CITATION { "citationItems" : [ { "id" : "ITEM-1", "itemData" : { "DOI" : "10.5194/hessd-11-3249-2014", "ISSN" : "1812-2116", "abstract" : "This opinion paper proposes a novel framework for exploring how spatial organization alongside with spatial heterogeneity controls functioning of intermediate scale catchments of organized complexity. Key idea is that spatial organization in landscapes implies that functioning of intermediate scale catchments is controlled by a hierarchy of functional units: hillslope scale lead topologies and embedded elementary functional units (EFUs). We argue that similar soils and vegetation communities and thus also soil structures \"co-developed\" within EFUs in an adaptive, self-organizing manner as they have been exposed to similar flows of energy, water and nutrients from the past to the present. Class members of the same EFU (class) are thus deemed to belong to the same ensemble with respect to controls of the energy balance and related vertical flows of capillary bounded soil water and heat. Class members of superordinate lead topologies are characterized by the same spatially organized arrangement of EFUs along the gradient driving lateral flows of free water as well as a similar surface and bedrock topography. We hence postulate that they belong to the same ensemble with respect to controls on rainfall runoff transformation and related vertical and lateral fluxes of free water. We expect class members of these functional units to have a distinct way how their architecture controls the interplay of state dynamics and integral flows, which is typical for all members of one class but dissimilar among the classes. This implies that we might infer on the typical dynamic behavior of the most important classes of EFU and lead topologies in a catchment, by thoroughly characterizing a few members of each class. A major asset of the proposed framework, which steps beyond the concept of hydrological response units, is that it can be tested experimentally. In this respect, we reflect on suitable strategies based on stratified observations drawing from process hydrology, soil physics, geophysics, ecology and remote sensing which are currently conducted in replicates of candidate functional units in the Attert basin (Luxembourg), to search for typical and similar functional and structural characteristics. A second asset of this framework is that it blueprints a way towards a structurally more adequate model concept for water and energy cycles in intermediate scale catchments, which balances necessary complexity with falsifiability. This is because EFU and lead topologies \u2026", "author" : [ { "dropping-particle" : "", "family" : "Zehe", "given" : "E.", "non-dropping-particle" : "", "parse-names" : false, "suffix" : "" }, { "dropping-particle" : "", "family" : "Ehret", "given" : "U.", "non-dropping-particle" : "", "parse-names" : false, "suffix" : "" }, { "dropping-particle" : "", "family" : "Pfister", "given" : "L.", "non-dropping-particle" : "", "parse-names" : false, "suffix" : "" }, { "dropping-particle" : "", "family" : "Blume", "given" : "T.", "non-dropping-particle" : "", "parse-names" : false, "suffix" : "" }, { "dropping-particle" : "", "family" : "Schr\u00f6der", "given" : "B.", "non-dropping-particle" : "", "parse-names" : false, "suffix" : "" }, { "dropping-particle" : "", "family" : "Westhoff", "given" : "M.", "non-dropping-particle" : "", "parse-names" : false, "suffix" : "" }, { "dropping-particle" : "", "family" : "Jackisch", "given" : "C.", "non-dropping-particle" : "", "parse-names" : false, "suffix" : "" }, { "dropping-particle" : "", "family" : "Schymanski", "given" : "S. J.", "non-dropping-particle" : "", "parse-names" : false, "suffix" : "" }, { "dropping-particle" : "", "family" : "Weiler", "given" : "M.", "non-dropping-particle" : "", "parse-names" : false, "suffix" : "" }, { "dropping-particle" : "", "family" : "Schulz", "given" : "K.", "non-dropping-particle" : "", "parse-names" : false, "suffix" : "" }, { "dropping-particle" : "", "family" : "Allroggen", "given" : "N.", "non-dropping-particle" : "", "parse-names" : false, "suffix" : "" }, { "dropping-particle" : "", "family" : "Tronicke", "given" : "J.", "non-dropping-particle" : "", "parse-names" : false, "suffix" : "" }, { "dropping-particle" : "", "family" : "Dietrich", "given" : "P.", "non-dropping-particle" : "", "parse-names" : false, "suffix" : "" }, { "dropping-particle" : "", "family" : "Scherer", "given" : "U.", "non-dropping-particle" : "", "parse-names" : false, "suffix" : "" }, { "dropping-particle" : "", "family" : "Eccard", "given" : "J.", "non-dropping-particle" : "", "parse-names" : false, "suffix" : "" }, { "dropping-particle" : "", "family" : "Wulfmeyer", "given" : "V.", "non-dropping-particle" : "", "parse-names" : false, "suffix" : "" }, { "dropping-particle" : "", "family" : "Kleidon", "given" : "A.", "non-dropping-particle" : "", "parse-names" : false, "suffix" : "" } ], "container-title" : "Hydrology and Earth System Sciences Discussions", "id" : "ITEM-1", "issue" : "3", "issued" : { "date-parts" : [ [ "2014", "3", "21" ] ] }, "page" : "3249-3313", "title" : "HESS Opinions: Functional units: a novel framework to explore the link between spatial organization and hydrological functioning of intermediate scale catchments", "type" : "article-journal", "volume" : "11" }, "uris" : [ "http://www.mendeley.com/documents/?uuid=328575a0-af1d-4719-9895-edf2caab5f33" ] } ], "mendeley" : { "formattedCitation" : "(Zehe et al., 2014)", "plainTextFormattedCitation" : "(Zehe et al., 2014)", "previouslyFormattedCitation" : "(Zehe et al., 2014)" }, "properties" : { "noteIndex" : 0 }, "schema" : "https://github.com/citation-style-language/schema/raw/master/csl-citation.json" }</w:instrText>
      </w:r>
      <w:r w:rsidRPr="00FC54D6">
        <w:rPr>
          <w:rStyle w:val="style1"/>
        </w:rPr>
        <w:fldChar w:fldCharType="separate"/>
      </w:r>
      <w:r w:rsidRPr="00FC54D6">
        <w:rPr>
          <w:rStyle w:val="style1"/>
          <w:noProof/>
        </w:rPr>
        <w:t>(Zehe et al., 2014)</w:t>
      </w:r>
      <w:r w:rsidRPr="00FC54D6">
        <w:rPr>
          <w:rStyle w:val="style1"/>
        </w:rPr>
        <w:fldChar w:fldCharType="end"/>
      </w:r>
      <w:r w:rsidRPr="00FC54D6">
        <w:rPr>
          <w:rStyle w:val="style1"/>
        </w:rPr>
        <w:t>. This assumption is corroborated by t</w:t>
      </w:r>
      <w:r w:rsidRPr="00FC54D6">
        <w:t xml:space="preserve">he acceptable but yet seasonally dependent performance of both hillslope models with respect to matching the water balance and the hydrographs. We particularly learn that the timing of runoff events in these two catchments is dominantly controlled by the structural properties of the hillslopes. This is remarkable for the </w:t>
      </w:r>
      <w:proofErr w:type="spellStart"/>
      <w:r w:rsidRPr="00FC54D6">
        <w:t>Colpach</w:t>
      </w:r>
      <w:proofErr w:type="spellEnd"/>
      <w:r w:rsidRPr="00FC54D6">
        <w:t xml:space="preserve"> catchment which has a size of 19.4 km</w:t>
      </w:r>
      <w:r w:rsidRPr="00FC54D6">
        <w:rPr>
          <w:vertAlign w:val="superscript"/>
        </w:rPr>
        <w:t>2</w:t>
      </w:r>
      <w:r w:rsidRPr="00FC54D6">
        <w:t xml:space="preserve">, but in line with </w:t>
      </w:r>
      <w:r w:rsidRPr="00FC54D6">
        <w:fldChar w:fldCharType="begin" w:fldLock="1"/>
      </w:r>
      <w:r w:rsidR="002C30CB" w:rsidRPr="00FC54D6">
        <w:instrText>ADDIN CSL_CITATION { "citationItems" : [ { "id" : "ITEM-1", "itemData" : { "DOI" : "10.1029/95WR01948", "ISSN" : "00431397", "author" : [ { "dropping-particle" : "", "family" : "Robinson", "given" : "Justin S.", "non-dropping-particle" : "", "parse-names" : false, "suffix" : "" }, { "dropping-particle" : "", "family" : "Sivapalan", "given" : "Murugesu", "non-dropping-particle" : "", "parse-names" : false, "suffix" : "" }, { "dropping-particle" : "", "family" : "Snell", "given" : "John D.", "non-dropping-particle" : "", "parse-names" : false, "suffix" : "" } ], "container-title" : "Water Resources Research", "id" : "ITEM-1", "issue" : "12", "issued" : { "date-parts" : [ [ "1995", "12" ] ] }, "page" : "3089-3101", "title" : "On the relative roles of hillslope processes, channel routing, and network geomorphology in the hydrologic response of natural catchments", "type" : "article-journal", "volume" : "31" }, "uris" : [ "http://www.mendeley.com/documents/?uuid=fdd99529-bd90-41b1-bb73-3403b14c733f" ] } ], "mendeley" : { "formattedCitation" : "(Robinson et al., 1995)", "manualFormatting" : "Robinson et al. (1995)", "plainTextFormattedCitation" : "(Robinson et al., 1995)", "previouslyFormattedCitation" : "(Robinson et al., 1995)" }, "properties" : { "noteIndex" : 0 }, "schema" : "https://github.com/citation-style-language/schema/raw/master/csl-citation.json" }</w:instrText>
      </w:r>
      <w:r w:rsidRPr="00FC54D6">
        <w:fldChar w:fldCharType="separate"/>
      </w:r>
      <w:r w:rsidRPr="00FC54D6">
        <w:rPr>
          <w:noProof/>
        </w:rPr>
        <w:t>Robinson et al. (1995)</w:t>
      </w:r>
      <w:r w:rsidRPr="00FC54D6">
        <w:fldChar w:fldCharType="end"/>
      </w:r>
      <w:r w:rsidRPr="00FC54D6">
        <w:t xml:space="preserve"> who showed that catchments of up to 20 km</w:t>
      </w:r>
      <w:r w:rsidRPr="00FC54D6">
        <w:rPr>
          <w:vertAlign w:val="superscript"/>
        </w:rPr>
        <w:t>2</w:t>
      </w:r>
      <w:r w:rsidRPr="00FC54D6">
        <w:t xml:space="preserve"> can still be hillslope dominated. </w:t>
      </w:r>
    </w:p>
    <w:p w14:paraId="78DFADBB" w14:textId="2E9219B1" w:rsidR="008047A4" w:rsidRPr="00FC54D6" w:rsidRDefault="008047A4" w:rsidP="008047A4">
      <w:r w:rsidRPr="00FC54D6">
        <w:t xml:space="preserve">An example of the limitations of our single hillslope approach is the deficiency of both models in capturing flashy rainfall-runoff events in the vegetation period. Besides the existence of emergent structures, these events might likely be caused by localized convective storms, probably with a strong contribution of the riparian zones </w:t>
      </w:r>
      <w:r w:rsidRPr="00FC54D6">
        <w:fldChar w:fldCharType="begin" w:fldLock="1"/>
      </w:r>
      <w:r w:rsidRPr="00FC54D6">
        <w:instrText>ADDIN CSL_CITATION { "citationItems" : [ { "id" : "ITEM-1", "itemData" : { "DOI" : "10.5194/hess-19-3133-2015", "ISSN" : "1607-7938", "author" : [ { "dropping-particle" : "", "family" : "Mart\u00ednez-Carreras", "given" : "N.", "non-dropping-particle" : "", "parse-names" : false, "suffix" : "" }, { "dropping-particle" : "", "family" : "Wetzel", "given" : "C. E.", "non-dropping-particle" : "", "parse-names" : false, "suffix" : "" }, { "dropping-particle" : "", "family" : "Frentress", "given" : "J.", "non-dropping-particle" : "", "parse-names" : false, "suffix" : "" }, { "dropping-particle" : "", "family" : "Ector", "given" : "L.", "non-dropping-particle" : "", "parse-names" : false, "suffix" : "" }, { "dropping-particle" : "", "family" : "McDonnell", "given" : "J. J.", "non-dropping-particle" : "", "parse-names" : false, "suffix" : "" }, { "dropping-particle" : "", "family" : "Hoffmann", "given" : "L.", "non-dropping-particle" : "", "parse-names" : false, "suffix" : "" }, { "dropping-particle" : "", "family" : "Pfister", "given" : "L.", "non-dropping-particle" : "", "parse-names" : false, "suffix" : "" } ], "container-title" : "Hydrology and Earth System Sciences", "id" : "ITEM-1", "issue" : "7", "issued" : { "date-parts" : [ [ "2015" ] ] }, "page" : "3133-3151", "title" : "Hydrological connectivity inferred from diatom transport through the riparian-stream system", "type" : "article-journal", "volume" : "19" }, "uris" : [ "http://www.mendeley.com/documents/?uuid=cb43d11e-8cdb-4249-a978-83c9d9d6cc7e" ] } ], "mendeley" : { "formattedCitation" : "(Mart\u00ednez-Carreras et al., 2015)", "plainTextFormattedCitation" : "(Mart\u00ednez-Carreras et al., 2015)", "previouslyFormattedCitation" : "(Mart\u00ednez-Carreras et al., 2015)" }, "properties" : { "noteIndex" : 0 }, "schema" : "https://github.com/citation-style-language/schema/raw/master/csl-citation.json" }</w:instrText>
      </w:r>
      <w:r w:rsidRPr="00FC54D6">
        <w:fldChar w:fldCharType="separate"/>
      </w:r>
      <w:r w:rsidRPr="00FC54D6">
        <w:rPr>
          <w:noProof/>
        </w:rPr>
        <w:t>(Martínez-Carreras et al., 2015)</w:t>
      </w:r>
      <w:r w:rsidRPr="00FC54D6">
        <w:fldChar w:fldCharType="end"/>
      </w:r>
      <w:r w:rsidRPr="00FC54D6">
        <w:t xml:space="preserve"> and forest roads in the </w:t>
      </w:r>
      <w:proofErr w:type="spellStart"/>
      <w:r w:rsidRPr="00FC54D6">
        <w:t>Colpach</w:t>
      </w:r>
      <w:proofErr w:type="spellEnd"/>
      <w:r w:rsidRPr="00FC54D6">
        <w:t xml:space="preserve"> catchment, and by localized overland flow in the </w:t>
      </w:r>
      <w:proofErr w:type="spellStart"/>
      <w:r w:rsidRPr="00FC54D6">
        <w:t>Wollefsbach</w:t>
      </w:r>
      <w:proofErr w:type="spellEnd"/>
      <w:r w:rsidRPr="00FC54D6">
        <w:t xml:space="preserve"> catchment </w:t>
      </w:r>
      <w:r w:rsidRPr="00FC54D6">
        <w:fldChar w:fldCharType="begin" w:fldLock="1"/>
      </w:r>
      <w:r w:rsidRPr="00FC54D6">
        <w:instrText>ADDIN CSL_CITATION { "citationItems" : [ { "id" : "ITEM-1", "itemData" : { "DOI" : "10.1007/s11270-012-1307-1", "ISBN" : "1127001213", "ISSN" : "0049-6979", "author" : [ { "dropping-particle" : "", "family" : "Mart\u00ednez-Carreras", "given" : "N\u00faria", "non-dropping-particle" : "", "parse-names" : false, "suffix" : "" }, { "dropping-particle" : "", "family" : "Krein", "given" : "Andreas", "non-dropping-particle" : "", "parse-names" : false, "suffix" : "" }, { "dropping-particle" : "", "family" : "Gallart", "given" : "Francesc", "non-dropping-particle" : "", "parse-names" : false, "suffix" : "" }, { "dropping-particle" : "", "family" : "Iffly", "given" : "Jean-Fran\u00e7ois", "non-dropping-particle" : "", "parse-names" : false, "suffix" : "" }, { "dropping-particle" : "", "family" : "Hissler", "given" : "Christophe", "non-dropping-particle" : "", "parse-names" : false, "suffix" : "" }, { "dropping-particle" : "", "family" : "Pfister", "given" : "Laurent", "non-dropping-particle" : "", "parse-names" : false, "suffix" : "" }, { "dropping-particle" : "", "family" : "Hoffmann", "given" : "Lucien", "non-dropping-particle" : "", "parse-names" : false, "suffix" : "" }, { "dropping-particle" : "", "family" : "Owens", "given" : "Philip N.", "non-dropping-particle" : "", "parse-names" : false, "suffix" : "" } ], "container-title" : "Water, Air, &amp; Soil Pollution", "id" : "ITEM-1", "issue" : "9", "issued" : { "date-parts" : [ [ "2012" ] ] }, "page" : "5685-5705", "title" : "The Influence of Sediment Sources and Hydrologic Events on the Nutrient and Metal Content of Fine-Grained Sediments (Attert River Basin, Luxembourg)", "type" : "article-journal", "volume" : "223" }, "uris" : [ "http://www.mendeley.com/documents/?uuid=6966c173-4019-4ba4-bddb-73a114c66342" ] } ], "mendeley" : { "formattedCitation" : "(Mart\u00ednez-Carreras et al., 2012)", "plainTextFormattedCitation" : "(Mart\u00ednez-Carreras et al., 2012)", "previouslyFormattedCitation" : "(Mart\u00ednez-Carreras et al., 2012)" }, "properties" : { "noteIndex" : 0 }, "schema" : "https://github.com/citation-style-language/schema/raw/master/csl-citation.json" }</w:instrText>
      </w:r>
      <w:r w:rsidRPr="00FC54D6">
        <w:fldChar w:fldCharType="separate"/>
      </w:r>
      <w:r w:rsidRPr="00FC54D6">
        <w:rPr>
          <w:noProof/>
        </w:rPr>
        <w:t>(Martínez-Carreras et al., 2012)</w:t>
      </w:r>
      <w:r w:rsidRPr="00FC54D6">
        <w:fldChar w:fldCharType="end"/>
      </w:r>
      <w:r w:rsidRPr="00FC54D6">
        <w:t xml:space="preserve">. Such fingerprints of a non-uniform rainfall forcing are difficult to be captured by a simulation </w:t>
      </w:r>
      <w:r w:rsidRPr="00FC54D6">
        <w:lastRenderedPageBreak/>
        <w:t xml:space="preserve">with a spatially aggregated model; and might require an increase in model complexity. Nevertheless, we suggest that a representative hillslope model provides the right start-up for parameterization of a functional unit when setting up a fully distributed catchment model consisting of several hillslopes and an interconnecting river network. Simulations with distributed rainfall and using the same functional unit parameterization for all hillslopes would tell how the variability in response and storage behavior can be explained compared to the single hillslope. If different functional units are necessary to reproduce the variability of distributed fluxes and storage dynamics, these can for example be generated by stochastic perturbation. We further conclude that the idea of hillslope-scale functional units, which act similarly with respect to runoff generation and might hence serve as building blocks for catchment models, has been corroborated. This is particularly underpinned by the fact that the parameterization of both models was – without tuning – successfully transferred to headwaters in the same geological setting and worked also well for other hydrological years. </w:t>
      </w:r>
    </w:p>
    <w:p w14:paraId="56835888" w14:textId="77777777" w:rsidR="008155E3" w:rsidRPr="00FC54D6" w:rsidRDefault="00CB14BE" w:rsidP="00CB65D1">
      <w:pPr>
        <w:pStyle w:val="berschrift1"/>
        <w:rPr>
          <w:color w:val="auto"/>
        </w:rPr>
      </w:pPr>
      <w:r w:rsidRPr="00FC54D6">
        <w:rPr>
          <w:color w:val="auto"/>
        </w:rPr>
        <w:t xml:space="preserve">6. </w:t>
      </w:r>
      <w:r w:rsidR="00CB65D1" w:rsidRPr="00FC54D6">
        <w:rPr>
          <w:color w:val="auto"/>
        </w:rPr>
        <w:t>Conclusions</w:t>
      </w:r>
    </w:p>
    <w:p w14:paraId="5B4EB8DC" w14:textId="160E5AC1" w:rsidR="001243B9" w:rsidRPr="00FC54D6" w:rsidRDefault="001243B9" w:rsidP="001243B9">
      <w:r w:rsidRPr="00FC54D6">
        <w:t xml:space="preserve">The exercise to picture and model the functioning of an entire catchment by using a single representative hillslope proved to be successful and instructive. The picturing approach allowed us to consider both quantitative and qualitative information in the physically-based modeling process. This concept made </w:t>
      </w:r>
      <w:r w:rsidR="00B94327" w:rsidRPr="00FC54D6">
        <w:t xml:space="preserve">an </w:t>
      </w:r>
      <w:r w:rsidRPr="00FC54D6">
        <w:t xml:space="preserve">automated parameter calibration unnecessary and lead to overall acceptable stream flow simulations in two lower-mesoscale catchments. A closer look, however, revealed limitations arising from the drawn </w:t>
      </w:r>
      <w:r w:rsidR="00D76E12" w:rsidRPr="00FC54D6">
        <w:t>perceptual</w:t>
      </w:r>
      <w:r w:rsidRPr="00FC54D6">
        <w:t xml:space="preserve"> models, the chosen hydrological model or the appli</w:t>
      </w:r>
      <w:r w:rsidR="00D76E12" w:rsidRPr="00FC54D6">
        <w:t>cability of the concept itself.</w:t>
      </w:r>
    </w:p>
    <w:p w14:paraId="36B11F72" w14:textId="4EEB03D3" w:rsidR="001243B9" w:rsidRPr="00FC54D6" w:rsidRDefault="001243B9" w:rsidP="001243B9">
      <w:r w:rsidRPr="00FC54D6">
        <w:t xml:space="preserve">Distilling a catchment into a representative hillslope model obviously cannot reflect the entire range of the spatially distributed catchment characteristics. </w:t>
      </w:r>
      <w:r w:rsidR="00B94327" w:rsidRPr="00FC54D6">
        <w:t>But a</w:t>
      </w:r>
      <w:r w:rsidRPr="00FC54D6">
        <w:t xml:space="preserve">s the </w:t>
      </w:r>
      <w:r w:rsidR="00B94327" w:rsidRPr="00FC54D6">
        <w:t>stream flow dynamics</w:t>
      </w:r>
      <w:r w:rsidRPr="00FC54D6">
        <w:t xml:space="preserve"> of the catchments were simulated reasonably well and the models were even transferable to different catchments </w:t>
      </w:r>
      <w:r w:rsidR="00B94327" w:rsidRPr="00FC54D6">
        <w:t>it seems that</w:t>
      </w:r>
      <w:r w:rsidRPr="00FC54D6">
        <w:t xml:space="preserve">, the use of physically-based models </w:t>
      </w:r>
      <w:r w:rsidR="00B94327" w:rsidRPr="00FC54D6">
        <w:t>and the</w:t>
      </w:r>
      <w:r w:rsidRPr="00FC54D6">
        <w:t xml:space="preserve"> large heterogeneities in subsurface characteristics</w:t>
      </w:r>
      <w:r w:rsidR="00B94327" w:rsidRPr="00FC54D6">
        <w:t xml:space="preserve"> must not prevent meaningful simulations</w:t>
      </w:r>
      <w:r w:rsidRPr="00FC54D6">
        <w:t xml:space="preserve">. </w:t>
      </w:r>
      <w:r w:rsidR="00B94327" w:rsidRPr="00FC54D6">
        <w:t>Additionally</w:t>
      </w:r>
      <w:r w:rsidRPr="00FC54D6">
        <w:t xml:space="preserve">, our </w:t>
      </w:r>
      <w:r w:rsidR="002E023C" w:rsidRPr="00FC54D6">
        <w:t>results highlight the importance of considering non-stationarity of catchment properties in hydrological models on seasonal time scales and emphasize</w:t>
      </w:r>
      <w:r w:rsidRPr="00FC54D6">
        <w:t xml:space="preserve"> once more the value of </w:t>
      </w:r>
      <w:r w:rsidR="002E023C" w:rsidRPr="00FC54D6">
        <w:t>multi-response model evaluation. A</w:t>
      </w:r>
      <w:r w:rsidRPr="00FC54D6">
        <w:t xml:space="preserve"> representative hillslope model for a catchment is</w:t>
      </w:r>
      <w:r w:rsidR="002E023C" w:rsidRPr="00FC54D6">
        <w:t>, hence,</w:t>
      </w:r>
      <w:r w:rsidRPr="00FC54D6">
        <w:t xml:space="preserve"> perhaps less accurate than a fully distributed </w:t>
      </w:r>
      <w:r w:rsidRPr="00FC54D6">
        <w:lastRenderedPageBreak/>
        <w:t xml:space="preserve">model, but in turn also requires considerably less data and reduced efforts for setup and computation. </w:t>
      </w:r>
      <w:r w:rsidR="002E023C" w:rsidRPr="00FC54D6">
        <w:t>Therefore</w:t>
      </w:r>
      <w:r w:rsidRPr="00FC54D6">
        <w:t>, this approach provides a convenient means to t</w:t>
      </w:r>
      <w:r w:rsidR="002E023C" w:rsidRPr="00FC54D6">
        <w:t>est different perceptual models and</w:t>
      </w:r>
      <w:r w:rsidRPr="00FC54D6">
        <w:t xml:space="preserve"> it can serve as a starting point for increasing model complexity through combination of different hillslopes</w:t>
      </w:r>
      <w:r w:rsidR="002E023C" w:rsidRPr="00FC54D6">
        <w:t xml:space="preserve"> and a river network</w:t>
      </w:r>
      <w:r w:rsidRPr="00FC54D6">
        <w:t xml:space="preserve"> to model a catchment in a more distributed manner.</w:t>
      </w:r>
    </w:p>
    <w:p w14:paraId="1AC4B01D" w14:textId="02D17BBB" w:rsidR="001243B9" w:rsidRPr="00FC54D6" w:rsidRDefault="001243B9">
      <w:pPr>
        <w:spacing w:line="240" w:lineRule="auto"/>
        <w:jc w:val="left"/>
      </w:pPr>
      <w:r w:rsidRPr="00FC54D6">
        <w:br w:type="page"/>
      </w:r>
    </w:p>
    <w:p w14:paraId="15938A7F" w14:textId="77777777" w:rsidR="00095038" w:rsidRPr="00FC54D6" w:rsidRDefault="00095038" w:rsidP="00095038">
      <w:pPr>
        <w:pStyle w:val="Affiliation"/>
        <w:rPr>
          <w:i/>
          <w:sz w:val="20"/>
          <w:szCs w:val="20"/>
          <w:lang w:eastAsia="en-US"/>
        </w:rPr>
      </w:pPr>
      <w:r w:rsidRPr="00FC54D6">
        <w:rPr>
          <w:i/>
          <w:sz w:val="20"/>
          <w:szCs w:val="20"/>
          <w:lang w:eastAsia="en-US"/>
        </w:rPr>
        <w:lastRenderedPageBreak/>
        <w:t>Acknowledgements</w:t>
      </w:r>
    </w:p>
    <w:p w14:paraId="5834F716" w14:textId="55362FF5" w:rsidR="00095038" w:rsidRPr="00FC54D6" w:rsidRDefault="00095038" w:rsidP="00095038">
      <w:pPr>
        <w:pStyle w:val="Affiliation"/>
        <w:rPr>
          <w:sz w:val="20"/>
          <w:szCs w:val="20"/>
          <w:lang w:eastAsia="en-US"/>
        </w:rPr>
      </w:pPr>
      <w:r w:rsidRPr="00FC54D6">
        <w:rPr>
          <w:sz w:val="20"/>
          <w:szCs w:val="20"/>
          <w:lang w:eastAsia="en-US"/>
        </w:rPr>
        <w:t xml:space="preserve">This research contributes to the “Catchments </w:t>
      </w:r>
      <w:proofErr w:type="gramStart"/>
      <w:r w:rsidRPr="00FC54D6">
        <w:rPr>
          <w:sz w:val="20"/>
          <w:szCs w:val="20"/>
          <w:lang w:eastAsia="en-US"/>
        </w:rPr>
        <w:t>As</w:t>
      </w:r>
      <w:proofErr w:type="gramEnd"/>
      <w:r w:rsidRPr="00FC54D6">
        <w:rPr>
          <w:sz w:val="20"/>
          <w:szCs w:val="20"/>
          <w:lang w:eastAsia="en-US"/>
        </w:rPr>
        <w:t xml:space="preserve"> Organized Systems (CAOS)” research group (FOR 1598) funded by the German Science Foundation (DFG). Laurent </w:t>
      </w:r>
      <w:proofErr w:type="spellStart"/>
      <w:r w:rsidRPr="00FC54D6">
        <w:rPr>
          <w:sz w:val="20"/>
          <w:szCs w:val="20"/>
          <w:lang w:eastAsia="en-US"/>
        </w:rPr>
        <w:t>Pfister</w:t>
      </w:r>
      <w:proofErr w:type="spellEnd"/>
      <w:r w:rsidRPr="00FC54D6">
        <w:rPr>
          <w:sz w:val="20"/>
          <w:szCs w:val="20"/>
          <w:lang w:eastAsia="en-US"/>
        </w:rPr>
        <w:t xml:space="preserve"> and Jean-Francois </w:t>
      </w:r>
      <w:proofErr w:type="spellStart"/>
      <w:r w:rsidRPr="00FC54D6">
        <w:rPr>
          <w:sz w:val="20"/>
          <w:szCs w:val="20"/>
          <w:lang w:eastAsia="en-US"/>
        </w:rPr>
        <w:t>Iffly</w:t>
      </w:r>
      <w:proofErr w:type="spellEnd"/>
      <w:r w:rsidRPr="00FC54D6">
        <w:rPr>
          <w:sz w:val="20"/>
          <w:szCs w:val="20"/>
          <w:lang w:eastAsia="en-US"/>
        </w:rPr>
        <w:t xml:space="preserve"> from the Luxembourg Institute of Science and Technology (LIST) are acknowledged for organizing the permissions for the experiments and providing discharge data for </w:t>
      </w:r>
      <w:proofErr w:type="spellStart"/>
      <w:r w:rsidRPr="00FC54D6">
        <w:rPr>
          <w:sz w:val="20"/>
          <w:szCs w:val="20"/>
          <w:lang w:eastAsia="en-US"/>
        </w:rPr>
        <w:t>Wollefsbach</w:t>
      </w:r>
      <w:proofErr w:type="spellEnd"/>
      <w:r w:rsidRPr="00FC54D6">
        <w:rPr>
          <w:sz w:val="20"/>
          <w:szCs w:val="20"/>
          <w:lang w:eastAsia="en-US"/>
        </w:rPr>
        <w:t xml:space="preserve"> and </w:t>
      </w:r>
      <w:proofErr w:type="spellStart"/>
      <w:r w:rsidRPr="00FC54D6">
        <w:rPr>
          <w:sz w:val="20"/>
          <w:szCs w:val="20"/>
          <w:lang w:eastAsia="en-US"/>
        </w:rPr>
        <w:t>Colpach</w:t>
      </w:r>
      <w:proofErr w:type="spellEnd"/>
      <w:r w:rsidRPr="00FC54D6">
        <w:rPr>
          <w:sz w:val="20"/>
          <w:szCs w:val="20"/>
          <w:lang w:eastAsia="en-US"/>
        </w:rPr>
        <w:t xml:space="preserve">. We </w:t>
      </w:r>
      <w:r w:rsidR="00E8426A" w:rsidRPr="00FC54D6">
        <w:rPr>
          <w:sz w:val="20"/>
          <w:szCs w:val="20"/>
          <w:lang w:eastAsia="en-US"/>
        </w:rPr>
        <w:t>also</w:t>
      </w:r>
      <w:r w:rsidRPr="00FC54D6">
        <w:rPr>
          <w:sz w:val="20"/>
          <w:szCs w:val="20"/>
          <w:lang w:eastAsia="en-US"/>
        </w:rPr>
        <w:t xml:space="preserve"> thank the whole CAOS team of phase I &amp; II. Particular we thank </w:t>
      </w:r>
      <w:proofErr w:type="spellStart"/>
      <w:r w:rsidRPr="00FC54D6">
        <w:rPr>
          <w:sz w:val="20"/>
          <w:szCs w:val="20"/>
          <w:lang w:eastAsia="en-US"/>
        </w:rPr>
        <w:t>Malte</w:t>
      </w:r>
      <w:proofErr w:type="spellEnd"/>
      <w:r w:rsidRPr="00FC54D6">
        <w:rPr>
          <w:sz w:val="20"/>
          <w:szCs w:val="20"/>
          <w:lang w:eastAsia="en-US"/>
        </w:rPr>
        <w:t xml:space="preserve"> </w:t>
      </w:r>
      <w:proofErr w:type="spellStart"/>
      <w:r w:rsidRPr="00FC54D6">
        <w:rPr>
          <w:sz w:val="20"/>
          <w:szCs w:val="20"/>
          <w:lang w:eastAsia="en-US"/>
        </w:rPr>
        <w:t>Neuper</w:t>
      </w:r>
      <w:proofErr w:type="spellEnd"/>
      <w:r w:rsidRPr="00FC54D6">
        <w:rPr>
          <w:sz w:val="20"/>
          <w:szCs w:val="20"/>
          <w:lang w:eastAsia="en-US"/>
        </w:rPr>
        <w:t xml:space="preserve"> (KIT) for support</w:t>
      </w:r>
      <w:r w:rsidR="00B16CA3" w:rsidRPr="00FC54D6">
        <w:rPr>
          <w:sz w:val="20"/>
          <w:szCs w:val="20"/>
          <w:lang w:eastAsia="en-US"/>
        </w:rPr>
        <w:t xml:space="preserve"> and discussions</w:t>
      </w:r>
      <w:r w:rsidRPr="00FC54D6">
        <w:rPr>
          <w:sz w:val="20"/>
          <w:szCs w:val="20"/>
          <w:lang w:eastAsia="en-US"/>
        </w:rPr>
        <w:t xml:space="preserve"> on the rainfall data </w:t>
      </w:r>
      <w:r w:rsidR="00B16CA3" w:rsidRPr="00FC54D6">
        <w:rPr>
          <w:sz w:val="20"/>
          <w:szCs w:val="20"/>
          <w:lang w:eastAsia="en-US"/>
        </w:rPr>
        <w:t xml:space="preserve">and Markus </w:t>
      </w:r>
      <w:proofErr w:type="spellStart"/>
      <w:r w:rsidR="00B16CA3" w:rsidRPr="00FC54D6">
        <w:rPr>
          <w:sz w:val="20"/>
          <w:szCs w:val="20"/>
          <w:lang w:eastAsia="en-US"/>
        </w:rPr>
        <w:t>Weiler</w:t>
      </w:r>
      <w:proofErr w:type="spellEnd"/>
      <w:r w:rsidR="00B16CA3" w:rsidRPr="00FC54D6">
        <w:rPr>
          <w:sz w:val="20"/>
          <w:szCs w:val="20"/>
          <w:lang w:eastAsia="en-US"/>
        </w:rPr>
        <w:t xml:space="preserve">, </w:t>
      </w:r>
      <w:r w:rsidRPr="00FC54D6">
        <w:rPr>
          <w:sz w:val="20"/>
          <w:szCs w:val="20"/>
          <w:lang w:eastAsia="en-US"/>
        </w:rPr>
        <w:t xml:space="preserve">Theresa Blume </w:t>
      </w:r>
      <w:r w:rsidR="00B16CA3" w:rsidRPr="00FC54D6">
        <w:rPr>
          <w:sz w:val="20"/>
          <w:szCs w:val="20"/>
          <w:lang w:eastAsia="en-US"/>
        </w:rPr>
        <w:t xml:space="preserve">and Britta </w:t>
      </w:r>
      <w:proofErr w:type="spellStart"/>
      <w:r w:rsidR="00B16CA3" w:rsidRPr="00FC54D6">
        <w:rPr>
          <w:sz w:val="20"/>
          <w:szCs w:val="20"/>
          <w:lang w:eastAsia="en-US"/>
        </w:rPr>
        <w:t>Kattenstroth</w:t>
      </w:r>
      <w:proofErr w:type="spellEnd"/>
      <w:r w:rsidR="00B16CA3" w:rsidRPr="00FC54D6">
        <w:rPr>
          <w:sz w:val="20"/>
          <w:szCs w:val="20"/>
          <w:lang w:eastAsia="en-US"/>
        </w:rPr>
        <w:t xml:space="preserve"> </w:t>
      </w:r>
      <w:r w:rsidRPr="00FC54D6">
        <w:rPr>
          <w:sz w:val="20"/>
          <w:szCs w:val="20"/>
          <w:lang w:eastAsia="en-US"/>
        </w:rPr>
        <w:t>for providing</w:t>
      </w:r>
      <w:r w:rsidR="00437035" w:rsidRPr="00FC54D6">
        <w:rPr>
          <w:sz w:val="20"/>
          <w:szCs w:val="20"/>
          <w:lang w:eastAsia="en-US"/>
        </w:rPr>
        <w:t xml:space="preserve"> and collecting</w:t>
      </w:r>
      <w:r w:rsidRPr="00FC54D6">
        <w:rPr>
          <w:sz w:val="20"/>
          <w:szCs w:val="20"/>
          <w:lang w:eastAsia="en-US"/>
        </w:rPr>
        <w:t xml:space="preserve"> the </w:t>
      </w:r>
      <w:r w:rsidR="00B16CA3" w:rsidRPr="00FC54D6">
        <w:rPr>
          <w:sz w:val="20"/>
          <w:szCs w:val="20"/>
          <w:lang w:eastAsia="en-US"/>
        </w:rPr>
        <w:t>soil moisture data.</w:t>
      </w:r>
      <w:r w:rsidR="00E8426A" w:rsidRPr="00FC54D6">
        <w:rPr>
          <w:sz w:val="20"/>
          <w:szCs w:val="20"/>
          <w:lang w:eastAsia="en-US"/>
        </w:rPr>
        <w:t xml:space="preserve"> Finally we</w:t>
      </w:r>
      <w:r w:rsidR="00B76019" w:rsidRPr="00FC54D6">
        <w:rPr>
          <w:sz w:val="20"/>
          <w:szCs w:val="20"/>
          <w:lang w:eastAsia="en-US"/>
        </w:rPr>
        <w:t xml:space="preserve"> would</w:t>
      </w:r>
      <w:r w:rsidR="00E8426A" w:rsidRPr="00FC54D6">
        <w:rPr>
          <w:sz w:val="20"/>
          <w:szCs w:val="20"/>
          <w:lang w:eastAsia="en-US"/>
        </w:rPr>
        <w:t xml:space="preserve"> like to thank the two anonymous </w:t>
      </w:r>
      <w:r w:rsidR="00421E67" w:rsidRPr="00FC54D6">
        <w:rPr>
          <w:sz w:val="20"/>
          <w:szCs w:val="20"/>
          <w:lang w:eastAsia="en-US"/>
        </w:rPr>
        <w:t>reviewers</w:t>
      </w:r>
      <w:r w:rsidR="00E8426A" w:rsidRPr="00FC54D6">
        <w:rPr>
          <w:sz w:val="20"/>
          <w:szCs w:val="20"/>
          <w:lang w:eastAsia="en-US"/>
        </w:rPr>
        <w:t xml:space="preserve"> as they significantly</w:t>
      </w:r>
      <w:r w:rsidR="00B76019" w:rsidRPr="00FC54D6">
        <w:rPr>
          <w:sz w:val="20"/>
          <w:szCs w:val="20"/>
          <w:lang w:eastAsia="en-US"/>
        </w:rPr>
        <w:t xml:space="preserve"> helped to improve</w:t>
      </w:r>
      <w:r w:rsidR="00AD5770" w:rsidRPr="00FC54D6">
        <w:rPr>
          <w:sz w:val="20"/>
          <w:szCs w:val="20"/>
          <w:lang w:eastAsia="en-US"/>
        </w:rPr>
        <w:t xml:space="preserve"> </w:t>
      </w:r>
      <w:r w:rsidR="00A14C49" w:rsidRPr="00FC54D6">
        <w:rPr>
          <w:sz w:val="20"/>
          <w:szCs w:val="20"/>
          <w:lang w:eastAsia="en-US"/>
        </w:rPr>
        <w:t>and</w:t>
      </w:r>
      <w:r w:rsidR="00AD5770" w:rsidRPr="00FC54D6">
        <w:rPr>
          <w:sz w:val="20"/>
          <w:szCs w:val="20"/>
          <w:lang w:eastAsia="en-US"/>
        </w:rPr>
        <w:t xml:space="preserve"> to</w:t>
      </w:r>
      <w:r w:rsidR="00A14C49" w:rsidRPr="00FC54D6">
        <w:rPr>
          <w:sz w:val="20"/>
          <w:szCs w:val="20"/>
          <w:lang w:eastAsia="en-US"/>
        </w:rPr>
        <w:t xml:space="preserve"> restructure</w:t>
      </w:r>
      <w:r w:rsidR="00B76019" w:rsidRPr="00FC54D6">
        <w:rPr>
          <w:sz w:val="20"/>
          <w:szCs w:val="20"/>
          <w:lang w:eastAsia="en-US"/>
        </w:rPr>
        <w:t xml:space="preserve"> </w:t>
      </w:r>
      <w:r w:rsidR="00E8426A" w:rsidRPr="00FC54D6">
        <w:rPr>
          <w:sz w:val="20"/>
          <w:szCs w:val="20"/>
          <w:lang w:eastAsia="en-US"/>
        </w:rPr>
        <w:t>this manuscript.</w:t>
      </w:r>
      <w:r w:rsidR="00A14C49" w:rsidRPr="00FC54D6">
        <w:rPr>
          <w:sz w:val="20"/>
          <w:szCs w:val="20"/>
          <w:lang w:eastAsia="en-US"/>
        </w:rPr>
        <w:t xml:space="preserve"> </w:t>
      </w:r>
    </w:p>
    <w:p w14:paraId="1DE0DF7B" w14:textId="197A00B0" w:rsidR="00B16CA3" w:rsidRPr="00FC54D6" w:rsidRDefault="00B16CA3">
      <w:pPr>
        <w:spacing w:line="240" w:lineRule="auto"/>
        <w:jc w:val="left"/>
      </w:pPr>
      <w:r w:rsidRPr="00FC54D6">
        <w:br w:type="page"/>
      </w:r>
    </w:p>
    <w:p w14:paraId="4FD2FE94" w14:textId="77777777" w:rsidR="007E203F" w:rsidRPr="00FC54D6" w:rsidRDefault="00F5258E" w:rsidP="007E203F">
      <w:pPr>
        <w:pStyle w:val="berschrift1"/>
      </w:pPr>
      <w:r w:rsidRPr="00FC54D6">
        <w:lastRenderedPageBreak/>
        <w:t>References</w:t>
      </w:r>
    </w:p>
    <w:p w14:paraId="435F663D" w14:textId="69ABA4E8" w:rsidR="003B66F0" w:rsidRPr="00FC54D6" w:rsidRDefault="007E203F" w:rsidP="003B66F0">
      <w:pPr>
        <w:widowControl w:val="0"/>
        <w:autoSpaceDE w:val="0"/>
        <w:autoSpaceDN w:val="0"/>
        <w:adjustRightInd w:val="0"/>
        <w:spacing w:before="480" w:after="240" w:line="240" w:lineRule="auto"/>
        <w:rPr>
          <w:noProof/>
        </w:rPr>
      </w:pPr>
      <w:r w:rsidRPr="00FC54D6">
        <w:fldChar w:fldCharType="begin" w:fldLock="1"/>
      </w:r>
      <w:r w:rsidRPr="00FC54D6">
        <w:instrText xml:space="preserve">ADDIN Mendeley Bibliography CSL_BIBLIOGRAPHY </w:instrText>
      </w:r>
      <w:r w:rsidRPr="00FC54D6">
        <w:fldChar w:fldCharType="separate"/>
      </w:r>
      <w:r w:rsidR="003B66F0" w:rsidRPr="00FC54D6">
        <w:rPr>
          <w:noProof/>
        </w:rPr>
        <w:t>Angermann, L., Jackisch, C., Allroggen, N., Sprenger, M., Zehe, E., Tronicke, J., Weiler, M. and Blume, T.: In situ investigation of rapid subsurface flow: Temporal dynamics and catchment-scale implication, Hydrol. Earth Syst. Sci. Discuss., 2016(May), 1–34, doi:10.5194/hess-2016-189, 2016.</w:t>
      </w:r>
    </w:p>
    <w:p w14:paraId="3DE217FD"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Bachmair, S. and Weiler, M.: Forest Hydrology and Biogeochemistry, edited by D. F. Levia, D. Carlyle-Moses, and T. Tanaka, Springer Netherlands, Dordrecht., 2011.</w:t>
      </w:r>
    </w:p>
    <w:p w14:paraId="25BF18FB"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Bear, J.: Dynamics of Fluids in Porous Media, American Elsevier, New York., 1972.</w:t>
      </w:r>
    </w:p>
    <w:p w14:paraId="2F2E2762"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Bergström, S. and Forsman, A.: Development of a conceptual deterministic rainfall-runoff-model, Hydrol. Res., 4(3), 1973.</w:t>
      </w:r>
    </w:p>
    <w:p w14:paraId="18A9980C"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Berne, A., Uijlenhoet, R. and Troch, P. A.: Similarity analysis of subsurface flow response of hillslopes with complex geometry, Water Resour. Res., 41(9), n/a-n/a, doi:10.1029/2004WR003629, 2005.</w:t>
      </w:r>
    </w:p>
    <w:p w14:paraId="3D3AB5BD"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Beven, K.: Changing ideas in hydrology—the case of physically-based models, J. Hydrol., 105, 157–172, 1989.</w:t>
      </w:r>
    </w:p>
    <w:p w14:paraId="105AE20A"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Beven, K.: Searching for the Holy Grail of scientific hydrology, , 609–618, 2006a.</w:t>
      </w:r>
    </w:p>
    <w:p w14:paraId="099E4CF6"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Beven, K.: Streamflow Generation Processes: Introduction, 1st edtion., edited by K. J. Beven, University of Lancaster, Lancaster, UK., 2006b.</w:t>
      </w:r>
    </w:p>
    <w:p w14:paraId="18FB3D1B"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Beven, K. and Germann, P.: Macropores and water flow in soils revisited, Water Resour. Res., 49(6), 3071–3092, doi:10.1002/wrcr.20156, 2013.</w:t>
      </w:r>
    </w:p>
    <w:p w14:paraId="7963F013"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Bishop, J. M., Callaghan, M. V., Cey, E. E. and Bentley, L. R.: Measurement and simulation of subsurface tracer migration to tile drains in low permeability, macroporous soil, Water Resour. Res., 51(6), 3956–3981, doi:10.1002/2014WR016310, 2015.</w:t>
      </w:r>
    </w:p>
    <w:p w14:paraId="09FDFCBF"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Bos, R. van den, Hoffmann, L., Juilleret, J., Matgen, P. and Pfister, L.: Conceptual modelling of individual HRU ’ s as a trade-off between bottom-up and top-down modelling , a case study ., in Conf. Environmental Modelling and Software. Proc. 3rd Biennal meeting of the international Environmental Modelling and Software Society. Vermont, USA., 1996.</w:t>
      </w:r>
    </w:p>
    <w:p w14:paraId="6FD5D7D1"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 xml:space="preserve">Breuer, L., Eckhardt, K. and Frede, H.-G.: Plant parameter values for models in temperate </w:t>
      </w:r>
      <w:r w:rsidRPr="00FC54D6">
        <w:rPr>
          <w:noProof/>
        </w:rPr>
        <w:lastRenderedPageBreak/>
        <w:t>climates, Ecol. Modell., 169(2–3), 237–293, doi:10.1016/S0304-3800(03)00274-6, 2003.</w:t>
      </w:r>
    </w:p>
    <w:p w14:paraId="79C5621C"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Bronstert, A. and Plate, E. J.: Modelling of runoff generation and soil moisture dynamics for hillslopes and micro-catchments, J. Hydrol., 198(1–4), 177–195, doi:10.1016/S0022-1694(96)03306-9, 1997.</w:t>
      </w:r>
    </w:p>
    <w:p w14:paraId="2451CFAC"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Brunner, P. and Simmons, C. T.: HydroGeoSphere: A Fully Integrated, Physically Based Hydrological Model, Ground Water, 50(2), 170–176, doi:10.1111/j.1745-6584.2011.00882.x, 2012.</w:t>
      </w:r>
    </w:p>
    <w:p w14:paraId="7198CAEE"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Burgess, S. S., Adams, M. a, Turner, N. C., Beverly, C. R., Ong, C. K., Khan,  a a and Bleby, T. M.: An improved heat pulse method to measure low and reverse rates of sap flow in woody plants., Tree Physiol., 21(9), 589–598, doi:10.1093/treephys/21.9.589, 2001.</w:t>
      </w:r>
    </w:p>
    <w:p w14:paraId="0DADF750"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Camporese, M., Paniconi, C., Putti, M. and Orlandini, S.: Surface-subsurface flow modeling with path-based runoff routing, boundary condition-based coupling, and assimilation of multisource observation data, Water Resour. Res., 46(2), doi:10.1029/2008WR007536, 2010.</w:t>
      </w:r>
    </w:p>
    <w:p w14:paraId="65F56C49"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Celia, M. A., Bouloutas, E. T. and Zarba, R. L.: A general mass-conservative numerical solution for the unsaturated flow equation, Water Resour. Res., 26(7), 1483–1496, doi:10.1029/WR026i007p01483, 1990.</w:t>
      </w:r>
    </w:p>
    <w:p w14:paraId="13481D84"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Coenders-Gerrits, A. M. J., Hopp, L., Savenije, H. H. G. and Pfister, L.: The effect of spatial throughfall patterns on soil moisture patterns at the hillslope scale, Hydrol. Earth Syst. Sci., 17(5), 1749–1763, doi:10.5194/hess-17-1749-2013, 2013.</w:t>
      </w:r>
    </w:p>
    <w:p w14:paraId="50A10122"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Dooge, J. C. I.: Looking for hydrologic laws, Water Resour. Res., 22(9), 46S, doi:10.1029/WR022i09Sp0046S, 1986.</w:t>
      </w:r>
    </w:p>
    <w:p w14:paraId="4BB54753"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Dunne, T. and Black, R. D.: Partial Area Contributions to Storm Runoff in a Small New England Watershed, Water Resour. Res., 6(5), 1296–1311, doi:10.1029/WR006i005p01296, 1970.</w:t>
      </w:r>
    </w:p>
    <w:p w14:paraId="047E0A0E"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Dusek, J., Vogel, T., Dohnal, M. and Gerke, H. H.: Combining dual-continuum approach with diffusion wave model to include a preferential flow component in hillslope scale modeling of shallow subsurface runoff, Adv. Water Resour., 44, 113–125, doi:10.1016/j.advwatres.2012.05.006, 2012.</w:t>
      </w:r>
    </w:p>
    <w:p w14:paraId="725478D3"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Ebel, B. a. and Loague, K.: Physics-based hydrologic-response simulation: Seeing through the fog of equifinality, Hydrol. Process., 20(13), 2887–2900, doi:10.1002/hyp.6388, 2006.</w:t>
      </w:r>
    </w:p>
    <w:p w14:paraId="2DAC2A4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lastRenderedPageBreak/>
        <w:t>Ebel, B. a., Loague, K., Montgomery, D. R. and Dietrich, W. E.: Physics-based continuous simulation of long-term near-surface hydrologic response for the Coos Bay experimental catchment, Water Resour. Res., 44(7), 1–23, doi:10.1029/2007WR006442, 2008.</w:t>
      </w:r>
    </w:p>
    <w:p w14:paraId="40DE5708"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Feddes, R. A., Kowalik, P., Kolinska-Malinka, K. and Zaradny, H.: Simulation of field water uptake by plants using a soil water dependent root extraction function, J. Hydrol., 31(1–2), 13–26, doi:10.1016/0022-1694(76)90017-2, 1976.</w:t>
      </w:r>
    </w:p>
    <w:p w14:paraId="2CBDB010"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Fenicia, F., Kavetski, D., Savenije, H. H. G., Clark, M. P., Schoups, G., Pfister, L. and Freer, J.: Catchment properties, function, and conceptual model representation: is there a correspondence?, Hydrol. Process., 28(4), 2451–2467, doi:10.1002/hyp.9726, 2013.</w:t>
      </w:r>
    </w:p>
    <w:p w14:paraId="04182DB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Francke, T., Güntner,  a., Mamede, G., Müller, E. N. and Bronstert,  a.: Automated catena</w:t>
      </w:r>
      <w:r w:rsidRPr="00FC54D6">
        <w:rPr>
          <w:rFonts w:ascii="Cambria Math" w:hAnsi="Cambria Math" w:cs="Cambria Math"/>
          <w:noProof/>
        </w:rPr>
        <w:t>‐</w:t>
      </w:r>
      <w:r w:rsidRPr="00FC54D6">
        <w:rPr>
          <w:noProof/>
        </w:rPr>
        <w:t>based discretization of landscapes for the derivation of hydrological modelling units, Int. J. Geogr. Inf. Sci., 22(2), 111–132, doi:10.1080/13658810701300873, 2008.</w:t>
      </w:r>
    </w:p>
    <w:p w14:paraId="2E9E2EB4"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Freeze, R. A. and Harlan, R. L.: Blueprint for a physically-based, digitally-simulated hydrologic response model, J. Hydrol., 9(3), 237–258, doi:10.1016/0022-1694(69)90020-1, 1969.</w:t>
      </w:r>
    </w:p>
    <w:p w14:paraId="057280D7"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Graeff, T., Zehe, E., Reusser, D., Lück, E., Schröder, B., Wenk, G., John, H. and Bronstert, A.: Process identification through rejection of model structures in a mid-mountainous rural catchment: observations of rainfall-runoff response, geophysical conditions and model inter-comparison, Hydrol. Process., 23(5), 702–718, doi:10.1002/hyp.7171, 2009.</w:t>
      </w:r>
    </w:p>
    <w:p w14:paraId="14C57C98"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Graeff, T., Zehe, E., Schlaeger, S., Morgner, M., Bauer, A., Becker, R., Creutzfeldt, B. and Bronstert, A.: A quality assessment of Spatial TDR soil moisture measurements in homogenous and heterogeneous media with laboratory experiments, Hydrol. Earth Syst. Sci., 14(6), 1007–1020, doi:10.5194/hess-14-1007-2010, 2010.</w:t>
      </w:r>
    </w:p>
    <w:p w14:paraId="77498771"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Grayson, R. B., Moore, I. D. and McMahon, T. A.: Physically based hydrologic modeling: 2. Is the concept realistic?, Water Resour. Res., 28(10), 2659–2666, doi:10.1029/92WR01259, 1992.</w:t>
      </w:r>
    </w:p>
    <w:p w14:paraId="5ADDEB0B"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Gupta, H. V., Kling, H., Yilmaz, K. K. and Martinez, G. F.: Decomposition of the mean squared error and NSE performance criteria: Implications for improving hydrological modelling, J. Hydrol., 377(1–2), 80–91, doi:10.1016/j.jhydrol.2009.08.003, 2009.</w:t>
      </w:r>
    </w:p>
    <w:p w14:paraId="0E8EDB8B"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Gupta, H. V., Clark, M. P., Vrugt, J. a., Abramowitz, G. and Ye, M.: Towards a comprehensive assessment of model structural adequacy, Water Resour. Res., 48(8), 1–16, doi:10.1029/2011WR011044, 2012.</w:t>
      </w:r>
    </w:p>
    <w:p w14:paraId="19890F1B"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lastRenderedPageBreak/>
        <w:t>Hassler, S. K., Weiler, M. and Blume, T.: Tree- , stand- and site-specific controls on landscape-scale patterns of transpiration, , (February), 1–18, doi:10.5194/hess-2017-47, 2017.</w:t>
      </w:r>
    </w:p>
    <w:p w14:paraId="3A154DB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Hazenberg, P., Broxton, P., Gochis, D., Niu, G.-Y., Pangle, L. A., Pelletier, J. D., Troch, P. A. and Zeng, X.: Testing the hybrid-3-D hillslope hydrological model in a controlled environment, Water Resour. Res., 52(2), 1089–1107, doi:10.1002/2015WR018106, 2016.</w:t>
      </w:r>
    </w:p>
    <w:p w14:paraId="5E52FCDB"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Hildebrandt, A., Kleidon, A. and Bechmann, M.: A thermodynamic formulation of root water uptake, Hydrol. Earth Syst. Sci. Discuss., 12(12), 13383–13413, doi:10.5194/hessd-12-13383-2015, 2015.</w:t>
      </w:r>
    </w:p>
    <w:p w14:paraId="30BB512D"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Hopp, L. and McDonnell, J. J.: Connectivity at the hillslope scale: Identifying interactions between storm size, bedrock permeability, slope angle and soil depth, J. Hydrol., 376(3–4), 378–391, doi:10.1016/j.jhydrol.2009.07.047, 2009.</w:t>
      </w:r>
    </w:p>
    <w:p w14:paraId="1D25E93E"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Hopp, L., Harman, C., Desilets, S., Graham, C., McDonnell, J. and Troch, P.: Hillslope hydrology under glass: confronting fundamental questions of soil-water-biota co-evolution at Biosphere 2, Hydrol. Earth Syst. Sci. Discuss., 6(3), 4411–4448, doi:10.5194/hessd-6-4411-2009, 2009.</w:t>
      </w:r>
    </w:p>
    <w:p w14:paraId="5271A459"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Jackisch, C.: Linking structure and functioning of hydrological systems., , 171, doi:10.5445/IR/1000051494, 2015.</w:t>
      </w:r>
    </w:p>
    <w:p w14:paraId="6CBAC657"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Jackisch, C., Angermann, L., Allroggen, N., Sprenger, M., Blume, T., Weiler, M., Tronicke, J. and Zehe, E.: In situ investigation of rapid subsurface flow: Identification of relevant spatial structures beyond heterogeneity, Hydrol. Earth Syst. Sci. Discuss., 2016, 1–32, doi:10.5194/hess-2016-190, 2016.</w:t>
      </w:r>
    </w:p>
    <w:p w14:paraId="5457F9E8"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Jakeman, A. J. and Hornberger, G. M.: How much complexity is warranted in a rainfall-runoff model?, Water Resour. Res., 29(8), 2637–2649, doi:10.1029/93WR00877, 1993.</w:t>
      </w:r>
    </w:p>
    <w:p w14:paraId="4E1B0E53"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Jarvis, P. G.: The Interpretation of the Variations in Leaf Water Potential and Stomatal Conductance Found in Canopies in the Field, Philos. Trans. R. Soc. B Biol. Sci., 273(927), 593–610, doi:10.1098/rstb.1976.0035, 1976.</w:t>
      </w:r>
    </w:p>
    <w:p w14:paraId="7F01663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Juilleret, J., Iffly, J. F., Pfister, L. and Hissler, C.: Remarkable Pleistocene periglacial slope deposits in Luxembourg (Oesling): pedological implication and geosite potential, Bull. la Société des Nat. Luxemb., 112(1), 125–130, 2011.</w:t>
      </w:r>
    </w:p>
    <w:p w14:paraId="73BAFA3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Kirkby, M.: Tests of the random network model, and its application to basin hydrology, Earth Surf. Process., 1(August 1975), 197–212, doi:10.1002/esp.3290010302, 1976.</w:t>
      </w:r>
    </w:p>
    <w:p w14:paraId="671DC64D"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lastRenderedPageBreak/>
        <w:t>Klaus, J. and Zehe, E.: Modelling rapid flow response of a tile-drained field site using a 2D physically based model: assessment of “equifinal” model setups, Hydrol. Process., 24(12), 1595–1609, doi:10.1002/hyp.7687, 2010.</w:t>
      </w:r>
    </w:p>
    <w:p w14:paraId="7C4D6C5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Klaus, J. and Zehe, E.: A novel explicit approach to model bromide and pesticide transport in connected soil structures, Hydrol. Earth Syst. Sci., 15(7), 2127–2144, doi:10.5194/hess-15-2127-2011, 2011.</w:t>
      </w:r>
    </w:p>
    <w:p w14:paraId="4141FC74"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Klemeš, V.: Operational testing of hydrological simulation models, Hydrol. Sci. J., 31(1), 13–24, doi:10.1080/02626668609491024, 1986.</w:t>
      </w:r>
    </w:p>
    <w:p w14:paraId="1B7EC67C"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Lee, H., Zehe, E. and Sivapalan, M.: Predictions of rainfall-runoff response and soil moisture dynamics in a microscale catchment using the CREW model, Hydrol. Earth Syst. Sci. Discuss., 3(4), 1667–1743, doi:10.5194/hessd-3-1667-2006, 2006.</w:t>
      </w:r>
    </w:p>
    <w:p w14:paraId="69913C71"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Lehmann, P., Hinz, C., McGrath, G., Tromp-van Meerveld, H.-J. and McDonnell, J. J.: Rainfall threshold for hillslope outflow: an emergent property of flow pathway connectivity, Hydrol. Earth Syst. Sci. Discuss., 3(5), 2923–2961, doi:10.5194/hessd-3-2923-2006, 2006.</w:t>
      </w:r>
    </w:p>
    <w:p w14:paraId="03C89A24"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Lindsay J.B.: The Whitebox Geospatial Analysis Tools project and open-access GIS, Proc. GIS Res. UK 22nd Annu. Conf., (1), 8, doi:10.13140/RG.2.1.1010.8962, 2014.</w:t>
      </w:r>
    </w:p>
    <w:p w14:paraId="41CDF773"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Loague, K. and VanderKwaak, J. E.: Physics-based hydrologic response simulation: Platinum bridge, 1958 Edsel, or useful tool, Hydrol. Process., 18(15), 2949–2956, doi:10.1002/hyp.5737, 2004.</w:t>
      </w:r>
    </w:p>
    <w:p w14:paraId="159ABC3D"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Loke, M.: Rapid 2D Resistivity &amp; IP Inversion using the least-squares method, Geotomo Software, Man., 2003.</w:t>
      </w:r>
    </w:p>
    <w:p w14:paraId="6C34323F"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Martínez-Carreras, N., Krein, A., Gallart, F., Iffly, J.-F., Hissler, C., Pfister, L., Hoffmann, L. and Owens, P. N.: The Influence of Sediment Sources and Hydrologic Events on the Nutrient and Metal Content of Fine-Grained Sediments (Attert River Basin, Luxembourg), Water, Air, Soil Pollut., 223(9), 5685–5705, doi:10.1007/s11270-012-1307-1, 2012.</w:t>
      </w:r>
    </w:p>
    <w:p w14:paraId="29787CAB" w14:textId="77777777" w:rsidR="003B66F0" w:rsidRPr="00FC54D6" w:rsidRDefault="003B66F0" w:rsidP="003B66F0">
      <w:pPr>
        <w:widowControl w:val="0"/>
        <w:autoSpaceDE w:val="0"/>
        <w:autoSpaceDN w:val="0"/>
        <w:adjustRightInd w:val="0"/>
        <w:spacing w:before="480" w:after="240" w:line="240" w:lineRule="auto"/>
        <w:rPr>
          <w:noProof/>
          <w:lang w:val="de-DE"/>
        </w:rPr>
      </w:pPr>
      <w:r w:rsidRPr="00FC54D6">
        <w:rPr>
          <w:noProof/>
        </w:rPr>
        <w:t xml:space="preserve">Martínez-Carreras, N., Wetzel, C. E., Frentress, J., Ector, L., McDonnell, J. J., Hoffmann, L. and Pfister, L.: Hydrological connectivity inferred from diatom transport through the riparian-stream system, Hydrol. </w:t>
      </w:r>
      <w:r w:rsidRPr="00FC54D6">
        <w:rPr>
          <w:noProof/>
          <w:lang w:val="de-DE"/>
        </w:rPr>
        <w:t>Earth Syst. Sci., 19(7), 3133–3151, doi:10.5194/hess-19-3133-2015, 2015.</w:t>
      </w:r>
    </w:p>
    <w:p w14:paraId="0E53879D" w14:textId="77777777" w:rsidR="003B66F0" w:rsidRPr="00FC54D6" w:rsidRDefault="003B66F0" w:rsidP="003B66F0">
      <w:pPr>
        <w:widowControl w:val="0"/>
        <w:autoSpaceDE w:val="0"/>
        <w:autoSpaceDN w:val="0"/>
        <w:adjustRightInd w:val="0"/>
        <w:spacing w:before="480" w:after="240" w:line="240" w:lineRule="auto"/>
        <w:rPr>
          <w:noProof/>
          <w:lang w:val="de-DE"/>
        </w:rPr>
      </w:pPr>
      <w:r w:rsidRPr="00FC54D6">
        <w:rPr>
          <w:noProof/>
          <w:lang w:val="de-DE"/>
        </w:rPr>
        <w:t xml:space="preserve">Maurer, T.: Physikalisch begründete zeitkontinuierliche Modellierung des Wassertransports in kleinen ländlichen Einzugsgebieten., Karlsruher Institut für </w:t>
      </w:r>
      <w:r w:rsidRPr="00FC54D6">
        <w:rPr>
          <w:noProof/>
          <w:lang w:val="de-DE"/>
        </w:rPr>
        <w:lastRenderedPageBreak/>
        <w:t>Technologie., 1997.</w:t>
      </w:r>
    </w:p>
    <w:p w14:paraId="35863D32"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Mendoza, P. A., Clark, M. P., Barlage, M., Rajagopalan, B., Samaniego, L., Abramowitz, G. and Gupta, H.: Are we unnecessarily constraining the agility of complex process-based models?, Water Resour. Res., 51(1), 716–728, doi:10.1002/2014WR015820, 2015.</w:t>
      </w:r>
    </w:p>
    <w:p w14:paraId="79E6729D"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Menzel, A., Jakobi, G., Ahas, R., Scheifinger, H. and Estrella, N.: Variations of the climatological growing season (1951-2000) in Germany compared with other countries, Int. J. Climatol., 23(7), 793–812, doi:10.1002/joc.915, 2003.</w:t>
      </w:r>
    </w:p>
    <w:p w14:paraId="18C7EDDE"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Mueller, E. N., Güntner, A., Francke, T. and Mamede, G.: Modelling sediment export, retention and reservoir sedimentation in drylands with the WASA-SED model, Geosci. Model Dev., 3(1), 275–291, doi:10.5194/gmd-3-275-2010, 2010.</w:t>
      </w:r>
    </w:p>
    <w:p w14:paraId="48FD28A7"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Niu, G.-Y., Yang, Z.-L., Mitchell, K. E., Chen, F., Ek, M. B., Barlage, M., Kumar, A., Manning, K., Niyogi, D., Rosero, E., Tewari, M. and Xia, Y.: The community Noah land surface model with multiparameterization options (Noah-MP): 1. Model description and evaluation with local-scale measurements, J. Geophys. Res., 116(D12), D12109, doi:10.1029/2010JD015139, 2011.</w:t>
      </w:r>
    </w:p>
    <w:p w14:paraId="330D61B1"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Pérez, A. J., Abrahão, R., Causapé, J., Cirpka, O. A. and Bürger, C. M.: Simulating the transition of a semi-arid rainfed catchment towards irrigation agriculture, J. Hydrol., 409(3–4), 663–681, doi:10.1016/j.jhydrol.2011.08.061, 2011.</w:t>
      </w:r>
    </w:p>
    <w:p w14:paraId="236980AB"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Peters, A. and Durner, W.: Simplified evaporation method for determining soil hydraulic properties, J. Hydrol., 356(1–2), 147–162, doi:10.1016/j.jhydrol.2008.04.016, 2008.</w:t>
      </w:r>
    </w:p>
    <w:p w14:paraId="2179F0E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Pfister, L., Humbert, J. and Hoffmann, L.: Recent trends in rainfall-runoff characteristics in the Alzette River basin, Luxembourg, Clim. Change, 45(1996), 323–337, doi:10.1023/A:1005567808533, 2000.</w:t>
      </w:r>
    </w:p>
    <w:p w14:paraId="5E1B53B0"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Pfister, L., Iffly, J.-F., Hoffmann, L. and Humbert, J.: Use of regionalized stormflow coefficients with a view to hydroclimatological hazard mapping, Hydrol. Sci. J., 47(3), 479–491, doi:10.1080/02626660209492948, 2002.</w:t>
      </w:r>
    </w:p>
    <w:p w14:paraId="59666040"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Refsgaard, J. and Storm, B.: MIKE SHE in Computer models of watershed hydrology, edited by V. P. Singh, Water Resources Publications., 1995.</w:t>
      </w:r>
    </w:p>
    <w:p w14:paraId="478764DF"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Refsgaard, J. C., Thorsen, M., Jensen, J. B., Kleeschulte, S. and Hansen, S.: Large scale modelling of groundwater contamination from nitrate leaching, J. Hydrol., 221(3–4), 117–140, doi:10.1016/S0022-1694(99)00081-5, 1999.</w:t>
      </w:r>
    </w:p>
    <w:p w14:paraId="30358EE3"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lastRenderedPageBreak/>
        <w:t>Reggiani, P. and Rientjes, T. H. M.: Flux parameterization in the representative elementary watershed approach: Application to a natural basin, Water Resour. Res., 41(4), n/a-n/a, doi:10.1029/2004WR003693, 2005.</w:t>
      </w:r>
    </w:p>
    <w:p w14:paraId="11B76612"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Robinson, J. S., Sivapalan, M. and Snell, J. D.: On the relative roles of hillslope processes, channel routing, and network geomorphology in the hydrologic response of natural catchments, Water Resour. Res., 31(12), 3089–3101, doi:10.1029/95WR01948, 1995.</w:t>
      </w:r>
    </w:p>
    <w:p w14:paraId="43D37E94"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Savenije, H. H. G. and Hrachowitz, M.: Opinion paper: How to make our models more physically-based, Hydrol. Earth Syst. Sci. Discuss., 0(August), 1–23, doi:10.5194/hess-2016-433, 2016.</w:t>
      </w:r>
    </w:p>
    <w:p w14:paraId="23ABDCE4"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Schaefli, B. and Gupta, H. V: Do Nash values have value?, Hydrol. Process., 21(15), 2075–2080, doi:10.1002/hyp.6825, 2007.</w:t>
      </w:r>
    </w:p>
    <w:p w14:paraId="1345EA9A"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Schierholz, I., Schäfer, D. and Kolle, O.: The Weiherbach data set: An experimental data set for pesticide model testing on the field scale, Agric. Water Manag., 44(1–3), 43–61, doi:10.1016/S0378-3774(99)00083-9, 2000.</w:t>
      </w:r>
    </w:p>
    <w:p w14:paraId="7C45CC44"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Schoups, G., van de Giesen, N. C. and Savenije, H. H. G.: Model complexity control for hydrologic prediction, Water Resour. Res., 44(12), 14, doi:10.1029/2008WR006836, 2008.</w:t>
      </w:r>
    </w:p>
    <w:p w14:paraId="1CBA40FF"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Scudeler, C., Pangle, L., Pasetto, D., Niu, G.-Y., Volkmann, T., Paniconi, C., Putti, M. and Troch, P.: Multiresponse modeling of an unsaturated zone isotope tracer experiment at the Landscape Evolution Observatory, Hydrol. Earth Syst. Sci. Discuss., (May), 1–29, doi:10.5194/hess-2016-228, 2016.</w:t>
      </w:r>
    </w:p>
    <w:p w14:paraId="305C2684"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Seibert, J. and McDonnell, J. J.: On the dialog between experimentalist and modeler in catchment hydrology: Use of soft data for multicriteria model calibration, Water Resour. Res., 38(11), 23-1-23–14, doi:10.1029/2001WR000978, 2002.</w:t>
      </w:r>
    </w:p>
    <w:p w14:paraId="5A3E726A"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Seibert, S. P., Ehret, U. and Zehe, E.: Disentangling timing and amplitude errors in streamflow simulations, Hydrol. Earth Syst. Sci. Discuss., (March), 1–37, doi:10.5194/hess-2016-145, 2016.</w:t>
      </w:r>
    </w:p>
    <w:p w14:paraId="28B82BE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Simunek, J., Genuchten, M. Van and Sejna, M.: The HYDRUS software package for simulating the two-and three-dimensional movement of water, heat, and multiple solutes in variably-saturated media, Tech. Man., 2006.</w:t>
      </w:r>
    </w:p>
    <w:p w14:paraId="3C78AC6F"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 xml:space="preserve">Troch, P., Paniconi, C. and Loon, E. Van: Hillslope-storage Boussinesq model for subsurface flow and variable source areas along complex hillslopes: 1. Formulation and </w:t>
      </w:r>
      <w:r w:rsidRPr="00FC54D6">
        <w:rPr>
          <w:noProof/>
        </w:rPr>
        <w:lastRenderedPageBreak/>
        <w:t>characteristic response, Water Resour. Res., 39(11), 1316, 2003.</w:t>
      </w:r>
    </w:p>
    <w:p w14:paraId="7C7BF9A9"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Tromp-Van Meerveld, H. J. and McDonnell, J. J.: Threshold relations in subsurface stormflow: 2. The fill and spill hypothesis, Water Resour. Res., 42(August 2005), 1–11, doi:10.1029/2004WR003800, 2006.</w:t>
      </w:r>
    </w:p>
    <w:p w14:paraId="3B25B258"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Wienhöfer, J. and Zehe, E.: Predicting subsurface stormflow response of a forested hillslope – the role of connected flow paths, Hydrol. Earth Syst. Sci., 18(1), 121–138, doi:10.5194/hess-18-121-2014, 2014.</w:t>
      </w:r>
    </w:p>
    <w:p w14:paraId="3037ADAA"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Wrede, S., Fenicia, F., Martínez-Carreras, N., Juilleret, J., Hissler, C., Krein, A., Savenije, H. H. G., Uhlenbrook, S., Kavetski, D. and Pfister, L.: Towards more systematic perceptual model development: a case study using 3 Luxembourgish catchments, Hydrol. Process., 29(12), 2731–2750, doi:10.1002/hyp.10393, 2015.</w:t>
      </w:r>
    </w:p>
    <w:p w14:paraId="630E2879"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Zehe, E. and Sivapalan, M.: Editorial Towards a new generation of hydrological process models for the meso-scale: an introduction, 2007.</w:t>
      </w:r>
    </w:p>
    <w:p w14:paraId="3133A25E"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Zehe, E., Maurer, T., Ihringer, J. and Plate, E.: Modeling water flow and mass transport in a loess catchment, Phys. Chem. Earth, Part B Hydrol. Ocean. Atmos., 26(7–8), 487–507, doi:10.1016/S1464-1909(01)00041-7, 2001.</w:t>
      </w:r>
    </w:p>
    <w:p w14:paraId="24E8C60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Zehe, E., Becker, R., Bárdossy, A. and Plate, E.: Uncertainty of simulated catchment runoff response in the presence of threshold processes: Role of initial soil moisture and precipitation, J. Hydrol., 315(1–4), 183–202, doi:10.1016/j.jhydrol.2005.03.038, 2005.</w:t>
      </w:r>
    </w:p>
    <w:p w14:paraId="11016771"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Zehe, E., Lee, H. and Sivapalan, M.: Dynamical process upscaling for deriving catchment scale state variables and constitutive relations for meso-scale process models, Hydrol. Earth Syst. Sci., 10(6), 981–996, doi:10.5194/hess-10-981-2006, 2006.</w:t>
      </w:r>
    </w:p>
    <w:p w14:paraId="7DEA014F"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Zehe, E., Graeff, T., Morgner, M., Bauer, A. and Bronstert, A.: Plot and field scale soil moisture dynamics and subsurface wetness control on runoff generation in a headwater in the Ore Mountains, Hydrol. Earth Syst. Sci., 14(6), 873–889, doi:10.5194/hess-14-873-2010, 2010.</w:t>
      </w:r>
    </w:p>
    <w:p w14:paraId="15413ACC"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Zehe, E., Ehret, U., Blume, T., Kleidon,  a., Scherer, U. and Westhoff, M.: A thermodynamic approach to link self-organization, preferential flow and rainfall–runoff behaviour, Hydrol. Earth Syst. Sci., 17(11), 4297–4322, doi:10.5194/hess-17-4297-2013, 2013.</w:t>
      </w:r>
    </w:p>
    <w:p w14:paraId="02796AC5"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 xml:space="preserve">Zehe, E., Ehret, U., Pfister, L., Blume, T., Schröder, B., Westhoff, M., Jackisch, C., Schymanski, S. J., Weiler, M., Schulz, K., Allroggen, N., Tronicke, J., Dietrich, P., Scherer, U., Eccard, J., Wulfmeyer, V. and Kleidon, A.: HESS Opinions: Functional </w:t>
      </w:r>
      <w:r w:rsidRPr="00FC54D6">
        <w:rPr>
          <w:noProof/>
        </w:rPr>
        <w:lastRenderedPageBreak/>
        <w:t>units: a novel framework to explore the link between spatial organization and hydrological functioning of intermediate scale catchments, Hydrol. Earth Syst. Sci. Discuss., 11(3), 3249–3313, doi:10.5194/hessd-11-3249-2014, 2014.</w:t>
      </w:r>
    </w:p>
    <w:p w14:paraId="0701C60F" w14:textId="77777777" w:rsidR="003B66F0" w:rsidRPr="00FC54D6" w:rsidRDefault="003B66F0" w:rsidP="003B66F0">
      <w:pPr>
        <w:widowControl w:val="0"/>
        <w:autoSpaceDE w:val="0"/>
        <w:autoSpaceDN w:val="0"/>
        <w:adjustRightInd w:val="0"/>
        <w:spacing w:before="480" w:after="240" w:line="240" w:lineRule="auto"/>
        <w:rPr>
          <w:noProof/>
        </w:rPr>
      </w:pPr>
      <w:r w:rsidRPr="00FC54D6">
        <w:rPr>
          <w:noProof/>
        </w:rPr>
        <w:t>Zhang, G. P. and Savenije, H. H. G.: Rainfall-runoff modelling in a catchment with a complex groundwater flow system: application of the Representative Elementary Watershed (REW) approach, Hydrol. Earth Syst. Sci. Discuss., 2(3), 639–690, doi:10.5194/hessd-2-639-2005, 2005.</w:t>
      </w:r>
    </w:p>
    <w:p w14:paraId="15E86612" w14:textId="01FC42D6" w:rsidR="00F5258E" w:rsidRPr="00FC54D6" w:rsidRDefault="007E203F" w:rsidP="003B66F0">
      <w:pPr>
        <w:widowControl w:val="0"/>
        <w:autoSpaceDE w:val="0"/>
        <w:autoSpaceDN w:val="0"/>
        <w:adjustRightInd w:val="0"/>
        <w:spacing w:before="480" w:after="240" w:line="240" w:lineRule="auto"/>
      </w:pPr>
      <w:r w:rsidRPr="00FC54D6">
        <w:fldChar w:fldCharType="end"/>
      </w:r>
      <w:r w:rsidR="006C3BCB" w:rsidRPr="00FC54D6">
        <w:br w:type="page"/>
      </w:r>
    </w:p>
    <w:p w14:paraId="0FA0882C" w14:textId="6E392BE8" w:rsidR="007E203F" w:rsidRPr="00FC54D6" w:rsidRDefault="00D7007A" w:rsidP="007E203F">
      <w:pPr>
        <w:keepNext/>
      </w:pPr>
      <w:r w:rsidRPr="00FC54D6">
        <w:rPr>
          <w:noProof/>
          <w:lang w:eastAsia="en-US"/>
        </w:rPr>
        <w:lastRenderedPageBreak/>
        <w:drawing>
          <wp:inline distT="0" distB="0" distL="0" distR="0" wp14:anchorId="225655A0" wp14:editId="6CA41782">
            <wp:extent cx="5503545" cy="402209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png"/>
                    <pic:cNvPicPr/>
                  </pic:nvPicPr>
                  <pic:blipFill>
                    <a:blip r:embed="rId14">
                      <a:extLst>
                        <a:ext uri="{28A0092B-C50C-407E-A947-70E740481C1C}">
                          <a14:useLocalDpi xmlns:a14="http://schemas.microsoft.com/office/drawing/2010/main" val="0"/>
                        </a:ext>
                      </a:extLst>
                    </a:blip>
                    <a:stretch>
                      <a:fillRect/>
                    </a:stretch>
                  </pic:blipFill>
                  <pic:spPr>
                    <a:xfrm>
                      <a:off x="0" y="0"/>
                      <a:ext cx="5503545" cy="4022090"/>
                    </a:xfrm>
                    <a:prstGeom prst="rect">
                      <a:avLst/>
                    </a:prstGeom>
                  </pic:spPr>
                </pic:pic>
              </a:graphicData>
            </a:graphic>
          </wp:inline>
        </w:drawing>
      </w:r>
    </w:p>
    <w:p w14:paraId="1C94CC57" w14:textId="7B556CF1" w:rsidR="00215A4A" w:rsidRPr="00FC54D6" w:rsidRDefault="007E203F" w:rsidP="007E203F">
      <w:pPr>
        <w:pStyle w:val="Beschriftung"/>
      </w:pPr>
      <w:bookmarkStart w:id="0" w:name="_Ref444704851"/>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1</w:t>
      </w:r>
      <w:r w:rsidR="0095526F" w:rsidRPr="00FC54D6">
        <w:rPr>
          <w:noProof/>
        </w:rPr>
        <w:fldChar w:fldCharType="end"/>
      </w:r>
      <w:bookmarkEnd w:id="0"/>
      <w:r w:rsidRPr="00FC54D6">
        <w:t xml:space="preserve"> Map of the </w:t>
      </w:r>
      <w:proofErr w:type="spellStart"/>
      <w:r w:rsidRPr="00FC54D6">
        <w:t>Attert</w:t>
      </w:r>
      <w:proofErr w:type="spellEnd"/>
      <w:r w:rsidRPr="00FC54D6">
        <w:t xml:space="preserve"> basin with the two selected headwater catchments </w:t>
      </w:r>
      <w:r w:rsidR="00BB41D2" w:rsidRPr="00FC54D6">
        <w:t xml:space="preserve">of this study </w:t>
      </w:r>
      <w:r w:rsidRPr="00FC54D6">
        <w:t>(</w:t>
      </w:r>
      <w:proofErr w:type="spellStart"/>
      <w:r w:rsidRPr="00FC54D6">
        <w:t>Colpach</w:t>
      </w:r>
      <w:proofErr w:type="spellEnd"/>
      <w:r w:rsidRPr="00FC54D6">
        <w:t xml:space="preserve"> an</w:t>
      </w:r>
      <w:r w:rsidR="006A7ECF" w:rsidRPr="00FC54D6">
        <w:t xml:space="preserve">d </w:t>
      </w:r>
      <w:proofErr w:type="spellStart"/>
      <w:r w:rsidR="006A7ECF" w:rsidRPr="00FC54D6">
        <w:t>Wollefsbach</w:t>
      </w:r>
      <w:proofErr w:type="spellEnd"/>
      <w:r w:rsidR="006A7ECF" w:rsidRPr="00FC54D6">
        <w:t>). In addition</w:t>
      </w:r>
      <w:r w:rsidR="00906BE2" w:rsidRPr="00FC54D6">
        <w:t>,</w:t>
      </w:r>
      <w:r w:rsidR="006A7ECF" w:rsidRPr="00FC54D6">
        <w:t xml:space="preserve"> the</w:t>
      </w:r>
      <w:r w:rsidR="00BB41D2" w:rsidRPr="00FC54D6">
        <w:t xml:space="preserve"> cluster </w:t>
      </w:r>
      <w:r w:rsidR="006A7ECF" w:rsidRPr="00FC54D6">
        <w:t>sites of the CAOS research unit are</w:t>
      </w:r>
      <w:r w:rsidRPr="00FC54D6">
        <w:t xml:space="preserve"> displayed.</w:t>
      </w:r>
      <w:r w:rsidR="00C60CC4" w:rsidRPr="00FC54D6">
        <w:t xml:space="preserve"> </w:t>
      </w:r>
    </w:p>
    <w:p w14:paraId="1E38EA55" w14:textId="77777777" w:rsidR="00215A4A" w:rsidRPr="00FC54D6" w:rsidRDefault="00215A4A">
      <w:pPr>
        <w:spacing w:line="240" w:lineRule="auto"/>
        <w:jc w:val="left"/>
        <w:rPr>
          <w:b/>
          <w:bCs/>
          <w:sz w:val="18"/>
          <w:szCs w:val="18"/>
        </w:rPr>
      </w:pPr>
      <w:r w:rsidRPr="00FC54D6">
        <w:br w:type="page"/>
      </w:r>
    </w:p>
    <w:p w14:paraId="006D1417" w14:textId="77777777" w:rsidR="007E203F" w:rsidRPr="00FC54D6" w:rsidRDefault="007E203F" w:rsidP="007E203F">
      <w:pPr>
        <w:pStyle w:val="Beschriftung"/>
      </w:pPr>
    </w:p>
    <w:p w14:paraId="136FDC9B" w14:textId="77777777" w:rsidR="007E203F" w:rsidRPr="00FC54D6" w:rsidRDefault="007E203F" w:rsidP="007E203F">
      <w:pPr>
        <w:keepNext/>
      </w:pPr>
      <w:r w:rsidRPr="00FC54D6">
        <w:rPr>
          <w:noProof/>
          <w:lang w:eastAsia="en-US"/>
        </w:rPr>
        <w:drawing>
          <wp:inline distT="0" distB="0" distL="0" distR="0" wp14:anchorId="03A478D7" wp14:editId="37AF90BD">
            <wp:extent cx="5127831" cy="4641012"/>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2317" cy="4645072"/>
                    </a:xfrm>
                    <a:prstGeom prst="rect">
                      <a:avLst/>
                    </a:prstGeom>
                  </pic:spPr>
                </pic:pic>
              </a:graphicData>
            </a:graphic>
          </wp:inline>
        </w:drawing>
      </w:r>
    </w:p>
    <w:p w14:paraId="456EE639" w14:textId="3D65A220" w:rsidR="007E203F" w:rsidRPr="00FC54D6" w:rsidRDefault="007E203F" w:rsidP="007E203F">
      <w:pPr>
        <w:pStyle w:val="Beschriftung"/>
      </w:pPr>
      <w:bookmarkStart w:id="1" w:name="_Ref444779320"/>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2</w:t>
      </w:r>
      <w:r w:rsidR="0095526F" w:rsidRPr="00FC54D6">
        <w:rPr>
          <w:noProof/>
        </w:rPr>
        <w:fldChar w:fldCharType="end"/>
      </w:r>
      <w:bookmarkEnd w:id="1"/>
      <w:r w:rsidRPr="00FC54D6">
        <w:t xml:space="preserve"> (A) </w:t>
      </w:r>
      <w:r w:rsidR="00AE158F" w:rsidRPr="00FC54D6">
        <w:t xml:space="preserve">Typical </w:t>
      </w:r>
      <w:r w:rsidRPr="00FC54D6">
        <w:t>steep forested hill</w:t>
      </w:r>
      <w:r w:rsidR="00532BD7" w:rsidRPr="00FC54D6">
        <w:t xml:space="preserve">slope in the </w:t>
      </w:r>
      <w:proofErr w:type="spellStart"/>
      <w:r w:rsidR="00532BD7" w:rsidRPr="00FC54D6">
        <w:t>Colpach</w:t>
      </w:r>
      <w:proofErr w:type="spellEnd"/>
      <w:r w:rsidR="00532BD7" w:rsidRPr="00FC54D6">
        <w:t xml:space="preserve"> catchment; </w:t>
      </w:r>
      <w:r w:rsidRPr="00FC54D6">
        <w:t xml:space="preserve">(B) </w:t>
      </w:r>
      <w:r w:rsidR="00AE158F" w:rsidRPr="00FC54D6">
        <w:t xml:space="preserve">Soil </w:t>
      </w:r>
      <w:r w:rsidRPr="00FC54D6">
        <w:t xml:space="preserve">profile in the </w:t>
      </w:r>
      <w:proofErr w:type="spellStart"/>
      <w:r w:rsidRPr="00FC54D6">
        <w:t>Colpach</w:t>
      </w:r>
      <w:proofErr w:type="spellEnd"/>
      <w:r w:rsidRPr="00FC54D6">
        <w:t xml:space="preserve"> catchment after a brilliant blue sprinkling experiment was conducted. The punctual appearance of blue color illustrates the influence of vertical structures on soil water movement in </w:t>
      </w:r>
      <w:r w:rsidR="00AE158F" w:rsidRPr="00FC54D6">
        <w:t xml:space="preserve">this </w:t>
      </w:r>
      <w:r w:rsidR="00823C3C" w:rsidRPr="00FC54D6">
        <w:t>s</w:t>
      </w:r>
      <w:r w:rsidRPr="00FC54D6">
        <w:t xml:space="preserve">chist area. (C) </w:t>
      </w:r>
      <w:r w:rsidR="00AE158F" w:rsidRPr="00FC54D6">
        <w:t xml:space="preserve">Plain </w:t>
      </w:r>
      <w:r w:rsidR="00BB41D2" w:rsidRPr="00FC54D6">
        <w:t xml:space="preserve">pasture site </w:t>
      </w:r>
      <w:r w:rsidRPr="00FC54D6">
        <w:t xml:space="preserve">of the </w:t>
      </w:r>
      <w:proofErr w:type="spellStart"/>
      <w:r w:rsidRPr="00FC54D6">
        <w:t>Wollefsbach</w:t>
      </w:r>
      <w:proofErr w:type="spellEnd"/>
      <w:r w:rsidRPr="00FC54D6">
        <w:t xml:space="preserve"> catchment; (D) </w:t>
      </w:r>
      <w:r w:rsidR="00AE158F" w:rsidRPr="00FC54D6">
        <w:t xml:space="preserve">Soil </w:t>
      </w:r>
      <w:r w:rsidRPr="00FC54D6">
        <w:t xml:space="preserve">profile in the </w:t>
      </w:r>
      <w:proofErr w:type="spellStart"/>
      <w:r w:rsidRPr="00FC54D6">
        <w:t>Wollefsbach</w:t>
      </w:r>
      <w:proofErr w:type="spellEnd"/>
      <w:r w:rsidRPr="00FC54D6">
        <w:t xml:space="preserve"> catchment </w:t>
      </w:r>
      <w:r w:rsidR="00BB41D2" w:rsidRPr="00FC54D6">
        <w:t xml:space="preserve">after a </w:t>
      </w:r>
      <w:r w:rsidRPr="00FC54D6">
        <w:t xml:space="preserve">brilliant blue experiment </w:t>
      </w:r>
      <w:r w:rsidR="00BB41D2" w:rsidRPr="00FC54D6">
        <w:t xml:space="preserve">showing </w:t>
      </w:r>
      <w:r w:rsidRPr="00FC54D6">
        <w:t>the influence of soil cracks and vertical structures on the soil water movement.</w:t>
      </w:r>
    </w:p>
    <w:p w14:paraId="4A82F039" w14:textId="77777777" w:rsidR="007E203F" w:rsidRPr="00FC54D6" w:rsidRDefault="007E203F" w:rsidP="007E203F">
      <w:pPr>
        <w:pStyle w:val="Beschriftung"/>
        <w:keepNext/>
      </w:pPr>
    </w:p>
    <w:p w14:paraId="1C469A8B" w14:textId="6A4A7013" w:rsidR="007E203F" w:rsidRPr="00FC54D6" w:rsidRDefault="005219AA" w:rsidP="007E203F">
      <w:pPr>
        <w:pStyle w:val="Beschriftung"/>
        <w:keepNext/>
      </w:pPr>
      <w:r w:rsidRPr="00FC54D6">
        <w:rPr>
          <w:noProof/>
          <w:lang w:eastAsia="en-US"/>
        </w:rPr>
        <w:drawing>
          <wp:inline distT="0" distB="0" distL="0" distR="0" wp14:anchorId="44BA7D1E" wp14:editId="0A01A698">
            <wp:extent cx="5876014" cy="412412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ption_sketch_final_new.png"/>
                    <pic:cNvPicPr/>
                  </pic:nvPicPr>
                  <pic:blipFill>
                    <a:blip r:embed="rId16">
                      <a:extLst>
                        <a:ext uri="{28A0092B-C50C-407E-A947-70E740481C1C}">
                          <a14:useLocalDpi xmlns:a14="http://schemas.microsoft.com/office/drawing/2010/main" val="0"/>
                        </a:ext>
                      </a:extLst>
                    </a:blip>
                    <a:stretch>
                      <a:fillRect/>
                    </a:stretch>
                  </pic:blipFill>
                  <pic:spPr>
                    <a:xfrm>
                      <a:off x="0" y="0"/>
                      <a:ext cx="5885647" cy="4130887"/>
                    </a:xfrm>
                    <a:prstGeom prst="rect">
                      <a:avLst/>
                    </a:prstGeom>
                  </pic:spPr>
                </pic:pic>
              </a:graphicData>
            </a:graphic>
          </wp:inline>
        </w:drawing>
      </w:r>
    </w:p>
    <w:p w14:paraId="5BA3862F" w14:textId="13ABACCC" w:rsidR="007E203F" w:rsidRPr="00FC54D6" w:rsidRDefault="007E203F" w:rsidP="007E203F">
      <w:pPr>
        <w:pStyle w:val="Beschriftung"/>
      </w:pPr>
      <w:bookmarkStart w:id="2" w:name="_Ref445299336"/>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3</w:t>
      </w:r>
      <w:r w:rsidR="0095526F" w:rsidRPr="00FC54D6">
        <w:rPr>
          <w:noProof/>
        </w:rPr>
        <w:fldChar w:fldCharType="end"/>
      </w:r>
      <w:bookmarkEnd w:id="2"/>
      <w:r w:rsidRPr="00FC54D6">
        <w:t xml:space="preserve"> </w:t>
      </w:r>
      <w:r w:rsidR="00AE666D" w:rsidRPr="00FC54D6">
        <w:t>P</w:t>
      </w:r>
      <w:r w:rsidRPr="00FC54D6">
        <w:t>erceptual models of the</w:t>
      </w:r>
      <w:r w:rsidR="00F42FA3" w:rsidRPr="00FC54D6">
        <w:t xml:space="preserve"> (A) </w:t>
      </w:r>
      <w:proofErr w:type="spellStart"/>
      <w:r w:rsidRPr="00FC54D6">
        <w:t>Colpa</w:t>
      </w:r>
      <w:r w:rsidR="00F42FA3" w:rsidRPr="00FC54D6">
        <w:t>ch</w:t>
      </w:r>
      <w:proofErr w:type="spellEnd"/>
      <w:r w:rsidR="00F42FA3" w:rsidRPr="00FC54D6">
        <w:t xml:space="preserve"> and (B) </w:t>
      </w:r>
      <w:proofErr w:type="spellStart"/>
      <w:r w:rsidR="00F42FA3" w:rsidRPr="00FC54D6">
        <w:t>Wollefsbach</w:t>
      </w:r>
      <w:proofErr w:type="spellEnd"/>
      <w:r w:rsidR="00F42FA3" w:rsidRPr="00FC54D6">
        <w:t xml:space="preserve"> and their</w:t>
      </w:r>
      <w:r w:rsidRPr="00FC54D6">
        <w:t xml:space="preserve"> translation into a </w:t>
      </w:r>
      <w:r w:rsidR="00AE158F" w:rsidRPr="00FC54D6">
        <w:t xml:space="preserve">representative hillslope model for </w:t>
      </w:r>
      <w:r w:rsidR="00F42FA3" w:rsidRPr="00FC54D6">
        <w:t xml:space="preserve">CATFLOW. </w:t>
      </w:r>
      <w:r w:rsidR="00A54F7E" w:rsidRPr="00FC54D6">
        <w:t>It is important to note that only s</w:t>
      </w:r>
      <w:r w:rsidR="00F42FA3" w:rsidRPr="00FC54D6">
        <w:t xml:space="preserve">mall sections of the </w:t>
      </w:r>
      <w:r w:rsidR="00A54F7E" w:rsidRPr="00FC54D6">
        <w:t xml:space="preserve">model </w:t>
      </w:r>
      <w:r w:rsidRPr="00FC54D6">
        <w:t>hillslope</w:t>
      </w:r>
      <w:r w:rsidR="00F42FA3" w:rsidRPr="00FC54D6">
        <w:t xml:space="preserve"> are displayed </w:t>
      </w:r>
      <w:r w:rsidR="00A54F7E" w:rsidRPr="00FC54D6">
        <w:t xml:space="preserve">(C </w:t>
      </w:r>
      <w:proofErr w:type="spellStart"/>
      <w:r w:rsidR="00A54F7E" w:rsidRPr="00FC54D6">
        <w:t>Colpach</w:t>
      </w:r>
      <w:proofErr w:type="spellEnd"/>
      <w:r w:rsidR="00A54F7E" w:rsidRPr="00FC54D6">
        <w:t>; D</w:t>
      </w:r>
      <w:r w:rsidR="00AE666D" w:rsidRPr="00FC54D6">
        <w:t xml:space="preserve"> </w:t>
      </w:r>
      <w:proofErr w:type="spellStart"/>
      <w:r w:rsidR="00AE666D" w:rsidRPr="00FC54D6">
        <w:t>Wollefsbach</w:t>
      </w:r>
      <w:proofErr w:type="spellEnd"/>
      <w:r w:rsidR="00A54F7E" w:rsidRPr="00FC54D6">
        <w:t>) and not the entire hillslope</w:t>
      </w:r>
      <w:r w:rsidRPr="00FC54D6">
        <w:t>.</w:t>
      </w:r>
    </w:p>
    <w:p w14:paraId="2B5FA20D" w14:textId="77777777" w:rsidR="007E203F" w:rsidRPr="00FC54D6" w:rsidRDefault="00EE6686" w:rsidP="007E203F">
      <w:pPr>
        <w:keepNext/>
      </w:pPr>
      <w:r w:rsidRPr="00FC54D6">
        <w:rPr>
          <w:noProof/>
          <w:lang w:eastAsia="en-US"/>
        </w:rPr>
        <w:lastRenderedPageBreak/>
        <w:drawing>
          <wp:inline distT="0" distB="0" distL="0" distR="0" wp14:anchorId="58ACBF48" wp14:editId="17B7FBE4">
            <wp:extent cx="5128591" cy="408003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te_strukturen.png"/>
                    <pic:cNvPicPr/>
                  </pic:nvPicPr>
                  <pic:blipFill>
                    <a:blip r:embed="rId17">
                      <a:extLst>
                        <a:ext uri="{28A0092B-C50C-407E-A947-70E740481C1C}">
                          <a14:useLocalDpi xmlns:a14="http://schemas.microsoft.com/office/drawing/2010/main" val="0"/>
                        </a:ext>
                      </a:extLst>
                    </a:blip>
                    <a:stretch>
                      <a:fillRect/>
                    </a:stretch>
                  </pic:blipFill>
                  <pic:spPr>
                    <a:xfrm>
                      <a:off x="0" y="0"/>
                      <a:ext cx="5128591" cy="4080031"/>
                    </a:xfrm>
                    <a:prstGeom prst="rect">
                      <a:avLst/>
                    </a:prstGeom>
                  </pic:spPr>
                </pic:pic>
              </a:graphicData>
            </a:graphic>
          </wp:inline>
        </w:drawing>
      </w:r>
    </w:p>
    <w:p w14:paraId="0ED8928F" w14:textId="43A8FDFB" w:rsidR="007E203F" w:rsidRPr="00FC54D6" w:rsidRDefault="007E203F" w:rsidP="007E203F">
      <w:pPr>
        <w:pStyle w:val="Beschriftung"/>
      </w:pPr>
      <w:bookmarkStart w:id="3" w:name="_Ref444781293"/>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4</w:t>
      </w:r>
      <w:r w:rsidR="0095526F" w:rsidRPr="00FC54D6">
        <w:rPr>
          <w:noProof/>
        </w:rPr>
        <w:fldChar w:fldCharType="end"/>
      </w:r>
      <w:bookmarkEnd w:id="3"/>
      <w:r w:rsidR="00F42FA3" w:rsidRPr="00FC54D6">
        <w:t xml:space="preserve"> E</w:t>
      </w:r>
      <w:r w:rsidRPr="00FC54D6">
        <w:t>mergent structure</w:t>
      </w:r>
      <w:r w:rsidR="00F42FA3" w:rsidRPr="00FC54D6">
        <w:t>s</w:t>
      </w:r>
      <w:r w:rsidRPr="00FC54D6">
        <w:t xml:space="preserve"> in the </w:t>
      </w:r>
      <w:proofErr w:type="spellStart"/>
      <w:r w:rsidRPr="00FC54D6">
        <w:t>Wollefsbach</w:t>
      </w:r>
      <w:proofErr w:type="spellEnd"/>
      <w:r w:rsidRPr="00FC54D6">
        <w:t xml:space="preserve"> catchment </w:t>
      </w:r>
      <w:r w:rsidR="00F42FA3" w:rsidRPr="00FC54D6">
        <w:t>for the sampling dates</w:t>
      </w:r>
      <w:r w:rsidR="005219AA" w:rsidRPr="00FC54D6">
        <w:t xml:space="preserve"> (</w:t>
      </w:r>
      <w:r w:rsidR="00A00B9F" w:rsidRPr="00FC54D6">
        <w:t>Plot size</w:t>
      </w:r>
      <w:r w:rsidR="005219AA" w:rsidRPr="00FC54D6">
        <w:t xml:space="preserve"> </w:t>
      </w:r>
      <w:r w:rsidR="00961148" w:rsidRPr="00FC54D6">
        <w:t>is</w:t>
      </w:r>
      <w:r w:rsidR="005219AA" w:rsidRPr="00FC54D6">
        <w:t xml:space="preserve"> 1 m</w:t>
      </w:r>
      <w:r w:rsidR="005219AA" w:rsidRPr="00FC54D6">
        <w:rPr>
          <w:vertAlign w:val="superscript"/>
        </w:rPr>
        <w:t>2</w:t>
      </w:r>
      <w:r w:rsidR="005219AA" w:rsidRPr="00FC54D6">
        <w:t>)</w:t>
      </w:r>
      <w:r w:rsidR="00F42FA3" w:rsidRPr="00FC54D6">
        <w:t xml:space="preserve">. </w:t>
      </w:r>
      <w:r w:rsidRPr="00FC54D6">
        <w:t xml:space="preserve">In May </w:t>
      </w:r>
      <w:proofErr w:type="spellStart"/>
      <w:r w:rsidRPr="00FC54D6">
        <w:t>macropore</w:t>
      </w:r>
      <w:proofErr w:type="spellEnd"/>
      <w:r w:rsidRPr="00FC54D6">
        <w:t xml:space="preserve"> flow thro</w:t>
      </w:r>
      <w:r w:rsidR="00F42FA3" w:rsidRPr="00FC54D6">
        <w:t>ugh earth worm burrows dominates</w:t>
      </w:r>
      <w:r w:rsidRPr="00FC54D6">
        <w:t xml:space="preserve"> infiltration</w:t>
      </w:r>
      <w:r w:rsidR="00AE158F" w:rsidRPr="00FC54D6">
        <w:t>,</w:t>
      </w:r>
      <w:r w:rsidRPr="00FC54D6">
        <w:t xml:space="preserve"> while in July clearly visible soil cracks occur. In contrast</w:t>
      </w:r>
      <w:r w:rsidR="00F42FA3" w:rsidRPr="00FC54D6">
        <w:t>,</w:t>
      </w:r>
      <w:r w:rsidRPr="00FC54D6">
        <w:t xml:space="preserve"> a more homogenous infiltration pattern is </w:t>
      </w:r>
      <w:r w:rsidR="00F42FA3" w:rsidRPr="00FC54D6">
        <w:t xml:space="preserve">visible in November, </w:t>
      </w:r>
      <w:r w:rsidRPr="00FC54D6">
        <w:t xml:space="preserve">especially </w:t>
      </w:r>
      <w:r w:rsidR="00AE158F" w:rsidRPr="00FC54D6">
        <w:t xml:space="preserve">at </w:t>
      </w:r>
      <w:r w:rsidRPr="00FC54D6">
        <w:t>3 cm depth.</w:t>
      </w:r>
    </w:p>
    <w:p w14:paraId="257B3684" w14:textId="71DE25B5" w:rsidR="00215A4A" w:rsidRPr="00FC54D6" w:rsidRDefault="00215A4A">
      <w:pPr>
        <w:spacing w:line="240" w:lineRule="auto"/>
        <w:jc w:val="left"/>
      </w:pPr>
      <w:r w:rsidRPr="00FC54D6">
        <w:br w:type="page"/>
      </w:r>
    </w:p>
    <w:p w14:paraId="725986B0" w14:textId="77777777" w:rsidR="007E203F" w:rsidRPr="00FC54D6" w:rsidRDefault="007E203F" w:rsidP="007E203F"/>
    <w:p w14:paraId="02E73322" w14:textId="77777777" w:rsidR="007E203F" w:rsidRPr="00FC54D6" w:rsidRDefault="007E203F" w:rsidP="007E203F">
      <w:pPr>
        <w:pStyle w:val="Beschriftung"/>
      </w:pPr>
      <w:r w:rsidRPr="00FC54D6">
        <w:rPr>
          <w:noProof/>
          <w:lang w:eastAsia="en-US"/>
        </w:rPr>
        <w:drawing>
          <wp:inline distT="0" distB="0" distL="0" distR="0" wp14:anchorId="1E1EDC21" wp14:editId="3402EF45">
            <wp:extent cx="5571574" cy="2107096"/>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ed_double_mass_curv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9102" cy="2106161"/>
                    </a:xfrm>
                    <a:prstGeom prst="rect">
                      <a:avLst/>
                    </a:prstGeom>
                  </pic:spPr>
                </pic:pic>
              </a:graphicData>
            </a:graphic>
          </wp:inline>
        </w:drawing>
      </w:r>
    </w:p>
    <w:p w14:paraId="7AA15645" w14:textId="2C28BEEA" w:rsidR="00215A4A" w:rsidRPr="00FC54D6" w:rsidRDefault="007E203F" w:rsidP="007E203F">
      <w:pPr>
        <w:pStyle w:val="Beschriftung"/>
      </w:pPr>
      <w:bookmarkStart w:id="4" w:name="_Ref444781480"/>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5</w:t>
      </w:r>
      <w:r w:rsidR="0095526F" w:rsidRPr="00FC54D6">
        <w:rPr>
          <w:noProof/>
        </w:rPr>
        <w:fldChar w:fldCharType="end"/>
      </w:r>
      <w:bookmarkEnd w:id="4"/>
      <w:r w:rsidRPr="00FC54D6">
        <w:t xml:space="preserve"> Normalized double mass curves for each hydrological year </w:t>
      </w:r>
      <w:r w:rsidR="00AE158F" w:rsidRPr="00FC54D6">
        <w:t xml:space="preserve">from </w:t>
      </w:r>
      <w:r w:rsidRPr="00FC54D6">
        <w:t xml:space="preserve">2010 to 2014 in the </w:t>
      </w:r>
      <w:proofErr w:type="spellStart"/>
      <w:r w:rsidRPr="00FC54D6">
        <w:t>Colpach</w:t>
      </w:r>
      <w:proofErr w:type="spellEnd"/>
      <w:r w:rsidRPr="00FC54D6">
        <w:t xml:space="preserve"> catchment (A) and </w:t>
      </w:r>
      <w:r w:rsidR="00AE158F" w:rsidRPr="00FC54D6">
        <w:t xml:space="preserve">from </w:t>
      </w:r>
      <w:r w:rsidRPr="00FC54D6">
        <w:t xml:space="preserve">2011 to 2014 in the </w:t>
      </w:r>
      <w:proofErr w:type="spellStart"/>
      <w:r w:rsidRPr="00FC54D6">
        <w:t>Wollefsbach</w:t>
      </w:r>
      <w:proofErr w:type="spellEnd"/>
      <w:r w:rsidRPr="00FC54D6">
        <w:t xml:space="preserve"> catchment (B). The transition period marks the time of the years </w:t>
      </w:r>
      <w:r w:rsidR="002F7414" w:rsidRPr="00FC54D6">
        <w:t>when</w:t>
      </w:r>
      <w:r w:rsidRPr="00FC54D6">
        <w:t xml:space="preserve"> the catchment shifts from the winter period to the vegetation period. The separation of the sea</w:t>
      </w:r>
      <w:r w:rsidR="002F7414" w:rsidRPr="00FC54D6">
        <w:t>sons is based on a</w:t>
      </w:r>
      <w:r w:rsidRPr="00FC54D6">
        <w:t xml:space="preserve"> temperature index model from </w:t>
      </w:r>
      <w:r w:rsidRPr="00FC54D6">
        <w:fldChar w:fldCharType="begin" w:fldLock="1"/>
      </w:r>
      <w:r w:rsidR="00CF7D3E" w:rsidRPr="00FC54D6">
        <w:instrText>ADDIN CSL_CITATION { "citationItems" : [ { "id" : "ITEM-1", "itemData" : { "DOI" : "10.1002/joc.915", "ISBN" : "1097-0088", "ISSN" : "08998418", "abstract" : "Abstract 10.1002/joc.915.abs We analyse how variations in the climatological growing season, defined by single-value thresholds of daily minimum and mean air temperature, mirror recent changes in plant phenological phases. In Germany (1951\u20132000, 41 climate stations), the dates of last spring frost Tmin &lt; 0 \u00b0C (&lt;\u22123 \u00b0C and &lt;\u22125 \u00b0C) advance by 0.24 (0.23 and 0.32) days per year on average, and the first day when the daily mean temperature constantly exceeds 5 \u00b0C (7 \u00b0C and 10 \u00b0C) advances by 0.13 (0.21 and 0.09) days per year. The respective autumn dates are delayed up to 0.25 days per year; in total, the climatological growing season is lengthened by 0.11 to 0.49 days per year, depending on the criterion analysed. However, a certain station-to-station variability is displayed. Mean trends of phenological phases correspond well to those measures of the climatological growing season having similar seasonal occurrence. Thus, for example, the extension of the growing seasons of trees (up to 0.22 days per year) averages the lengthening of the period where the daily mean temperature constantly exceeds 5 \u00b0C (0.23 days per year). However, the greatest changes result for the lengthening of the frost-free period (0.49 days per year) due to the observed stronger increase in daily minimum rather than maximum temperatures. Consequently, trees may not take advantage of the frost-free season as before, but may profit from a reduced risk of damage by late spring frosts. A parallel evaluation of trends in the climatological growing season in other European countries (Austria, Switzerland, Estonia) supports this finding of a stronger lengthening of the frost-free period than that of the growing season based on daily mean air temperature. The mean lengthening of the frost-free period of 0.50 days per year in Austria and Switzerland (1951\u201399, 18 stations &lt;950 m a.s.l.) and 0.34 days per year in Estonia (1951\u20132000, two stations) is quite similar to that in Germany. The lengthening of the growing season (Tmean\u22657 \u00b0C) in Austria and Switzerland (0.39 days per year) also approximates the respective result for Germany (0.36 days per year). However, in several cases, the trends increase with altitude (up to 500\u2013900 m a.s.l.), but at high-elevation climate stations (&gt;950 m a.s.l.) weaker trends are again generally observed. Copyright \u00a9 2003 Royal Meteorological Society", "author" : [ { "dropping-particle" : "", "family" : "Menzel", "given" : "Annette", "non-dropping-particle" : "", "parse-names" : false, "suffix" : "" }, { "dropping-particle" : "", "family" : "Jakobi", "given" : "Gert", "non-dropping-particle" : "", "parse-names" : false, "suffix" : "" }, { "dropping-particle" : "", "family" : "Ahas", "given" : "Rein", "non-dropping-particle" : "", "parse-names" : false, "suffix" : "" }, { "dropping-particle" : "", "family" : "Scheifinger", "given" : "Helfried", "non-dropping-particle" : "", "parse-names" : false, "suffix" : "" }, { "dropping-particle" : "", "family" : "Estrella", "given" : "Nicole", "non-dropping-particle" : "", "parse-names" : false, "suffix" : "" } ], "container-title" : "International Journal of Climatology", "id" : "ITEM-1", "issue" : "7", "issued" : { "date-parts" : [ [ "2003" ] ] }, "page" : "793-812", "title" : "Variations of the climatological growing season (1951-2000) in Germany compared with other countries", "type" : "article-journal", "volume" : "23" }, "uris" : [ "http://www.mendeley.com/documents/?uuid=a621a266-14d1-4873-bf8f-6f353111d4e1" ] } ], "mendeley" : { "formattedCitation" : "(Menzel et al., 2003)", "manualFormatting" : "Menzel et al., (2003)", "plainTextFormattedCitation" : "(Menzel et al., 2003)", "previouslyFormattedCitation" : "(Menzel et al., 2003)" }, "properties" : { "noteIndex" : 0 }, "schema" : "https://github.com/citation-style-language/schema/raw/master/csl-citation.json" }</w:instrText>
      </w:r>
      <w:r w:rsidRPr="00FC54D6">
        <w:fldChar w:fldCharType="separate"/>
      </w:r>
      <w:r w:rsidRPr="00FC54D6">
        <w:rPr>
          <w:noProof/>
        </w:rPr>
        <w:t xml:space="preserve">Menzel et al., </w:t>
      </w:r>
      <w:r w:rsidR="002F7414" w:rsidRPr="00FC54D6">
        <w:rPr>
          <w:noProof/>
        </w:rPr>
        <w:t>(</w:t>
      </w:r>
      <w:r w:rsidRPr="00FC54D6">
        <w:rPr>
          <w:noProof/>
        </w:rPr>
        <w:t>2003)</w:t>
      </w:r>
      <w:r w:rsidRPr="00FC54D6">
        <w:fldChar w:fldCharType="end"/>
      </w:r>
      <w:r w:rsidRPr="00FC54D6">
        <w:t xml:space="preserve">. Since the season shift varies </w:t>
      </w:r>
      <w:r w:rsidR="002F7414" w:rsidRPr="00FC54D6">
        <w:t>between the</w:t>
      </w:r>
      <w:r w:rsidRPr="00FC54D6">
        <w:t xml:space="preserve"> hydrological year</w:t>
      </w:r>
      <w:r w:rsidR="002F7414" w:rsidRPr="00FC54D6">
        <w:t>s</w:t>
      </w:r>
      <w:r w:rsidRPr="00FC54D6">
        <w:t xml:space="preserve"> the transition period is displayed as an area.</w:t>
      </w:r>
    </w:p>
    <w:p w14:paraId="1A779ABE" w14:textId="61DE53A5" w:rsidR="007E203F" w:rsidRPr="00FC54D6" w:rsidRDefault="00215A4A" w:rsidP="00215A4A">
      <w:pPr>
        <w:spacing w:line="240" w:lineRule="auto"/>
        <w:jc w:val="left"/>
        <w:rPr>
          <w:b/>
          <w:bCs/>
          <w:sz w:val="18"/>
          <w:szCs w:val="18"/>
        </w:rPr>
      </w:pPr>
      <w:r w:rsidRPr="00FC54D6">
        <w:br w:type="page"/>
      </w:r>
    </w:p>
    <w:p w14:paraId="7978375F" w14:textId="77777777" w:rsidR="007E203F" w:rsidRPr="00FC54D6" w:rsidRDefault="007E203F" w:rsidP="007E203F"/>
    <w:p w14:paraId="13F13B3D" w14:textId="0094EC50" w:rsidR="007E203F" w:rsidRPr="00FC54D6" w:rsidRDefault="005A28ED" w:rsidP="007E203F">
      <w:pPr>
        <w:keepNext/>
      </w:pPr>
      <w:r w:rsidRPr="00FC54D6">
        <w:rPr>
          <w:noProof/>
          <w:lang w:eastAsia="en-US"/>
        </w:rPr>
        <w:drawing>
          <wp:inline distT="0" distB="0" distL="0" distR="0" wp14:anchorId="6C3A5921" wp14:editId="58D40A6C">
            <wp:extent cx="4131252" cy="4214191"/>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geo_physic_and_topo.png"/>
                    <pic:cNvPicPr/>
                  </pic:nvPicPr>
                  <pic:blipFill>
                    <a:blip r:embed="rId19">
                      <a:extLst>
                        <a:ext uri="{28A0092B-C50C-407E-A947-70E740481C1C}">
                          <a14:useLocalDpi xmlns:a14="http://schemas.microsoft.com/office/drawing/2010/main" val="0"/>
                        </a:ext>
                      </a:extLst>
                    </a:blip>
                    <a:stretch>
                      <a:fillRect/>
                    </a:stretch>
                  </pic:blipFill>
                  <pic:spPr>
                    <a:xfrm>
                      <a:off x="0" y="0"/>
                      <a:ext cx="4133033" cy="4216008"/>
                    </a:xfrm>
                    <a:prstGeom prst="rect">
                      <a:avLst/>
                    </a:prstGeom>
                  </pic:spPr>
                </pic:pic>
              </a:graphicData>
            </a:graphic>
          </wp:inline>
        </w:drawing>
      </w:r>
    </w:p>
    <w:p w14:paraId="287A533A" w14:textId="64885721" w:rsidR="007E203F" w:rsidRPr="00FC54D6" w:rsidRDefault="007E203F" w:rsidP="007E203F">
      <w:pPr>
        <w:pStyle w:val="Beschriftung"/>
      </w:pPr>
      <w:bookmarkStart w:id="5" w:name="_Ref444702063"/>
      <w:bookmarkStart w:id="6" w:name="_Ref444778999"/>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6</w:t>
      </w:r>
      <w:r w:rsidR="0095526F" w:rsidRPr="00FC54D6">
        <w:rPr>
          <w:noProof/>
        </w:rPr>
        <w:fldChar w:fldCharType="end"/>
      </w:r>
      <w:bookmarkEnd w:id="5"/>
      <w:r w:rsidRPr="00FC54D6">
        <w:t xml:space="preserve"> (A) </w:t>
      </w:r>
      <w:r w:rsidR="002F7414" w:rsidRPr="00FC54D6">
        <w:t>Profile of all h</w:t>
      </w:r>
      <w:r w:rsidRPr="00FC54D6">
        <w:t>illslope</w:t>
      </w:r>
      <w:r w:rsidR="002F7414" w:rsidRPr="00FC54D6">
        <w:t xml:space="preserve"> extracted from a DEM in the </w:t>
      </w:r>
      <w:proofErr w:type="spellStart"/>
      <w:r w:rsidR="002F7414" w:rsidRPr="00FC54D6">
        <w:t>Colpach</w:t>
      </w:r>
      <w:proofErr w:type="spellEnd"/>
      <w:r w:rsidR="002F7414" w:rsidRPr="00FC54D6">
        <w:t xml:space="preserve"> catchment.</w:t>
      </w:r>
      <w:r w:rsidRPr="00FC54D6">
        <w:t xml:space="preserve"> </w:t>
      </w:r>
      <w:r w:rsidR="003C6C7C" w:rsidRPr="00FC54D6">
        <w:t>Hillslope</w:t>
      </w:r>
      <w:r w:rsidRPr="00FC54D6">
        <w:t xml:space="preserve"> profile we used in this study hi</w:t>
      </w:r>
      <w:r w:rsidR="00A8383E" w:rsidRPr="00FC54D6">
        <w:t>ghlighted in blue</w:t>
      </w:r>
      <w:r w:rsidR="003C6C7C" w:rsidRPr="00FC54D6">
        <w:t>.</w:t>
      </w:r>
      <w:r w:rsidRPr="00FC54D6">
        <w:t xml:space="preserve"> (B) Bedrock topography of a hillslope in the Schist area measured using ERT. The </w:t>
      </w:r>
      <w:r w:rsidR="002F7414" w:rsidRPr="00FC54D6">
        <w:t>contour l</w:t>
      </w:r>
      <w:r w:rsidRPr="00FC54D6">
        <w:t xml:space="preserve">ine </w:t>
      </w:r>
      <w:bookmarkEnd w:id="6"/>
      <w:r w:rsidR="002F7414" w:rsidRPr="00FC54D6">
        <w:t xml:space="preserve">displays the 1500 </w:t>
      </w:r>
      <w:proofErr w:type="spellStart"/>
      <w:r w:rsidR="002F7414" w:rsidRPr="00FC54D6">
        <w:t>Ωm</w:t>
      </w:r>
      <w:proofErr w:type="spellEnd"/>
      <w:r w:rsidR="002F7414" w:rsidRPr="00FC54D6">
        <w:t xml:space="preserve"> </w:t>
      </w:r>
      <w:proofErr w:type="spellStart"/>
      <w:r w:rsidR="002F7414" w:rsidRPr="00FC54D6">
        <w:t>isoline</w:t>
      </w:r>
      <w:proofErr w:type="spellEnd"/>
      <w:r w:rsidR="002F7414" w:rsidRPr="00FC54D6">
        <w:t xml:space="preserve"> </w:t>
      </w:r>
      <w:r w:rsidR="007C01F5" w:rsidRPr="00FC54D6">
        <w:t>which is interpreted as soil bedrock interface</w:t>
      </w:r>
      <w:r w:rsidR="002F7414" w:rsidRPr="00FC54D6">
        <w:t>.</w:t>
      </w:r>
    </w:p>
    <w:p w14:paraId="535D2392" w14:textId="77777777" w:rsidR="00215A4A" w:rsidRPr="00FC54D6" w:rsidRDefault="00215A4A" w:rsidP="00215A4A"/>
    <w:p w14:paraId="2909DA02" w14:textId="77777777" w:rsidR="00215A4A" w:rsidRPr="00FC54D6" w:rsidRDefault="00215A4A" w:rsidP="00215A4A"/>
    <w:p w14:paraId="7A531671" w14:textId="77777777" w:rsidR="00215A4A" w:rsidRPr="00FC54D6" w:rsidRDefault="00215A4A" w:rsidP="00215A4A"/>
    <w:p w14:paraId="323CD28C" w14:textId="77777777" w:rsidR="00215A4A" w:rsidRPr="00FC54D6" w:rsidRDefault="00215A4A" w:rsidP="00215A4A"/>
    <w:p w14:paraId="1B7A8E7C" w14:textId="77777777" w:rsidR="00215A4A" w:rsidRPr="00FC54D6" w:rsidRDefault="00215A4A" w:rsidP="00215A4A"/>
    <w:p w14:paraId="47CFD850" w14:textId="77777777" w:rsidR="00215A4A" w:rsidRPr="00FC54D6" w:rsidRDefault="00215A4A" w:rsidP="00215A4A"/>
    <w:p w14:paraId="77D79728" w14:textId="70FFF515" w:rsidR="007E203F" w:rsidRPr="00FC54D6" w:rsidRDefault="001D28B4" w:rsidP="007E203F">
      <w:pPr>
        <w:keepNext/>
      </w:pPr>
      <w:r w:rsidRPr="00FC54D6">
        <w:rPr>
          <w:noProof/>
          <w:lang w:eastAsia="en-US"/>
        </w:rPr>
        <w:lastRenderedPageBreak/>
        <w:drawing>
          <wp:inline distT="0" distB="0" distL="0" distR="0" wp14:anchorId="266A1BD2" wp14:editId="1D5357F5">
            <wp:extent cx="5503545" cy="3538220"/>
            <wp:effectExtent l="0" t="0" r="1905"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ntion_landscape.png"/>
                    <pic:cNvPicPr/>
                  </pic:nvPicPr>
                  <pic:blipFill>
                    <a:blip r:embed="rId20">
                      <a:extLst>
                        <a:ext uri="{28A0092B-C50C-407E-A947-70E740481C1C}">
                          <a14:useLocalDpi xmlns:a14="http://schemas.microsoft.com/office/drawing/2010/main" val="0"/>
                        </a:ext>
                      </a:extLst>
                    </a:blip>
                    <a:stretch>
                      <a:fillRect/>
                    </a:stretch>
                  </pic:blipFill>
                  <pic:spPr>
                    <a:xfrm>
                      <a:off x="0" y="0"/>
                      <a:ext cx="5503545" cy="3538220"/>
                    </a:xfrm>
                    <a:prstGeom prst="rect">
                      <a:avLst/>
                    </a:prstGeom>
                  </pic:spPr>
                </pic:pic>
              </a:graphicData>
            </a:graphic>
          </wp:inline>
        </w:drawing>
      </w:r>
    </w:p>
    <w:p w14:paraId="24CED77D" w14:textId="565CD7B0" w:rsidR="007E203F" w:rsidRPr="00FC54D6" w:rsidRDefault="007E203F" w:rsidP="007E203F">
      <w:pPr>
        <w:pStyle w:val="Beschriftung"/>
      </w:pPr>
      <w:bookmarkStart w:id="7" w:name="_Ref446492009"/>
      <w:bookmarkStart w:id="8" w:name="_Ref446492005"/>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7</w:t>
      </w:r>
      <w:r w:rsidR="0095526F" w:rsidRPr="00FC54D6">
        <w:rPr>
          <w:noProof/>
        </w:rPr>
        <w:fldChar w:fldCharType="end"/>
      </w:r>
      <w:bookmarkEnd w:id="7"/>
      <w:r w:rsidRPr="00FC54D6">
        <w:t xml:space="preserve"> </w:t>
      </w:r>
      <w:proofErr w:type="gramStart"/>
      <w:r w:rsidRPr="00FC54D6">
        <w:t>Fitted</w:t>
      </w:r>
      <w:proofErr w:type="gramEnd"/>
      <w:r w:rsidRPr="00FC54D6">
        <w:t xml:space="preserve"> soil water retention curves and measured soil water retention relationships for the </w:t>
      </w:r>
      <w:proofErr w:type="spellStart"/>
      <w:r w:rsidRPr="00FC54D6">
        <w:t>Colpach</w:t>
      </w:r>
      <w:proofErr w:type="spellEnd"/>
      <w:r w:rsidRPr="00FC54D6">
        <w:t xml:space="preserve"> (A</w:t>
      </w:r>
      <w:r w:rsidR="00412466" w:rsidRPr="00FC54D6">
        <w:t xml:space="preserve">) and </w:t>
      </w:r>
      <w:proofErr w:type="spellStart"/>
      <w:r w:rsidR="00412466" w:rsidRPr="00FC54D6">
        <w:t>Wollefsbach</w:t>
      </w:r>
      <w:proofErr w:type="spellEnd"/>
      <w:r w:rsidR="00412466" w:rsidRPr="00FC54D6">
        <w:t xml:space="preserve"> (B</w:t>
      </w:r>
      <w:r w:rsidRPr="00FC54D6">
        <w:t>) catchment.</w:t>
      </w:r>
      <w:bookmarkEnd w:id="8"/>
      <w:r w:rsidR="00C67E56" w:rsidRPr="00FC54D6">
        <w:t xml:space="preserve"> </w:t>
      </w:r>
    </w:p>
    <w:p w14:paraId="2E2D96ED" w14:textId="77777777" w:rsidR="007E203F" w:rsidRPr="00FC54D6" w:rsidRDefault="007E203F" w:rsidP="007E203F">
      <w:pPr>
        <w:rPr>
          <w:b/>
          <w:bCs/>
          <w:color w:val="4F81BD" w:themeColor="accent1"/>
          <w:sz w:val="18"/>
          <w:szCs w:val="18"/>
        </w:rPr>
      </w:pPr>
      <w:r w:rsidRPr="00FC54D6">
        <w:br w:type="page"/>
      </w:r>
    </w:p>
    <w:p w14:paraId="58A4E5EF" w14:textId="77777777" w:rsidR="00B60FFB" w:rsidRPr="00FC54D6" w:rsidRDefault="00B60FFB" w:rsidP="007E203F">
      <w:pPr>
        <w:rPr>
          <w:rFonts w:eastAsiaTheme="minorEastAsia"/>
          <w:sz w:val="20"/>
          <w:szCs w:val="20"/>
        </w:rPr>
      </w:pPr>
    </w:p>
    <w:p w14:paraId="1F20E9F9" w14:textId="17E155B1" w:rsidR="00B60FFB" w:rsidRPr="00FC54D6" w:rsidRDefault="004C1C3D" w:rsidP="00B60FFB">
      <w:pPr>
        <w:keepNext/>
      </w:pPr>
      <w:r w:rsidRPr="00FC54D6">
        <w:rPr>
          <w:noProof/>
          <w:lang w:eastAsia="en-US"/>
        </w:rPr>
        <w:drawing>
          <wp:inline distT="0" distB="0" distL="0" distR="0" wp14:anchorId="3AA1312E" wp14:editId="7AAE6028">
            <wp:extent cx="6086611" cy="2146852"/>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_mass_curves.png"/>
                    <pic:cNvPicPr/>
                  </pic:nvPicPr>
                  <pic:blipFill>
                    <a:blip r:embed="rId21">
                      <a:extLst>
                        <a:ext uri="{28A0092B-C50C-407E-A947-70E740481C1C}">
                          <a14:useLocalDpi xmlns:a14="http://schemas.microsoft.com/office/drawing/2010/main" val="0"/>
                        </a:ext>
                      </a:extLst>
                    </a:blip>
                    <a:stretch>
                      <a:fillRect/>
                    </a:stretch>
                  </pic:blipFill>
                  <pic:spPr>
                    <a:xfrm>
                      <a:off x="0" y="0"/>
                      <a:ext cx="6091605" cy="2148614"/>
                    </a:xfrm>
                    <a:prstGeom prst="rect">
                      <a:avLst/>
                    </a:prstGeom>
                  </pic:spPr>
                </pic:pic>
              </a:graphicData>
            </a:graphic>
          </wp:inline>
        </w:drawing>
      </w:r>
    </w:p>
    <w:p w14:paraId="362ECC45" w14:textId="44B25600" w:rsidR="005D146D" w:rsidRPr="00FC54D6" w:rsidRDefault="00B60FFB" w:rsidP="005350BC">
      <w:pPr>
        <w:pStyle w:val="Beschriftung"/>
      </w:pPr>
      <w:bookmarkStart w:id="9" w:name="_Ref461114397"/>
      <w:r w:rsidRPr="00FC54D6">
        <w:t xml:space="preserve">Figure </w:t>
      </w:r>
      <w:r w:rsidRPr="00FC54D6">
        <w:fldChar w:fldCharType="begin"/>
      </w:r>
      <w:r w:rsidRPr="00FC54D6">
        <w:instrText xml:space="preserve"> SEQ Figure \* ARABIC </w:instrText>
      </w:r>
      <w:r w:rsidRPr="00FC54D6">
        <w:fldChar w:fldCharType="separate"/>
      </w:r>
      <w:r w:rsidR="00AD5770" w:rsidRPr="00FC54D6">
        <w:rPr>
          <w:noProof/>
        </w:rPr>
        <w:t>8</w:t>
      </w:r>
      <w:r w:rsidRPr="00FC54D6">
        <w:fldChar w:fldCharType="end"/>
      </w:r>
      <w:bookmarkEnd w:id="9"/>
      <w:r w:rsidRPr="00FC54D6">
        <w:t xml:space="preserve"> </w:t>
      </w:r>
      <w:r w:rsidR="005350BC" w:rsidRPr="00FC54D6">
        <w:t xml:space="preserve">Simulated and observed normalized double mass curves of (A) the </w:t>
      </w:r>
      <w:proofErr w:type="spellStart"/>
      <w:r w:rsidR="005350BC" w:rsidRPr="00FC54D6">
        <w:t>Colpach</w:t>
      </w:r>
      <w:proofErr w:type="spellEnd"/>
      <w:r w:rsidR="005350BC" w:rsidRPr="00FC54D6">
        <w:t xml:space="preserve"> and (B) the </w:t>
      </w:r>
      <w:proofErr w:type="spellStart"/>
      <w:r w:rsidR="005350BC" w:rsidRPr="00FC54D6">
        <w:t>Wollefsbach</w:t>
      </w:r>
      <w:proofErr w:type="spellEnd"/>
      <w:r w:rsidR="005350BC" w:rsidRPr="00FC54D6">
        <w:t xml:space="preserve"> catchment. The double mass curves are separated into a winter and a vegetation period after </w:t>
      </w:r>
      <w:proofErr w:type="spellStart"/>
      <w:r w:rsidR="005350BC" w:rsidRPr="00FC54D6">
        <w:t>Menzel</w:t>
      </w:r>
      <w:proofErr w:type="spellEnd"/>
      <w:r w:rsidR="005350BC" w:rsidRPr="00FC54D6">
        <w:t xml:space="preserve"> et al. (2003).</w:t>
      </w:r>
    </w:p>
    <w:p w14:paraId="089A1299" w14:textId="77777777" w:rsidR="005D146D" w:rsidRPr="00FC54D6" w:rsidRDefault="005D146D">
      <w:pPr>
        <w:spacing w:line="240" w:lineRule="auto"/>
        <w:jc w:val="left"/>
        <w:rPr>
          <w:b/>
          <w:bCs/>
          <w:sz w:val="18"/>
          <w:szCs w:val="18"/>
        </w:rPr>
      </w:pPr>
      <w:r w:rsidRPr="00FC54D6">
        <w:br w:type="page"/>
      </w:r>
    </w:p>
    <w:p w14:paraId="52AFFE0F" w14:textId="77777777" w:rsidR="00B60FFB" w:rsidRPr="00FC54D6" w:rsidRDefault="00B60FFB" w:rsidP="005350BC">
      <w:pPr>
        <w:pStyle w:val="Beschriftung"/>
        <w:rPr>
          <w:sz w:val="20"/>
          <w:szCs w:val="20"/>
        </w:rPr>
      </w:pPr>
    </w:p>
    <w:p w14:paraId="3527FE5A" w14:textId="53BFB7D7" w:rsidR="007E203F" w:rsidRPr="00FC54D6" w:rsidRDefault="007F0B71" w:rsidP="007E203F">
      <w:pPr>
        <w:pStyle w:val="Beschriftung"/>
      </w:pPr>
      <w:r w:rsidRPr="00FC54D6">
        <w:rPr>
          <w:noProof/>
          <w:lang w:eastAsia="en-US"/>
        </w:rPr>
        <w:drawing>
          <wp:inline distT="0" distB="0" distL="0" distR="0" wp14:anchorId="7CFC8AEB" wp14:editId="4702459C">
            <wp:extent cx="6195515" cy="387228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ff_colpach.png"/>
                    <pic:cNvPicPr/>
                  </pic:nvPicPr>
                  <pic:blipFill>
                    <a:blip r:embed="rId22">
                      <a:extLst>
                        <a:ext uri="{28A0092B-C50C-407E-A947-70E740481C1C}">
                          <a14:useLocalDpi xmlns:a14="http://schemas.microsoft.com/office/drawing/2010/main" val="0"/>
                        </a:ext>
                      </a:extLst>
                    </a:blip>
                    <a:stretch>
                      <a:fillRect/>
                    </a:stretch>
                  </pic:blipFill>
                  <pic:spPr>
                    <a:xfrm>
                      <a:off x="0" y="0"/>
                      <a:ext cx="6207269" cy="3879633"/>
                    </a:xfrm>
                    <a:prstGeom prst="rect">
                      <a:avLst/>
                    </a:prstGeom>
                  </pic:spPr>
                </pic:pic>
              </a:graphicData>
            </a:graphic>
          </wp:inline>
        </w:drawing>
      </w:r>
    </w:p>
    <w:p w14:paraId="2D697A75" w14:textId="77777777" w:rsidR="005350BC" w:rsidRPr="00FC54D6" w:rsidRDefault="007E203F" w:rsidP="005350BC">
      <w:pPr>
        <w:pStyle w:val="Beschriftung"/>
      </w:pPr>
      <w:bookmarkStart w:id="10" w:name="_Ref444699734"/>
      <w:bookmarkStart w:id="11" w:name="_Ref444848210"/>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9</w:t>
      </w:r>
      <w:r w:rsidR="0095526F" w:rsidRPr="00FC54D6">
        <w:rPr>
          <w:noProof/>
        </w:rPr>
        <w:fldChar w:fldCharType="end"/>
      </w:r>
      <w:bookmarkEnd w:id="10"/>
      <w:r w:rsidRPr="00FC54D6">
        <w:t xml:space="preserve"> </w:t>
      </w:r>
      <w:bookmarkEnd w:id="11"/>
      <w:r w:rsidR="005350BC" w:rsidRPr="00FC54D6">
        <w:t xml:space="preserve">Observed and simulated runoff of the </w:t>
      </w:r>
      <w:proofErr w:type="spellStart"/>
      <w:r w:rsidR="005350BC" w:rsidRPr="00FC54D6">
        <w:t>Colpach</w:t>
      </w:r>
      <w:proofErr w:type="spellEnd"/>
      <w:r w:rsidR="005350BC" w:rsidRPr="00FC54D6">
        <w:t xml:space="preserve"> catchment. Moreover, three rainfall runoff events are highlighted and displayed separately. </w:t>
      </w:r>
    </w:p>
    <w:p w14:paraId="204F11DC" w14:textId="2D974B1A" w:rsidR="007E203F" w:rsidRPr="00FC54D6" w:rsidRDefault="007E203F" w:rsidP="007E203F">
      <w:r w:rsidRPr="00FC54D6">
        <w:br w:type="page"/>
      </w:r>
    </w:p>
    <w:p w14:paraId="328E9C43" w14:textId="77777777" w:rsidR="00BF247F" w:rsidRPr="00FC54D6" w:rsidRDefault="00BF247F" w:rsidP="00BF247F">
      <w:pPr>
        <w:keepNext/>
      </w:pPr>
      <w:r w:rsidRPr="00FC54D6">
        <w:rPr>
          <w:noProof/>
          <w:lang w:eastAsia="en-US"/>
        </w:rPr>
        <w:lastRenderedPageBreak/>
        <w:drawing>
          <wp:inline distT="0" distB="0" distL="0" distR="0" wp14:anchorId="0FE44B0D" wp14:editId="5D8F30A2">
            <wp:extent cx="6259122" cy="3912042"/>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ff_wolle.png"/>
                    <pic:cNvPicPr/>
                  </pic:nvPicPr>
                  <pic:blipFill>
                    <a:blip r:embed="rId23">
                      <a:extLst>
                        <a:ext uri="{28A0092B-C50C-407E-A947-70E740481C1C}">
                          <a14:useLocalDpi xmlns:a14="http://schemas.microsoft.com/office/drawing/2010/main" val="0"/>
                        </a:ext>
                      </a:extLst>
                    </a:blip>
                    <a:stretch>
                      <a:fillRect/>
                    </a:stretch>
                  </pic:blipFill>
                  <pic:spPr>
                    <a:xfrm>
                      <a:off x="0" y="0"/>
                      <a:ext cx="6270391" cy="3919085"/>
                    </a:xfrm>
                    <a:prstGeom prst="rect">
                      <a:avLst/>
                    </a:prstGeom>
                  </pic:spPr>
                </pic:pic>
              </a:graphicData>
            </a:graphic>
          </wp:inline>
        </w:drawing>
      </w:r>
    </w:p>
    <w:p w14:paraId="790A13CC" w14:textId="1B4ABFFE" w:rsidR="009926E4" w:rsidRPr="00FC54D6" w:rsidRDefault="00BF247F" w:rsidP="00BF247F">
      <w:pPr>
        <w:pStyle w:val="Beschriftung"/>
      </w:pPr>
      <w:r w:rsidRPr="00FC54D6">
        <w:t xml:space="preserve">Figure </w:t>
      </w:r>
      <w:r w:rsidRPr="00FC54D6">
        <w:fldChar w:fldCharType="begin"/>
      </w:r>
      <w:r w:rsidRPr="00FC54D6">
        <w:instrText xml:space="preserve"> SEQ Figure \* ARABIC </w:instrText>
      </w:r>
      <w:r w:rsidRPr="00FC54D6">
        <w:fldChar w:fldCharType="separate"/>
      </w:r>
      <w:r w:rsidR="00AD5770" w:rsidRPr="00FC54D6">
        <w:rPr>
          <w:noProof/>
        </w:rPr>
        <w:t>10</w:t>
      </w:r>
      <w:r w:rsidRPr="00FC54D6">
        <w:fldChar w:fldCharType="end"/>
      </w:r>
      <w:r w:rsidRPr="00FC54D6">
        <w:t xml:space="preserve"> </w:t>
      </w:r>
      <w:r w:rsidR="005350BC" w:rsidRPr="00FC54D6">
        <w:t xml:space="preserve">Observed and simulated runoff of the </w:t>
      </w:r>
      <w:proofErr w:type="spellStart"/>
      <w:r w:rsidR="005350BC" w:rsidRPr="00FC54D6">
        <w:t>Wollefsbach</w:t>
      </w:r>
      <w:proofErr w:type="spellEnd"/>
      <w:r w:rsidR="005350BC" w:rsidRPr="00FC54D6">
        <w:t xml:space="preserve"> catchment. Two rainfall runoff events are highlighted and displayed separately.</w:t>
      </w:r>
    </w:p>
    <w:p w14:paraId="146CE3F1" w14:textId="77777777" w:rsidR="007E203F" w:rsidRPr="00FC54D6" w:rsidRDefault="007E203F" w:rsidP="007E203F"/>
    <w:p w14:paraId="54ABD0B7" w14:textId="77777777" w:rsidR="007E203F" w:rsidRPr="00FC54D6" w:rsidRDefault="007E203F" w:rsidP="007E203F">
      <w:pPr>
        <w:keepNext/>
      </w:pPr>
    </w:p>
    <w:p w14:paraId="5E72CF0D" w14:textId="3DC05AC9" w:rsidR="007E203F" w:rsidRPr="00FC54D6" w:rsidRDefault="000D55E6" w:rsidP="007E203F">
      <w:pPr>
        <w:keepNext/>
      </w:pPr>
      <w:r w:rsidRPr="00FC54D6">
        <w:rPr>
          <w:noProof/>
          <w:lang w:eastAsia="en-US"/>
        </w:rPr>
        <w:drawing>
          <wp:inline distT="0" distB="0" distL="0" distR="0" wp14:anchorId="17679907" wp14:editId="40EE2C3E">
            <wp:extent cx="6305384" cy="3657225"/>
            <wp:effectExtent l="0" t="0" r="63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_moisture_all.png"/>
                    <pic:cNvPicPr/>
                  </pic:nvPicPr>
                  <pic:blipFill>
                    <a:blip r:embed="rId24">
                      <a:extLst>
                        <a:ext uri="{28A0092B-C50C-407E-A947-70E740481C1C}">
                          <a14:useLocalDpi xmlns:a14="http://schemas.microsoft.com/office/drawing/2010/main" val="0"/>
                        </a:ext>
                      </a:extLst>
                    </a:blip>
                    <a:stretch>
                      <a:fillRect/>
                    </a:stretch>
                  </pic:blipFill>
                  <pic:spPr>
                    <a:xfrm>
                      <a:off x="0" y="0"/>
                      <a:ext cx="6312610" cy="3661416"/>
                    </a:xfrm>
                    <a:prstGeom prst="rect">
                      <a:avLst/>
                    </a:prstGeom>
                  </pic:spPr>
                </pic:pic>
              </a:graphicData>
            </a:graphic>
          </wp:inline>
        </w:drawing>
      </w:r>
    </w:p>
    <w:p w14:paraId="08F65A9A" w14:textId="109EDA05" w:rsidR="005D146D" w:rsidRPr="00FC54D6" w:rsidRDefault="007E203F" w:rsidP="005350BC">
      <w:pPr>
        <w:pStyle w:val="Beschriftung"/>
      </w:pPr>
      <w:bookmarkStart w:id="12" w:name="_Ref444699932"/>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11</w:t>
      </w:r>
      <w:r w:rsidR="0095526F" w:rsidRPr="00FC54D6">
        <w:rPr>
          <w:noProof/>
        </w:rPr>
        <w:fldChar w:fldCharType="end"/>
      </w:r>
      <w:bookmarkEnd w:id="12"/>
      <w:r w:rsidRPr="00FC54D6">
        <w:t xml:space="preserve"> Observed soil moisture </w:t>
      </w:r>
      <w:r w:rsidR="00390010" w:rsidRPr="00FC54D6">
        <w:t>at 10 and 50 cm depth</w:t>
      </w:r>
      <w:r w:rsidR="00D163CA" w:rsidRPr="00FC54D6">
        <w:t>s</w:t>
      </w:r>
      <w:r w:rsidR="00390010" w:rsidRPr="00FC54D6">
        <w:t xml:space="preserve"> in the schist (A and B) and m</w:t>
      </w:r>
      <w:r w:rsidRPr="00FC54D6">
        <w:t xml:space="preserve">arl (C and D) area of the </w:t>
      </w:r>
      <w:proofErr w:type="spellStart"/>
      <w:r w:rsidRPr="00FC54D6">
        <w:t>Attert</w:t>
      </w:r>
      <w:proofErr w:type="spellEnd"/>
      <w:r w:rsidRPr="00FC54D6">
        <w:t xml:space="preserve"> catchment. Additionally the 12 hours rolling median (black) derived from the soil moisture observations </w:t>
      </w:r>
      <w:r w:rsidR="00D163CA" w:rsidRPr="00FC54D6">
        <w:t>and</w:t>
      </w:r>
      <w:r w:rsidRPr="00FC54D6">
        <w:t xml:space="preserve"> the simulated soil moisture</w:t>
      </w:r>
      <w:r w:rsidR="00D163CA" w:rsidRPr="00FC54D6">
        <w:t xml:space="preserve"> dynamics</w:t>
      </w:r>
      <w:r w:rsidRPr="00FC54D6">
        <w:t xml:space="preserve"> </w:t>
      </w:r>
      <w:r w:rsidR="00D163CA" w:rsidRPr="00FC54D6">
        <w:t xml:space="preserve">at the respective depths </w:t>
      </w:r>
      <w:r w:rsidRPr="00FC54D6">
        <w:t>(</w:t>
      </w:r>
      <w:r w:rsidR="000D55E6" w:rsidRPr="00FC54D6">
        <w:t>red</w:t>
      </w:r>
      <w:r w:rsidRPr="00FC54D6">
        <w:t xml:space="preserve"> </w:t>
      </w:r>
      <w:proofErr w:type="spellStart"/>
      <w:r w:rsidRPr="00FC54D6">
        <w:t>Colpach</w:t>
      </w:r>
      <w:proofErr w:type="spellEnd"/>
      <w:r w:rsidRPr="00FC54D6">
        <w:t xml:space="preserve">; </w:t>
      </w:r>
      <w:r w:rsidR="000D55E6" w:rsidRPr="00FC54D6">
        <w:t>orange</w:t>
      </w:r>
      <w:r w:rsidRPr="00FC54D6">
        <w:t xml:space="preserve"> </w:t>
      </w:r>
      <w:proofErr w:type="spellStart"/>
      <w:r w:rsidRPr="00FC54D6">
        <w:t>Wollefsbach</w:t>
      </w:r>
      <w:proofErr w:type="spellEnd"/>
      <w:r w:rsidRPr="00FC54D6">
        <w:t xml:space="preserve">) </w:t>
      </w:r>
      <w:r w:rsidR="00D163CA" w:rsidRPr="00FC54D6">
        <w:t>are displayed</w:t>
      </w:r>
      <w:r w:rsidRPr="00FC54D6">
        <w:t>.</w:t>
      </w:r>
    </w:p>
    <w:p w14:paraId="391EAD16" w14:textId="77777777" w:rsidR="005D146D" w:rsidRPr="00FC54D6" w:rsidRDefault="005D146D">
      <w:pPr>
        <w:spacing w:line="240" w:lineRule="auto"/>
        <w:jc w:val="left"/>
        <w:rPr>
          <w:b/>
          <w:bCs/>
          <w:sz w:val="18"/>
          <w:szCs w:val="18"/>
        </w:rPr>
      </w:pPr>
      <w:r w:rsidRPr="00FC54D6">
        <w:br w:type="page"/>
      </w:r>
    </w:p>
    <w:p w14:paraId="0F537AE8" w14:textId="77777777" w:rsidR="005350BC" w:rsidRPr="00FC54D6" w:rsidRDefault="005350BC" w:rsidP="005350BC">
      <w:pPr>
        <w:pStyle w:val="Beschriftung"/>
      </w:pPr>
    </w:p>
    <w:p w14:paraId="2412A139" w14:textId="69C581D7" w:rsidR="00207052" w:rsidRPr="00FC54D6" w:rsidRDefault="00E63FC2" w:rsidP="00207052">
      <w:r w:rsidRPr="00FC54D6">
        <w:rPr>
          <w:noProof/>
          <w:lang w:eastAsia="en-US"/>
        </w:rPr>
        <w:drawing>
          <wp:inline distT="0" distB="0" distL="0" distR="0" wp14:anchorId="5913050C" wp14:editId="6B8F2353">
            <wp:extent cx="5006729" cy="3204376"/>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_flow_v2.png"/>
                    <pic:cNvPicPr/>
                  </pic:nvPicPr>
                  <pic:blipFill>
                    <a:blip r:embed="rId25">
                      <a:extLst>
                        <a:ext uri="{28A0092B-C50C-407E-A947-70E740481C1C}">
                          <a14:useLocalDpi xmlns:a14="http://schemas.microsoft.com/office/drawing/2010/main" val="0"/>
                        </a:ext>
                      </a:extLst>
                    </a:blip>
                    <a:stretch>
                      <a:fillRect/>
                    </a:stretch>
                  </pic:blipFill>
                  <pic:spPr>
                    <a:xfrm>
                      <a:off x="0" y="0"/>
                      <a:ext cx="5012530" cy="3208089"/>
                    </a:xfrm>
                    <a:prstGeom prst="rect">
                      <a:avLst/>
                    </a:prstGeom>
                  </pic:spPr>
                </pic:pic>
              </a:graphicData>
            </a:graphic>
          </wp:inline>
        </w:drawing>
      </w:r>
    </w:p>
    <w:p w14:paraId="109EAAEE" w14:textId="3F00D8AE" w:rsidR="007E203F" w:rsidRPr="00FC54D6" w:rsidRDefault="007E203F" w:rsidP="005350BC">
      <w:pPr>
        <w:pStyle w:val="Beschriftung"/>
      </w:pPr>
      <w:bookmarkStart w:id="13" w:name="_Ref445219390"/>
      <w:r w:rsidRPr="00FC54D6">
        <w:t xml:space="preserve">Figure </w:t>
      </w:r>
      <w:r w:rsidR="0095526F" w:rsidRPr="00FC54D6">
        <w:fldChar w:fldCharType="begin"/>
      </w:r>
      <w:r w:rsidR="0095526F" w:rsidRPr="00FC54D6">
        <w:instrText xml:space="preserve"> SEQ Figure \* ARABIC </w:instrText>
      </w:r>
      <w:r w:rsidR="0095526F" w:rsidRPr="00FC54D6">
        <w:fldChar w:fldCharType="separate"/>
      </w:r>
      <w:r w:rsidR="00AD5770" w:rsidRPr="00FC54D6">
        <w:rPr>
          <w:noProof/>
        </w:rPr>
        <w:t>12</w:t>
      </w:r>
      <w:r w:rsidR="0095526F" w:rsidRPr="00FC54D6">
        <w:rPr>
          <w:noProof/>
        </w:rPr>
        <w:fldChar w:fldCharType="end"/>
      </w:r>
      <w:bookmarkEnd w:id="13"/>
      <w:r w:rsidRPr="00FC54D6">
        <w:t xml:space="preserve"> </w:t>
      </w:r>
      <w:r w:rsidR="005350BC" w:rsidRPr="00FC54D6">
        <w:t xml:space="preserve">Normalized observed average sap velocities of 28 trees in the </w:t>
      </w:r>
      <w:proofErr w:type="spellStart"/>
      <w:r w:rsidR="005350BC" w:rsidRPr="00FC54D6">
        <w:t>Colpach</w:t>
      </w:r>
      <w:proofErr w:type="spellEnd"/>
      <w:r w:rsidR="005350BC" w:rsidRPr="00FC54D6">
        <w:t xml:space="preserve"> catchment (green) and normalized simulated transpiration from the </w:t>
      </w:r>
      <w:proofErr w:type="spellStart"/>
      <w:r w:rsidR="005350BC" w:rsidRPr="00FC54D6">
        <w:t>Colpach</w:t>
      </w:r>
      <w:proofErr w:type="spellEnd"/>
      <w:r w:rsidR="005350BC" w:rsidRPr="00FC54D6">
        <w:t xml:space="preserve"> model smoothed with a three-day rolling mean (dashed blue). Additionally the ensemble of all 28 sap flow measurements is displayed in grey.</w:t>
      </w:r>
    </w:p>
    <w:p w14:paraId="42AF0BE7" w14:textId="0EDC01FB" w:rsidR="005350BC" w:rsidRPr="00FC54D6" w:rsidRDefault="005350BC">
      <w:pPr>
        <w:spacing w:line="240" w:lineRule="auto"/>
        <w:jc w:val="left"/>
        <w:rPr>
          <w:rFonts w:eastAsiaTheme="minorEastAsia"/>
        </w:rPr>
      </w:pPr>
      <w:r w:rsidRPr="00FC54D6">
        <w:rPr>
          <w:rFonts w:eastAsiaTheme="minorEastAsia"/>
        </w:rPr>
        <w:br w:type="page"/>
      </w:r>
    </w:p>
    <w:p w14:paraId="60A9D759" w14:textId="77777777" w:rsidR="005350BC" w:rsidRPr="00FC54D6" w:rsidRDefault="005350BC" w:rsidP="005350BC">
      <w:pPr>
        <w:pStyle w:val="Beschriftung"/>
        <w:keepNext/>
      </w:pPr>
      <w:bookmarkStart w:id="14" w:name="_Ref444782036"/>
      <w:r w:rsidRPr="00FC54D6">
        <w:lastRenderedPageBreak/>
        <w:t xml:space="preserve">Table </w:t>
      </w:r>
      <w:r w:rsidRPr="00FC54D6">
        <w:fldChar w:fldCharType="begin"/>
      </w:r>
      <w:r w:rsidRPr="00FC54D6">
        <w:instrText xml:space="preserve"> SEQ Table \* ARABIC </w:instrText>
      </w:r>
      <w:r w:rsidRPr="00FC54D6">
        <w:fldChar w:fldCharType="separate"/>
      </w:r>
      <w:r w:rsidR="00AD5770" w:rsidRPr="00FC54D6">
        <w:rPr>
          <w:noProof/>
        </w:rPr>
        <w:t>1</w:t>
      </w:r>
      <w:r w:rsidRPr="00FC54D6">
        <w:rPr>
          <w:noProof/>
        </w:rPr>
        <w:fldChar w:fldCharType="end"/>
      </w:r>
      <w:bookmarkEnd w:id="14"/>
      <w:r w:rsidRPr="00FC54D6">
        <w:t xml:space="preserve"> Hydraulic and transport parameter values used for different materials in the model setups.</w:t>
      </w:r>
    </w:p>
    <w:tbl>
      <w:tblPr>
        <w:tblStyle w:val="Tabellenraster"/>
        <w:tblW w:w="8621" w:type="dxa"/>
        <w:jc w:val="center"/>
        <w:tblInd w:w="-120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46"/>
        <w:gridCol w:w="1278"/>
        <w:gridCol w:w="1417"/>
        <w:gridCol w:w="1643"/>
        <w:gridCol w:w="1169"/>
      </w:tblGrid>
      <w:tr w:rsidR="005350BC" w:rsidRPr="00FC54D6" w14:paraId="42D016C8" w14:textId="77777777" w:rsidTr="005D146D">
        <w:trPr>
          <w:jc w:val="center"/>
        </w:trPr>
        <w:tc>
          <w:tcPr>
            <w:tcW w:w="1668" w:type="dxa"/>
            <w:tcBorders>
              <w:top w:val="single" w:sz="4" w:space="0" w:color="auto"/>
              <w:bottom w:val="single" w:sz="4" w:space="0" w:color="auto"/>
              <w:right w:val="nil"/>
            </w:tcBorders>
          </w:tcPr>
          <w:p w14:paraId="6EB764CB" w14:textId="77777777" w:rsidR="005350BC" w:rsidRPr="00FC54D6" w:rsidRDefault="005350BC" w:rsidP="00D65C45">
            <w:pPr>
              <w:rPr>
                <w:rFonts w:eastAsiaTheme="minorEastAsia"/>
              </w:rPr>
            </w:pPr>
            <w:r w:rsidRPr="00FC54D6">
              <w:rPr>
                <w:rFonts w:eastAsiaTheme="minorEastAsia"/>
              </w:rPr>
              <w:t>Type of structure</w:t>
            </w:r>
          </w:p>
        </w:tc>
        <w:tc>
          <w:tcPr>
            <w:tcW w:w="1446" w:type="dxa"/>
            <w:tcBorders>
              <w:top w:val="single" w:sz="4" w:space="0" w:color="auto"/>
              <w:left w:val="nil"/>
              <w:bottom w:val="single" w:sz="4" w:space="0" w:color="auto"/>
              <w:right w:val="nil"/>
            </w:tcBorders>
          </w:tcPr>
          <w:p w14:paraId="0CA2BC6E" w14:textId="77777777" w:rsidR="005350BC" w:rsidRPr="00FC54D6" w:rsidRDefault="005350BC" w:rsidP="00D65C45">
            <w:pPr>
              <w:rPr>
                <w:rFonts w:eastAsiaTheme="minorEastAsia"/>
              </w:rPr>
            </w:pPr>
            <w:r w:rsidRPr="00FC54D6">
              <w:rPr>
                <w:rFonts w:eastAsiaTheme="minorEastAsia"/>
              </w:rPr>
              <w:t>Saturated hydraulic conductivity</w:t>
            </w:r>
          </w:p>
          <w:p w14:paraId="5A238507" w14:textId="77777777" w:rsidR="005350BC" w:rsidRPr="00FC54D6" w:rsidRDefault="005350BC" w:rsidP="00D65C45">
            <w:pPr>
              <w:rPr>
                <w:rFonts w:eastAsiaTheme="minorEastAsia"/>
              </w:rPr>
            </w:pPr>
            <w:r w:rsidRPr="00FC54D6">
              <w:rPr>
                <w:rFonts w:eastAsiaTheme="minorEastAsia"/>
                <w:sz w:val="24"/>
              </w:rPr>
              <w:t>K</w:t>
            </w:r>
            <w:r w:rsidRPr="00FC54D6">
              <w:rPr>
                <w:rFonts w:eastAsiaTheme="minorEastAsia"/>
                <w:sz w:val="24"/>
                <w:vertAlign w:val="subscript"/>
              </w:rPr>
              <w:t>s</w:t>
            </w:r>
            <w:r w:rsidRPr="00FC54D6">
              <w:rPr>
                <w:rFonts w:eastAsiaTheme="minorEastAsia"/>
              </w:rPr>
              <w:t xml:space="preserve"> (m s</w:t>
            </w:r>
            <w:r w:rsidRPr="00FC54D6">
              <w:rPr>
                <w:rFonts w:eastAsiaTheme="minorEastAsia"/>
                <w:vertAlign w:val="superscript"/>
              </w:rPr>
              <w:t>−1</w:t>
            </w:r>
            <w:r w:rsidRPr="00FC54D6">
              <w:rPr>
                <w:rFonts w:eastAsiaTheme="minorEastAsia"/>
              </w:rPr>
              <w:t>)</w:t>
            </w:r>
          </w:p>
        </w:tc>
        <w:tc>
          <w:tcPr>
            <w:tcW w:w="1278" w:type="dxa"/>
            <w:tcBorders>
              <w:top w:val="single" w:sz="4" w:space="0" w:color="auto"/>
              <w:left w:val="nil"/>
              <w:bottom w:val="single" w:sz="4" w:space="0" w:color="auto"/>
              <w:right w:val="nil"/>
            </w:tcBorders>
          </w:tcPr>
          <w:p w14:paraId="1FB338CF" w14:textId="77777777" w:rsidR="005350BC" w:rsidRPr="00FC54D6" w:rsidRDefault="005350BC" w:rsidP="00D65C45">
            <w:pPr>
              <w:rPr>
                <w:rFonts w:eastAsiaTheme="minorEastAsia"/>
              </w:rPr>
            </w:pPr>
            <w:r w:rsidRPr="00FC54D6">
              <w:rPr>
                <w:rFonts w:eastAsiaTheme="minorEastAsia"/>
              </w:rPr>
              <w:t>Total porosity</w:t>
            </w:r>
          </w:p>
          <w:p w14:paraId="399719D1" w14:textId="77777777" w:rsidR="005350BC" w:rsidRPr="00FC54D6" w:rsidRDefault="005350BC" w:rsidP="00D65C45">
            <w:pPr>
              <w:rPr>
                <w:rFonts w:eastAsiaTheme="minorEastAsia"/>
                <w:sz w:val="24"/>
              </w:rPr>
            </w:pPr>
          </w:p>
          <w:p w14:paraId="74C63EBD" w14:textId="77777777" w:rsidR="005350BC" w:rsidRPr="00FC54D6" w:rsidRDefault="005350BC" w:rsidP="00D65C45">
            <w:pPr>
              <w:rPr>
                <w:rFonts w:eastAsiaTheme="minorEastAsia"/>
              </w:rPr>
            </w:pPr>
            <w:proofErr w:type="spellStart"/>
            <w:r w:rsidRPr="00FC54D6">
              <w:rPr>
                <w:rFonts w:eastAsiaTheme="minorEastAsia"/>
                <w:sz w:val="24"/>
              </w:rPr>
              <w:t>Θ</w:t>
            </w:r>
            <w:r w:rsidRPr="00FC54D6">
              <w:rPr>
                <w:rFonts w:eastAsiaTheme="minorEastAsia"/>
                <w:sz w:val="24"/>
                <w:vertAlign w:val="subscript"/>
              </w:rPr>
              <w:t>s</w:t>
            </w:r>
            <w:proofErr w:type="spellEnd"/>
            <w:r w:rsidRPr="00FC54D6">
              <w:rPr>
                <w:rFonts w:eastAsiaTheme="minorEastAsia"/>
              </w:rPr>
              <w:t xml:space="preserve"> (–)</w:t>
            </w:r>
          </w:p>
        </w:tc>
        <w:tc>
          <w:tcPr>
            <w:tcW w:w="1417" w:type="dxa"/>
            <w:tcBorders>
              <w:top w:val="single" w:sz="4" w:space="0" w:color="auto"/>
              <w:left w:val="nil"/>
              <w:bottom w:val="single" w:sz="4" w:space="0" w:color="auto"/>
              <w:right w:val="nil"/>
            </w:tcBorders>
          </w:tcPr>
          <w:p w14:paraId="7461D45D" w14:textId="77777777" w:rsidR="005350BC" w:rsidRPr="00FC54D6" w:rsidRDefault="005350BC" w:rsidP="00D65C45">
            <w:pPr>
              <w:rPr>
                <w:rFonts w:eastAsiaTheme="minorEastAsia"/>
              </w:rPr>
            </w:pPr>
            <w:r w:rsidRPr="00FC54D6">
              <w:rPr>
                <w:rFonts w:eastAsiaTheme="minorEastAsia"/>
              </w:rPr>
              <w:t xml:space="preserve">Residual water content </w:t>
            </w:r>
          </w:p>
          <w:p w14:paraId="681CEFCA" w14:textId="77777777" w:rsidR="005350BC" w:rsidRPr="00FC54D6" w:rsidRDefault="005350BC" w:rsidP="00D65C45">
            <w:pPr>
              <w:rPr>
                <w:rFonts w:eastAsiaTheme="minorEastAsia"/>
                <w:sz w:val="24"/>
              </w:rPr>
            </w:pPr>
          </w:p>
          <w:p w14:paraId="392809E6" w14:textId="77777777" w:rsidR="005350BC" w:rsidRPr="00FC54D6" w:rsidRDefault="005350BC" w:rsidP="00D65C45">
            <w:pPr>
              <w:rPr>
                <w:rFonts w:eastAsiaTheme="minorEastAsia"/>
              </w:rPr>
            </w:pPr>
            <w:proofErr w:type="spellStart"/>
            <w:r w:rsidRPr="00FC54D6">
              <w:rPr>
                <w:rFonts w:eastAsiaTheme="minorEastAsia"/>
                <w:sz w:val="24"/>
              </w:rPr>
              <w:t>Θ</w:t>
            </w:r>
            <w:r w:rsidRPr="00FC54D6">
              <w:rPr>
                <w:rFonts w:eastAsiaTheme="minorEastAsia"/>
                <w:sz w:val="24"/>
                <w:vertAlign w:val="subscript"/>
              </w:rPr>
              <w:t>r</w:t>
            </w:r>
            <w:proofErr w:type="spellEnd"/>
            <w:r w:rsidRPr="00FC54D6">
              <w:rPr>
                <w:rFonts w:eastAsiaTheme="minorEastAsia"/>
                <w:sz w:val="24"/>
              </w:rPr>
              <w:t xml:space="preserve"> </w:t>
            </w:r>
            <w:r w:rsidRPr="00FC54D6">
              <w:rPr>
                <w:rFonts w:eastAsiaTheme="minorEastAsia"/>
              </w:rPr>
              <w:t>(–)</w:t>
            </w:r>
          </w:p>
        </w:tc>
        <w:tc>
          <w:tcPr>
            <w:tcW w:w="1643" w:type="dxa"/>
            <w:tcBorders>
              <w:top w:val="single" w:sz="4" w:space="0" w:color="auto"/>
              <w:left w:val="nil"/>
              <w:bottom w:val="single" w:sz="4" w:space="0" w:color="auto"/>
              <w:right w:val="nil"/>
            </w:tcBorders>
          </w:tcPr>
          <w:p w14:paraId="50109D83" w14:textId="77777777" w:rsidR="005350BC" w:rsidRPr="00FC54D6" w:rsidRDefault="005350BC" w:rsidP="00D65C45">
            <w:pPr>
              <w:rPr>
                <w:rFonts w:eastAsiaTheme="minorEastAsia"/>
              </w:rPr>
            </w:pPr>
            <w:r w:rsidRPr="00FC54D6">
              <w:rPr>
                <w:rFonts w:eastAsiaTheme="minorEastAsia"/>
              </w:rPr>
              <w:t>Alpha value</w:t>
            </w:r>
          </w:p>
          <w:p w14:paraId="28778614" w14:textId="77777777" w:rsidR="005350BC" w:rsidRPr="00FC54D6" w:rsidRDefault="005350BC" w:rsidP="00D65C45">
            <w:pPr>
              <w:rPr>
                <w:rFonts w:eastAsiaTheme="minorEastAsia"/>
              </w:rPr>
            </w:pPr>
          </w:p>
          <w:p w14:paraId="7CACB02A" w14:textId="77777777" w:rsidR="00D7007A" w:rsidRPr="00FC54D6" w:rsidRDefault="00D7007A" w:rsidP="00D65C45">
            <w:pPr>
              <w:rPr>
                <w:rFonts w:eastAsiaTheme="minorEastAsia"/>
                <w:sz w:val="24"/>
              </w:rPr>
            </w:pPr>
          </w:p>
          <w:p w14:paraId="0C5F7ECB" w14:textId="77777777" w:rsidR="005350BC" w:rsidRPr="00FC54D6" w:rsidRDefault="005350BC" w:rsidP="00D65C45">
            <w:pPr>
              <w:rPr>
                <w:rFonts w:eastAsiaTheme="minorEastAsia"/>
                <w:sz w:val="24"/>
              </w:rPr>
            </w:pPr>
            <w:r w:rsidRPr="00FC54D6">
              <w:rPr>
                <w:rFonts w:eastAsiaTheme="minorEastAsia"/>
                <w:sz w:val="24"/>
              </w:rPr>
              <w:t>α (m</w:t>
            </w:r>
            <w:r w:rsidRPr="00FC54D6">
              <w:rPr>
                <w:rFonts w:eastAsiaTheme="minorEastAsia"/>
                <w:sz w:val="24"/>
                <w:vertAlign w:val="superscript"/>
              </w:rPr>
              <w:t>-1</w:t>
            </w:r>
            <w:r w:rsidRPr="00FC54D6">
              <w:rPr>
                <w:rFonts w:eastAsiaTheme="minorEastAsia"/>
                <w:sz w:val="24"/>
              </w:rPr>
              <w:t>)</w:t>
            </w:r>
          </w:p>
        </w:tc>
        <w:tc>
          <w:tcPr>
            <w:tcW w:w="1169" w:type="dxa"/>
            <w:tcBorders>
              <w:top w:val="single" w:sz="4" w:space="0" w:color="auto"/>
              <w:left w:val="nil"/>
              <w:bottom w:val="single" w:sz="4" w:space="0" w:color="auto"/>
            </w:tcBorders>
          </w:tcPr>
          <w:p w14:paraId="468FD6D6" w14:textId="77777777" w:rsidR="005350BC" w:rsidRPr="00FC54D6" w:rsidRDefault="005350BC" w:rsidP="00D65C45">
            <w:pPr>
              <w:rPr>
                <w:rFonts w:eastAsiaTheme="minorEastAsia"/>
              </w:rPr>
            </w:pPr>
            <w:r w:rsidRPr="00FC54D6">
              <w:rPr>
                <w:rFonts w:eastAsiaTheme="minorEastAsia"/>
              </w:rPr>
              <w:t>Shape parameter</w:t>
            </w:r>
          </w:p>
          <w:p w14:paraId="1731A636" w14:textId="77777777" w:rsidR="005350BC" w:rsidRPr="00FC54D6" w:rsidRDefault="005350BC" w:rsidP="00D65C45">
            <w:pPr>
              <w:rPr>
                <w:rFonts w:eastAsiaTheme="minorEastAsia"/>
                <w:i/>
                <w:sz w:val="24"/>
              </w:rPr>
            </w:pPr>
          </w:p>
          <w:p w14:paraId="66C2309E" w14:textId="77777777" w:rsidR="005350BC" w:rsidRPr="00FC54D6" w:rsidRDefault="005350BC" w:rsidP="00D65C45">
            <w:pPr>
              <w:rPr>
                <w:rFonts w:eastAsiaTheme="minorEastAsia"/>
              </w:rPr>
            </w:pPr>
            <w:r w:rsidRPr="00FC54D6">
              <w:rPr>
                <w:rFonts w:eastAsiaTheme="minorEastAsia"/>
                <w:i/>
                <w:sz w:val="24"/>
              </w:rPr>
              <w:t>n</w:t>
            </w:r>
            <w:r w:rsidRPr="00FC54D6">
              <w:rPr>
                <w:rFonts w:eastAsiaTheme="minorEastAsia"/>
              </w:rPr>
              <w:t xml:space="preserve"> (–)</w:t>
            </w:r>
          </w:p>
        </w:tc>
      </w:tr>
      <w:tr w:rsidR="005350BC" w:rsidRPr="00FC54D6" w14:paraId="4616DDA8" w14:textId="77777777" w:rsidTr="005D146D">
        <w:trPr>
          <w:jc w:val="center"/>
        </w:trPr>
        <w:tc>
          <w:tcPr>
            <w:tcW w:w="1668" w:type="dxa"/>
            <w:tcBorders>
              <w:top w:val="single" w:sz="4" w:space="0" w:color="auto"/>
            </w:tcBorders>
          </w:tcPr>
          <w:p w14:paraId="4406DA63" w14:textId="77777777" w:rsidR="005350BC" w:rsidRPr="00FC54D6" w:rsidRDefault="005350BC" w:rsidP="00D65C45">
            <w:pPr>
              <w:rPr>
                <w:rFonts w:eastAsiaTheme="minorEastAsia"/>
                <w:b/>
                <w:i/>
              </w:rPr>
            </w:pPr>
            <w:proofErr w:type="spellStart"/>
            <w:r w:rsidRPr="00FC54D6">
              <w:rPr>
                <w:rFonts w:eastAsiaTheme="minorEastAsia"/>
                <w:b/>
                <w:i/>
              </w:rPr>
              <w:t>Colpach</w:t>
            </w:r>
            <w:proofErr w:type="spellEnd"/>
          </w:p>
          <w:p w14:paraId="55F4D8BD" w14:textId="77777777" w:rsidR="005350BC" w:rsidRPr="00FC54D6" w:rsidRDefault="005350BC" w:rsidP="00D65C45">
            <w:pPr>
              <w:rPr>
                <w:rFonts w:eastAsiaTheme="minorEastAsia"/>
              </w:rPr>
            </w:pPr>
            <w:r w:rsidRPr="00FC54D6">
              <w:rPr>
                <w:rFonts w:eastAsiaTheme="minorEastAsia"/>
              </w:rPr>
              <w:t>Soil layer</w:t>
            </w:r>
          </w:p>
        </w:tc>
        <w:tc>
          <w:tcPr>
            <w:tcW w:w="1446" w:type="dxa"/>
            <w:tcBorders>
              <w:top w:val="single" w:sz="4" w:space="0" w:color="auto"/>
            </w:tcBorders>
          </w:tcPr>
          <w:p w14:paraId="2D2B9D28" w14:textId="77777777" w:rsidR="005350BC" w:rsidRPr="00FC54D6" w:rsidRDefault="005350BC" w:rsidP="00D65C45">
            <w:pPr>
              <w:rPr>
                <w:rFonts w:eastAsiaTheme="minorEastAsia"/>
              </w:rPr>
            </w:pPr>
          </w:p>
          <w:p w14:paraId="7D38E0D8" w14:textId="77777777" w:rsidR="005350BC" w:rsidRPr="00FC54D6" w:rsidRDefault="005350BC" w:rsidP="00D65C45">
            <w:pPr>
              <w:rPr>
                <w:rFonts w:eastAsiaTheme="minorEastAsia"/>
              </w:rPr>
            </w:pPr>
            <w:r w:rsidRPr="00FC54D6">
              <w:rPr>
                <w:rFonts w:eastAsiaTheme="minorEastAsia"/>
              </w:rPr>
              <w:t>5×10</w:t>
            </w:r>
            <w:r w:rsidRPr="00FC54D6">
              <w:rPr>
                <w:rFonts w:eastAsiaTheme="minorEastAsia"/>
                <w:vertAlign w:val="superscript"/>
              </w:rPr>
              <w:t>-4</w:t>
            </w:r>
          </w:p>
        </w:tc>
        <w:tc>
          <w:tcPr>
            <w:tcW w:w="1278" w:type="dxa"/>
            <w:tcBorders>
              <w:top w:val="single" w:sz="4" w:space="0" w:color="auto"/>
            </w:tcBorders>
          </w:tcPr>
          <w:p w14:paraId="0A16AC18" w14:textId="77777777" w:rsidR="005350BC" w:rsidRPr="00FC54D6" w:rsidRDefault="005350BC" w:rsidP="00D65C45">
            <w:pPr>
              <w:rPr>
                <w:rFonts w:eastAsiaTheme="minorEastAsia"/>
              </w:rPr>
            </w:pPr>
          </w:p>
          <w:p w14:paraId="22D4BE4E" w14:textId="77777777" w:rsidR="005350BC" w:rsidRPr="00FC54D6" w:rsidRDefault="005350BC" w:rsidP="00D65C45">
            <w:pPr>
              <w:rPr>
                <w:rFonts w:eastAsiaTheme="minorEastAsia"/>
              </w:rPr>
            </w:pPr>
            <w:r w:rsidRPr="00FC54D6">
              <w:rPr>
                <w:rFonts w:eastAsiaTheme="minorEastAsia"/>
              </w:rPr>
              <w:t>0.57</w:t>
            </w:r>
          </w:p>
        </w:tc>
        <w:tc>
          <w:tcPr>
            <w:tcW w:w="1417" w:type="dxa"/>
            <w:tcBorders>
              <w:top w:val="single" w:sz="4" w:space="0" w:color="auto"/>
            </w:tcBorders>
          </w:tcPr>
          <w:p w14:paraId="569588E8" w14:textId="77777777" w:rsidR="005350BC" w:rsidRPr="00FC54D6" w:rsidRDefault="005350BC" w:rsidP="00D65C45">
            <w:pPr>
              <w:rPr>
                <w:rFonts w:eastAsiaTheme="minorEastAsia"/>
              </w:rPr>
            </w:pPr>
          </w:p>
          <w:p w14:paraId="41B20C90" w14:textId="77777777" w:rsidR="005350BC" w:rsidRPr="00FC54D6" w:rsidRDefault="005350BC" w:rsidP="00D65C45">
            <w:pPr>
              <w:rPr>
                <w:rFonts w:eastAsiaTheme="minorEastAsia"/>
              </w:rPr>
            </w:pPr>
            <w:r w:rsidRPr="00FC54D6">
              <w:rPr>
                <w:rFonts w:eastAsiaTheme="minorEastAsia"/>
              </w:rPr>
              <w:t>0.05</w:t>
            </w:r>
          </w:p>
        </w:tc>
        <w:tc>
          <w:tcPr>
            <w:tcW w:w="1643" w:type="dxa"/>
            <w:tcBorders>
              <w:top w:val="single" w:sz="4" w:space="0" w:color="auto"/>
            </w:tcBorders>
          </w:tcPr>
          <w:p w14:paraId="6698D9CF" w14:textId="77777777" w:rsidR="005350BC" w:rsidRPr="00FC54D6" w:rsidRDefault="005350BC" w:rsidP="00D65C45">
            <w:pPr>
              <w:rPr>
                <w:rFonts w:eastAsiaTheme="minorEastAsia"/>
              </w:rPr>
            </w:pPr>
          </w:p>
          <w:p w14:paraId="10E8D0D0" w14:textId="306B9C1B" w:rsidR="005350BC" w:rsidRPr="00FC54D6" w:rsidRDefault="00D7007A" w:rsidP="00D65C45">
            <w:pPr>
              <w:rPr>
                <w:rFonts w:eastAsiaTheme="minorEastAsia"/>
              </w:rPr>
            </w:pPr>
            <w:r w:rsidRPr="00FC54D6">
              <w:rPr>
                <w:rFonts w:eastAsiaTheme="minorEastAsia"/>
              </w:rPr>
              <w:t>2.96</w:t>
            </w:r>
          </w:p>
        </w:tc>
        <w:tc>
          <w:tcPr>
            <w:tcW w:w="1169" w:type="dxa"/>
            <w:tcBorders>
              <w:top w:val="single" w:sz="4" w:space="0" w:color="auto"/>
            </w:tcBorders>
          </w:tcPr>
          <w:p w14:paraId="4E9F83A5" w14:textId="77777777" w:rsidR="005350BC" w:rsidRPr="00FC54D6" w:rsidRDefault="005350BC" w:rsidP="00D65C45">
            <w:pPr>
              <w:rPr>
                <w:rFonts w:eastAsiaTheme="minorEastAsia"/>
              </w:rPr>
            </w:pPr>
          </w:p>
          <w:p w14:paraId="588A20BD" w14:textId="5A3968F8" w:rsidR="005350BC" w:rsidRPr="00FC54D6" w:rsidRDefault="000E343D" w:rsidP="00D65C45">
            <w:pPr>
              <w:rPr>
                <w:rFonts w:eastAsiaTheme="minorEastAsia"/>
              </w:rPr>
            </w:pPr>
            <w:r w:rsidRPr="00FC54D6">
              <w:rPr>
                <w:rFonts w:eastAsiaTheme="minorEastAsia"/>
              </w:rPr>
              <w:t>1.25</w:t>
            </w:r>
          </w:p>
        </w:tc>
      </w:tr>
      <w:tr w:rsidR="005350BC" w:rsidRPr="00FC54D6" w14:paraId="6EBD999B" w14:textId="77777777" w:rsidTr="005D146D">
        <w:trPr>
          <w:jc w:val="center"/>
        </w:trPr>
        <w:tc>
          <w:tcPr>
            <w:tcW w:w="1668" w:type="dxa"/>
          </w:tcPr>
          <w:p w14:paraId="76425E8E" w14:textId="77777777" w:rsidR="005350BC" w:rsidRPr="00FC54D6" w:rsidRDefault="005350BC" w:rsidP="00D65C45">
            <w:pPr>
              <w:jc w:val="left"/>
              <w:rPr>
                <w:rFonts w:eastAsiaTheme="minorEastAsia"/>
              </w:rPr>
            </w:pPr>
            <w:proofErr w:type="spellStart"/>
            <w:r w:rsidRPr="00FC54D6">
              <w:rPr>
                <w:rFonts w:eastAsiaTheme="minorEastAsia"/>
              </w:rPr>
              <w:t>Macropores</w:t>
            </w:r>
            <w:proofErr w:type="spellEnd"/>
            <w:r w:rsidRPr="00FC54D6">
              <w:rPr>
                <w:rFonts w:eastAsiaTheme="minorEastAsia"/>
              </w:rPr>
              <w:t xml:space="preserve"> &amp; soil bedrock interface </w:t>
            </w:r>
          </w:p>
        </w:tc>
        <w:tc>
          <w:tcPr>
            <w:tcW w:w="1446" w:type="dxa"/>
          </w:tcPr>
          <w:p w14:paraId="6B325655" w14:textId="77777777" w:rsidR="005350BC" w:rsidRPr="00FC54D6" w:rsidRDefault="005350BC" w:rsidP="00D65C45">
            <w:pPr>
              <w:rPr>
                <w:rFonts w:eastAsiaTheme="minorEastAsia"/>
              </w:rPr>
            </w:pPr>
          </w:p>
          <w:p w14:paraId="0526F88A" w14:textId="77777777" w:rsidR="005350BC" w:rsidRPr="00FC54D6" w:rsidRDefault="005350BC" w:rsidP="00D65C45">
            <w:pPr>
              <w:rPr>
                <w:rFonts w:eastAsiaTheme="minorEastAsia"/>
                <w:vertAlign w:val="superscript"/>
              </w:rPr>
            </w:pPr>
            <w:r w:rsidRPr="00FC54D6">
              <w:rPr>
                <w:rFonts w:eastAsiaTheme="minorEastAsia"/>
              </w:rPr>
              <w:t>1×10</w:t>
            </w:r>
            <w:r w:rsidRPr="00FC54D6">
              <w:rPr>
                <w:rFonts w:eastAsiaTheme="minorEastAsia"/>
                <w:vertAlign w:val="superscript"/>
              </w:rPr>
              <w:t>-3</w:t>
            </w:r>
          </w:p>
          <w:p w14:paraId="43196AC6" w14:textId="77777777" w:rsidR="005350BC" w:rsidRPr="00FC54D6" w:rsidRDefault="005350BC" w:rsidP="00D65C45">
            <w:pPr>
              <w:rPr>
                <w:rFonts w:eastAsiaTheme="minorEastAsia"/>
              </w:rPr>
            </w:pPr>
          </w:p>
        </w:tc>
        <w:tc>
          <w:tcPr>
            <w:tcW w:w="1278" w:type="dxa"/>
          </w:tcPr>
          <w:p w14:paraId="412200F3" w14:textId="77777777" w:rsidR="005350BC" w:rsidRPr="00FC54D6" w:rsidRDefault="005350BC" w:rsidP="00D65C45">
            <w:pPr>
              <w:rPr>
                <w:rFonts w:eastAsiaTheme="minorEastAsia"/>
              </w:rPr>
            </w:pPr>
          </w:p>
          <w:p w14:paraId="508B4E02" w14:textId="77777777" w:rsidR="005350BC" w:rsidRPr="00FC54D6" w:rsidRDefault="005350BC" w:rsidP="00D65C45">
            <w:pPr>
              <w:rPr>
                <w:rFonts w:eastAsiaTheme="minorEastAsia"/>
              </w:rPr>
            </w:pPr>
            <w:r w:rsidRPr="00FC54D6">
              <w:rPr>
                <w:rFonts w:eastAsiaTheme="minorEastAsia"/>
              </w:rPr>
              <w:t>0.25</w:t>
            </w:r>
          </w:p>
        </w:tc>
        <w:tc>
          <w:tcPr>
            <w:tcW w:w="1417" w:type="dxa"/>
          </w:tcPr>
          <w:p w14:paraId="0B3C7381" w14:textId="77777777" w:rsidR="005350BC" w:rsidRPr="00FC54D6" w:rsidRDefault="005350BC" w:rsidP="00D65C45">
            <w:pPr>
              <w:rPr>
                <w:rFonts w:eastAsiaTheme="minorEastAsia"/>
              </w:rPr>
            </w:pPr>
          </w:p>
          <w:p w14:paraId="2927C7FF" w14:textId="77777777" w:rsidR="005350BC" w:rsidRPr="00FC54D6" w:rsidRDefault="005350BC" w:rsidP="00D65C45">
            <w:pPr>
              <w:rPr>
                <w:rFonts w:eastAsiaTheme="minorEastAsia"/>
              </w:rPr>
            </w:pPr>
            <w:r w:rsidRPr="00FC54D6">
              <w:rPr>
                <w:rFonts w:eastAsiaTheme="minorEastAsia"/>
              </w:rPr>
              <w:t>0.1</w:t>
            </w:r>
          </w:p>
        </w:tc>
        <w:tc>
          <w:tcPr>
            <w:tcW w:w="1643" w:type="dxa"/>
          </w:tcPr>
          <w:p w14:paraId="76305AF3" w14:textId="77777777" w:rsidR="005350BC" w:rsidRPr="00FC54D6" w:rsidRDefault="005350BC" w:rsidP="00D65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rPr>
            </w:pPr>
          </w:p>
          <w:p w14:paraId="381E09E6" w14:textId="77777777" w:rsidR="005350BC" w:rsidRPr="00FC54D6" w:rsidRDefault="005350BC" w:rsidP="00D65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rPr>
            </w:pPr>
            <w:r w:rsidRPr="00FC54D6">
              <w:rPr>
                <w:rFonts w:eastAsiaTheme="minorEastAsia"/>
              </w:rPr>
              <w:t>7.5</w:t>
            </w:r>
          </w:p>
        </w:tc>
        <w:tc>
          <w:tcPr>
            <w:tcW w:w="1169" w:type="dxa"/>
          </w:tcPr>
          <w:p w14:paraId="736E8C80" w14:textId="77777777" w:rsidR="005350BC" w:rsidRPr="00FC54D6" w:rsidRDefault="005350BC" w:rsidP="00D65C45">
            <w:pPr>
              <w:rPr>
                <w:rFonts w:eastAsiaTheme="minorEastAsia"/>
              </w:rPr>
            </w:pPr>
          </w:p>
          <w:p w14:paraId="7311036E" w14:textId="77777777" w:rsidR="005350BC" w:rsidRPr="00FC54D6" w:rsidRDefault="005350BC" w:rsidP="00D65C45">
            <w:pPr>
              <w:rPr>
                <w:rFonts w:eastAsiaTheme="minorEastAsia"/>
              </w:rPr>
            </w:pPr>
            <w:r w:rsidRPr="00FC54D6">
              <w:rPr>
                <w:rFonts w:eastAsiaTheme="minorEastAsia"/>
              </w:rPr>
              <w:t>1.5</w:t>
            </w:r>
          </w:p>
        </w:tc>
      </w:tr>
      <w:tr w:rsidR="005350BC" w:rsidRPr="00FC54D6" w14:paraId="3C955B35" w14:textId="77777777" w:rsidTr="005D146D">
        <w:trPr>
          <w:jc w:val="center"/>
        </w:trPr>
        <w:tc>
          <w:tcPr>
            <w:tcW w:w="1668" w:type="dxa"/>
          </w:tcPr>
          <w:p w14:paraId="7ABAB8E1" w14:textId="77777777" w:rsidR="005350BC" w:rsidRPr="00FC54D6" w:rsidRDefault="005350BC" w:rsidP="00D65C45">
            <w:pPr>
              <w:rPr>
                <w:rFonts w:eastAsiaTheme="minorEastAsia"/>
              </w:rPr>
            </w:pPr>
            <w:r w:rsidRPr="00FC54D6">
              <w:rPr>
                <w:rFonts w:eastAsiaTheme="minorEastAsia"/>
              </w:rPr>
              <w:t>Bedrock</w:t>
            </w:r>
          </w:p>
          <w:p w14:paraId="68538D64" w14:textId="77777777" w:rsidR="005350BC" w:rsidRPr="00FC54D6" w:rsidRDefault="005350BC" w:rsidP="00D65C45">
            <w:pPr>
              <w:rPr>
                <w:rFonts w:eastAsiaTheme="minorEastAsia"/>
              </w:rPr>
            </w:pPr>
          </w:p>
          <w:p w14:paraId="686426B1" w14:textId="77777777" w:rsidR="005350BC" w:rsidRPr="00FC54D6" w:rsidRDefault="005350BC" w:rsidP="00D65C45">
            <w:pPr>
              <w:rPr>
                <w:rFonts w:eastAsiaTheme="minorEastAsia"/>
                <w:b/>
                <w:i/>
              </w:rPr>
            </w:pPr>
            <w:proofErr w:type="spellStart"/>
            <w:r w:rsidRPr="00FC54D6">
              <w:rPr>
                <w:rFonts w:eastAsiaTheme="minorEastAsia"/>
                <w:b/>
                <w:i/>
              </w:rPr>
              <w:t>Wollefsbach</w:t>
            </w:r>
            <w:proofErr w:type="spellEnd"/>
          </w:p>
          <w:p w14:paraId="652D4DAF" w14:textId="77777777" w:rsidR="005350BC" w:rsidRPr="00FC54D6" w:rsidRDefault="005350BC" w:rsidP="00D65C45">
            <w:pPr>
              <w:rPr>
                <w:rFonts w:eastAsiaTheme="minorEastAsia"/>
              </w:rPr>
            </w:pPr>
            <w:r w:rsidRPr="00FC54D6">
              <w:rPr>
                <w:rFonts w:eastAsiaTheme="minorEastAsia"/>
              </w:rPr>
              <w:t>Soil layer</w:t>
            </w:r>
          </w:p>
          <w:p w14:paraId="160A164F" w14:textId="77777777" w:rsidR="005350BC" w:rsidRPr="00FC54D6" w:rsidRDefault="005350BC" w:rsidP="00D65C45">
            <w:pPr>
              <w:rPr>
                <w:rFonts w:eastAsiaTheme="minorEastAsia"/>
              </w:rPr>
            </w:pPr>
            <w:r w:rsidRPr="00FC54D6">
              <w:rPr>
                <w:rFonts w:eastAsiaTheme="minorEastAsia"/>
              </w:rPr>
              <w:t>Drainage system</w:t>
            </w:r>
          </w:p>
          <w:p w14:paraId="1C067F1C" w14:textId="77777777" w:rsidR="005350BC" w:rsidRPr="00FC54D6" w:rsidRDefault="005350BC" w:rsidP="00D65C45">
            <w:pPr>
              <w:rPr>
                <w:rFonts w:eastAsiaTheme="minorEastAsia"/>
              </w:rPr>
            </w:pPr>
            <w:r w:rsidRPr="00FC54D6">
              <w:rPr>
                <w:rFonts w:eastAsiaTheme="minorEastAsia"/>
              </w:rPr>
              <w:t>Bedrock</w:t>
            </w:r>
          </w:p>
        </w:tc>
        <w:tc>
          <w:tcPr>
            <w:tcW w:w="1446" w:type="dxa"/>
          </w:tcPr>
          <w:p w14:paraId="404727AB" w14:textId="77777777" w:rsidR="005350BC" w:rsidRPr="00FC54D6" w:rsidRDefault="005350BC" w:rsidP="00D65C45">
            <w:pPr>
              <w:rPr>
                <w:rFonts w:eastAsiaTheme="minorEastAsia"/>
              </w:rPr>
            </w:pPr>
            <w:r w:rsidRPr="00FC54D6">
              <w:rPr>
                <w:rFonts w:eastAsiaTheme="minorEastAsia"/>
              </w:rPr>
              <w:t>1×10</w:t>
            </w:r>
            <w:r w:rsidRPr="00FC54D6">
              <w:rPr>
                <w:rFonts w:eastAsiaTheme="minorEastAsia"/>
                <w:vertAlign w:val="superscript"/>
              </w:rPr>
              <w:t>-9</w:t>
            </w:r>
          </w:p>
          <w:p w14:paraId="04C9A471" w14:textId="77777777" w:rsidR="005350BC" w:rsidRPr="00FC54D6" w:rsidRDefault="005350BC" w:rsidP="00D65C45">
            <w:pPr>
              <w:rPr>
                <w:rFonts w:eastAsiaTheme="minorEastAsia"/>
              </w:rPr>
            </w:pPr>
          </w:p>
          <w:p w14:paraId="46B623F2" w14:textId="77777777" w:rsidR="005350BC" w:rsidRPr="00FC54D6" w:rsidRDefault="005350BC" w:rsidP="00D65C45">
            <w:pPr>
              <w:rPr>
                <w:rFonts w:eastAsiaTheme="minorEastAsia"/>
              </w:rPr>
            </w:pPr>
          </w:p>
          <w:p w14:paraId="548DCAC9" w14:textId="77777777" w:rsidR="005350BC" w:rsidRPr="00FC54D6" w:rsidRDefault="005350BC" w:rsidP="00D65C45">
            <w:pPr>
              <w:rPr>
                <w:rFonts w:eastAsiaTheme="minorEastAsia"/>
              </w:rPr>
            </w:pPr>
            <w:r w:rsidRPr="00FC54D6">
              <w:rPr>
                <w:rFonts w:eastAsiaTheme="minorEastAsia"/>
              </w:rPr>
              <w:t>2.92×10</w:t>
            </w:r>
            <w:r w:rsidRPr="00FC54D6">
              <w:rPr>
                <w:rFonts w:eastAsiaTheme="minorEastAsia"/>
                <w:vertAlign w:val="superscript"/>
              </w:rPr>
              <w:t>-4</w:t>
            </w:r>
          </w:p>
          <w:p w14:paraId="5EA972FC" w14:textId="77777777" w:rsidR="005350BC" w:rsidRPr="00FC54D6" w:rsidRDefault="005350BC" w:rsidP="00D65C45">
            <w:pPr>
              <w:rPr>
                <w:rFonts w:eastAsiaTheme="minorEastAsia"/>
              </w:rPr>
            </w:pPr>
            <w:r w:rsidRPr="00FC54D6">
              <w:rPr>
                <w:rFonts w:eastAsiaTheme="minorEastAsia"/>
              </w:rPr>
              <w:t>1×10</w:t>
            </w:r>
            <w:r w:rsidRPr="00FC54D6">
              <w:rPr>
                <w:rFonts w:eastAsiaTheme="minorEastAsia"/>
                <w:vertAlign w:val="superscript"/>
              </w:rPr>
              <w:t>-3</w:t>
            </w:r>
          </w:p>
          <w:p w14:paraId="25AD11F4" w14:textId="77777777" w:rsidR="005350BC" w:rsidRPr="00FC54D6" w:rsidRDefault="005350BC" w:rsidP="00D65C45">
            <w:pPr>
              <w:rPr>
                <w:rFonts w:eastAsiaTheme="minorEastAsia"/>
              </w:rPr>
            </w:pPr>
          </w:p>
          <w:p w14:paraId="7B968066" w14:textId="77777777" w:rsidR="005350BC" w:rsidRPr="00FC54D6" w:rsidRDefault="005350BC" w:rsidP="00D65C45">
            <w:pPr>
              <w:rPr>
                <w:rFonts w:eastAsiaTheme="minorEastAsia"/>
              </w:rPr>
            </w:pPr>
            <w:r w:rsidRPr="00FC54D6">
              <w:rPr>
                <w:rFonts w:eastAsiaTheme="minorEastAsia"/>
              </w:rPr>
              <w:t>1×10</w:t>
            </w:r>
            <w:r w:rsidRPr="00FC54D6">
              <w:rPr>
                <w:rFonts w:eastAsiaTheme="minorEastAsia"/>
                <w:vertAlign w:val="superscript"/>
              </w:rPr>
              <w:t>-9</w:t>
            </w:r>
          </w:p>
        </w:tc>
        <w:tc>
          <w:tcPr>
            <w:tcW w:w="1278" w:type="dxa"/>
          </w:tcPr>
          <w:p w14:paraId="57C8C330" w14:textId="77777777" w:rsidR="005350BC" w:rsidRPr="00FC54D6" w:rsidRDefault="005350BC" w:rsidP="00D65C45">
            <w:pPr>
              <w:rPr>
                <w:rFonts w:eastAsiaTheme="minorEastAsia"/>
              </w:rPr>
            </w:pPr>
            <w:r w:rsidRPr="00FC54D6">
              <w:rPr>
                <w:rFonts w:eastAsiaTheme="minorEastAsia"/>
              </w:rPr>
              <w:t>0.2</w:t>
            </w:r>
          </w:p>
          <w:p w14:paraId="4BF4E520" w14:textId="77777777" w:rsidR="005350BC" w:rsidRPr="00FC54D6" w:rsidRDefault="005350BC" w:rsidP="00D65C45">
            <w:pPr>
              <w:rPr>
                <w:rFonts w:eastAsiaTheme="minorEastAsia"/>
              </w:rPr>
            </w:pPr>
          </w:p>
          <w:p w14:paraId="0D06CA8E" w14:textId="77777777" w:rsidR="005350BC" w:rsidRPr="00FC54D6" w:rsidRDefault="005350BC" w:rsidP="00D65C45">
            <w:pPr>
              <w:rPr>
                <w:rFonts w:eastAsiaTheme="minorEastAsia"/>
              </w:rPr>
            </w:pPr>
          </w:p>
          <w:p w14:paraId="58955977" w14:textId="77777777" w:rsidR="005350BC" w:rsidRPr="00FC54D6" w:rsidRDefault="005350BC" w:rsidP="00D65C45">
            <w:pPr>
              <w:rPr>
                <w:rFonts w:eastAsiaTheme="minorEastAsia"/>
              </w:rPr>
            </w:pPr>
            <w:r w:rsidRPr="00FC54D6">
              <w:rPr>
                <w:rFonts w:eastAsiaTheme="minorEastAsia"/>
              </w:rPr>
              <w:t>0.46</w:t>
            </w:r>
          </w:p>
          <w:p w14:paraId="749606B0" w14:textId="77777777" w:rsidR="005350BC" w:rsidRPr="00FC54D6" w:rsidRDefault="005350BC" w:rsidP="00D65C45">
            <w:pPr>
              <w:rPr>
                <w:rFonts w:eastAsiaTheme="minorEastAsia"/>
              </w:rPr>
            </w:pPr>
            <w:r w:rsidRPr="00FC54D6">
              <w:rPr>
                <w:rFonts w:eastAsiaTheme="minorEastAsia"/>
              </w:rPr>
              <w:t>0.25</w:t>
            </w:r>
          </w:p>
          <w:p w14:paraId="3A8B93AF" w14:textId="77777777" w:rsidR="005350BC" w:rsidRPr="00FC54D6" w:rsidRDefault="005350BC" w:rsidP="00D65C45">
            <w:pPr>
              <w:rPr>
                <w:rFonts w:eastAsiaTheme="minorEastAsia"/>
              </w:rPr>
            </w:pPr>
          </w:p>
          <w:p w14:paraId="17AD8342" w14:textId="77777777" w:rsidR="005350BC" w:rsidRPr="00FC54D6" w:rsidRDefault="005350BC" w:rsidP="00D65C45">
            <w:pPr>
              <w:rPr>
                <w:rFonts w:eastAsiaTheme="minorEastAsia"/>
              </w:rPr>
            </w:pPr>
            <w:r w:rsidRPr="00FC54D6">
              <w:rPr>
                <w:rFonts w:eastAsiaTheme="minorEastAsia"/>
              </w:rPr>
              <w:t>0.2</w:t>
            </w:r>
          </w:p>
        </w:tc>
        <w:tc>
          <w:tcPr>
            <w:tcW w:w="1417" w:type="dxa"/>
          </w:tcPr>
          <w:p w14:paraId="769136EB" w14:textId="77777777" w:rsidR="005350BC" w:rsidRPr="00FC54D6" w:rsidRDefault="005350BC" w:rsidP="00D65C45">
            <w:pPr>
              <w:tabs>
                <w:tab w:val="left" w:pos="785"/>
              </w:tabs>
              <w:rPr>
                <w:rFonts w:eastAsiaTheme="minorEastAsia"/>
              </w:rPr>
            </w:pPr>
            <w:r w:rsidRPr="00FC54D6">
              <w:rPr>
                <w:rFonts w:eastAsiaTheme="minorEastAsia"/>
              </w:rPr>
              <w:t>0.05</w:t>
            </w:r>
            <w:r w:rsidRPr="00FC54D6">
              <w:rPr>
                <w:rFonts w:eastAsiaTheme="minorEastAsia"/>
              </w:rPr>
              <w:tab/>
            </w:r>
          </w:p>
          <w:p w14:paraId="3BF4BB33" w14:textId="77777777" w:rsidR="005350BC" w:rsidRPr="00FC54D6" w:rsidRDefault="005350BC" w:rsidP="00D65C45">
            <w:pPr>
              <w:rPr>
                <w:rFonts w:eastAsiaTheme="minorEastAsia"/>
              </w:rPr>
            </w:pPr>
          </w:p>
          <w:p w14:paraId="36BE67AC" w14:textId="77777777" w:rsidR="005350BC" w:rsidRPr="00FC54D6" w:rsidRDefault="005350BC" w:rsidP="00D65C45">
            <w:pPr>
              <w:rPr>
                <w:rFonts w:eastAsiaTheme="minorEastAsia"/>
              </w:rPr>
            </w:pPr>
          </w:p>
          <w:p w14:paraId="419C0AA6" w14:textId="77777777" w:rsidR="005350BC" w:rsidRPr="00FC54D6" w:rsidRDefault="005350BC" w:rsidP="00D65C45">
            <w:pPr>
              <w:rPr>
                <w:rFonts w:eastAsiaTheme="minorEastAsia"/>
              </w:rPr>
            </w:pPr>
            <w:r w:rsidRPr="00FC54D6">
              <w:rPr>
                <w:rFonts w:eastAsiaTheme="minorEastAsia"/>
              </w:rPr>
              <w:t>0.05</w:t>
            </w:r>
          </w:p>
          <w:p w14:paraId="1A5161FE" w14:textId="77777777" w:rsidR="005350BC" w:rsidRPr="00FC54D6" w:rsidRDefault="005350BC" w:rsidP="00D65C45">
            <w:pPr>
              <w:rPr>
                <w:rFonts w:eastAsiaTheme="minorEastAsia"/>
              </w:rPr>
            </w:pPr>
            <w:r w:rsidRPr="00FC54D6">
              <w:rPr>
                <w:rFonts w:eastAsiaTheme="minorEastAsia"/>
              </w:rPr>
              <w:t>0.1</w:t>
            </w:r>
          </w:p>
          <w:p w14:paraId="3F28FF07" w14:textId="77777777" w:rsidR="005350BC" w:rsidRPr="00FC54D6" w:rsidRDefault="005350BC" w:rsidP="00D65C45">
            <w:pPr>
              <w:rPr>
                <w:rFonts w:eastAsiaTheme="minorEastAsia"/>
              </w:rPr>
            </w:pPr>
          </w:p>
          <w:p w14:paraId="22CC7A66" w14:textId="77777777" w:rsidR="005350BC" w:rsidRPr="00FC54D6" w:rsidRDefault="005350BC" w:rsidP="00D65C45">
            <w:pPr>
              <w:rPr>
                <w:rFonts w:eastAsiaTheme="minorEastAsia"/>
              </w:rPr>
            </w:pPr>
            <w:r w:rsidRPr="00FC54D6">
              <w:rPr>
                <w:rFonts w:eastAsiaTheme="minorEastAsia"/>
              </w:rPr>
              <w:t>0.05</w:t>
            </w:r>
          </w:p>
        </w:tc>
        <w:tc>
          <w:tcPr>
            <w:tcW w:w="1643" w:type="dxa"/>
          </w:tcPr>
          <w:p w14:paraId="19806024" w14:textId="77777777" w:rsidR="005350BC" w:rsidRPr="00FC54D6" w:rsidRDefault="005350BC" w:rsidP="00D65C45">
            <w:pPr>
              <w:rPr>
                <w:rFonts w:eastAsiaTheme="minorEastAsia"/>
              </w:rPr>
            </w:pPr>
            <w:r w:rsidRPr="00FC54D6">
              <w:rPr>
                <w:rFonts w:eastAsiaTheme="minorEastAsia"/>
              </w:rPr>
              <w:t>0.5</w:t>
            </w:r>
          </w:p>
          <w:p w14:paraId="6CF50AAF" w14:textId="77777777" w:rsidR="005350BC" w:rsidRPr="00FC54D6" w:rsidRDefault="005350BC" w:rsidP="00D65C45">
            <w:pPr>
              <w:rPr>
                <w:rFonts w:eastAsiaTheme="minorEastAsia"/>
              </w:rPr>
            </w:pPr>
          </w:p>
          <w:p w14:paraId="0FA7D1F7" w14:textId="77777777" w:rsidR="005350BC" w:rsidRPr="00FC54D6" w:rsidRDefault="005350BC" w:rsidP="00D65C45">
            <w:pPr>
              <w:rPr>
                <w:rFonts w:eastAsiaTheme="minorEastAsia"/>
              </w:rPr>
            </w:pPr>
          </w:p>
          <w:p w14:paraId="342EA3E8" w14:textId="77777777" w:rsidR="005350BC" w:rsidRPr="00FC54D6" w:rsidRDefault="005350BC" w:rsidP="00D65C45">
            <w:pPr>
              <w:rPr>
                <w:rFonts w:eastAsiaTheme="minorEastAsia"/>
              </w:rPr>
            </w:pPr>
            <w:r w:rsidRPr="00FC54D6">
              <w:rPr>
                <w:rFonts w:eastAsiaTheme="minorEastAsia"/>
              </w:rPr>
              <w:t>0.66</w:t>
            </w:r>
          </w:p>
          <w:p w14:paraId="7C52D771" w14:textId="77777777" w:rsidR="005350BC" w:rsidRPr="00FC54D6" w:rsidRDefault="005350BC" w:rsidP="00D65C45">
            <w:pPr>
              <w:rPr>
                <w:rFonts w:eastAsiaTheme="minorEastAsia"/>
              </w:rPr>
            </w:pPr>
            <w:r w:rsidRPr="00FC54D6">
              <w:rPr>
                <w:rFonts w:eastAsiaTheme="minorEastAsia"/>
              </w:rPr>
              <w:t>7.5</w:t>
            </w:r>
          </w:p>
          <w:p w14:paraId="111FF3ED" w14:textId="77777777" w:rsidR="005350BC" w:rsidRPr="00FC54D6" w:rsidRDefault="005350BC" w:rsidP="00D65C45">
            <w:pPr>
              <w:rPr>
                <w:rFonts w:eastAsiaTheme="minorEastAsia"/>
              </w:rPr>
            </w:pPr>
          </w:p>
          <w:p w14:paraId="11DD97E7" w14:textId="77777777" w:rsidR="005350BC" w:rsidRPr="00FC54D6" w:rsidRDefault="005350BC" w:rsidP="00D65C45">
            <w:pPr>
              <w:rPr>
                <w:rFonts w:eastAsiaTheme="minorEastAsia"/>
              </w:rPr>
            </w:pPr>
            <w:r w:rsidRPr="00FC54D6">
              <w:rPr>
                <w:rFonts w:eastAsiaTheme="minorEastAsia"/>
              </w:rPr>
              <w:t>0.5</w:t>
            </w:r>
          </w:p>
        </w:tc>
        <w:tc>
          <w:tcPr>
            <w:tcW w:w="1169" w:type="dxa"/>
          </w:tcPr>
          <w:p w14:paraId="7D19335C" w14:textId="77777777" w:rsidR="005350BC" w:rsidRPr="00FC54D6" w:rsidRDefault="005350BC" w:rsidP="00D65C45">
            <w:pPr>
              <w:rPr>
                <w:rFonts w:eastAsiaTheme="minorEastAsia"/>
              </w:rPr>
            </w:pPr>
            <w:r w:rsidRPr="00FC54D6">
              <w:rPr>
                <w:rFonts w:eastAsiaTheme="minorEastAsia"/>
              </w:rPr>
              <w:t>2</w:t>
            </w:r>
          </w:p>
          <w:p w14:paraId="4AD44456" w14:textId="77777777" w:rsidR="005350BC" w:rsidRPr="00FC54D6" w:rsidRDefault="005350BC" w:rsidP="00D65C45">
            <w:pPr>
              <w:rPr>
                <w:rFonts w:eastAsiaTheme="minorEastAsia"/>
              </w:rPr>
            </w:pPr>
          </w:p>
          <w:p w14:paraId="4C4E7115" w14:textId="77777777" w:rsidR="005350BC" w:rsidRPr="00FC54D6" w:rsidRDefault="005350BC" w:rsidP="00D65C45">
            <w:pPr>
              <w:rPr>
                <w:rFonts w:eastAsiaTheme="minorEastAsia"/>
              </w:rPr>
            </w:pPr>
          </w:p>
          <w:p w14:paraId="7855044C" w14:textId="77777777" w:rsidR="005350BC" w:rsidRPr="00FC54D6" w:rsidRDefault="005350BC" w:rsidP="00D65C45">
            <w:pPr>
              <w:rPr>
                <w:rFonts w:eastAsiaTheme="minorEastAsia"/>
              </w:rPr>
            </w:pPr>
            <w:r w:rsidRPr="00FC54D6">
              <w:rPr>
                <w:rFonts w:eastAsiaTheme="minorEastAsia"/>
              </w:rPr>
              <w:t>1.05</w:t>
            </w:r>
          </w:p>
          <w:p w14:paraId="7092D75C" w14:textId="77777777" w:rsidR="005350BC" w:rsidRPr="00FC54D6" w:rsidRDefault="005350BC" w:rsidP="00D65C45">
            <w:pPr>
              <w:rPr>
                <w:rFonts w:eastAsiaTheme="minorEastAsia"/>
              </w:rPr>
            </w:pPr>
            <w:r w:rsidRPr="00FC54D6">
              <w:rPr>
                <w:rFonts w:eastAsiaTheme="minorEastAsia"/>
              </w:rPr>
              <w:t>1.5</w:t>
            </w:r>
          </w:p>
          <w:p w14:paraId="4C5CD916" w14:textId="77777777" w:rsidR="005350BC" w:rsidRPr="00FC54D6" w:rsidRDefault="005350BC" w:rsidP="00D65C45">
            <w:pPr>
              <w:rPr>
                <w:rFonts w:eastAsiaTheme="minorEastAsia"/>
              </w:rPr>
            </w:pPr>
          </w:p>
          <w:p w14:paraId="2100F3CA" w14:textId="77777777" w:rsidR="005350BC" w:rsidRPr="00FC54D6" w:rsidRDefault="005350BC" w:rsidP="00D65C45">
            <w:pPr>
              <w:rPr>
                <w:rFonts w:eastAsiaTheme="minorEastAsia"/>
              </w:rPr>
            </w:pPr>
            <w:r w:rsidRPr="00FC54D6">
              <w:rPr>
                <w:rFonts w:eastAsiaTheme="minorEastAsia"/>
              </w:rPr>
              <w:t>2</w:t>
            </w:r>
          </w:p>
        </w:tc>
      </w:tr>
    </w:tbl>
    <w:p w14:paraId="48D8DD64" w14:textId="77777777" w:rsidR="005350BC" w:rsidRPr="00FC54D6" w:rsidRDefault="005350BC" w:rsidP="005350BC"/>
    <w:p w14:paraId="764DA435" w14:textId="77777777" w:rsidR="005350BC" w:rsidRPr="00FC54D6" w:rsidRDefault="005350BC" w:rsidP="005350BC"/>
    <w:p w14:paraId="46845B59" w14:textId="57F7919C" w:rsidR="005350BC" w:rsidRPr="00FC54D6" w:rsidRDefault="00760FCA" w:rsidP="00760FCA">
      <w:pPr>
        <w:spacing w:line="240" w:lineRule="auto"/>
        <w:jc w:val="left"/>
      </w:pPr>
      <w:r w:rsidRPr="00FC54D6">
        <w:br w:type="page"/>
      </w:r>
    </w:p>
    <w:p w14:paraId="42B216B3" w14:textId="77777777" w:rsidR="005350BC" w:rsidRPr="00FC54D6" w:rsidRDefault="005350BC" w:rsidP="005350BC">
      <w:pPr>
        <w:pStyle w:val="Beschriftung"/>
        <w:keepNext/>
      </w:pPr>
      <w:r w:rsidRPr="00FC54D6">
        <w:lastRenderedPageBreak/>
        <w:t xml:space="preserve">Table </w:t>
      </w:r>
      <w:r w:rsidRPr="00FC54D6">
        <w:fldChar w:fldCharType="begin"/>
      </w:r>
      <w:r w:rsidRPr="00FC54D6">
        <w:instrText xml:space="preserve"> SEQ Table \* ARABIC </w:instrText>
      </w:r>
      <w:r w:rsidRPr="00FC54D6">
        <w:fldChar w:fldCharType="separate"/>
      </w:r>
      <w:r w:rsidR="00AD5770" w:rsidRPr="00FC54D6">
        <w:rPr>
          <w:noProof/>
        </w:rPr>
        <w:t>2</w:t>
      </w:r>
      <w:r w:rsidRPr="00FC54D6">
        <w:fldChar w:fldCharType="end"/>
      </w:r>
      <w:r w:rsidRPr="00FC54D6">
        <w:t xml:space="preserve"> Vegetation parameter values for the different land use forms in the model setup.</w:t>
      </w:r>
    </w:p>
    <w:tbl>
      <w:tblPr>
        <w:tblStyle w:val="Tabellenraster"/>
        <w:tblW w:w="9921" w:type="dxa"/>
        <w:tblInd w:w="-102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4"/>
        <w:gridCol w:w="1086"/>
        <w:gridCol w:w="596"/>
        <w:gridCol w:w="1060"/>
        <w:gridCol w:w="1405"/>
        <w:gridCol w:w="1069"/>
        <w:gridCol w:w="1069"/>
        <w:gridCol w:w="1405"/>
        <w:gridCol w:w="827"/>
      </w:tblGrid>
      <w:tr w:rsidR="005350BC" w:rsidRPr="00FC54D6" w14:paraId="2E03E46C" w14:textId="77777777" w:rsidTr="005D146D">
        <w:trPr>
          <w:trHeight w:val="1810"/>
        </w:trPr>
        <w:tc>
          <w:tcPr>
            <w:tcW w:w="1404" w:type="dxa"/>
            <w:tcBorders>
              <w:top w:val="single" w:sz="4" w:space="0" w:color="auto"/>
              <w:bottom w:val="single" w:sz="4" w:space="0" w:color="auto"/>
              <w:right w:val="nil"/>
            </w:tcBorders>
          </w:tcPr>
          <w:p w14:paraId="451DB4E8" w14:textId="77777777" w:rsidR="005350BC" w:rsidRPr="00FC54D6" w:rsidRDefault="005350BC" w:rsidP="00D65C45">
            <w:pPr>
              <w:rPr>
                <w:rFonts w:eastAsiaTheme="minorEastAsia"/>
                <w:sz w:val="20"/>
                <w:szCs w:val="20"/>
              </w:rPr>
            </w:pPr>
          </w:p>
        </w:tc>
        <w:tc>
          <w:tcPr>
            <w:tcW w:w="1086" w:type="dxa"/>
            <w:tcBorders>
              <w:top w:val="single" w:sz="4" w:space="0" w:color="auto"/>
              <w:left w:val="nil"/>
              <w:bottom w:val="single" w:sz="4" w:space="0" w:color="auto"/>
              <w:right w:val="nil"/>
            </w:tcBorders>
          </w:tcPr>
          <w:p w14:paraId="1FB206FE" w14:textId="77777777" w:rsidR="005350BC" w:rsidRPr="00FC54D6" w:rsidRDefault="005350BC" w:rsidP="00D65C45">
            <w:pPr>
              <w:rPr>
                <w:rFonts w:eastAsiaTheme="minorEastAsia"/>
                <w:sz w:val="20"/>
                <w:szCs w:val="20"/>
              </w:rPr>
            </w:pPr>
            <w:r w:rsidRPr="00FC54D6">
              <w:rPr>
                <w:rFonts w:eastAsiaTheme="minorEastAsia"/>
                <w:sz w:val="20"/>
                <w:szCs w:val="20"/>
              </w:rPr>
              <w:t>Start / End</w:t>
            </w:r>
          </w:p>
          <w:p w14:paraId="0BC30888" w14:textId="77777777" w:rsidR="005350BC" w:rsidRPr="00FC54D6" w:rsidRDefault="005350BC" w:rsidP="00D65C45">
            <w:pPr>
              <w:rPr>
                <w:rFonts w:eastAsiaTheme="minorEastAsia"/>
                <w:sz w:val="20"/>
                <w:szCs w:val="20"/>
              </w:rPr>
            </w:pPr>
            <w:r w:rsidRPr="00FC54D6">
              <w:rPr>
                <w:rFonts w:eastAsiaTheme="minorEastAsia"/>
                <w:sz w:val="20"/>
                <w:szCs w:val="20"/>
              </w:rPr>
              <w:t xml:space="preserve">of the </w:t>
            </w:r>
          </w:p>
          <w:p w14:paraId="542AFD1B" w14:textId="77777777" w:rsidR="005350BC" w:rsidRPr="00FC54D6" w:rsidRDefault="005350BC" w:rsidP="00D65C45">
            <w:pPr>
              <w:rPr>
                <w:rFonts w:eastAsiaTheme="minorEastAsia"/>
                <w:sz w:val="20"/>
                <w:szCs w:val="20"/>
              </w:rPr>
            </w:pPr>
            <w:r w:rsidRPr="00FC54D6">
              <w:rPr>
                <w:rFonts w:eastAsiaTheme="minorEastAsia"/>
                <w:sz w:val="20"/>
                <w:szCs w:val="20"/>
              </w:rPr>
              <w:t>Vegetation period</w:t>
            </w:r>
          </w:p>
          <w:p w14:paraId="103CDB63" w14:textId="77777777" w:rsidR="005350BC" w:rsidRPr="00FC54D6" w:rsidRDefault="005350BC" w:rsidP="00D65C45">
            <w:pPr>
              <w:rPr>
                <w:rFonts w:eastAsiaTheme="minorEastAsia"/>
                <w:sz w:val="20"/>
                <w:szCs w:val="20"/>
              </w:rPr>
            </w:pPr>
            <w:r w:rsidRPr="00FC54D6">
              <w:rPr>
                <w:rFonts w:eastAsiaTheme="minorEastAsia"/>
                <w:sz w:val="20"/>
                <w:szCs w:val="20"/>
              </w:rPr>
              <w:t>[</w:t>
            </w:r>
            <w:proofErr w:type="spellStart"/>
            <w:r w:rsidRPr="00FC54D6">
              <w:rPr>
                <w:rFonts w:eastAsiaTheme="minorEastAsia"/>
                <w:sz w:val="20"/>
                <w:szCs w:val="20"/>
              </w:rPr>
              <w:t>doy</w:t>
            </w:r>
            <w:proofErr w:type="spellEnd"/>
            <w:r w:rsidRPr="00FC54D6">
              <w:rPr>
                <w:rFonts w:eastAsiaTheme="minorEastAsia"/>
                <w:sz w:val="20"/>
                <w:szCs w:val="20"/>
              </w:rPr>
              <w:t>]</w:t>
            </w:r>
          </w:p>
        </w:tc>
        <w:tc>
          <w:tcPr>
            <w:tcW w:w="596" w:type="dxa"/>
            <w:tcBorders>
              <w:top w:val="single" w:sz="4" w:space="0" w:color="auto"/>
              <w:left w:val="nil"/>
              <w:bottom w:val="single" w:sz="4" w:space="0" w:color="auto"/>
              <w:right w:val="nil"/>
            </w:tcBorders>
          </w:tcPr>
          <w:p w14:paraId="09B931FF" w14:textId="77777777" w:rsidR="005350BC" w:rsidRPr="00FC54D6" w:rsidRDefault="005350BC" w:rsidP="00D65C45">
            <w:pPr>
              <w:rPr>
                <w:rFonts w:eastAsiaTheme="minorEastAsia"/>
                <w:sz w:val="20"/>
                <w:szCs w:val="20"/>
              </w:rPr>
            </w:pPr>
            <w:r w:rsidRPr="00FC54D6">
              <w:rPr>
                <w:rFonts w:eastAsiaTheme="minorEastAsia"/>
                <w:sz w:val="20"/>
                <w:szCs w:val="20"/>
              </w:rPr>
              <w:t>LAI</w:t>
            </w:r>
          </w:p>
          <w:p w14:paraId="20BFACA0" w14:textId="77777777" w:rsidR="005350BC" w:rsidRPr="00FC54D6" w:rsidRDefault="005350BC" w:rsidP="00D65C45">
            <w:pPr>
              <w:rPr>
                <w:rFonts w:eastAsiaTheme="minorEastAsia"/>
                <w:sz w:val="20"/>
                <w:szCs w:val="20"/>
              </w:rPr>
            </w:pPr>
          </w:p>
          <w:p w14:paraId="744E374F" w14:textId="77777777" w:rsidR="005350BC" w:rsidRPr="00FC54D6" w:rsidRDefault="005350BC" w:rsidP="00D65C45">
            <w:pPr>
              <w:rPr>
                <w:rFonts w:eastAsiaTheme="minorEastAsia"/>
                <w:sz w:val="20"/>
                <w:szCs w:val="20"/>
              </w:rPr>
            </w:pPr>
          </w:p>
          <w:p w14:paraId="77ACD2F3" w14:textId="77777777" w:rsidR="005350BC" w:rsidRPr="00FC54D6" w:rsidRDefault="005350BC" w:rsidP="00D65C45">
            <w:pPr>
              <w:rPr>
                <w:rFonts w:eastAsiaTheme="minorEastAsia"/>
                <w:sz w:val="20"/>
                <w:szCs w:val="20"/>
              </w:rPr>
            </w:pPr>
          </w:p>
          <w:p w14:paraId="3C259ADB" w14:textId="77777777" w:rsidR="005350BC" w:rsidRPr="00FC54D6" w:rsidRDefault="005350BC" w:rsidP="00D65C45">
            <w:pPr>
              <w:rPr>
                <w:rFonts w:eastAsiaTheme="minorEastAsia"/>
                <w:sz w:val="20"/>
                <w:szCs w:val="20"/>
              </w:rPr>
            </w:pPr>
            <w:r w:rsidRPr="00FC54D6">
              <w:rPr>
                <w:rFonts w:eastAsiaTheme="minorEastAsia"/>
                <w:sz w:val="20"/>
                <w:szCs w:val="20"/>
              </w:rPr>
              <w:t>[-]</w:t>
            </w:r>
          </w:p>
        </w:tc>
        <w:tc>
          <w:tcPr>
            <w:tcW w:w="1060" w:type="dxa"/>
            <w:tcBorders>
              <w:top w:val="single" w:sz="4" w:space="0" w:color="auto"/>
              <w:left w:val="nil"/>
              <w:bottom w:val="single" w:sz="4" w:space="0" w:color="auto"/>
              <w:right w:val="nil"/>
            </w:tcBorders>
          </w:tcPr>
          <w:p w14:paraId="09B290AA" w14:textId="77777777" w:rsidR="005350BC" w:rsidRPr="00FC54D6" w:rsidRDefault="005350BC" w:rsidP="00D65C45">
            <w:pPr>
              <w:rPr>
                <w:rFonts w:eastAsiaTheme="minorEastAsia"/>
                <w:sz w:val="20"/>
                <w:szCs w:val="20"/>
              </w:rPr>
            </w:pPr>
            <w:r w:rsidRPr="00FC54D6">
              <w:rPr>
                <w:rFonts w:eastAsiaTheme="minorEastAsia"/>
                <w:sz w:val="20"/>
                <w:szCs w:val="20"/>
              </w:rPr>
              <w:t>Root depth</w:t>
            </w:r>
          </w:p>
          <w:p w14:paraId="226479B7" w14:textId="77777777" w:rsidR="005350BC" w:rsidRPr="00FC54D6" w:rsidRDefault="005350BC" w:rsidP="00D65C45">
            <w:pPr>
              <w:rPr>
                <w:rFonts w:eastAsiaTheme="minorEastAsia"/>
                <w:sz w:val="20"/>
                <w:szCs w:val="20"/>
              </w:rPr>
            </w:pPr>
          </w:p>
          <w:p w14:paraId="039E1E8D" w14:textId="77777777" w:rsidR="005350BC" w:rsidRPr="00FC54D6" w:rsidRDefault="005350BC" w:rsidP="00D65C45">
            <w:pPr>
              <w:rPr>
                <w:rFonts w:eastAsiaTheme="minorEastAsia"/>
                <w:sz w:val="20"/>
                <w:szCs w:val="20"/>
              </w:rPr>
            </w:pPr>
          </w:p>
          <w:p w14:paraId="716BD43D" w14:textId="77777777" w:rsidR="005350BC" w:rsidRPr="00FC54D6" w:rsidRDefault="005350BC" w:rsidP="00D65C45">
            <w:pPr>
              <w:rPr>
                <w:rFonts w:eastAsiaTheme="minorEastAsia"/>
                <w:sz w:val="20"/>
                <w:szCs w:val="20"/>
              </w:rPr>
            </w:pPr>
            <w:r w:rsidRPr="00FC54D6">
              <w:rPr>
                <w:rFonts w:eastAsiaTheme="minorEastAsia"/>
                <w:sz w:val="20"/>
                <w:szCs w:val="20"/>
              </w:rPr>
              <w:t>[m]</w:t>
            </w:r>
          </w:p>
        </w:tc>
        <w:tc>
          <w:tcPr>
            <w:tcW w:w="1405" w:type="dxa"/>
            <w:tcBorders>
              <w:top w:val="single" w:sz="4" w:space="0" w:color="auto"/>
              <w:left w:val="nil"/>
              <w:bottom w:val="single" w:sz="4" w:space="0" w:color="auto"/>
              <w:right w:val="nil"/>
            </w:tcBorders>
          </w:tcPr>
          <w:p w14:paraId="50BA2657" w14:textId="77777777" w:rsidR="005350BC" w:rsidRPr="00FC54D6" w:rsidRDefault="005350BC" w:rsidP="00D65C45">
            <w:pPr>
              <w:jc w:val="left"/>
              <w:rPr>
                <w:rFonts w:eastAsiaTheme="minorEastAsia"/>
                <w:sz w:val="20"/>
                <w:szCs w:val="20"/>
              </w:rPr>
            </w:pPr>
            <w:r w:rsidRPr="00FC54D6">
              <w:rPr>
                <w:rFonts w:eastAsiaTheme="minorEastAsia"/>
                <w:sz w:val="20"/>
                <w:szCs w:val="20"/>
              </w:rPr>
              <w:t>Through fall rate</w:t>
            </w:r>
          </w:p>
          <w:p w14:paraId="105DACF4" w14:textId="77777777" w:rsidR="005350BC" w:rsidRPr="00FC54D6" w:rsidRDefault="005350BC" w:rsidP="00D65C45">
            <w:pPr>
              <w:rPr>
                <w:rFonts w:eastAsiaTheme="minorEastAsia"/>
                <w:sz w:val="20"/>
                <w:szCs w:val="20"/>
              </w:rPr>
            </w:pPr>
            <w:r w:rsidRPr="00FC54D6">
              <w:rPr>
                <w:rFonts w:eastAsiaTheme="minorEastAsia"/>
                <w:sz w:val="20"/>
                <w:szCs w:val="20"/>
              </w:rPr>
              <w:t xml:space="preserve"> </w:t>
            </w:r>
          </w:p>
          <w:p w14:paraId="74C0BBD8" w14:textId="77777777" w:rsidR="005350BC" w:rsidRPr="00FC54D6" w:rsidRDefault="005350BC" w:rsidP="00D65C45">
            <w:pPr>
              <w:rPr>
                <w:rFonts w:eastAsiaTheme="minorEastAsia"/>
                <w:sz w:val="20"/>
                <w:szCs w:val="20"/>
              </w:rPr>
            </w:pPr>
          </w:p>
          <w:p w14:paraId="2DB5F6BD" w14:textId="77777777" w:rsidR="005350BC" w:rsidRPr="00FC54D6" w:rsidRDefault="005350BC" w:rsidP="00D65C45">
            <w:pPr>
              <w:rPr>
                <w:rFonts w:eastAsiaTheme="minorEastAsia"/>
                <w:sz w:val="20"/>
                <w:szCs w:val="20"/>
              </w:rPr>
            </w:pPr>
            <w:r w:rsidRPr="00FC54D6">
              <w:rPr>
                <w:rFonts w:eastAsiaTheme="minorEastAsia"/>
                <w:sz w:val="20"/>
                <w:szCs w:val="20"/>
              </w:rPr>
              <w:t>[%]</w:t>
            </w:r>
          </w:p>
        </w:tc>
        <w:tc>
          <w:tcPr>
            <w:tcW w:w="1069" w:type="dxa"/>
            <w:tcBorders>
              <w:top w:val="single" w:sz="4" w:space="0" w:color="auto"/>
              <w:left w:val="nil"/>
              <w:bottom w:val="single" w:sz="4" w:space="0" w:color="auto"/>
            </w:tcBorders>
          </w:tcPr>
          <w:p w14:paraId="38C77080" w14:textId="77777777" w:rsidR="005350BC" w:rsidRPr="00FC54D6" w:rsidRDefault="005350BC" w:rsidP="00D65C45">
            <w:pPr>
              <w:rPr>
                <w:rFonts w:eastAsiaTheme="minorEastAsia"/>
                <w:sz w:val="20"/>
                <w:szCs w:val="20"/>
              </w:rPr>
            </w:pPr>
            <w:r w:rsidRPr="00FC54D6">
              <w:rPr>
                <w:rFonts w:eastAsiaTheme="minorEastAsia"/>
                <w:sz w:val="20"/>
                <w:szCs w:val="20"/>
              </w:rPr>
              <w:t>Plant height</w:t>
            </w:r>
          </w:p>
          <w:p w14:paraId="5633AF0C" w14:textId="77777777" w:rsidR="005350BC" w:rsidRPr="00FC54D6" w:rsidRDefault="005350BC" w:rsidP="00D65C45">
            <w:pPr>
              <w:rPr>
                <w:rFonts w:eastAsiaTheme="minorEastAsia"/>
                <w:sz w:val="20"/>
                <w:szCs w:val="20"/>
              </w:rPr>
            </w:pPr>
          </w:p>
          <w:p w14:paraId="17CF4351" w14:textId="77777777" w:rsidR="005350BC" w:rsidRPr="00FC54D6" w:rsidRDefault="005350BC" w:rsidP="00D65C45">
            <w:pPr>
              <w:rPr>
                <w:rFonts w:eastAsiaTheme="minorEastAsia"/>
                <w:sz w:val="20"/>
                <w:szCs w:val="20"/>
              </w:rPr>
            </w:pPr>
          </w:p>
          <w:p w14:paraId="57F1F428" w14:textId="77777777" w:rsidR="005350BC" w:rsidRPr="00FC54D6" w:rsidRDefault="005350BC" w:rsidP="00D65C45">
            <w:pPr>
              <w:rPr>
                <w:rFonts w:eastAsiaTheme="minorEastAsia"/>
                <w:sz w:val="20"/>
                <w:szCs w:val="20"/>
              </w:rPr>
            </w:pPr>
            <w:r w:rsidRPr="00FC54D6">
              <w:rPr>
                <w:rFonts w:eastAsiaTheme="minorEastAsia"/>
                <w:sz w:val="20"/>
                <w:szCs w:val="20"/>
              </w:rPr>
              <w:t>[m]</w:t>
            </w:r>
          </w:p>
        </w:tc>
        <w:tc>
          <w:tcPr>
            <w:tcW w:w="1069" w:type="dxa"/>
            <w:tcBorders>
              <w:top w:val="single" w:sz="4" w:space="0" w:color="auto"/>
              <w:left w:val="nil"/>
              <w:bottom w:val="single" w:sz="4" w:space="0" w:color="auto"/>
            </w:tcBorders>
          </w:tcPr>
          <w:p w14:paraId="78307CF7" w14:textId="77777777" w:rsidR="005350BC" w:rsidRPr="00FC54D6" w:rsidRDefault="005350BC" w:rsidP="00D65C45">
            <w:pPr>
              <w:rPr>
                <w:rFonts w:eastAsiaTheme="minorEastAsia"/>
                <w:sz w:val="20"/>
                <w:szCs w:val="20"/>
              </w:rPr>
            </w:pPr>
            <w:r w:rsidRPr="00FC54D6">
              <w:rPr>
                <w:rFonts w:eastAsiaTheme="minorEastAsia"/>
                <w:sz w:val="20"/>
                <w:szCs w:val="20"/>
              </w:rPr>
              <w:t xml:space="preserve">Interception </w:t>
            </w:r>
          </w:p>
          <w:p w14:paraId="77371925" w14:textId="77777777" w:rsidR="005350BC" w:rsidRPr="00FC54D6" w:rsidRDefault="005350BC" w:rsidP="00D65C45">
            <w:pPr>
              <w:rPr>
                <w:rFonts w:eastAsiaTheme="minorEastAsia"/>
                <w:sz w:val="20"/>
                <w:szCs w:val="20"/>
              </w:rPr>
            </w:pPr>
          </w:p>
          <w:p w14:paraId="17CCA597" w14:textId="77777777" w:rsidR="005350BC" w:rsidRPr="00FC54D6" w:rsidRDefault="005350BC" w:rsidP="00D65C45">
            <w:pPr>
              <w:rPr>
                <w:rFonts w:eastAsiaTheme="minorEastAsia"/>
                <w:sz w:val="20"/>
                <w:szCs w:val="20"/>
              </w:rPr>
            </w:pPr>
          </w:p>
          <w:p w14:paraId="1A5DAC15" w14:textId="77777777" w:rsidR="005350BC" w:rsidRPr="00FC54D6" w:rsidRDefault="005350BC" w:rsidP="00D65C45">
            <w:pPr>
              <w:rPr>
                <w:rFonts w:eastAsiaTheme="minorEastAsia"/>
                <w:sz w:val="20"/>
                <w:szCs w:val="20"/>
              </w:rPr>
            </w:pPr>
            <w:r w:rsidRPr="00FC54D6">
              <w:rPr>
                <w:rFonts w:eastAsiaTheme="minorEastAsia"/>
                <w:sz w:val="20"/>
                <w:szCs w:val="20"/>
              </w:rPr>
              <w:t>[mm]</w:t>
            </w:r>
          </w:p>
        </w:tc>
        <w:tc>
          <w:tcPr>
            <w:tcW w:w="1405" w:type="dxa"/>
            <w:tcBorders>
              <w:top w:val="single" w:sz="4" w:space="0" w:color="auto"/>
              <w:left w:val="nil"/>
              <w:bottom w:val="single" w:sz="4" w:space="0" w:color="auto"/>
            </w:tcBorders>
          </w:tcPr>
          <w:p w14:paraId="169F5E19" w14:textId="77777777" w:rsidR="005350BC" w:rsidRPr="00FC54D6" w:rsidRDefault="005350BC" w:rsidP="00D65C45">
            <w:pPr>
              <w:jc w:val="left"/>
              <w:rPr>
                <w:rFonts w:eastAsiaTheme="minorEastAsia"/>
                <w:sz w:val="20"/>
                <w:szCs w:val="20"/>
              </w:rPr>
            </w:pPr>
            <w:r w:rsidRPr="00FC54D6">
              <w:rPr>
                <w:rFonts w:eastAsiaTheme="minorEastAsia"/>
                <w:sz w:val="20"/>
                <w:szCs w:val="20"/>
              </w:rPr>
              <w:t>Maximum stomata conductance</w:t>
            </w:r>
          </w:p>
          <w:p w14:paraId="7AE9AEF5" w14:textId="77777777" w:rsidR="005350BC" w:rsidRPr="00FC54D6" w:rsidRDefault="005350BC" w:rsidP="00D65C45">
            <w:pPr>
              <w:rPr>
                <w:rFonts w:eastAsiaTheme="minorEastAsia"/>
                <w:sz w:val="20"/>
                <w:szCs w:val="20"/>
              </w:rPr>
            </w:pPr>
          </w:p>
          <w:p w14:paraId="71E9F0F3" w14:textId="77777777" w:rsidR="005350BC" w:rsidRPr="00FC54D6" w:rsidRDefault="005350BC" w:rsidP="00D65C45">
            <w:pPr>
              <w:rPr>
                <w:rFonts w:eastAsiaTheme="minorEastAsia"/>
                <w:sz w:val="20"/>
                <w:szCs w:val="20"/>
              </w:rPr>
            </w:pPr>
            <w:r w:rsidRPr="00FC54D6">
              <w:rPr>
                <w:rFonts w:eastAsiaTheme="minorEastAsia"/>
                <w:sz w:val="20"/>
                <w:szCs w:val="20"/>
              </w:rPr>
              <w:t>[mm s−1]</w:t>
            </w:r>
          </w:p>
        </w:tc>
        <w:tc>
          <w:tcPr>
            <w:tcW w:w="827" w:type="dxa"/>
            <w:tcBorders>
              <w:top w:val="single" w:sz="4" w:space="0" w:color="auto"/>
              <w:left w:val="nil"/>
              <w:bottom w:val="single" w:sz="4" w:space="0" w:color="auto"/>
              <w:right w:val="nil"/>
            </w:tcBorders>
          </w:tcPr>
          <w:p w14:paraId="36CD9589" w14:textId="77777777" w:rsidR="005350BC" w:rsidRPr="00FC54D6" w:rsidRDefault="005350BC" w:rsidP="00D65C45">
            <w:pPr>
              <w:jc w:val="left"/>
              <w:rPr>
                <w:rFonts w:eastAsiaTheme="minorEastAsia"/>
                <w:sz w:val="20"/>
                <w:szCs w:val="20"/>
              </w:rPr>
            </w:pPr>
            <w:r w:rsidRPr="00FC54D6">
              <w:rPr>
                <w:rFonts w:eastAsiaTheme="minorEastAsia"/>
                <w:sz w:val="20"/>
                <w:szCs w:val="20"/>
              </w:rPr>
              <w:t>Albedo</w:t>
            </w:r>
          </w:p>
          <w:p w14:paraId="07EE7AF8" w14:textId="77777777" w:rsidR="005350BC" w:rsidRPr="00FC54D6" w:rsidRDefault="005350BC" w:rsidP="00D65C45">
            <w:pPr>
              <w:rPr>
                <w:rFonts w:eastAsiaTheme="minorEastAsia"/>
                <w:sz w:val="20"/>
                <w:szCs w:val="20"/>
              </w:rPr>
            </w:pPr>
          </w:p>
          <w:p w14:paraId="62F03988" w14:textId="77777777" w:rsidR="005350BC" w:rsidRPr="00FC54D6" w:rsidRDefault="005350BC" w:rsidP="00D65C45">
            <w:pPr>
              <w:rPr>
                <w:rFonts w:eastAsiaTheme="minorEastAsia"/>
                <w:sz w:val="20"/>
                <w:szCs w:val="20"/>
              </w:rPr>
            </w:pPr>
          </w:p>
          <w:p w14:paraId="34DC1483" w14:textId="77777777" w:rsidR="005350BC" w:rsidRPr="00FC54D6" w:rsidRDefault="005350BC" w:rsidP="00D65C45">
            <w:pPr>
              <w:rPr>
                <w:rFonts w:eastAsiaTheme="minorEastAsia"/>
                <w:sz w:val="20"/>
                <w:szCs w:val="20"/>
              </w:rPr>
            </w:pPr>
          </w:p>
          <w:p w14:paraId="7A0BB3F6" w14:textId="77777777" w:rsidR="005350BC" w:rsidRPr="00FC54D6" w:rsidRDefault="005350BC" w:rsidP="00D65C45">
            <w:pPr>
              <w:jc w:val="left"/>
              <w:rPr>
                <w:rFonts w:eastAsiaTheme="minorEastAsia"/>
                <w:sz w:val="20"/>
                <w:szCs w:val="20"/>
              </w:rPr>
            </w:pPr>
            <w:r w:rsidRPr="00FC54D6">
              <w:rPr>
                <w:rFonts w:eastAsiaTheme="minorEastAsia"/>
                <w:sz w:val="20"/>
                <w:szCs w:val="20"/>
              </w:rPr>
              <w:t>[-]</w:t>
            </w:r>
          </w:p>
        </w:tc>
      </w:tr>
      <w:tr w:rsidR="005350BC" w:rsidRPr="00FC54D6" w14:paraId="1A82F0B7" w14:textId="77777777" w:rsidTr="005D146D">
        <w:trPr>
          <w:trHeight w:val="837"/>
        </w:trPr>
        <w:tc>
          <w:tcPr>
            <w:tcW w:w="1404" w:type="dxa"/>
            <w:tcBorders>
              <w:top w:val="single" w:sz="4" w:space="0" w:color="auto"/>
            </w:tcBorders>
          </w:tcPr>
          <w:p w14:paraId="665EC70B" w14:textId="77777777" w:rsidR="005350BC" w:rsidRPr="00FC54D6" w:rsidRDefault="005350BC" w:rsidP="00D65C45">
            <w:pPr>
              <w:rPr>
                <w:rFonts w:eastAsiaTheme="minorEastAsia"/>
                <w:b/>
                <w:i/>
                <w:sz w:val="20"/>
                <w:szCs w:val="20"/>
              </w:rPr>
            </w:pPr>
            <w:proofErr w:type="spellStart"/>
            <w:r w:rsidRPr="00FC54D6">
              <w:rPr>
                <w:rFonts w:eastAsiaTheme="minorEastAsia"/>
                <w:b/>
                <w:i/>
                <w:sz w:val="20"/>
                <w:szCs w:val="20"/>
              </w:rPr>
              <w:t>Colpach</w:t>
            </w:r>
            <w:proofErr w:type="spellEnd"/>
            <w:r w:rsidRPr="00FC54D6">
              <w:rPr>
                <w:rFonts w:eastAsiaTheme="minorEastAsia"/>
                <w:b/>
                <w:i/>
                <w:sz w:val="20"/>
                <w:szCs w:val="20"/>
              </w:rPr>
              <w:t>:</w:t>
            </w:r>
          </w:p>
          <w:p w14:paraId="5D06D998" w14:textId="77777777" w:rsidR="005350BC" w:rsidRPr="00FC54D6" w:rsidRDefault="005350BC" w:rsidP="00D65C45">
            <w:pPr>
              <w:jc w:val="left"/>
              <w:rPr>
                <w:rFonts w:eastAsiaTheme="minorEastAsia"/>
                <w:sz w:val="20"/>
                <w:szCs w:val="20"/>
              </w:rPr>
            </w:pPr>
            <w:r w:rsidRPr="00FC54D6">
              <w:rPr>
                <w:rFonts w:eastAsiaTheme="minorEastAsia"/>
                <w:sz w:val="20"/>
                <w:szCs w:val="20"/>
              </w:rPr>
              <w:t>Forest (</w:t>
            </w:r>
            <w:r w:rsidRPr="00FC54D6">
              <w:rPr>
                <w:rFonts w:eastAsiaTheme="minorEastAsia"/>
                <w:i/>
                <w:sz w:val="20"/>
                <w:szCs w:val="20"/>
              </w:rPr>
              <w:t>Fagus sylvatica</w:t>
            </w:r>
            <w:r w:rsidRPr="00FC54D6">
              <w:rPr>
                <w:rFonts w:eastAsiaTheme="minorEastAsia"/>
                <w:sz w:val="20"/>
                <w:szCs w:val="20"/>
              </w:rPr>
              <w:t>)</w:t>
            </w:r>
          </w:p>
        </w:tc>
        <w:tc>
          <w:tcPr>
            <w:tcW w:w="1086" w:type="dxa"/>
            <w:tcBorders>
              <w:top w:val="single" w:sz="4" w:space="0" w:color="auto"/>
            </w:tcBorders>
          </w:tcPr>
          <w:p w14:paraId="6AD68BEF" w14:textId="77777777" w:rsidR="005350BC" w:rsidRPr="00FC54D6" w:rsidRDefault="005350BC" w:rsidP="00D65C45">
            <w:pPr>
              <w:rPr>
                <w:rFonts w:eastAsiaTheme="minorEastAsia"/>
                <w:sz w:val="20"/>
                <w:szCs w:val="20"/>
              </w:rPr>
            </w:pPr>
          </w:p>
          <w:p w14:paraId="43C3495C" w14:textId="77777777" w:rsidR="005350BC" w:rsidRPr="00FC54D6" w:rsidRDefault="005350BC" w:rsidP="00D65C45">
            <w:pPr>
              <w:rPr>
                <w:rFonts w:eastAsiaTheme="minorEastAsia"/>
                <w:sz w:val="20"/>
                <w:szCs w:val="20"/>
              </w:rPr>
            </w:pPr>
            <w:r w:rsidRPr="00FC54D6">
              <w:rPr>
                <w:rFonts w:eastAsiaTheme="minorEastAsia"/>
                <w:sz w:val="20"/>
                <w:szCs w:val="20"/>
              </w:rPr>
              <w:t>97 / 307</w:t>
            </w:r>
          </w:p>
        </w:tc>
        <w:tc>
          <w:tcPr>
            <w:tcW w:w="596" w:type="dxa"/>
            <w:tcBorders>
              <w:top w:val="single" w:sz="4" w:space="0" w:color="auto"/>
            </w:tcBorders>
          </w:tcPr>
          <w:p w14:paraId="35E219BA" w14:textId="77777777" w:rsidR="005350BC" w:rsidRPr="00FC54D6" w:rsidRDefault="005350BC" w:rsidP="00D65C45">
            <w:pPr>
              <w:rPr>
                <w:rFonts w:eastAsiaTheme="minorEastAsia"/>
                <w:sz w:val="20"/>
                <w:szCs w:val="20"/>
              </w:rPr>
            </w:pPr>
          </w:p>
          <w:p w14:paraId="3E01BD1A" w14:textId="77777777" w:rsidR="005350BC" w:rsidRPr="00FC54D6" w:rsidRDefault="005350BC" w:rsidP="00D65C45">
            <w:pPr>
              <w:rPr>
                <w:rFonts w:eastAsiaTheme="minorEastAsia"/>
                <w:sz w:val="20"/>
                <w:szCs w:val="20"/>
              </w:rPr>
            </w:pPr>
            <w:r w:rsidRPr="00FC54D6">
              <w:rPr>
                <w:rFonts w:eastAsiaTheme="minorEastAsia"/>
                <w:sz w:val="20"/>
                <w:szCs w:val="20"/>
              </w:rPr>
              <w:t>6.3</w:t>
            </w:r>
            <w:r w:rsidRPr="00FC54D6">
              <w:rPr>
                <w:rFonts w:eastAsiaTheme="minorEastAsia"/>
                <w:sz w:val="20"/>
                <w:szCs w:val="20"/>
                <w:vertAlign w:val="superscript"/>
              </w:rPr>
              <w:t>4</w:t>
            </w:r>
          </w:p>
        </w:tc>
        <w:tc>
          <w:tcPr>
            <w:tcW w:w="1060" w:type="dxa"/>
            <w:tcBorders>
              <w:top w:val="single" w:sz="4" w:space="0" w:color="auto"/>
            </w:tcBorders>
          </w:tcPr>
          <w:p w14:paraId="63C061B0" w14:textId="77777777" w:rsidR="005350BC" w:rsidRPr="00FC54D6" w:rsidRDefault="005350BC" w:rsidP="00D65C45">
            <w:pPr>
              <w:rPr>
                <w:rFonts w:eastAsiaTheme="minorEastAsia"/>
                <w:sz w:val="20"/>
                <w:szCs w:val="20"/>
              </w:rPr>
            </w:pPr>
          </w:p>
          <w:p w14:paraId="66709592" w14:textId="77777777" w:rsidR="005350BC" w:rsidRPr="00FC54D6" w:rsidRDefault="005350BC" w:rsidP="00D65C45">
            <w:pPr>
              <w:rPr>
                <w:rFonts w:eastAsiaTheme="minorEastAsia"/>
                <w:sz w:val="20"/>
                <w:szCs w:val="20"/>
              </w:rPr>
            </w:pPr>
            <w:r w:rsidRPr="00FC54D6">
              <w:rPr>
                <w:rFonts w:eastAsiaTheme="minorEastAsia"/>
                <w:sz w:val="20"/>
                <w:szCs w:val="20"/>
              </w:rPr>
              <w:t>1.8</w:t>
            </w:r>
          </w:p>
        </w:tc>
        <w:tc>
          <w:tcPr>
            <w:tcW w:w="1405" w:type="dxa"/>
            <w:tcBorders>
              <w:top w:val="single" w:sz="4" w:space="0" w:color="auto"/>
            </w:tcBorders>
          </w:tcPr>
          <w:p w14:paraId="0826ECD1" w14:textId="77777777" w:rsidR="005350BC" w:rsidRPr="00FC54D6" w:rsidRDefault="005350BC" w:rsidP="00D65C45">
            <w:pPr>
              <w:rPr>
                <w:rFonts w:eastAsiaTheme="minorEastAsia"/>
                <w:sz w:val="20"/>
                <w:szCs w:val="20"/>
              </w:rPr>
            </w:pPr>
          </w:p>
          <w:p w14:paraId="5857BB2E" w14:textId="77777777" w:rsidR="005350BC" w:rsidRPr="00FC54D6" w:rsidRDefault="005350BC" w:rsidP="00D65C45">
            <w:pPr>
              <w:rPr>
                <w:rFonts w:eastAsiaTheme="minorEastAsia"/>
                <w:sz w:val="20"/>
                <w:szCs w:val="20"/>
              </w:rPr>
            </w:pPr>
            <w:r w:rsidRPr="00FC54D6">
              <w:rPr>
                <w:rFonts w:eastAsiaTheme="minorEastAsia"/>
                <w:sz w:val="20"/>
                <w:szCs w:val="20"/>
              </w:rPr>
              <w:t>95</w:t>
            </w:r>
          </w:p>
        </w:tc>
        <w:tc>
          <w:tcPr>
            <w:tcW w:w="1069" w:type="dxa"/>
            <w:tcBorders>
              <w:top w:val="single" w:sz="4" w:space="0" w:color="auto"/>
            </w:tcBorders>
          </w:tcPr>
          <w:p w14:paraId="38B4C8D3" w14:textId="77777777" w:rsidR="005350BC" w:rsidRPr="00FC54D6" w:rsidRDefault="005350BC" w:rsidP="00D65C45">
            <w:pPr>
              <w:rPr>
                <w:rFonts w:eastAsiaTheme="minorEastAsia"/>
                <w:sz w:val="20"/>
                <w:szCs w:val="20"/>
              </w:rPr>
            </w:pPr>
          </w:p>
          <w:p w14:paraId="0A891CD3" w14:textId="77777777" w:rsidR="005350BC" w:rsidRPr="00FC54D6" w:rsidRDefault="005350BC" w:rsidP="00D65C45">
            <w:pPr>
              <w:rPr>
                <w:rFonts w:eastAsiaTheme="minorEastAsia"/>
                <w:sz w:val="20"/>
                <w:szCs w:val="20"/>
              </w:rPr>
            </w:pPr>
            <w:r w:rsidRPr="00FC54D6">
              <w:rPr>
                <w:rFonts w:eastAsiaTheme="minorEastAsia"/>
                <w:sz w:val="20"/>
                <w:szCs w:val="20"/>
              </w:rPr>
              <w:t xml:space="preserve">24 </w:t>
            </w:r>
            <w:r w:rsidRPr="00FC54D6">
              <w:rPr>
                <w:rFonts w:eastAsiaTheme="minorEastAsia"/>
                <w:sz w:val="20"/>
                <w:szCs w:val="20"/>
                <w:vertAlign w:val="superscript"/>
              </w:rPr>
              <w:t>4</w:t>
            </w:r>
          </w:p>
        </w:tc>
        <w:tc>
          <w:tcPr>
            <w:tcW w:w="1069" w:type="dxa"/>
            <w:tcBorders>
              <w:top w:val="single" w:sz="4" w:space="0" w:color="auto"/>
            </w:tcBorders>
          </w:tcPr>
          <w:p w14:paraId="492379C8" w14:textId="77777777" w:rsidR="005350BC" w:rsidRPr="00FC54D6" w:rsidRDefault="005350BC" w:rsidP="00D65C45">
            <w:pPr>
              <w:rPr>
                <w:rFonts w:eastAsiaTheme="minorEastAsia"/>
                <w:sz w:val="20"/>
                <w:szCs w:val="20"/>
              </w:rPr>
            </w:pPr>
          </w:p>
          <w:p w14:paraId="7103D129" w14:textId="77777777" w:rsidR="005350BC" w:rsidRPr="00FC54D6" w:rsidRDefault="005350BC" w:rsidP="00D65C45">
            <w:pPr>
              <w:rPr>
                <w:rFonts w:eastAsiaTheme="minorEastAsia"/>
                <w:sz w:val="20"/>
                <w:szCs w:val="20"/>
              </w:rPr>
            </w:pPr>
            <w:r w:rsidRPr="00FC54D6">
              <w:rPr>
                <w:rFonts w:eastAsiaTheme="minorEastAsia"/>
                <w:sz w:val="20"/>
                <w:szCs w:val="20"/>
              </w:rPr>
              <w:t>2</w:t>
            </w:r>
          </w:p>
        </w:tc>
        <w:tc>
          <w:tcPr>
            <w:tcW w:w="1405" w:type="dxa"/>
            <w:tcBorders>
              <w:top w:val="single" w:sz="4" w:space="0" w:color="auto"/>
            </w:tcBorders>
          </w:tcPr>
          <w:p w14:paraId="3A7BF420" w14:textId="77777777" w:rsidR="005350BC" w:rsidRPr="00FC54D6" w:rsidRDefault="005350BC" w:rsidP="00D65C45">
            <w:pPr>
              <w:rPr>
                <w:rFonts w:eastAsiaTheme="minorEastAsia"/>
                <w:sz w:val="20"/>
                <w:szCs w:val="20"/>
              </w:rPr>
            </w:pPr>
          </w:p>
          <w:p w14:paraId="40514E8F" w14:textId="77777777" w:rsidR="005350BC" w:rsidRPr="00FC54D6" w:rsidRDefault="005350BC" w:rsidP="00D65C45">
            <w:pPr>
              <w:rPr>
                <w:rFonts w:eastAsiaTheme="minorEastAsia"/>
                <w:sz w:val="20"/>
                <w:szCs w:val="20"/>
              </w:rPr>
            </w:pPr>
            <w:r w:rsidRPr="00FC54D6">
              <w:rPr>
                <w:rFonts w:eastAsiaTheme="minorEastAsia"/>
                <w:sz w:val="20"/>
                <w:szCs w:val="20"/>
              </w:rPr>
              <w:t>5</w:t>
            </w:r>
          </w:p>
        </w:tc>
        <w:tc>
          <w:tcPr>
            <w:tcW w:w="827" w:type="dxa"/>
            <w:tcBorders>
              <w:top w:val="single" w:sz="4" w:space="0" w:color="auto"/>
            </w:tcBorders>
          </w:tcPr>
          <w:p w14:paraId="0A3FA31D" w14:textId="77777777" w:rsidR="005350BC" w:rsidRPr="00FC54D6" w:rsidRDefault="005350BC" w:rsidP="00D65C45">
            <w:pPr>
              <w:rPr>
                <w:rFonts w:eastAsiaTheme="minorEastAsia"/>
                <w:sz w:val="20"/>
                <w:szCs w:val="20"/>
              </w:rPr>
            </w:pPr>
          </w:p>
          <w:p w14:paraId="466136DF" w14:textId="77777777" w:rsidR="005350BC" w:rsidRPr="00FC54D6" w:rsidRDefault="005350BC" w:rsidP="00D65C45">
            <w:pPr>
              <w:rPr>
                <w:rFonts w:eastAsiaTheme="minorEastAsia"/>
                <w:sz w:val="20"/>
                <w:szCs w:val="20"/>
              </w:rPr>
            </w:pPr>
            <w:r w:rsidRPr="00FC54D6">
              <w:rPr>
                <w:rFonts w:eastAsiaTheme="minorEastAsia"/>
                <w:sz w:val="20"/>
                <w:szCs w:val="20"/>
              </w:rPr>
              <w:t>0.2</w:t>
            </w:r>
          </w:p>
        </w:tc>
      </w:tr>
      <w:tr w:rsidR="005350BC" w:rsidRPr="00FC54D6" w14:paraId="50476D78" w14:textId="77777777" w:rsidTr="005D146D">
        <w:trPr>
          <w:trHeight w:val="418"/>
        </w:trPr>
        <w:tc>
          <w:tcPr>
            <w:tcW w:w="1404" w:type="dxa"/>
          </w:tcPr>
          <w:p w14:paraId="2C595EF2" w14:textId="77777777" w:rsidR="005350BC" w:rsidRPr="00FC54D6" w:rsidRDefault="005350BC" w:rsidP="00D65C45">
            <w:pPr>
              <w:jc w:val="left"/>
              <w:rPr>
                <w:rFonts w:eastAsiaTheme="minorEastAsia"/>
                <w:sz w:val="20"/>
                <w:szCs w:val="20"/>
              </w:rPr>
            </w:pPr>
          </w:p>
        </w:tc>
        <w:tc>
          <w:tcPr>
            <w:tcW w:w="1086" w:type="dxa"/>
          </w:tcPr>
          <w:p w14:paraId="7B9C21CF" w14:textId="77777777" w:rsidR="005350BC" w:rsidRPr="00FC54D6" w:rsidRDefault="005350BC" w:rsidP="00D65C45">
            <w:pPr>
              <w:rPr>
                <w:rFonts w:eastAsiaTheme="minorEastAsia"/>
                <w:sz w:val="20"/>
                <w:szCs w:val="20"/>
              </w:rPr>
            </w:pPr>
          </w:p>
        </w:tc>
        <w:tc>
          <w:tcPr>
            <w:tcW w:w="596" w:type="dxa"/>
          </w:tcPr>
          <w:p w14:paraId="2FC9EF5F" w14:textId="77777777" w:rsidR="005350BC" w:rsidRPr="00FC54D6" w:rsidRDefault="005350BC" w:rsidP="00D65C45">
            <w:pPr>
              <w:rPr>
                <w:rFonts w:eastAsiaTheme="minorEastAsia"/>
                <w:sz w:val="20"/>
                <w:szCs w:val="20"/>
              </w:rPr>
            </w:pPr>
          </w:p>
        </w:tc>
        <w:tc>
          <w:tcPr>
            <w:tcW w:w="1060" w:type="dxa"/>
          </w:tcPr>
          <w:p w14:paraId="70F0DC03" w14:textId="77777777" w:rsidR="005350BC" w:rsidRPr="00FC54D6" w:rsidRDefault="005350BC" w:rsidP="00D65C45">
            <w:pPr>
              <w:rPr>
                <w:rFonts w:eastAsiaTheme="minorEastAsia"/>
                <w:sz w:val="20"/>
                <w:szCs w:val="20"/>
              </w:rPr>
            </w:pPr>
          </w:p>
        </w:tc>
        <w:tc>
          <w:tcPr>
            <w:tcW w:w="1405" w:type="dxa"/>
          </w:tcPr>
          <w:p w14:paraId="63354A63" w14:textId="77777777" w:rsidR="005350BC" w:rsidRPr="00FC54D6" w:rsidRDefault="005350BC" w:rsidP="00D65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0"/>
                <w:szCs w:val="20"/>
              </w:rPr>
            </w:pPr>
          </w:p>
        </w:tc>
        <w:tc>
          <w:tcPr>
            <w:tcW w:w="1069" w:type="dxa"/>
          </w:tcPr>
          <w:p w14:paraId="0E739601" w14:textId="77777777" w:rsidR="005350BC" w:rsidRPr="00FC54D6" w:rsidRDefault="005350BC" w:rsidP="00D65C45">
            <w:pPr>
              <w:rPr>
                <w:rFonts w:eastAsiaTheme="minorEastAsia"/>
                <w:sz w:val="20"/>
                <w:szCs w:val="20"/>
              </w:rPr>
            </w:pPr>
          </w:p>
        </w:tc>
        <w:tc>
          <w:tcPr>
            <w:tcW w:w="1069" w:type="dxa"/>
          </w:tcPr>
          <w:p w14:paraId="034E5645" w14:textId="77777777" w:rsidR="005350BC" w:rsidRPr="00FC54D6" w:rsidRDefault="005350BC" w:rsidP="00D65C45">
            <w:pPr>
              <w:rPr>
                <w:rFonts w:eastAsiaTheme="minorEastAsia"/>
                <w:sz w:val="20"/>
                <w:szCs w:val="20"/>
              </w:rPr>
            </w:pPr>
          </w:p>
        </w:tc>
        <w:tc>
          <w:tcPr>
            <w:tcW w:w="1405" w:type="dxa"/>
          </w:tcPr>
          <w:p w14:paraId="6F50477E" w14:textId="77777777" w:rsidR="005350BC" w:rsidRPr="00FC54D6" w:rsidRDefault="005350BC" w:rsidP="00D65C45">
            <w:pPr>
              <w:rPr>
                <w:rFonts w:eastAsiaTheme="minorEastAsia"/>
                <w:sz w:val="20"/>
                <w:szCs w:val="20"/>
              </w:rPr>
            </w:pPr>
          </w:p>
        </w:tc>
        <w:tc>
          <w:tcPr>
            <w:tcW w:w="827" w:type="dxa"/>
          </w:tcPr>
          <w:p w14:paraId="75D38FFA" w14:textId="77777777" w:rsidR="005350BC" w:rsidRPr="00FC54D6" w:rsidRDefault="005350BC" w:rsidP="00D65C45">
            <w:pPr>
              <w:rPr>
                <w:rFonts w:eastAsiaTheme="minorEastAsia"/>
                <w:sz w:val="20"/>
                <w:szCs w:val="20"/>
              </w:rPr>
            </w:pPr>
          </w:p>
        </w:tc>
      </w:tr>
      <w:tr w:rsidR="005350BC" w:rsidRPr="00FC54D6" w14:paraId="36FC3C68" w14:textId="77777777" w:rsidTr="005D146D">
        <w:trPr>
          <w:trHeight w:val="1708"/>
        </w:trPr>
        <w:tc>
          <w:tcPr>
            <w:tcW w:w="1404" w:type="dxa"/>
          </w:tcPr>
          <w:p w14:paraId="5F3F73FA" w14:textId="77777777" w:rsidR="005350BC" w:rsidRPr="00FC54D6" w:rsidRDefault="005350BC" w:rsidP="00D65C45">
            <w:pPr>
              <w:rPr>
                <w:rFonts w:eastAsiaTheme="minorEastAsia"/>
                <w:b/>
                <w:i/>
                <w:sz w:val="20"/>
                <w:szCs w:val="20"/>
              </w:rPr>
            </w:pPr>
            <w:proofErr w:type="spellStart"/>
            <w:r w:rsidRPr="00FC54D6">
              <w:rPr>
                <w:rFonts w:eastAsiaTheme="minorEastAsia"/>
                <w:b/>
                <w:i/>
                <w:sz w:val="20"/>
                <w:szCs w:val="20"/>
              </w:rPr>
              <w:t>Wollefsbach</w:t>
            </w:r>
            <w:proofErr w:type="spellEnd"/>
          </w:p>
          <w:p w14:paraId="2051206E" w14:textId="77777777" w:rsidR="005350BC" w:rsidRPr="00FC54D6" w:rsidRDefault="005350BC" w:rsidP="00D65C45">
            <w:pPr>
              <w:rPr>
                <w:rFonts w:eastAsiaTheme="minorEastAsia"/>
                <w:sz w:val="20"/>
                <w:szCs w:val="20"/>
              </w:rPr>
            </w:pPr>
            <w:r w:rsidRPr="00FC54D6">
              <w:rPr>
                <w:rFonts w:eastAsiaTheme="minorEastAsia"/>
                <w:sz w:val="20"/>
                <w:szCs w:val="20"/>
              </w:rPr>
              <w:t xml:space="preserve">Corn </w:t>
            </w:r>
          </w:p>
          <w:p w14:paraId="6355D0EF" w14:textId="77777777" w:rsidR="005350BC" w:rsidRPr="00FC54D6" w:rsidRDefault="005350BC" w:rsidP="00D65C45">
            <w:pPr>
              <w:rPr>
                <w:rFonts w:eastAsiaTheme="minorEastAsia"/>
                <w:sz w:val="20"/>
                <w:szCs w:val="20"/>
              </w:rPr>
            </w:pPr>
            <w:r w:rsidRPr="00FC54D6">
              <w:rPr>
                <w:rFonts w:eastAsiaTheme="minorEastAsia"/>
                <w:sz w:val="20"/>
                <w:szCs w:val="20"/>
              </w:rPr>
              <w:t>(</w:t>
            </w:r>
            <w:proofErr w:type="spellStart"/>
            <w:r w:rsidRPr="00FC54D6">
              <w:rPr>
                <w:rFonts w:eastAsiaTheme="minorEastAsia"/>
                <w:i/>
                <w:sz w:val="20"/>
                <w:szCs w:val="20"/>
              </w:rPr>
              <w:t>Zea</w:t>
            </w:r>
            <w:proofErr w:type="spellEnd"/>
            <w:r w:rsidRPr="00FC54D6">
              <w:rPr>
                <w:rFonts w:eastAsiaTheme="minorEastAsia"/>
                <w:i/>
                <w:sz w:val="20"/>
                <w:szCs w:val="20"/>
              </w:rPr>
              <w:t xml:space="preserve"> mays</w:t>
            </w:r>
            <w:r w:rsidRPr="00FC54D6">
              <w:rPr>
                <w:rFonts w:eastAsiaTheme="minorEastAsia"/>
                <w:sz w:val="20"/>
                <w:szCs w:val="20"/>
              </w:rPr>
              <w:t>)</w:t>
            </w:r>
          </w:p>
          <w:p w14:paraId="6E3D4AC5" w14:textId="77777777" w:rsidR="005350BC" w:rsidRPr="00FC54D6" w:rsidRDefault="005350BC" w:rsidP="00D65C45">
            <w:pPr>
              <w:rPr>
                <w:rFonts w:eastAsiaTheme="minorEastAsia"/>
                <w:sz w:val="20"/>
                <w:szCs w:val="20"/>
              </w:rPr>
            </w:pPr>
          </w:p>
          <w:p w14:paraId="406A61A0" w14:textId="77777777" w:rsidR="005350BC" w:rsidRPr="00FC54D6" w:rsidRDefault="005350BC" w:rsidP="00D65C45">
            <w:pPr>
              <w:rPr>
                <w:rFonts w:eastAsiaTheme="minorEastAsia"/>
                <w:sz w:val="20"/>
                <w:szCs w:val="20"/>
              </w:rPr>
            </w:pPr>
            <w:r w:rsidRPr="00FC54D6">
              <w:rPr>
                <w:rFonts w:eastAsiaTheme="minorEastAsia"/>
                <w:sz w:val="20"/>
                <w:szCs w:val="20"/>
              </w:rPr>
              <w:t>Pasture</w:t>
            </w:r>
          </w:p>
        </w:tc>
        <w:tc>
          <w:tcPr>
            <w:tcW w:w="1086" w:type="dxa"/>
          </w:tcPr>
          <w:p w14:paraId="4C300CEB" w14:textId="77777777" w:rsidR="005350BC" w:rsidRPr="00FC54D6" w:rsidRDefault="005350BC" w:rsidP="00D65C45">
            <w:pPr>
              <w:rPr>
                <w:rFonts w:eastAsiaTheme="minorEastAsia"/>
                <w:sz w:val="20"/>
                <w:szCs w:val="20"/>
              </w:rPr>
            </w:pPr>
          </w:p>
          <w:p w14:paraId="6A6C6C62" w14:textId="77777777" w:rsidR="005350BC" w:rsidRPr="00FC54D6" w:rsidRDefault="005350BC" w:rsidP="00D65C45">
            <w:pPr>
              <w:rPr>
                <w:rFonts w:eastAsiaTheme="minorEastAsia"/>
                <w:sz w:val="20"/>
                <w:szCs w:val="20"/>
                <w:lang w:val="de-DE"/>
              </w:rPr>
            </w:pPr>
            <w:r w:rsidRPr="00FC54D6">
              <w:rPr>
                <w:rFonts w:eastAsiaTheme="minorEastAsia"/>
                <w:sz w:val="20"/>
                <w:szCs w:val="20"/>
                <w:lang w:val="de-DE"/>
              </w:rPr>
              <w:t>97 / 307</w:t>
            </w:r>
          </w:p>
          <w:p w14:paraId="5C86E3B6" w14:textId="77777777" w:rsidR="005350BC" w:rsidRPr="00FC54D6" w:rsidRDefault="005350BC" w:rsidP="00D65C45">
            <w:pPr>
              <w:rPr>
                <w:rFonts w:eastAsiaTheme="minorEastAsia"/>
                <w:sz w:val="20"/>
                <w:szCs w:val="20"/>
              </w:rPr>
            </w:pPr>
          </w:p>
          <w:p w14:paraId="3DDA9D7A" w14:textId="77777777" w:rsidR="005350BC" w:rsidRPr="00FC54D6" w:rsidRDefault="005350BC" w:rsidP="00D65C45">
            <w:pPr>
              <w:rPr>
                <w:rFonts w:eastAsiaTheme="minorEastAsia"/>
                <w:sz w:val="20"/>
                <w:szCs w:val="20"/>
                <w:lang w:val="de-DE"/>
              </w:rPr>
            </w:pPr>
          </w:p>
          <w:p w14:paraId="06D81B6E" w14:textId="77777777" w:rsidR="005350BC" w:rsidRPr="00FC54D6" w:rsidRDefault="005350BC" w:rsidP="00D65C45">
            <w:pPr>
              <w:rPr>
                <w:rFonts w:eastAsiaTheme="minorEastAsia"/>
                <w:sz w:val="20"/>
                <w:szCs w:val="20"/>
                <w:lang w:val="de-DE"/>
              </w:rPr>
            </w:pPr>
            <w:r w:rsidRPr="00FC54D6">
              <w:rPr>
                <w:rFonts w:eastAsiaTheme="minorEastAsia"/>
                <w:sz w:val="20"/>
                <w:szCs w:val="20"/>
                <w:lang w:val="de-DE"/>
              </w:rPr>
              <w:t>97 / 274</w:t>
            </w:r>
          </w:p>
        </w:tc>
        <w:tc>
          <w:tcPr>
            <w:tcW w:w="596" w:type="dxa"/>
          </w:tcPr>
          <w:p w14:paraId="2BA0F0BA" w14:textId="77777777" w:rsidR="005350BC" w:rsidRPr="00FC54D6" w:rsidRDefault="005350BC" w:rsidP="00D65C45">
            <w:pPr>
              <w:rPr>
                <w:rFonts w:eastAsiaTheme="minorEastAsia"/>
                <w:sz w:val="20"/>
                <w:szCs w:val="20"/>
              </w:rPr>
            </w:pPr>
          </w:p>
          <w:p w14:paraId="583FD806" w14:textId="77777777" w:rsidR="005350BC" w:rsidRPr="00FC54D6" w:rsidRDefault="005350BC" w:rsidP="00D65C45">
            <w:pPr>
              <w:rPr>
                <w:rFonts w:eastAsiaTheme="minorEastAsia"/>
                <w:sz w:val="20"/>
                <w:szCs w:val="20"/>
              </w:rPr>
            </w:pPr>
            <w:r w:rsidRPr="00FC54D6">
              <w:rPr>
                <w:rFonts w:eastAsiaTheme="minorEastAsia"/>
                <w:sz w:val="20"/>
                <w:szCs w:val="20"/>
              </w:rPr>
              <w:t>4</w:t>
            </w:r>
            <w:r w:rsidRPr="00FC54D6">
              <w:rPr>
                <w:rFonts w:eastAsiaTheme="minorEastAsia"/>
                <w:sz w:val="20"/>
                <w:szCs w:val="20"/>
                <w:vertAlign w:val="superscript"/>
              </w:rPr>
              <w:t>2</w:t>
            </w:r>
          </w:p>
          <w:p w14:paraId="244F50D2" w14:textId="77777777" w:rsidR="005350BC" w:rsidRPr="00FC54D6" w:rsidRDefault="005350BC" w:rsidP="00D65C45">
            <w:pPr>
              <w:rPr>
                <w:rFonts w:eastAsiaTheme="minorEastAsia"/>
                <w:sz w:val="20"/>
                <w:szCs w:val="20"/>
              </w:rPr>
            </w:pPr>
          </w:p>
          <w:p w14:paraId="11DC5EAF" w14:textId="77777777" w:rsidR="005350BC" w:rsidRPr="00FC54D6" w:rsidRDefault="005350BC" w:rsidP="00D65C45">
            <w:pPr>
              <w:rPr>
                <w:rFonts w:eastAsiaTheme="minorEastAsia"/>
                <w:sz w:val="20"/>
                <w:szCs w:val="20"/>
              </w:rPr>
            </w:pPr>
          </w:p>
          <w:p w14:paraId="4E29239C" w14:textId="77777777" w:rsidR="005350BC" w:rsidRPr="00FC54D6" w:rsidRDefault="005350BC" w:rsidP="00D65C45">
            <w:pPr>
              <w:rPr>
                <w:rFonts w:eastAsiaTheme="minorEastAsia"/>
                <w:sz w:val="20"/>
                <w:szCs w:val="20"/>
                <w:vertAlign w:val="superscript"/>
              </w:rPr>
            </w:pPr>
            <w:r w:rsidRPr="00FC54D6">
              <w:rPr>
                <w:rFonts w:eastAsiaTheme="minorEastAsia"/>
                <w:sz w:val="20"/>
                <w:szCs w:val="20"/>
              </w:rPr>
              <w:t>6</w:t>
            </w:r>
            <w:r w:rsidRPr="00FC54D6">
              <w:rPr>
                <w:rFonts w:eastAsiaTheme="minorEastAsia"/>
                <w:sz w:val="20"/>
                <w:szCs w:val="20"/>
                <w:vertAlign w:val="superscript"/>
              </w:rPr>
              <w:t>2</w:t>
            </w:r>
          </w:p>
        </w:tc>
        <w:tc>
          <w:tcPr>
            <w:tcW w:w="1060" w:type="dxa"/>
          </w:tcPr>
          <w:p w14:paraId="1B47EED1" w14:textId="77777777" w:rsidR="005350BC" w:rsidRPr="00FC54D6" w:rsidRDefault="005350BC" w:rsidP="00D65C45">
            <w:pPr>
              <w:tabs>
                <w:tab w:val="left" w:pos="785"/>
              </w:tabs>
              <w:rPr>
                <w:rFonts w:eastAsiaTheme="minorEastAsia"/>
                <w:sz w:val="20"/>
                <w:szCs w:val="20"/>
              </w:rPr>
            </w:pPr>
          </w:p>
          <w:p w14:paraId="31A184EB" w14:textId="77777777" w:rsidR="005350BC" w:rsidRPr="00FC54D6" w:rsidRDefault="005350BC" w:rsidP="00D65C45">
            <w:pPr>
              <w:rPr>
                <w:rFonts w:eastAsiaTheme="minorEastAsia"/>
                <w:sz w:val="20"/>
                <w:szCs w:val="20"/>
              </w:rPr>
            </w:pPr>
            <w:r w:rsidRPr="00FC54D6">
              <w:rPr>
                <w:rFonts w:eastAsiaTheme="minorEastAsia"/>
                <w:sz w:val="20"/>
                <w:szCs w:val="20"/>
              </w:rPr>
              <w:t>1.2</w:t>
            </w:r>
            <w:r w:rsidRPr="00FC54D6">
              <w:rPr>
                <w:rFonts w:eastAsiaTheme="minorEastAsia"/>
                <w:sz w:val="20"/>
                <w:szCs w:val="20"/>
                <w:vertAlign w:val="superscript"/>
              </w:rPr>
              <w:t>1</w:t>
            </w:r>
          </w:p>
          <w:p w14:paraId="1C74FFAB" w14:textId="77777777" w:rsidR="005350BC" w:rsidRPr="00FC54D6" w:rsidRDefault="005350BC" w:rsidP="00D65C45">
            <w:pPr>
              <w:rPr>
                <w:rFonts w:eastAsiaTheme="minorEastAsia"/>
                <w:sz w:val="20"/>
                <w:szCs w:val="20"/>
              </w:rPr>
            </w:pPr>
          </w:p>
          <w:p w14:paraId="4F8103DC" w14:textId="77777777" w:rsidR="005350BC" w:rsidRPr="00FC54D6" w:rsidRDefault="005350BC" w:rsidP="00D65C45">
            <w:pPr>
              <w:rPr>
                <w:rFonts w:eastAsiaTheme="minorEastAsia"/>
                <w:sz w:val="20"/>
                <w:szCs w:val="20"/>
              </w:rPr>
            </w:pPr>
          </w:p>
          <w:p w14:paraId="237DE65E" w14:textId="77777777" w:rsidR="005350BC" w:rsidRPr="00FC54D6" w:rsidRDefault="005350BC" w:rsidP="00D65C45">
            <w:pPr>
              <w:rPr>
                <w:rFonts w:eastAsiaTheme="minorEastAsia"/>
                <w:sz w:val="20"/>
                <w:szCs w:val="20"/>
              </w:rPr>
            </w:pPr>
            <w:r w:rsidRPr="00FC54D6">
              <w:rPr>
                <w:rFonts w:eastAsiaTheme="minorEastAsia"/>
                <w:sz w:val="20"/>
                <w:szCs w:val="20"/>
              </w:rPr>
              <w:t>1.3</w:t>
            </w:r>
            <w:r w:rsidRPr="00FC54D6">
              <w:rPr>
                <w:rFonts w:eastAsiaTheme="minorEastAsia"/>
                <w:sz w:val="20"/>
                <w:szCs w:val="20"/>
                <w:vertAlign w:val="superscript"/>
              </w:rPr>
              <w:t>3</w:t>
            </w:r>
          </w:p>
        </w:tc>
        <w:tc>
          <w:tcPr>
            <w:tcW w:w="1405" w:type="dxa"/>
          </w:tcPr>
          <w:p w14:paraId="2FFB56A7" w14:textId="77777777" w:rsidR="005350BC" w:rsidRPr="00FC54D6" w:rsidRDefault="005350BC" w:rsidP="00D65C45">
            <w:pPr>
              <w:rPr>
                <w:rFonts w:eastAsiaTheme="minorEastAsia"/>
                <w:sz w:val="20"/>
                <w:szCs w:val="20"/>
              </w:rPr>
            </w:pPr>
          </w:p>
          <w:p w14:paraId="5838087A" w14:textId="77777777" w:rsidR="005350BC" w:rsidRPr="00FC54D6" w:rsidRDefault="005350BC" w:rsidP="00D65C45">
            <w:pPr>
              <w:rPr>
                <w:rFonts w:eastAsiaTheme="minorEastAsia"/>
                <w:sz w:val="20"/>
                <w:szCs w:val="20"/>
              </w:rPr>
            </w:pPr>
            <w:r w:rsidRPr="00FC54D6">
              <w:rPr>
                <w:rFonts w:eastAsiaTheme="minorEastAsia"/>
                <w:sz w:val="20"/>
                <w:szCs w:val="20"/>
              </w:rPr>
              <w:t>100</w:t>
            </w:r>
          </w:p>
          <w:p w14:paraId="78AA18EB" w14:textId="77777777" w:rsidR="005350BC" w:rsidRPr="00FC54D6" w:rsidRDefault="005350BC" w:rsidP="00D65C45">
            <w:pPr>
              <w:rPr>
                <w:rFonts w:eastAsiaTheme="minorEastAsia"/>
                <w:sz w:val="20"/>
                <w:szCs w:val="20"/>
              </w:rPr>
            </w:pPr>
          </w:p>
          <w:p w14:paraId="308ADF17" w14:textId="77777777" w:rsidR="005350BC" w:rsidRPr="00FC54D6" w:rsidRDefault="005350BC" w:rsidP="00D65C45">
            <w:pPr>
              <w:rPr>
                <w:rFonts w:eastAsiaTheme="minorEastAsia"/>
                <w:sz w:val="20"/>
                <w:szCs w:val="20"/>
              </w:rPr>
            </w:pPr>
          </w:p>
          <w:p w14:paraId="5A9D4899" w14:textId="77777777" w:rsidR="005350BC" w:rsidRPr="00FC54D6" w:rsidRDefault="005350BC" w:rsidP="00D65C45">
            <w:pPr>
              <w:rPr>
                <w:rFonts w:eastAsiaTheme="minorEastAsia"/>
                <w:sz w:val="20"/>
                <w:szCs w:val="20"/>
              </w:rPr>
            </w:pPr>
            <w:r w:rsidRPr="00FC54D6">
              <w:rPr>
                <w:rFonts w:eastAsiaTheme="minorEastAsia"/>
                <w:sz w:val="20"/>
                <w:szCs w:val="20"/>
              </w:rPr>
              <w:t>100</w:t>
            </w:r>
          </w:p>
        </w:tc>
        <w:tc>
          <w:tcPr>
            <w:tcW w:w="1069" w:type="dxa"/>
          </w:tcPr>
          <w:p w14:paraId="5EF70E37" w14:textId="77777777" w:rsidR="005350BC" w:rsidRPr="00FC54D6" w:rsidRDefault="005350BC" w:rsidP="00D65C45">
            <w:pPr>
              <w:rPr>
                <w:rFonts w:eastAsiaTheme="minorEastAsia"/>
                <w:sz w:val="20"/>
                <w:szCs w:val="20"/>
              </w:rPr>
            </w:pPr>
          </w:p>
          <w:p w14:paraId="46E93EC1" w14:textId="77777777" w:rsidR="005350BC" w:rsidRPr="00FC54D6" w:rsidRDefault="005350BC" w:rsidP="00D65C45">
            <w:pPr>
              <w:rPr>
                <w:rFonts w:eastAsiaTheme="minorEastAsia"/>
                <w:sz w:val="20"/>
                <w:szCs w:val="20"/>
              </w:rPr>
            </w:pPr>
            <w:r w:rsidRPr="00FC54D6">
              <w:rPr>
                <w:rFonts w:eastAsiaTheme="minorEastAsia"/>
                <w:sz w:val="20"/>
                <w:szCs w:val="20"/>
              </w:rPr>
              <w:t>2</w:t>
            </w:r>
          </w:p>
          <w:p w14:paraId="7D1945BB" w14:textId="77777777" w:rsidR="005350BC" w:rsidRPr="00FC54D6" w:rsidRDefault="005350BC" w:rsidP="00D65C45">
            <w:pPr>
              <w:rPr>
                <w:rFonts w:eastAsiaTheme="minorEastAsia"/>
                <w:sz w:val="20"/>
                <w:szCs w:val="20"/>
              </w:rPr>
            </w:pPr>
          </w:p>
          <w:p w14:paraId="4D950C0C" w14:textId="77777777" w:rsidR="005350BC" w:rsidRPr="00FC54D6" w:rsidRDefault="005350BC" w:rsidP="00D65C45">
            <w:pPr>
              <w:rPr>
                <w:rFonts w:eastAsiaTheme="minorEastAsia"/>
                <w:sz w:val="20"/>
                <w:szCs w:val="20"/>
              </w:rPr>
            </w:pPr>
          </w:p>
          <w:p w14:paraId="69FBFE99" w14:textId="77777777" w:rsidR="005350BC" w:rsidRPr="00FC54D6" w:rsidRDefault="005350BC" w:rsidP="00D65C45">
            <w:pPr>
              <w:rPr>
                <w:rFonts w:eastAsiaTheme="minorEastAsia"/>
                <w:sz w:val="20"/>
                <w:szCs w:val="20"/>
              </w:rPr>
            </w:pPr>
            <w:r w:rsidRPr="00FC54D6">
              <w:rPr>
                <w:rFonts w:eastAsiaTheme="minorEastAsia"/>
                <w:sz w:val="20"/>
                <w:szCs w:val="20"/>
              </w:rPr>
              <w:t>0.4</w:t>
            </w:r>
          </w:p>
        </w:tc>
        <w:tc>
          <w:tcPr>
            <w:tcW w:w="1069" w:type="dxa"/>
          </w:tcPr>
          <w:p w14:paraId="03633669" w14:textId="77777777" w:rsidR="005350BC" w:rsidRPr="00FC54D6" w:rsidRDefault="005350BC" w:rsidP="00D65C45">
            <w:pPr>
              <w:rPr>
                <w:rFonts w:eastAsiaTheme="minorEastAsia"/>
                <w:sz w:val="20"/>
                <w:szCs w:val="20"/>
              </w:rPr>
            </w:pPr>
          </w:p>
          <w:p w14:paraId="102B132B" w14:textId="77777777" w:rsidR="005350BC" w:rsidRPr="00FC54D6" w:rsidRDefault="005350BC" w:rsidP="00D65C45">
            <w:pPr>
              <w:rPr>
                <w:rFonts w:eastAsiaTheme="minorEastAsia"/>
                <w:sz w:val="20"/>
                <w:szCs w:val="20"/>
              </w:rPr>
            </w:pPr>
            <w:r w:rsidRPr="00FC54D6">
              <w:rPr>
                <w:rFonts w:eastAsiaTheme="minorEastAsia"/>
                <w:sz w:val="20"/>
                <w:szCs w:val="20"/>
              </w:rPr>
              <w:t>3</w:t>
            </w:r>
          </w:p>
          <w:p w14:paraId="5F8B14DD" w14:textId="77777777" w:rsidR="005350BC" w:rsidRPr="00FC54D6" w:rsidRDefault="005350BC" w:rsidP="00D65C45">
            <w:pPr>
              <w:rPr>
                <w:rFonts w:eastAsiaTheme="minorEastAsia"/>
                <w:sz w:val="20"/>
                <w:szCs w:val="20"/>
              </w:rPr>
            </w:pPr>
          </w:p>
          <w:p w14:paraId="75AC3D9F" w14:textId="77777777" w:rsidR="005350BC" w:rsidRPr="00FC54D6" w:rsidRDefault="005350BC" w:rsidP="00D65C45">
            <w:pPr>
              <w:rPr>
                <w:rFonts w:eastAsiaTheme="minorEastAsia"/>
                <w:sz w:val="20"/>
                <w:szCs w:val="20"/>
              </w:rPr>
            </w:pPr>
          </w:p>
          <w:p w14:paraId="6BC4E6B5" w14:textId="77777777" w:rsidR="005350BC" w:rsidRPr="00FC54D6" w:rsidRDefault="005350BC" w:rsidP="00D65C45">
            <w:pPr>
              <w:rPr>
                <w:rFonts w:eastAsiaTheme="minorEastAsia"/>
                <w:sz w:val="20"/>
                <w:szCs w:val="20"/>
              </w:rPr>
            </w:pPr>
            <w:r w:rsidRPr="00FC54D6">
              <w:rPr>
                <w:rFonts w:eastAsiaTheme="minorEastAsia"/>
                <w:sz w:val="20"/>
                <w:szCs w:val="20"/>
              </w:rPr>
              <w:t>3.1</w:t>
            </w:r>
            <w:r w:rsidRPr="00FC54D6">
              <w:rPr>
                <w:rFonts w:eastAsiaTheme="minorEastAsia"/>
                <w:sz w:val="20"/>
                <w:szCs w:val="20"/>
                <w:vertAlign w:val="superscript"/>
              </w:rPr>
              <w:t>3</w:t>
            </w:r>
          </w:p>
        </w:tc>
        <w:tc>
          <w:tcPr>
            <w:tcW w:w="1405" w:type="dxa"/>
          </w:tcPr>
          <w:p w14:paraId="7BD3A7CF" w14:textId="77777777" w:rsidR="005350BC" w:rsidRPr="00FC54D6" w:rsidRDefault="005350BC" w:rsidP="00D65C45">
            <w:pPr>
              <w:rPr>
                <w:rFonts w:eastAsiaTheme="minorEastAsia"/>
                <w:sz w:val="20"/>
                <w:szCs w:val="20"/>
              </w:rPr>
            </w:pPr>
          </w:p>
          <w:p w14:paraId="01D9AC5C" w14:textId="77777777" w:rsidR="005350BC" w:rsidRPr="00FC54D6" w:rsidRDefault="005350BC" w:rsidP="00D65C45">
            <w:pPr>
              <w:rPr>
                <w:rFonts w:eastAsiaTheme="minorEastAsia"/>
                <w:sz w:val="20"/>
                <w:szCs w:val="20"/>
              </w:rPr>
            </w:pPr>
            <w:r w:rsidRPr="00FC54D6">
              <w:rPr>
                <w:rFonts w:eastAsiaTheme="minorEastAsia"/>
                <w:sz w:val="20"/>
                <w:szCs w:val="20"/>
              </w:rPr>
              <w:t>2.5</w:t>
            </w:r>
          </w:p>
          <w:p w14:paraId="16B5F827" w14:textId="77777777" w:rsidR="005350BC" w:rsidRPr="00FC54D6" w:rsidRDefault="005350BC" w:rsidP="00D65C45">
            <w:pPr>
              <w:rPr>
                <w:rFonts w:eastAsiaTheme="minorEastAsia"/>
                <w:sz w:val="20"/>
                <w:szCs w:val="20"/>
              </w:rPr>
            </w:pPr>
          </w:p>
          <w:p w14:paraId="5DFDA285" w14:textId="77777777" w:rsidR="005350BC" w:rsidRPr="00FC54D6" w:rsidRDefault="005350BC" w:rsidP="00D65C45">
            <w:pPr>
              <w:rPr>
                <w:rFonts w:eastAsiaTheme="minorEastAsia"/>
                <w:sz w:val="20"/>
                <w:szCs w:val="20"/>
              </w:rPr>
            </w:pPr>
          </w:p>
          <w:p w14:paraId="6650BB8E" w14:textId="77777777" w:rsidR="005350BC" w:rsidRPr="00FC54D6" w:rsidRDefault="005350BC" w:rsidP="00D65C45">
            <w:pPr>
              <w:rPr>
                <w:rFonts w:eastAsiaTheme="minorEastAsia"/>
                <w:sz w:val="20"/>
                <w:szCs w:val="20"/>
              </w:rPr>
            </w:pPr>
            <w:r w:rsidRPr="00FC54D6">
              <w:rPr>
                <w:rFonts w:eastAsiaTheme="minorEastAsia"/>
                <w:sz w:val="20"/>
                <w:szCs w:val="20"/>
              </w:rPr>
              <w:t>2.5</w:t>
            </w:r>
          </w:p>
        </w:tc>
        <w:tc>
          <w:tcPr>
            <w:tcW w:w="827" w:type="dxa"/>
          </w:tcPr>
          <w:p w14:paraId="42381E5D" w14:textId="77777777" w:rsidR="005350BC" w:rsidRPr="00FC54D6" w:rsidRDefault="005350BC" w:rsidP="00D65C45">
            <w:pPr>
              <w:rPr>
                <w:rFonts w:eastAsiaTheme="minorEastAsia"/>
                <w:sz w:val="20"/>
                <w:szCs w:val="20"/>
              </w:rPr>
            </w:pPr>
          </w:p>
          <w:p w14:paraId="7DF19F36" w14:textId="77777777" w:rsidR="005350BC" w:rsidRPr="00FC54D6" w:rsidRDefault="005350BC" w:rsidP="00D65C45">
            <w:pPr>
              <w:rPr>
                <w:rFonts w:eastAsiaTheme="minorEastAsia"/>
                <w:sz w:val="20"/>
                <w:szCs w:val="20"/>
              </w:rPr>
            </w:pPr>
            <w:r w:rsidRPr="00FC54D6">
              <w:rPr>
                <w:rFonts w:eastAsiaTheme="minorEastAsia"/>
                <w:sz w:val="20"/>
                <w:szCs w:val="20"/>
              </w:rPr>
              <w:t>0.2</w:t>
            </w:r>
          </w:p>
          <w:p w14:paraId="3975DB1F" w14:textId="77777777" w:rsidR="005350BC" w:rsidRPr="00FC54D6" w:rsidRDefault="005350BC" w:rsidP="00D65C45">
            <w:pPr>
              <w:rPr>
                <w:rFonts w:eastAsiaTheme="minorEastAsia"/>
                <w:sz w:val="20"/>
                <w:szCs w:val="20"/>
              </w:rPr>
            </w:pPr>
          </w:p>
          <w:p w14:paraId="7963FB84" w14:textId="77777777" w:rsidR="005350BC" w:rsidRPr="00FC54D6" w:rsidRDefault="005350BC" w:rsidP="00D65C45">
            <w:pPr>
              <w:rPr>
                <w:rFonts w:eastAsiaTheme="minorEastAsia"/>
                <w:sz w:val="20"/>
                <w:szCs w:val="20"/>
              </w:rPr>
            </w:pPr>
          </w:p>
          <w:p w14:paraId="0BB4ED32" w14:textId="77777777" w:rsidR="005350BC" w:rsidRPr="00FC54D6" w:rsidRDefault="005350BC" w:rsidP="00D65C45">
            <w:pPr>
              <w:rPr>
                <w:rFonts w:eastAsiaTheme="minorEastAsia"/>
                <w:sz w:val="20"/>
                <w:szCs w:val="20"/>
              </w:rPr>
            </w:pPr>
            <w:r w:rsidRPr="00FC54D6">
              <w:rPr>
                <w:rFonts w:eastAsiaTheme="minorEastAsia"/>
                <w:sz w:val="20"/>
                <w:szCs w:val="20"/>
              </w:rPr>
              <w:t>0.2</w:t>
            </w:r>
          </w:p>
        </w:tc>
      </w:tr>
    </w:tbl>
    <w:p w14:paraId="05A61FD3" w14:textId="77777777" w:rsidR="005350BC" w:rsidRPr="00FC54D6" w:rsidRDefault="005350BC" w:rsidP="005350BC">
      <w:pPr>
        <w:rPr>
          <w:rFonts w:eastAsiaTheme="minorEastAsia"/>
          <w:sz w:val="20"/>
          <w:szCs w:val="20"/>
        </w:rPr>
      </w:pPr>
      <w:r w:rsidRPr="00FC54D6">
        <w:rPr>
          <w:sz w:val="20"/>
          <w:szCs w:val="20"/>
          <w:vertAlign w:val="superscript"/>
        </w:rPr>
        <w:t>1</w:t>
      </w:r>
      <w:r w:rsidRPr="00FC54D6">
        <w:rPr>
          <w:sz w:val="20"/>
          <w:szCs w:val="20"/>
        </w:rPr>
        <w:t xml:space="preserve"> </w:t>
      </w:r>
      <w:r w:rsidRPr="00FC54D6">
        <w:rPr>
          <w:rFonts w:eastAsiaTheme="minorEastAsia"/>
          <w:sz w:val="20"/>
          <w:szCs w:val="20"/>
        </w:rPr>
        <w:t xml:space="preserve">value for </w:t>
      </w:r>
      <w:proofErr w:type="spellStart"/>
      <w:r w:rsidRPr="00FC54D6">
        <w:rPr>
          <w:rFonts w:eastAsiaTheme="minorEastAsia"/>
          <w:sz w:val="20"/>
          <w:szCs w:val="20"/>
        </w:rPr>
        <w:t>gley</w:t>
      </w:r>
      <w:proofErr w:type="spellEnd"/>
      <w:r w:rsidRPr="00FC54D6">
        <w:rPr>
          <w:rFonts w:eastAsiaTheme="minorEastAsia"/>
          <w:sz w:val="20"/>
          <w:szCs w:val="20"/>
        </w:rPr>
        <w:t xml:space="preserve"> brown soils; </w:t>
      </w:r>
      <w:r w:rsidRPr="00FC54D6">
        <w:rPr>
          <w:rFonts w:eastAsiaTheme="minorEastAsia"/>
          <w:sz w:val="20"/>
          <w:szCs w:val="20"/>
          <w:vertAlign w:val="superscript"/>
        </w:rPr>
        <w:t>2</w:t>
      </w:r>
      <w:r w:rsidRPr="00FC54D6">
        <w:rPr>
          <w:rFonts w:eastAsiaTheme="minorEastAsia"/>
          <w:sz w:val="20"/>
          <w:szCs w:val="20"/>
        </w:rPr>
        <w:t xml:space="preserve"> mean value </w:t>
      </w:r>
      <w:r w:rsidRPr="00FC54D6">
        <w:rPr>
          <w:rFonts w:eastAsiaTheme="minorEastAsia"/>
          <w:sz w:val="20"/>
          <w:szCs w:val="20"/>
        </w:rPr>
        <w:fldChar w:fldCharType="begin" w:fldLock="1"/>
      </w:r>
      <w:r w:rsidRPr="00FC54D6">
        <w:rPr>
          <w:rFonts w:eastAsiaTheme="minorEastAsia"/>
          <w:sz w:val="20"/>
          <w:szCs w:val="20"/>
        </w:rPr>
        <w:instrText>ADDIN CSL_CITATION { "citationItems" : [ { "id" : "ITEM-1", "itemData" : { "DOI" : "10.1016/S0304-3800(03)00274-6", "ISBN" : "0304-3800", "ISSN" : "03043800", "abstract" : "Ecological, and especially hydrological models used to assess the effects of land cover changes require various input parameters for plants. Regional model applications rely on detailed information about the properties of the vegetation, especially if process-based approaches are chosen. As raising acceptable data is a time consuming issue, scientists often use globally approximated plant parameter ranges, rather than considering published data sets. The plant parameters summarised in this overview, i.e. albedo, interception capacity, maximum leaf area index, rooting depth, plant height and stomatal conductance, can be used as data for a wide range of published ecological and hydrological models. We concentrate on a presentation of values for temperate regions in order to list a manageable amount of data. Information on plant species is grouped into four main land cover types, crops, pasture (herbs, forbs, grasses), coniferous and deciduous trees. Overall, more than 1300 values for the described parameters have been gathered and present a solid data base for future applications. Further properties of species and sites, such as stand age, basal area, stock density, plant height, mean annual precipitation, mean annual temperature, coordinates and country are given, if available. In many cases of model applications scientists used parameter spans, with no further information or testing of the distribution of data. Twenty-two of the total of 26 data sets subsumed in this data base contained sufficient values to perform a Kolmogorov-Smirnov-test. Twenty of these 22 data sets are normally distributed. In order to investigate spatial differences, the data for stomatal conductance, leaf area index and interception capacity were grouped into North American and European land cover species. Significant differences could only be determined for the leaf area index of deciduous trees and pasture species between the continents. \u00a9 2003 Elsevier B.V. All rights reserved.", "author" : [ { "dropping-particle" : "", "family" : "Breuer", "given" : "Lutz", "non-dropping-particle" : "", "parse-names" : false, "suffix" : "" }, { "dropping-particle" : "", "family" : "Eckhardt", "given" : "Klaus", "non-dropping-particle" : "", "parse-names" : false, "suffix" : "" }, { "dropping-particle" : "", "family" : "Frede", "given" : "Hans-Georg", "non-dropping-particle" : "", "parse-names" : false, "suffix" : "" } ], "container-title" : "Ecological Modelling", "id" : "ITEM-1", "issue" : "2-3", "issued" : { "date-parts" : [ [ "2003", "11" ] ] }, "page" : "237-293", "title" : "Plant parameter values for models in temperate climates", "type" : "article-journal", "volume" : "169" }, "uris" : [ "http://www.mendeley.com/documents/?uuid=1dfe71ff-f127-4985-80ba-ce9b95f09b63" ] } ], "mendeley" : { "formattedCitation" : "(Breuer et al., 2003)", "plainTextFormattedCitation" : "(Breuer et al., 2003)", "previouslyFormattedCitation" : "(Breuer et al., 2003)" }, "properties" : { "noteIndex" : 0 }, "schema" : "https://github.com/citation-style-language/schema/raw/master/csl-citation.json" }</w:instrText>
      </w:r>
      <w:r w:rsidRPr="00FC54D6">
        <w:rPr>
          <w:rFonts w:eastAsiaTheme="minorEastAsia"/>
          <w:sz w:val="20"/>
          <w:szCs w:val="20"/>
        </w:rPr>
        <w:fldChar w:fldCharType="separate"/>
      </w:r>
      <w:r w:rsidRPr="00FC54D6">
        <w:rPr>
          <w:rFonts w:eastAsiaTheme="minorEastAsia"/>
          <w:noProof/>
          <w:sz w:val="20"/>
          <w:szCs w:val="20"/>
        </w:rPr>
        <w:t>(Breuer et al., 2003)</w:t>
      </w:r>
      <w:r w:rsidRPr="00FC54D6">
        <w:rPr>
          <w:rFonts w:eastAsiaTheme="minorEastAsia"/>
          <w:sz w:val="20"/>
          <w:szCs w:val="20"/>
        </w:rPr>
        <w:fldChar w:fldCharType="end"/>
      </w:r>
      <w:r w:rsidRPr="00FC54D6">
        <w:rPr>
          <w:rFonts w:eastAsiaTheme="minorEastAsia"/>
          <w:sz w:val="20"/>
          <w:szCs w:val="20"/>
        </w:rPr>
        <w:t xml:space="preserve">; </w:t>
      </w:r>
      <w:r w:rsidRPr="00FC54D6">
        <w:rPr>
          <w:rFonts w:eastAsiaTheme="minorEastAsia"/>
          <w:sz w:val="20"/>
          <w:szCs w:val="20"/>
          <w:vertAlign w:val="superscript"/>
        </w:rPr>
        <w:t xml:space="preserve">3 </w:t>
      </w:r>
      <w:proofErr w:type="spellStart"/>
      <w:r w:rsidRPr="00FC54D6">
        <w:rPr>
          <w:rFonts w:eastAsiaTheme="minorEastAsia"/>
          <w:sz w:val="20"/>
          <w:szCs w:val="20"/>
        </w:rPr>
        <w:t>Trifolium</w:t>
      </w:r>
      <w:proofErr w:type="spellEnd"/>
      <w:r w:rsidRPr="00FC54D6">
        <w:rPr>
          <w:rFonts w:eastAsiaTheme="minorEastAsia"/>
          <w:sz w:val="20"/>
          <w:szCs w:val="20"/>
        </w:rPr>
        <w:t xml:space="preserve"> spec., </w:t>
      </w:r>
      <w:r w:rsidRPr="00FC54D6">
        <w:rPr>
          <w:rFonts w:eastAsiaTheme="minorEastAsia"/>
          <w:sz w:val="20"/>
          <w:szCs w:val="20"/>
          <w:vertAlign w:val="superscript"/>
        </w:rPr>
        <w:t xml:space="preserve">4 </w:t>
      </w:r>
      <w:r w:rsidRPr="00FC54D6">
        <w:rPr>
          <w:rFonts w:eastAsiaTheme="minorEastAsia"/>
          <w:sz w:val="20"/>
          <w:szCs w:val="20"/>
        </w:rPr>
        <w:t xml:space="preserve">observed </w:t>
      </w:r>
    </w:p>
    <w:p w14:paraId="2A147875" w14:textId="77777777" w:rsidR="005350BC" w:rsidRPr="00FC54D6" w:rsidRDefault="005350BC" w:rsidP="005350BC">
      <w:pPr>
        <w:pStyle w:val="Beschriftung"/>
        <w:keepNext/>
      </w:pPr>
      <w:r w:rsidRPr="00FC54D6">
        <w:rPr>
          <w:rFonts w:eastAsiaTheme="minorEastAsia"/>
        </w:rPr>
        <w:br w:type="page"/>
      </w:r>
      <w:r w:rsidRPr="00FC54D6">
        <w:lastRenderedPageBreak/>
        <w:t>Table 3 Benchmarks for simulated double mass curves and simulated discharge for all model setups used in this study.</w:t>
      </w:r>
    </w:p>
    <w:tbl>
      <w:tblPr>
        <w:tblStyle w:val="Tabellenraster"/>
        <w:tblW w:w="861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1985"/>
        <w:gridCol w:w="1323"/>
        <w:gridCol w:w="1323"/>
        <w:gridCol w:w="897"/>
      </w:tblGrid>
      <w:tr w:rsidR="005350BC" w:rsidRPr="00FC54D6" w14:paraId="6EBCC89B" w14:textId="77777777" w:rsidTr="005D146D">
        <w:tc>
          <w:tcPr>
            <w:tcW w:w="3085" w:type="dxa"/>
            <w:tcBorders>
              <w:top w:val="single" w:sz="4" w:space="0" w:color="auto"/>
              <w:bottom w:val="single" w:sz="4" w:space="0" w:color="auto"/>
              <w:right w:val="nil"/>
            </w:tcBorders>
          </w:tcPr>
          <w:p w14:paraId="6E5DF1F3" w14:textId="77777777" w:rsidR="005350BC" w:rsidRPr="00FC54D6" w:rsidRDefault="005350BC" w:rsidP="00D65C45">
            <w:pPr>
              <w:rPr>
                <w:rFonts w:eastAsiaTheme="minorEastAsia"/>
                <w:sz w:val="20"/>
                <w:szCs w:val="20"/>
              </w:rPr>
            </w:pPr>
            <w:r w:rsidRPr="00FC54D6">
              <w:rPr>
                <w:rFonts w:eastAsiaTheme="minorEastAsia"/>
                <w:sz w:val="20"/>
                <w:szCs w:val="20"/>
              </w:rPr>
              <w:t>Model setup</w:t>
            </w:r>
          </w:p>
        </w:tc>
        <w:tc>
          <w:tcPr>
            <w:tcW w:w="1985" w:type="dxa"/>
            <w:tcBorders>
              <w:top w:val="single" w:sz="4" w:space="0" w:color="auto"/>
              <w:left w:val="nil"/>
              <w:bottom w:val="single" w:sz="4" w:space="0" w:color="auto"/>
              <w:right w:val="nil"/>
            </w:tcBorders>
          </w:tcPr>
          <w:p w14:paraId="2517E221" w14:textId="77777777" w:rsidR="005350BC" w:rsidRPr="00FC54D6" w:rsidRDefault="005350BC" w:rsidP="00D65C45">
            <w:pPr>
              <w:rPr>
                <w:rFonts w:eastAsiaTheme="minorEastAsia"/>
                <w:sz w:val="20"/>
                <w:szCs w:val="20"/>
              </w:rPr>
            </w:pPr>
            <w:r w:rsidRPr="00FC54D6">
              <w:rPr>
                <w:rFonts w:eastAsiaTheme="minorEastAsia"/>
                <w:i/>
                <w:sz w:val="20"/>
                <w:szCs w:val="20"/>
              </w:rPr>
              <w:t>Double mass curve:</w:t>
            </w:r>
          </w:p>
        </w:tc>
        <w:tc>
          <w:tcPr>
            <w:tcW w:w="3543" w:type="dxa"/>
            <w:gridSpan w:val="3"/>
            <w:tcBorders>
              <w:top w:val="single" w:sz="4" w:space="0" w:color="auto"/>
              <w:left w:val="nil"/>
              <w:bottom w:val="single" w:sz="4" w:space="0" w:color="auto"/>
              <w:right w:val="nil"/>
            </w:tcBorders>
          </w:tcPr>
          <w:p w14:paraId="204AC037" w14:textId="77777777" w:rsidR="005350BC" w:rsidRPr="00FC54D6" w:rsidRDefault="005350BC" w:rsidP="00D65C45">
            <w:pPr>
              <w:rPr>
                <w:rFonts w:eastAsiaTheme="minorEastAsia"/>
                <w:sz w:val="20"/>
                <w:szCs w:val="20"/>
              </w:rPr>
            </w:pPr>
            <w:r w:rsidRPr="00FC54D6">
              <w:rPr>
                <w:rFonts w:eastAsiaTheme="minorEastAsia"/>
                <w:i/>
                <w:sz w:val="20"/>
                <w:szCs w:val="20"/>
              </w:rPr>
              <w:t>Discharge</w:t>
            </w:r>
            <w:r w:rsidRPr="00FC54D6">
              <w:rPr>
                <w:rFonts w:eastAsiaTheme="minorEastAsia"/>
                <w:sz w:val="20"/>
                <w:szCs w:val="20"/>
              </w:rPr>
              <w:t>:</w:t>
            </w:r>
          </w:p>
        </w:tc>
      </w:tr>
      <w:tr w:rsidR="005350BC" w:rsidRPr="00FC54D6" w14:paraId="50E533C4" w14:textId="77777777" w:rsidTr="005D146D">
        <w:tc>
          <w:tcPr>
            <w:tcW w:w="3085" w:type="dxa"/>
            <w:tcBorders>
              <w:top w:val="single" w:sz="4" w:space="0" w:color="auto"/>
              <w:bottom w:val="single" w:sz="4" w:space="0" w:color="auto"/>
              <w:right w:val="nil"/>
            </w:tcBorders>
          </w:tcPr>
          <w:p w14:paraId="5B68DF36" w14:textId="77777777" w:rsidR="005350BC" w:rsidRPr="00FC54D6" w:rsidRDefault="005350BC" w:rsidP="00D65C45">
            <w:pPr>
              <w:rPr>
                <w:rFonts w:eastAsiaTheme="minorEastAsia"/>
                <w:sz w:val="20"/>
                <w:szCs w:val="20"/>
              </w:rPr>
            </w:pPr>
          </w:p>
        </w:tc>
        <w:tc>
          <w:tcPr>
            <w:tcW w:w="1985" w:type="dxa"/>
            <w:tcBorders>
              <w:top w:val="single" w:sz="4" w:space="0" w:color="auto"/>
              <w:left w:val="nil"/>
              <w:bottom w:val="single" w:sz="4" w:space="0" w:color="auto"/>
              <w:right w:val="nil"/>
            </w:tcBorders>
          </w:tcPr>
          <w:p w14:paraId="61481306" w14:textId="77777777" w:rsidR="005350BC" w:rsidRPr="00FC54D6" w:rsidRDefault="005350BC" w:rsidP="00D65C45">
            <w:pPr>
              <w:rPr>
                <w:rFonts w:eastAsiaTheme="minorEastAsia"/>
                <w:sz w:val="20"/>
                <w:szCs w:val="20"/>
              </w:rPr>
            </w:pPr>
            <w:r w:rsidRPr="00FC54D6">
              <w:rPr>
                <w:rFonts w:eastAsiaTheme="minorEastAsia"/>
                <w:sz w:val="20"/>
                <w:szCs w:val="20"/>
              </w:rPr>
              <w:t>KGE</w:t>
            </w:r>
          </w:p>
        </w:tc>
        <w:tc>
          <w:tcPr>
            <w:tcW w:w="1323" w:type="dxa"/>
            <w:tcBorders>
              <w:top w:val="single" w:sz="4" w:space="0" w:color="auto"/>
              <w:left w:val="nil"/>
              <w:bottom w:val="single" w:sz="4" w:space="0" w:color="auto"/>
              <w:right w:val="nil"/>
            </w:tcBorders>
          </w:tcPr>
          <w:p w14:paraId="250EC96A" w14:textId="77777777" w:rsidR="005350BC" w:rsidRPr="00FC54D6" w:rsidRDefault="005350BC" w:rsidP="00D65C45">
            <w:pPr>
              <w:rPr>
                <w:rFonts w:eastAsiaTheme="minorEastAsia"/>
                <w:sz w:val="20"/>
                <w:szCs w:val="20"/>
              </w:rPr>
            </w:pPr>
            <w:r w:rsidRPr="00FC54D6">
              <w:rPr>
                <w:rFonts w:eastAsiaTheme="minorEastAsia"/>
                <w:sz w:val="20"/>
                <w:szCs w:val="20"/>
              </w:rPr>
              <w:t>KGE</w:t>
            </w:r>
          </w:p>
        </w:tc>
        <w:tc>
          <w:tcPr>
            <w:tcW w:w="1323" w:type="dxa"/>
            <w:tcBorders>
              <w:top w:val="single" w:sz="4" w:space="0" w:color="auto"/>
              <w:left w:val="nil"/>
              <w:bottom w:val="single" w:sz="4" w:space="0" w:color="auto"/>
              <w:right w:val="nil"/>
            </w:tcBorders>
          </w:tcPr>
          <w:p w14:paraId="4351A121" w14:textId="77777777" w:rsidR="005350BC" w:rsidRPr="00FC54D6" w:rsidRDefault="005350BC" w:rsidP="00D65C45">
            <w:pPr>
              <w:rPr>
                <w:rFonts w:eastAsiaTheme="minorEastAsia"/>
                <w:sz w:val="20"/>
                <w:szCs w:val="20"/>
              </w:rPr>
            </w:pPr>
            <w:r w:rsidRPr="00FC54D6">
              <w:rPr>
                <w:rFonts w:eastAsiaTheme="minorEastAsia"/>
                <w:sz w:val="20"/>
                <w:szCs w:val="20"/>
              </w:rPr>
              <w:t>NSE</w:t>
            </w:r>
          </w:p>
        </w:tc>
        <w:tc>
          <w:tcPr>
            <w:tcW w:w="897" w:type="dxa"/>
            <w:tcBorders>
              <w:top w:val="single" w:sz="4" w:space="0" w:color="auto"/>
              <w:left w:val="nil"/>
              <w:bottom w:val="single" w:sz="4" w:space="0" w:color="auto"/>
              <w:right w:val="nil"/>
            </w:tcBorders>
          </w:tcPr>
          <w:p w14:paraId="2D9F3C9E" w14:textId="77777777" w:rsidR="005350BC" w:rsidRPr="00FC54D6" w:rsidRDefault="005350BC" w:rsidP="00D65C45">
            <w:pPr>
              <w:rPr>
                <w:rFonts w:eastAsiaTheme="minorEastAsia"/>
                <w:sz w:val="20"/>
                <w:szCs w:val="20"/>
              </w:rPr>
            </w:pPr>
            <w:proofErr w:type="spellStart"/>
            <w:r w:rsidRPr="00FC54D6">
              <w:rPr>
                <w:rFonts w:eastAsiaTheme="minorEastAsia"/>
                <w:sz w:val="20"/>
                <w:szCs w:val="20"/>
              </w:rPr>
              <w:t>logNSE</w:t>
            </w:r>
            <w:proofErr w:type="spellEnd"/>
          </w:p>
        </w:tc>
      </w:tr>
      <w:tr w:rsidR="005350BC" w:rsidRPr="00FC54D6" w14:paraId="3A220049" w14:textId="77777777" w:rsidTr="005D146D">
        <w:tc>
          <w:tcPr>
            <w:tcW w:w="3085" w:type="dxa"/>
          </w:tcPr>
          <w:p w14:paraId="03FFD327" w14:textId="77777777" w:rsidR="005350BC" w:rsidRPr="00FC54D6" w:rsidRDefault="005350BC" w:rsidP="00D65C45">
            <w:pPr>
              <w:rPr>
                <w:rFonts w:eastAsiaTheme="minorEastAsia"/>
                <w:b/>
                <w:i/>
                <w:sz w:val="20"/>
                <w:szCs w:val="20"/>
              </w:rPr>
            </w:pPr>
            <w:proofErr w:type="spellStart"/>
            <w:r w:rsidRPr="00FC54D6">
              <w:rPr>
                <w:rFonts w:eastAsiaTheme="minorEastAsia"/>
                <w:b/>
                <w:i/>
                <w:sz w:val="20"/>
                <w:szCs w:val="20"/>
              </w:rPr>
              <w:t>Colpach</w:t>
            </w:r>
            <w:proofErr w:type="spellEnd"/>
            <w:r w:rsidRPr="00FC54D6">
              <w:rPr>
                <w:rFonts w:eastAsiaTheme="minorEastAsia"/>
                <w:b/>
                <w:i/>
                <w:sz w:val="20"/>
                <w:szCs w:val="20"/>
              </w:rPr>
              <w:t xml:space="preserve"> models</w:t>
            </w:r>
          </w:p>
          <w:p w14:paraId="085436B2" w14:textId="05B36961" w:rsidR="005350BC" w:rsidRPr="00FC54D6" w:rsidRDefault="005350BC" w:rsidP="00D65C45">
            <w:pPr>
              <w:jc w:val="left"/>
              <w:rPr>
                <w:rFonts w:eastAsiaTheme="minorEastAsia"/>
                <w:i/>
                <w:sz w:val="20"/>
                <w:szCs w:val="20"/>
              </w:rPr>
            </w:pPr>
            <w:r w:rsidRPr="00FC54D6">
              <w:rPr>
                <w:rFonts w:eastAsiaTheme="minorEastAsia"/>
                <w:sz w:val="20"/>
                <w:szCs w:val="20"/>
              </w:rPr>
              <w:t xml:space="preserve">Reference </w:t>
            </w:r>
            <w:proofErr w:type="spellStart"/>
            <w:r w:rsidRPr="00FC54D6">
              <w:rPr>
                <w:rFonts w:eastAsiaTheme="minorEastAsia"/>
                <w:sz w:val="20"/>
                <w:szCs w:val="20"/>
              </w:rPr>
              <w:t>Colpach</w:t>
            </w:r>
            <w:proofErr w:type="spellEnd"/>
            <w:r w:rsidRPr="00FC54D6">
              <w:rPr>
                <w:rFonts w:eastAsiaTheme="minorEastAsia"/>
                <w:sz w:val="20"/>
                <w:szCs w:val="20"/>
              </w:rPr>
              <w:t xml:space="preserve"> model:</w:t>
            </w:r>
          </w:p>
        </w:tc>
        <w:tc>
          <w:tcPr>
            <w:tcW w:w="1985" w:type="dxa"/>
          </w:tcPr>
          <w:p w14:paraId="21C2EEA2" w14:textId="77777777" w:rsidR="005350BC" w:rsidRPr="00FC54D6" w:rsidRDefault="005350BC" w:rsidP="00D65C45">
            <w:pPr>
              <w:rPr>
                <w:rFonts w:eastAsiaTheme="minorEastAsia"/>
                <w:sz w:val="20"/>
                <w:szCs w:val="20"/>
              </w:rPr>
            </w:pPr>
          </w:p>
          <w:p w14:paraId="4E497785" w14:textId="77777777" w:rsidR="005350BC" w:rsidRPr="00FC54D6" w:rsidRDefault="005350BC" w:rsidP="00D65C45">
            <w:pPr>
              <w:rPr>
                <w:rFonts w:eastAsiaTheme="minorEastAsia"/>
                <w:sz w:val="20"/>
                <w:szCs w:val="20"/>
              </w:rPr>
            </w:pPr>
            <w:r w:rsidRPr="00FC54D6">
              <w:rPr>
                <w:rFonts w:eastAsiaTheme="minorEastAsia"/>
                <w:sz w:val="20"/>
                <w:szCs w:val="20"/>
              </w:rPr>
              <w:t>0.92</w:t>
            </w:r>
          </w:p>
        </w:tc>
        <w:tc>
          <w:tcPr>
            <w:tcW w:w="1323" w:type="dxa"/>
          </w:tcPr>
          <w:p w14:paraId="737B0BC5" w14:textId="77777777" w:rsidR="005350BC" w:rsidRPr="00FC54D6" w:rsidRDefault="005350BC" w:rsidP="00D65C45">
            <w:pPr>
              <w:rPr>
                <w:rFonts w:eastAsiaTheme="minorEastAsia"/>
                <w:sz w:val="20"/>
                <w:szCs w:val="20"/>
              </w:rPr>
            </w:pPr>
          </w:p>
          <w:p w14:paraId="527F7854" w14:textId="77777777" w:rsidR="005350BC" w:rsidRPr="00FC54D6" w:rsidRDefault="005350BC" w:rsidP="00D65C45">
            <w:pPr>
              <w:rPr>
                <w:rFonts w:eastAsiaTheme="minorEastAsia"/>
                <w:sz w:val="20"/>
                <w:szCs w:val="20"/>
              </w:rPr>
            </w:pPr>
            <w:r w:rsidRPr="00FC54D6">
              <w:rPr>
                <w:rFonts w:eastAsiaTheme="minorEastAsia"/>
                <w:sz w:val="20"/>
                <w:szCs w:val="20"/>
              </w:rPr>
              <w:t>0.88</w:t>
            </w:r>
          </w:p>
        </w:tc>
        <w:tc>
          <w:tcPr>
            <w:tcW w:w="1323" w:type="dxa"/>
          </w:tcPr>
          <w:p w14:paraId="7F3820C7" w14:textId="77777777" w:rsidR="005350BC" w:rsidRPr="00FC54D6" w:rsidRDefault="005350BC" w:rsidP="00D65C45">
            <w:pPr>
              <w:rPr>
                <w:rFonts w:eastAsiaTheme="minorEastAsia"/>
                <w:sz w:val="20"/>
                <w:szCs w:val="20"/>
              </w:rPr>
            </w:pPr>
          </w:p>
          <w:p w14:paraId="274E7292" w14:textId="77777777" w:rsidR="005350BC" w:rsidRPr="00FC54D6" w:rsidRDefault="005350BC" w:rsidP="00D65C45">
            <w:pPr>
              <w:rPr>
                <w:rFonts w:eastAsiaTheme="minorEastAsia"/>
                <w:sz w:val="20"/>
                <w:szCs w:val="20"/>
              </w:rPr>
            </w:pPr>
            <w:r w:rsidRPr="00FC54D6">
              <w:rPr>
                <w:rFonts w:eastAsiaTheme="minorEastAsia"/>
                <w:sz w:val="20"/>
                <w:szCs w:val="20"/>
              </w:rPr>
              <w:t>0.79</w:t>
            </w:r>
          </w:p>
        </w:tc>
        <w:tc>
          <w:tcPr>
            <w:tcW w:w="897" w:type="dxa"/>
          </w:tcPr>
          <w:p w14:paraId="078E23AF" w14:textId="77777777" w:rsidR="005350BC" w:rsidRPr="00FC54D6" w:rsidRDefault="005350BC" w:rsidP="00D65C45">
            <w:pPr>
              <w:rPr>
                <w:rFonts w:eastAsiaTheme="minorEastAsia"/>
                <w:sz w:val="20"/>
                <w:szCs w:val="20"/>
              </w:rPr>
            </w:pPr>
          </w:p>
          <w:p w14:paraId="72FB9F7A" w14:textId="77777777" w:rsidR="005350BC" w:rsidRPr="00FC54D6" w:rsidRDefault="005350BC" w:rsidP="00D65C45">
            <w:pPr>
              <w:rPr>
                <w:rFonts w:eastAsiaTheme="minorEastAsia"/>
                <w:sz w:val="20"/>
                <w:szCs w:val="20"/>
              </w:rPr>
            </w:pPr>
            <w:r w:rsidRPr="00FC54D6">
              <w:rPr>
                <w:rFonts w:eastAsiaTheme="minorEastAsia"/>
                <w:sz w:val="20"/>
                <w:szCs w:val="20"/>
              </w:rPr>
              <w:t>0.25</w:t>
            </w:r>
          </w:p>
        </w:tc>
      </w:tr>
      <w:tr w:rsidR="005350BC" w:rsidRPr="00FC54D6" w14:paraId="49A5B270" w14:textId="77777777" w:rsidTr="005D146D">
        <w:tc>
          <w:tcPr>
            <w:tcW w:w="3085" w:type="dxa"/>
          </w:tcPr>
          <w:p w14:paraId="4571B8D3" w14:textId="77777777" w:rsidR="005350BC" w:rsidRPr="00FC54D6" w:rsidRDefault="005350BC" w:rsidP="00D65C45">
            <w:pPr>
              <w:rPr>
                <w:rFonts w:eastAsiaTheme="minorEastAsia"/>
                <w:b/>
                <w:i/>
                <w:sz w:val="20"/>
                <w:szCs w:val="20"/>
              </w:rPr>
            </w:pPr>
          </w:p>
          <w:p w14:paraId="36CC5B5B" w14:textId="77777777" w:rsidR="005350BC" w:rsidRPr="00FC54D6" w:rsidRDefault="005350BC" w:rsidP="00D65C45">
            <w:pPr>
              <w:jc w:val="right"/>
              <w:rPr>
                <w:rFonts w:eastAsiaTheme="minorEastAsia"/>
                <w:sz w:val="20"/>
                <w:szCs w:val="20"/>
              </w:rPr>
            </w:pPr>
            <w:r w:rsidRPr="00FC54D6">
              <w:rPr>
                <w:rFonts w:eastAsiaTheme="minorEastAsia"/>
                <w:sz w:val="20"/>
                <w:szCs w:val="20"/>
              </w:rPr>
              <w:t>Performance winter :</w:t>
            </w:r>
          </w:p>
          <w:p w14:paraId="58D990B1" w14:textId="77777777" w:rsidR="005350BC" w:rsidRPr="00FC54D6" w:rsidRDefault="005350BC" w:rsidP="00D65C45">
            <w:pPr>
              <w:jc w:val="right"/>
              <w:rPr>
                <w:rFonts w:eastAsiaTheme="minorEastAsia"/>
                <w:sz w:val="20"/>
                <w:szCs w:val="20"/>
              </w:rPr>
            </w:pPr>
            <w:r w:rsidRPr="00FC54D6">
              <w:rPr>
                <w:rFonts w:eastAsiaTheme="minorEastAsia"/>
                <w:sz w:val="20"/>
                <w:szCs w:val="20"/>
              </w:rPr>
              <w:t>Performance summer:</w:t>
            </w:r>
          </w:p>
          <w:p w14:paraId="2D90BFF3" w14:textId="77777777" w:rsidR="005350BC" w:rsidRPr="00FC54D6" w:rsidRDefault="005350BC" w:rsidP="00D65C45">
            <w:pPr>
              <w:rPr>
                <w:rFonts w:eastAsiaTheme="minorEastAsia"/>
                <w:b/>
                <w:i/>
                <w:sz w:val="20"/>
                <w:szCs w:val="20"/>
              </w:rPr>
            </w:pPr>
          </w:p>
          <w:p w14:paraId="2520AB77" w14:textId="77777777" w:rsidR="005350BC" w:rsidRPr="00FC54D6" w:rsidRDefault="005350BC" w:rsidP="00D65C45">
            <w:pPr>
              <w:rPr>
                <w:rFonts w:eastAsiaTheme="minorEastAsia"/>
                <w:b/>
                <w:i/>
                <w:sz w:val="20"/>
                <w:szCs w:val="20"/>
              </w:rPr>
            </w:pPr>
            <w:proofErr w:type="spellStart"/>
            <w:r w:rsidRPr="00FC54D6">
              <w:rPr>
                <w:rFonts w:eastAsiaTheme="minorEastAsia"/>
                <w:b/>
                <w:i/>
                <w:sz w:val="20"/>
                <w:szCs w:val="20"/>
              </w:rPr>
              <w:t>Wollefsbach</w:t>
            </w:r>
            <w:proofErr w:type="spellEnd"/>
            <w:r w:rsidRPr="00FC54D6">
              <w:rPr>
                <w:rFonts w:eastAsiaTheme="minorEastAsia"/>
                <w:b/>
                <w:i/>
                <w:sz w:val="20"/>
                <w:szCs w:val="20"/>
              </w:rPr>
              <w:t xml:space="preserve"> models</w:t>
            </w:r>
          </w:p>
          <w:p w14:paraId="715EB411" w14:textId="77777777" w:rsidR="005350BC" w:rsidRPr="00FC54D6" w:rsidRDefault="005350BC" w:rsidP="00D65C45">
            <w:pPr>
              <w:jc w:val="left"/>
              <w:rPr>
                <w:rFonts w:eastAsiaTheme="minorEastAsia"/>
                <w:sz w:val="20"/>
                <w:szCs w:val="20"/>
              </w:rPr>
            </w:pPr>
            <w:r w:rsidRPr="00FC54D6">
              <w:rPr>
                <w:rFonts w:eastAsiaTheme="minorEastAsia"/>
                <w:sz w:val="20"/>
                <w:szCs w:val="20"/>
              </w:rPr>
              <w:t xml:space="preserve">Reference </w:t>
            </w:r>
            <w:proofErr w:type="spellStart"/>
            <w:r w:rsidRPr="00FC54D6">
              <w:rPr>
                <w:rFonts w:eastAsiaTheme="minorEastAsia"/>
                <w:sz w:val="20"/>
                <w:szCs w:val="20"/>
              </w:rPr>
              <w:t>Wollefsbach</w:t>
            </w:r>
            <w:proofErr w:type="spellEnd"/>
            <w:r w:rsidRPr="00FC54D6">
              <w:rPr>
                <w:rFonts w:eastAsiaTheme="minorEastAsia"/>
                <w:sz w:val="20"/>
                <w:szCs w:val="20"/>
              </w:rPr>
              <w:t xml:space="preserve"> model:</w:t>
            </w:r>
          </w:p>
          <w:p w14:paraId="592EE716" w14:textId="77777777" w:rsidR="005350BC" w:rsidRPr="00FC54D6" w:rsidRDefault="005350BC" w:rsidP="00D65C45">
            <w:pPr>
              <w:jc w:val="right"/>
              <w:rPr>
                <w:rFonts w:eastAsiaTheme="minorEastAsia"/>
                <w:sz w:val="20"/>
                <w:szCs w:val="20"/>
              </w:rPr>
            </w:pPr>
          </w:p>
          <w:p w14:paraId="77641B05" w14:textId="77777777" w:rsidR="005350BC" w:rsidRPr="00FC54D6" w:rsidRDefault="005350BC" w:rsidP="00D65C45">
            <w:pPr>
              <w:jc w:val="right"/>
              <w:rPr>
                <w:rFonts w:eastAsiaTheme="minorEastAsia"/>
                <w:sz w:val="20"/>
                <w:szCs w:val="20"/>
              </w:rPr>
            </w:pPr>
            <w:proofErr w:type="spellStart"/>
            <w:r w:rsidRPr="00FC54D6">
              <w:rPr>
                <w:rFonts w:eastAsiaTheme="minorEastAsia"/>
                <w:sz w:val="20"/>
                <w:szCs w:val="20"/>
              </w:rPr>
              <w:t>Peformance</w:t>
            </w:r>
            <w:proofErr w:type="spellEnd"/>
            <w:r w:rsidRPr="00FC54D6">
              <w:rPr>
                <w:rFonts w:eastAsiaTheme="minorEastAsia"/>
                <w:sz w:val="20"/>
                <w:szCs w:val="20"/>
              </w:rPr>
              <w:t xml:space="preserve"> winter:</w:t>
            </w:r>
          </w:p>
          <w:p w14:paraId="566D7B76" w14:textId="77777777" w:rsidR="005350BC" w:rsidRPr="00FC54D6" w:rsidRDefault="005350BC" w:rsidP="00D65C45">
            <w:pPr>
              <w:jc w:val="right"/>
              <w:rPr>
                <w:rFonts w:eastAsiaTheme="minorEastAsia"/>
                <w:sz w:val="20"/>
                <w:szCs w:val="20"/>
              </w:rPr>
            </w:pPr>
            <w:r w:rsidRPr="00FC54D6">
              <w:rPr>
                <w:rFonts w:eastAsiaTheme="minorEastAsia"/>
                <w:sz w:val="20"/>
                <w:szCs w:val="20"/>
              </w:rPr>
              <w:t>Performance summer:</w:t>
            </w:r>
          </w:p>
        </w:tc>
        <w:tc>
          <w:tcPr>
            <w:tcW w:w="1985" w:type="dxa"/>
          </w:tcPr>
          <w:p w14:paraId="4126463E" w14:textId="77777777" w:rsidR="005350BC" w:rsidRPr="00FC54D6" w:rsidRDefault="005350BC" w:rsidP="00D65C45">
            <w:pPr>
              <w:rPr>
                <w:rFonts w:eastAsiaTheme="minorEastAsia"/>
                <w:sz w:val="20"/>
                <w:szCs w:val="20"/>
              </w:rPr>
            </w:pPr>
          </w:p>
          <w:p w14:paraId="74619355" w14:textId="77777777" w:rsidR="005350BC" w:rsidRPr="00FC54D6" w:rsidRDefault="005350BC" w:rsidP="00D65C45">
            <w:pPr>
              <w:rPr>
                <w:rFonts w:eastAsiaTheme="minorEastAsia"/>
                <w:sz w:val="20"/>
                <w:szCs w:val="20"/>
              </w:rPr>
            </w:pPr>
            <w:r w:rsidRPr="00FC54D6">
              <w:rPr>
                <w:rFonts w:eastAsiaTheme="minorEastAsia"/>
                <w:sz w:val="20"/>
                <w:szCs w:val="20"/>
              </w:rPr>
              <w:t>0.95</w:t>
            </w:r>
          </w:p>
          <w:p w14:paraId="5E5E29C6" w14:textId="77777777" w:rsidR="005350BC" w:rsidRPr="00FC54D6" w:rsidRDefault="005350BC" w:rsidP="00D65C45">
            <w:pPr>
              <w:rPr>
                <w:rFonts w:eastAsiaTheme="minorEastAsia"/>
                <w:sz w:val="20"/>
                <w:szCs w:val="20"/>
              </w:rPr>
            </w:pPr>
            <w:r w:rsidRPr="00FC54D6">
              <w:rPr>
                <w:rFonts w:eastAsiaTheme="minorEastAsia"/>
                <w:sz w:val="20"/>
                <w:szCs w:val="20"/>
              </w:rPr>
              <w:t>0.49</w:t>
            </w:r>
          </w:p>
          <w:p w14:paraId="5D75818C" w14:textId="77777777" w:rsidR="005350BC" w:rsidRPr="00FC54D6" w:rsidRDefault="005350BC" w:rsidP="00D65C45">
            <w:pPr>
              <w:rPr>
                <w:rFonts w:eastAsiaTheme="minorEastAsia"/>
                <w:sz w:val="20"/>
                <w:szCs w:val="20"/>
              </w:rPr>
            </w:pPr>
          </w:p>
          <w:p w14:paraId="7FF7B1EB" w14:textId="77777777" w:rsidR="005350BC" w:rsidRPr="00FC54D6" w:rsidRDefault="005350BC" w:rsidP="00D65C45">
            <w:pPr>
              <w:rPr>
                <w:rFonts w:eastAsiaTheme="minorEastAsia"/>
                <w:sz w:val="20"/>
                <w:szCs w:val="20"/>
              </w:rPr>
            </w:pPr>
          </w:p>
          <w:p w14:paraId="5C71914F" w14:textId="77777777" w:rsidR="005350BC" w:rsidRPr="00FC54D6" w:rsidRDefault="005350BC" w:rsidP="00D65C45">
            <w:pPr>
              <w:rPr>
                <w:rFonts w:eastAsiaTheme="minorEastAsia"/>
                <w:sz w:val="20"/>
                <w:szCs w:val="20"/>
              </w:rPr>
            </w:pPr>
            <w:r w:rsidRPr="00FC54D6">
              <w:rPr>
                <w:rFonts w:eastAsiaTheme="minorEastAsia"/>
                <w:sz w:val="20"/>
                <w:szCs w:val="20"/>
              </w:rPr>
              <w:t>0.9</w:t>
            </w:r>
          </w:p>
          <w:p w14:paraId="0BE0772B" w14:textId="77777777" w:rsidR="005350BC" w:rsidRPr="00FC54D6" w:rsidRDefault="005350BC" w:rsidP="00D65C45">
            <w:pPr>
              <w:rPr>
                <w:rFonts w:eastAsiaTheme="minorEastAsia"/>
                <w:sz w:val="20"/>
                <w:szCs w:val="20"/>
              </w:rPr>
            </w:pPr>
          </w:p>
          <w:p w14:paraId="3D485C93" w14:textId="77777777" w:rsidR="005350BC" w:rsidRPr="00FC54D6" w:rsidRDefault="005350BC" w:rsidP="00D65C45">
            <w:pPr>
              <w:rPr>
                <w:rFonts w:eastAsiaTheme="minorEastAsia"/>
                <w:sz w:val="20"/>
                <w:szCs w:val="20"/>
              </w:rPr>
            </w:pPr>
            <w:r w:rsidRPr="00FC54D6">
              <w:rPr>
                <w:rFonts w:eastAsiaTheme="minorEastAsia"/>
                <w:sz w:val="20"/>
                <w:szCs w:val="20"/>
              </w:rPr>
              <w:t>0.85</w:t>
            </w:r>
          </w:p>
          <w:p w14:paraId="1C1456D6" w14:textId="77777777" w:rsidR="005350BC" w:rsidRPr="00FC54D6" w:rsidRDefault="005350BC" w:rsidP="00D65C45">
            <w:pPr>
              <w:rPr>
                <w:rFonts w:eastAsiaTheme="minorEastAsia"/>
                <w:sz w:val="20"/>
                <w:szCs w:val="20"/>
              </w:rPr>
            </w:pPr>
            <w:r w:rsidRPr="00FC54D6">
              <w:rPr>
                <w:rFonts w:eastAsiaTheme="minorEastAsia"/>
                <w:sz w:val="20"/>
                <w:szCs w:val="20"/>
              </w:rPr>
              <w:t>0.74</w:t>
            </w:r>
          </w:p>
        </w:tc>
        <w:tc>
          <w:tcPr>
            <w:tcW w:w="1323" w:type="dxa"/>
          </w:tcPr>
          <w:p w14:paraId="535404A4" w14:textId="77777777" w:rsidR="005350BC" w:rsidRPr="00FC54D6" w:rsidRDefault="005350BC" w:rsidP="00D65C45">
            <w:pPr>
              <w:rPr>
                <w:rFonts w:eastAsiaTheme="minorEastAsia"/>
                <w:sz w:val="20"/>
                <w:szCs w:val="20"/>
              </w:rPr>
            </w:pPr>
          </w:p>
          <w:p w14:paraId="5942EA8F" w14:textId="77777777" w:rsidR="005350BC" w:rsidRPr="00FC54D6" w:rsidRDefault="005350BC" w:rsidP="00D65C45">
            <w:pPr>
              <w:rPr>
                <w:rFonts w:eastAsiaTheme="minorEastAsia"/>
                <w:sz w:val="20"/>
                <w:szCs w:val="20"/>
              </w:rPr>
            </w:pPr>
            <w:r w:rsidRPr="00FC54D6">
              <w:rPr>
                <w:rFonts w:eastAsiaTheme="minorEastAsia"/>
                <w:sz w:val="20"/>
                <w:szCs w:val="20"/>
              </w:rPr>
              <w:t>0.88</w:t>
            </w:r>
          </w:p>
          <w:p w14:paraId="772D47C3" w14:textId="77777777" w:rsidR="005350BC" w:rsidRPr="00FC54D6" w:rsidRDefault="005350BC" w:rsidP="00D65C45">
            <w:pPr>
              <w:rPr>
                <w:rFonts w:eastAsiaTheme="minorEastAsia"/>
                <w:sz w:val="20"/>
                <w:szCs w:val="20"/>
              </w:rPr>
            </w:pPr>
            <w:r w:rsidRPr="00FC54D6">
              <w:rPr>
                <w:rFonts w:eastAsiaTheme="minorEastAsia"/>
                <w:sz w:val="20"/>
                <w:szCs w:val="20"/>
              </w:rPr>
              <w:t>0.52</w:t>
            </w:r>
          </w:p>
          <w:p w14:paraId="1F26FF8C" w14:textId="77777777" w:rsidR="005350BC" w:rsidRPr="00FC54D6" w:rsidRDefault="005350BC" w:rsidP="00D65C45">
            <w:pPr>
              <w:rPr>
                <w:rFonts w:eastAsiaTheme="minorEastAsia"/>
                <w:sz w:val="20"/>
                <w:szCs w:val="20"/>
              </w:rPr>
            </w:pPr>
          </w:p>
          <w:p w14:paraId="36267381" w14:textId="77777777" w:rsidR="005350BC" w:rsidRPr="00FC54D6" w:rsidRDefault="005350BC" w:rsidP="00D65C45">
            <w:pPr>
              <w:rPr>
                <w:rFonts w:eastAsiaTheme="minorEastAsia"/>
                <w:sz w:val="20"/>
                <w:szCs w:val="20"/>
              </w:rPr>
            </w:pPr>
          </w:p>
          <w:p w14:paraId="7C29E6F0" w14:textId="77777777" w:rsidR="005350BC" w:rsidRPr="00FC54D6" w:rsidRDefault="005350BC" w:rsidP="00D65C45">
            <w:pPr>
              <w:tabs>
                <w:tab w:val="left" w:pos="751"/>
              </w:tabs>
              <w:rPr>
                <w:rFonts w:eastAsiaTheme="minorEastAsia"/>
                <w:sz w:val="20"/>
                <w:szCs w:val="20"/>
              </w:rPr>
            </w:pPr>
            <w:r w:rsidRPr="00FC54D6">
              <w:rPr>
                <w:rFonts w:eastAsiaTheme="minorEastAsia"/>
                <w:sz w:val="20"/>
                <w:szCs w:val="20"/>
              </w:rPr>
              <w:t>0.71</w:t>
            </w:r>
            <w:r w:rsidRPr="00FC54D6">
              <w:rPr>
                <w:rFonts w:eastAsiaTheme="minorEastAsia"/>
                <w:sz w:val="20"/>
                <w:szCs w:val="20"/>
              </w:rPr>
              <w:tab/>
            </w:r>
          </w:p>
          <w:p w14:paraId="6E8D858A" w14:textId="77777777" w:rsidR="005350BC" w:rsidRPr="00FC54D6" w:rsidRDefault="005350BC" w:rsidP="00D65C45">
            <w:pPr>
              <w:rPr>
                <w:rFonts w:eastAsiaTheme="minorEastAsia"/>
                <w:sz w:val="20"/>
                <w:szCs w:val="20"/>
              </w:rPr>
            </w:pPr>
          </w:p>
          <w:p w14:paraId="4648DED1" w14:textId="77777777" w:rsidR="005350BC" w:rsidRPr="00FC54D6" w:rsidRDefault="005350BC" w:rsidP="00D65C45">
            <w:pPr>
              <w:rPr>
                <w:rFonts w:eastAsiaTheme="minorEastAsia"/>
                <w:sz w:val="20"/>
                <w:szCs w:val="20"/>
              </w:rPr>
            </w:pPr>
            <w:r w:rsidRPr="00FC54D6">
              <w:rPr>
                <w:rFonts w:eastAsiaTheme="minorEastAsia"/>
                <w:sz w:val="20"/>
                <w:szCs w:val="20"/>
              </w:rPr>
              <w:t>0.74</w:t>
            </w:r>
          </w:p>
          <w:p w14:paraId="7498D01D" w14:textId="77777777" w:rsidR="005350BC" w:rsidRPr="00FC54D6" w:rsidRDefault="005350BC" w:rsidP="00D65C45">
            <w:pPr>
              <w:rPr>
                <w:rFonts w:eastAsiaTheme="minorEastAsia"/>
                <w:sz w:val="20"/>
                <w:szCs w:val="20"/>
              </w:rPr>
            </w:pPr>
            <w:r w:rsidRPr="00FC54D6">
              <w:rPr>
                <w:rFonts w:eastAsiaTheme="minorEastAsia"/>
                <w:sz w:val="20"/>
                <w:szCs w:val="20"/>
              </w:rPr>
              <w:t>0.28</w:t>
            </w:r>
          </w:p>
        </w:tc>
        <w:tc>
          <w:tcPr>
            <w:tcW w:w="1323" w:type="dxa"/>
          </w:tcPr>
          <w:p w14:paraId="2574E0B9" w14:textId="77777777" w:rsidR="005350BC" w:rsidRPr="00FC54D6" w:rsidRDefault="005350BC" w:rsidP="00D65C45">
            <w:pPr>
              <w:rPr>
                <w:rFonts w:eastAsiaTheme="minorEastAsia"/>
                <w:sz w:val="20"/>
                <w:szCs w:val="20"/>
              </w:rPr>
            </w:pPr>
          </w:p>
          <w:p w14:paraId="0FDDDA2C" w14:textId="77777777" w:rsidR="005350BC" w:rsidRPr="00FC54D6" w:rsidRDefault="005350BC" w:rsidP="00D65C45">
            <w:pPr>
              <w:rPr>
                <w:rFonts w:eastAsiaTheme="minorEastAsia"/>
                <w:sz w:val="20"/>
                <w:szCs w:val="20"/>
              </w:rPr>
            </w:pPr>
            <w:r w:rsidRPr="00FC54D6">
              <w:rPr>
                <w:rFonts w:eastAsiaTheme="minorEastAsia"/>
                <w:sz w:val="20"/>
                <w:szCs w:val="20"/>
              </w:rPr>
              <w:t>0.75</w:t>
            </w:r>
          </w:p>
          <w:p w14:paraId="4D078FF8" w14:textId="77777777" w:rsidR="005350BC" w:rsidRPr="00FC54D6" w:rsidRDefault="005350BC" w:rsidP="00D65C45">
            <w:pPr>
              <w:rPr>
                <w:rFonts w:eastAsiaTheme="minorEastAsia"/>
                <w:sz w:val="20"/>
                <w:szCs w:val="20"/>
              </w:rPr>
            </w:pPr>
            <w:r w:rsidRPr="00FC54D6">
              <w:rPr>
                <w:rFonts w:eastAsiaTheme="minorEastAsia"/>
                <w:sz w:val="20"/>
                <w:szCs w:val="20"/>
              </w:rPr>
              <w:t>0.51</w:t>
            </w:r>
          </w:p>
          <w:p w14:paraId="362AE999" w14:textId="77777777" w:rsidR="005350BC" w:rsidRPr="00FC54D6" w:rsidRDefault="005350BC" w:rsidP="00D65C45">
            <w:pPr>
              <w:rPr>
                <w:rFonts w:eastAsiaTheme="minorEastAsia"/>
                <w:sz w:val="20"/>
                <w:szCs w:val="20"/>
              </w:rPr>
            </w:pPr>
          </w:p>
          <w:p w14:paraId="27505785" w14:textId="77777777" w:rsidR="005350BC" w:rsidRPr="00FC54D6" w:rsidRDefault="005350BC" w:rsidP="00D65C45">
            <w:pPr>
              <w:rPr>
                <w:rFonts w:eastAsiaTheme="minorEastAsia"/>
                <w:sz w:val="20"/>
                <w:szCs w:val="20"/>
              </w:rPr>
            </w:pPr>
          </w:p>
          <w:p w14:paraId="503A40FD" w14:textId="77777777" w:rsidR="005350BC" w:rsidRPr="00FC54D6" w:rsidRDefault="005350BC" w:rsidP="00D65C45">
            <w:pPr>
              <w:rPr>
                <w:rFonts w:eastAsiaTheme="minorEastAsia"/>
                <w:sz w:val="20"/>
                <w:szCs w:val="20"/>
              </w:rPr>
            </w:pPr>
            <w:r w:rsidRPr="00FC54D6">
              <w:rPr>
                <w:rFonts w:eastAsiaTheme="minorEastAsia"/>
                <w:sz w:val="20"/>
                <w:szCs w:val="20"/>
              </w:rPr>
              <w:t>0.68</w:t>
            </w:r>
          </w:p>
          <w:p w14:paraId="65DC022C" w14:textId="77777777" w:rsidR="005350BC" w:rsidRPr="00FC54D6" w:rsidRDefault="005350BC" w:rsidP="00D65C45">
            <w:pPr>
              <w:rPr>
                <w:rFonts w:eastAsiaTheme="minorEastAsia"/>
                <w:sz w:val="20"/>
                <w:szCs w:val="20"/>
              </w:rPr>
            </w:pPr>
          </w:p>
          <w:p w14:paraId="444C5123" w14:textId="77777777" w:rsidR="005350BC" w:rsidRPr="00FC54D6" w:rsidRDefault="005350BC" w:rsidP="00D65C45">
            <w:pPr>
              <w:rPr>
                <w:rFonts w:eastAsiaTheme="minorEastAsia"/>
                <w:sz w:val="20"/>
                <w:szCs w:val="20"/>
              </w:rPr>
            </w:pPr>
            <w:r w:rsidRPr="00FC54D6">
              <w:rPr>
                <w:rFonts w:eastAsiaTheme="minorEastAsia"/>
                <w:sz w:val="20"/>
                <w:szCs w:val="20"/>
              </w:rPr>
              <w:t>0.7</w:t>
            </w:r>
          </w:p>
          <w:p w14:paraId="3ED18EEC" w14:textId="77777777" w:rsidR="005350BC" w:rsidRPr="00FC54D6" w:rsidRDefault="005350BC" w:rsidP="00D65C45">
            <w:pPr>
              <w:rPr>
                <w:rFonts w:eastAsiaTheme="minorEastAsia"/>
                <w:sz w:val="20"/>
                <w:szCs w:val="20"/>
              </w:rPr>
            </w:pPr>
            <w:r w:rsidRPr="00FC54D6">
              <w:rPr>
                <w:rFonts w:eastAsiaTheme="minorEastAsia"/>
                <w:sz w:val="20"/>
                <w:szCs w:val="20"/>
              </w:rPr>
              <w:t>0.33</w:t>
            </w:r>
          </w:p>
        </w:tc>
        <w:tc>
          <w:tcPr>
            <w:tcW w:w="897" w:type="dxa"/>
          </w:tcPr>
          <w:p w14:paraId="0864BA19" w14:textId="77777777" w:rsidR="005350BC" w:rsidRPr="00FC54D6" w:rsidRDefault="005350BC" w:rsidP="00D65C45">
            <w:pPr>
              <w:rPr>
                <w:rFonts w:eastAsiaTheme="minorEastAsia"/>
                <w:sz w:val="20"/>
                <w:szCs w:val="20"/>
              </w:rPr>
            </w:pPr>
          </w:p>
          <w:p w14:paraId="1B43F3B4" w14:textId="77777777" w:rsidR="005350BC" w:rsidRPr="00FC54D6" w:rsidRDefault="005350BC" w:rsidP="00D65C45">
            <w:pPr>
              <w:rPr>
                <w:rFonts w:eastAsiaTheme="minorEastAsia"/>
                <w:sz w:val="20"/>
                <w:szCs w:val="20"/>
              </w:rPr>
            </w:pPr>
            <w:r w:rsidRPr="00FC54D6">
              <w:rPr>
                <w:rFonts w:eastAsiaTheme="minorEastAsia"/>
                <w:sz w:val="20"/>
                <w:szCs w:val="20"/>
              </w:rPr>
              <w:t>0.93</w:t>
            </w:r>
          </w:p>
          <w:p w14:paraId="18E8F0B9" w14:textId="77777777" w:rsidR="005350BC" w:rsidRPr="00FC54D6" w:rsidRDefault="005350BC" w:rsidP="00D65C45">
            <w:pPr>
              <w:rPr>
                <w:rFonts w:eastAsiaTheme="minorEastAsia"/>
                <w:sz w:val="20"/>
                <w:szCs w:val="20"/>
              </w:rPr>
            </w:pPr>
            <w:r w:rsidRPr="00FC54D6">
              <w:rPr>
                <w:rFonts w:eastAsiaTheme="minorEastAsia"/>
                <w:sz w:val="20"/>
                <w:szCs w:val="20"/>
              </w:rPr>
              <w:t>0.62</w:t>
            </w:r>
          </w:p>
          <w:p w14:paraId="3B67A2C1" w14:textId="77777777" w:rsidR="005350BC" w:rsidRPr="00FC54D6" w:rsidRDefault="005350BC" w:rsidP="00D65C45">
            <w:pPr>
              <w:rPr>
                <w:rFonts w:eastAsiaTheme="minorEastAsia"/>
                <w:sz w:val="20"/>
                <w:szCs w:val="20"/>
              </w:rPr>
            </w:pPr>
          </w:p>
          <w:p w14:paraId="2CC27382" w14:textId="77777777" w:rsidR="00C60CC4" w:rsidRPr="00FC54D6" w:rsidRDefault="00C60CC4" w:rsidP="00D65C45">
            <w:pPr>
              <w:rPr>
                <w:rFonts w:eastAsiaTheme="minorEastAsia"/>
                <w:sz w:val="20"/>
                <w:szCs w:val="20"/>
              </w:rPr>
            </w:pPr>
          </w:p>
          <w:p w14:paraId="2EB4466C" w14:textId="5FBA165D" w:rsidR="005350BC" w:rsidRPr="00FC54D6" w:rsidRDefault="00C60CC4" w:rsidP="00D65C45">
            <w:pPr>
              <w:rPr>
                <w:rFonts w:eastAsiaTheme="minorEastAsia"/>
                <w:sz w:val="20"/>
                <w:szCs w:val="20"/>
              </w:rPr>
            </w:pPr>
            <w:r w:rsidRPr="00FC54D6">
              <w:rPr>
                <w:rFonts w:eastAsiaTheme="minorEastAsia"/>
                <w:sz w:val="20"/>
                <w:szCs w:val="20"/>
              </w:rPr>
              <w:t>0.87</w:t>
            </w:r>
          </w:p>
          <w:p w14:paraId="5CAC201F" w14:textId="77777777" w:rsidR="00C60CC4" w:rsidRPr="00FC54D6" w:rsidRDefault="00C60CC4" w:rsidP="00D65C45">
            <w:pPr>
              <w:rPr>
                <w:rFonts w:eastAsiaTheme="minorEastAsia"/>
                <w:sz w:val="20"/>
                <w:szCs w:val="20"/>
              </w:rPr>
            </w:pPr>
          </w:p>
          <w:p w14:paraId="54FE6371" w14:textId="77777777" w:rsidR="005350BC" w:rsidRPr="00FC54D6" w:rsidRDefault="005350BC" w:rsidP="00D65C45">
            <w:pPr>
              <w:rPr>
                <w:rFonts w:eastAsiaTheme="minorEastAsia"/>
                <w:sz w:val="20"/>
                <w:szCs w:val="20"/>
              </w:rPr>
            </w:pPr>
            <w:r w:rsidRPr="00FC54D6">
              <w:rPr>
                <w:rFonts w:eastAsiaTheme="minorEastAsia"/>
                <w:sz w:val="20"/>
                <w:szCs w:val="20"/>
              </w:rPr>
              <w:t>0.84</w:t>
            </w:r>
          </w:p>
          <w:p w14:paraId="3E39C775" w14:textId="77777777" w:rsidR="005350BC" w:rsidRPr="00FC54D6" w:rsidRDefault="005350BC" w:rsidP="00D65C45">
            <w:pPr>
              <w:rPr>
                <w:rFonts w:eastAsiaTheme="minorEastAsia"/>
                <w:sz w:val="20"/>
                <w:szCs w:val="20"/>
              </w:rPr>
            </w:pPr>
            <w:r w:rsidRPr="00FC54D6">
              <w:rPr>
                <w:rFonts w:eastAsiaTheme="minorEastAsia"/>
                <w:sz w:val="20"/>
                <w:szCs w:val="20"/>
              </w:rPr>
              <w:t>0.57</w:t>
            </w:r>
          </w:p>
        </w:tc>
      </w:tr>
    </w:tbl>
    <w:p w14:paraId="054E89F3" w14:textId="4B811D4D" w:rsidR="005350BC" w:rsidRPr="00FC54D6" w:rsidRDefault="005350BC">
      <w:pPr>
        <w:spacing w:line="240" w:lineRule="auto"/>
        <w:jc w:val="left"/>
        <w:rPr>
          <w:rFonts w:eastAsiaTheme="minorEastAsia"/>
        </w:rPr>
      </w:pPr>
    </w:p>
    <w:p w14:paraId="334DF20F" w14:textId="423E05A3" w:rsidR="005350BC" w:rsidRPr="00FC54D6" w:rsidRDefault="005350BC">
      <w:pPr>
        <w:spacing w:line="240" w:lineRule="auto"/>
        <w:jc w:val="left"/>
        <w:rPr>
          <w:rFonts w:eastAsiaTheme="minorEastAsia"/>
        </w:rPr>
      </w:pPr>
      <w:r w:rsidRPr="00FC54D6">
        <w:rPr>
          <w:rFonts w:eastAsiaTheme="minorEastAsia"/>
        </w:rPr>
        <w:br w:type="page"/>
      </w:r>
    </w:p>
    <w:p w14:paraId="1A2FA6AC" w14:textId="77777777" w:rsidR="00ED76E7" w:rsidRPr="00FC54D6" w:rsidRDefault="00ED76E7" w:rsidP="00ED76E7">
      <w:pPr>
        <w:pStyle w:val="berschrift1"/>
        <w:rPr>
          <w:rFonts w:eastAsiaTheme="minorEastAsia"/>
        </w:rPr>
      </w:pPr>
      <w:r w:rsidRPr="00FC54D6">
        <w:rPr>
          <w:rFonts w:eastAsiaTheme="minorEastAsia"/>
        </w:rPr>
        <w:lastRenderedPageBreak/>
        <w:t>Appendix</w:t>
      </w:r>
    </w:p>
    <w:p w14:paraId="3119CE2E" w14:textId="77777777" w:rsidR="00ED76E7" w:rsidRPr="00FC54D6" w:rsidRDefault="00ED76E7" w:rsidP="00ED76E7">
      <w:pPr>
        <w:pStyle w:val="berschrift3"/>
      </w:pPr>
      <w:r w:rsidRPr="00FC54D6">
        <w:t>A1 Subsurface structure and bedrock topography</w:t>
      </w:r>
    </w:p>
    <w:p w14:paraId="46078F4E" w14:textId="6A69D64E" w:rsidR="00ED76E7" w:rsidRPr="00FC54D6" w:rsidRDefault="00ED76E7" w:rsidP="00ED76E7">
      <w:r w:rsidRPr="00FC54D6">
        <w:t xml:space="preserve">Spatial subsurface information of representative hillslopes were obtained from 2-D ERT sections collected using a </w:t>
      </w:r>
      <w:proofErr w:type="spellStart"/>
      <w:r w:rsidRPr="00FC54D6">
        <w:t>GeoTom</w:t>
      </w:r>
      <w:proofErr w:type="spellEnd"/>
      <w:r w:rsidRPr="00FC54D6">
        <w:t xml:space="preserve"> (</w:t>
      </w:r>
      <w:proofErr w:type="spellStart"/>
      <w:r w:rsidRPr="00FC54D6">
        <w:t>GeoLog</w:t>
      </w:r>
      <w:proofErr w:type="spellEnd"/>
      <w:r w:rsidRPr="00FC54D6">
        <w:t xml:space="preserve">) device at seven profiles on two hillslopes in the </w:t>
      </w:r>
      <w:proofErr w:type="spellStart"/>
      <w:r w:rsidRPr="00FC54D6">
        <w:t>Colpach</w:t>
      </w:r>
      <w:proofErr w:type="spellEnd"/>
      <w:r w:rsidRPr="00FC54D6">
        <w:t xml:space="preserve"> catchment. We used a </w:t>
      </w:r>
      <w:proofErr w:type="spellStart"/>
      <w:r w:rsidRPr="00FC54D6">
        <w:t>Wenner</w:t>
      </w:r>
      <w:proofErr w:type="spellEnd"/>
      <w:r w:rsidRPr="00FC54D6">
        <w:t xml:space="preserve"> configuration with electrode spacing of 0.5 m and 25 depth levels: electrode positions were recorded at a sub-centimeter accuracy using a total station providing 3D position information. Application of a robust inversion scheme as </w:t>
      </w:r>
      <w:r w:rsidRPr="00FC54D6">
        <w:rPr>
          <w:szCs w:val="20"/>
        </w:rPr>
        <w:t xml:space="preserve">implemented in Res2Dinv </w:t>
      </w:r>
      <w:r w:rsidRPr="00FC54D6">
        <w:rPr>
          <w:szCs w:val="20"/>
        </w:rPr>
        <w:fldChar w:fldCharType="begin" w:fldLock="1"/>
      </w:r>
      <w:r w:rsidRPr="00FC54D6">
        <w:rPr>
          <w:szCs w:val="20"/>
        </w:rPr>
        <w:instrText>ADDIN CSL_CITATION { "citationItems" : [ { "id" : "ITEM-1", "itemData" : { "author" : [ { "dropping-particle" : "", "family" : "Loke", "given" : "MH", "non-dropping-particle" : "", "parse-names" : false, "suffix" : "" } ], "container-title" : "Geotomo Software, Manual", "id" : "ITEM-1", "issued" : { "date-parts" : [ [ "2003" ] ] }, "title" : "Rapid 2D Resistivity &amp; IP Inversion using the least-squares method", "type" : "article-journal" }, "uris" : [ "http://www.mendeley.com/documents/?uuid=e4e3b8be-a72f-4452-bb99-dbc7dbb222f7" ] } ], "mendeley" : { "formattedCitation" : "(Loke, 2003)", "plainTextFormattedCitation" : "(Loke, 2003)", "previouslyFormattedCitation" : "(Loke, 2003)" }, "properties" : { "noteIndex" : 0 }, "schema" : "https://github.com/citation-style-language/schema/raw/master/csl-citation.json" }</w:instrText>
      </w:r>
      <w:r w:rsidRPr="00FC54D6">
        <w:rPr>
          <w:szCs w:val="20"/>
        </w:rPr>
        <w:fldChar w:fldCharType="separate"/>
      </w:r>
      <w:r w:rsidRPr="00FC54D6">
        <w:rPr>
          <w:noProof/>
          <w:szCs w:val="20"/>
        </w:rPr>
        <w:t>(Loke, 2003)</w:t>
      </w:r>
      <w:r w:rsidRPr="00FC54D6">
        <w:rPr>
          <w:szCs w:val="20"/>
        </w:rPr>
        <w:fldChar w:fldCharType="end"/>
      </w:r>
      <w:r w:rsidRPr="00FC54D6">
        <w:rPr>
          <w:szCs w:val="20"/>
        </w:rPr>
        <w:t xml:space="preserve"> resulted in the two-layered subsurface resistivity</w:t>
      </w:r>
      <w:r w:rsidRPr="00FC54D6">
        <w:t xml:space="preserve"> model shown in </w:t>
      </w:r>
      <w:r w:rsidRPr="00FC54D6">
        <w:rPr>
          <w:rFonts w:eastAsiaTheme="minorEastAsia"/>
        </w:rPr>
        <w:fldChar w:fldCharType="begin"/>
      </w:r>
      <w:r w:rsidRPr="00FC54D6">
        <w:rPr>
          <w:rFonts w:eastAsiaTheme="minorEastAsia"/>
        </w:rPr>
        <w:instrText xml:space="preserve"> REF _Ref444702063 \h  \* MERGEFORMAT </w:instrText>
      </w:r>
      <w:r w:rsidRPr="00FC54D6">
        <w:rPr>
          <w:rFonts w:eastAsiaTheme="minorEastAsia"/>
        </w:rPr>
      </w:r>
      <w:r w:rsidRPr="00FC54D6">
        <w:rPr>
          <w:rFonts w:eastAsiaTheme="minorEastAsia"/>
        </w:rPr>
        <w:fldChar w:fldCharType="separate"/>
      </w:r>
      <w:r w:rsidR="00AD5770" w:rsidRPr="00FC54D6">
        <w:t xml:space="preserve">Figure </w:t>
      </w:r>
      <w:r w:rsidR="00AD5770" w:rsidRPr="00FC54D6">
        <w:rPr>
          <w:noProof/>
        </w:rPr>
        <w:t>6</w:t>
      </w:r>
      <w:r w:rsidRPr="00FC54D6">
        <w:rPr>
          <w:rFonts w:eastAsiaTheme="minorEastAsia"/>
        </w:rPr>
        <w:fldChar w:fldCharType="end"/>
      </w:r>
      <w:r w:rsidRPr="00FC54D6">
        <w:rPr>
          <w:rFonts w:eastAsiaTheme="minorEastAsia"/>
        </w:rPr>
        <w:t xml:space="preserve"> B.</w:t>
      </w:r>
      <w:r w:rsidRPr="00FC54D6">
        <w:t xml:space="preserve"> The upper 1-3 m are characterized by high resistivity values larger than 1500 Ω*m. This is underlain by a layer of generally lower resistivity values smaller than 1500 Ω*m. In line with the study of </w:t>
      </w:r>
      <w:proofErr w:type="spellStart"/>
      <w:r w:rsidRPr="00FC54D6">
        <w:t>Wrede</w:t>
      </w:r>
      <w:proofErr w:type="spellEnd"/>
      <w:r w:rsidRPr="00FC54D6">
        <w:t xml:space="preserve"> et al. (2015) and in correspondence with the maximum depth of the local auger profiles, we interpreted the transition from high to low resistivity values to reflect the transition zone between bedrock and unconsolidated soil. In consequence, we regard the 1500 </w:t>
      </w:r>
      <w:proofErr w:type="spellStart"/>
      <w:r w:rsidRPr="00FC54D6">
        <w:t>Ωm</w:t>
      </w:r>
      <w:proofErr w:type="spellEnd"/>
      <w:r w:rsidRPr="00FC54D6">
        <w:t xml:space="preserve"> </w:t>
      </w:r>
      <w:proofErr w:type="spellStart"/>
      <w:r w:rsidRPr="00FC54D6">
        <w:t>isoline</w:t>
      </w:r>
      <w:proofErr w:type="spellEnd"/>
      <w:r w:rsidRPr="00FC54D6">
        <w:t xml:space="preserve"> as being representative for the soil-bedrock interface. For our modeling study we have access to seven ERT profiles within the </w:t>
      </w:r>
      <w:proofErr w:type="spellStart"/>
      <w:r w:rsidRPr="00FC54D6">
        <w:t>Colpach</w:t>
      </w:r>
      <w:proofErr w:type="spellEnd"/>
      <w:r w:rsidRPr="00FC54D6">
        <w:t xml:space="preserve"> area (example see </w:t>
      </w:r>
      <w:r w:rsidRPr="00FC54D6">
        <w:fldChar w:fldCharType="begin"/>
      </w:r>
      <w:r w:rsidRPr="00FC54D6">
        <w:instrText xml:space="preserve"> REF _Ref444702063 \h </w:instrText>
      </w:r>
      <w:r w:rsidR="00FC54D6">
        <w:instrText xml:space="preserve"> \* MERGEFORMAT </w:instrText>
      </w:r>
      <w:r w:rsidRPr="00FC54D6">
        <w:fldChar w:fldCharType="separate"/>
      </w:r>
      <w:r w:rsidR="00AD5770" w:rsidRPr="00FC54D6">
        <w:t xml:space="preserve">Figure </w:t>
      </w:r>
      <w:r w:rsidR="00AD5770" w:rsidRPr="00FC54D6">
        <w:rPr>
          <w:noProof/>
        </w:rPr>
        <w:t>6</w:t>
      </w:r>
      <w:r w:rsidRPr="00FC54D6">
        <w:fldChar w:fldCharType="end"/>
      </w:r>
      <w:r w:rsidRPr="00FC54D6">
        <w:t xml:space="preserve"> B).</w:t>
      </w:r>
    </w:p>
    <w:p w14:paraId="2B117FF3" w14:textId="77777777" w:rsidR="00ED76E7" w:rsidRPr="00FC54D6" w:rsidRDefault="00ED76E7" w:rsidP="00ED76E7">
      <w:pPr>
        <w:pStyle w:val="berschrift2"/>
        <w:rPr>
          <w:rFonts w:cs="URWPalladioL-Roma"/>
        </w:rPr>
      </w:pPr>
      <w:r w:rsidRPr="00FC54D6">
        <w:t>A2 Soil hydraulic properties, infiltrability and dye staining experiments</w:t>
      </w:r>
      <w:r w:rsidRPr="00FC54D6">
        <w:rPr>
          <w:rFonts w:cs="URWPalladioL-Roma"/>
        </w:rPr>
        <w:t xml:space="preserve"> </w:t>
      </w:r>
    </w:p>
    <w:p w14:paraId="5966543C" w14:textId="794F683E" w:rsidR="00ED76E7" w:rsidRPr="00FC54D6" w:rsidRDefault="00ED76E7" w:rsidP="00ED76E7">
      <w:pPr>
        <w:rPr>
          <w:rFonts w:eastAsiaTheme="minorEastAsia"/>
        </w:rPr>
      </w:pPr>
      <w:r w:rsidRPr="00FC54D6">
        <w:rPr>
          <w:rFonts w:cs="URWPalladioL-Roma"/>
        </w:rPr>
        <w:t>S</w:t>
      </w:r>
      <w:r w:rsidRPr="00FC54D6">
        <w:rPr>
          <w:rFonts w:cs="TeXPalladioL-SC"/>
        </w:rPr>
        <w:t xml:space="preserve">aturated hydraulic conductivity </w:t>
      </w:r>
      <w:r w:rsidRPr="00FC54D6">
        <w:rPr>
          <w:rFonts w:cs="URWPalladioL-Roma"/>
        </w:rPr>
        <w:t xml:space="preserve">was </w:t>
      </w:r>
      <w:r w:rsidR="00CC216E" w:rsidRPr="00FC54D6">
        <w:rPr>
          <w:rFonts w:cs="URWPalladioL-Roma"/>
        </w:rPr>
        <w:t xml:space="preserve">determined </w:t>
      </w:r>
      <w:r w:rsidRPr="00FC54D6">
        <w:rPr>
          <w:rFonts w:cs="URWPalladioL-Roma"/>
        </w:rPr>
        <w:t>with undisturbed 250 ml ring samples with the KSAT apparatus (UMS GmbH). The apparatus records the falling head of the water supply th</w:t>
      </w:r>
      <w:r w:rsidR="00CC216E" w:rsidRPr="00FC54D6">
        <w:rPr>
          <w:rFonts w:cs="URWPalladioL-Roma"/>
        </w:rPr>
        <w:t>r</w:t>
      </w:r>
      <w:r w:rsidRPr="00FC54D6">
        <w:rPr>
          <w:rFonts w:cs="URWPalladioL-Roma"/>
        </w:rPr>
        <w:t xml:space="preserve">ough a highly sensitive pressure transducer which is used to calculate the flux. </w:t>
      </w:r>
      <w:r w:rsidRPr="00FC54D6">
        <w:t xml:space="preserve">The </w:t>
      </w:r>
      <w:r w:rsidRPr="00FC54D6">
        <w:rPr>
          <w:rFonts w:cs="URWPalladioL-Roma"/>
        </w:rPr>
        <w:t>s</w:t>
      </w:r>
      <w:r w:rsidRPr="00FC54D6">
        <w:rPr>
          <w:rFonts w:cs="TeXPalladioL-SC"/>
        </w:rPr>
        <w:t xml:space="preserve">oil water retention curve </w:t>
      </w:r>
      <w:r w:rsidRPr="00FC54D6">
        <w:rPr>
          <w:rFonts w:cs="URWPalladioL-Roma"/>
        </w:rPr>
        <w:t>of the drying branch was measured with the same samples in the HYPROP apparatus (UMS GmbH) and subsequently in the WP</w:t>
      </w:r>
      <w:r w:rsidRPr="00FC54D6">
        <w:rPr>
          <w:rFonts w:cs="TeXPalladioL-SC"/>
        </w:rPr>
        <w:t>4</w:t>
      </w:r>
      <w:r w:rsidRPr="00FC54D6">
        <w:rPr>
          <w:rFonts w:cs="URWPalladioL-Roma"/>
        </w:rPr>
        <w:t>C dew point hygrometer (Decagon Devices Inc.). The HYPROP records total mass and matric head in two depths in the sample over some days when it was exposed to free evaporation (</w:t>
      </w:r>
      <w:r w:rsidRPr="00FC54D6">
        <w:rPr>
          <w:rFonts w:cs="URWPalladioL-Roma"/>
        </w:rPr>
        <w:fldChar w:fldCharType="begin" w:fldLock="1"/>
      </w:r>
      <w:r w:rsidRPr="00FC54D6">
        <w:rPr>
          <w:rFonts w:cs="URWPalladioL-Roma"/>
        </w:rPr>
        <w:instrText>ADDIN CSL_CITATION { "citationItems" : [ { "id" : "ITEM-1", "itemData" : { "DOI" : "10.1016/j.jhydrol.2008.04.016", "ISSN" : "00221694", "author" : [ { "dropping-particle" : "", "family" : "Peters", "given" : "A", "non-dropping-particle" : "", "parse-names" : false, "suffix" : "" }, { "dropping-particle" : "", "family" : "Durner", "given" : "W", "non-dropping-particle" : "", "parse-names" : false, "suffix" : "" } ], "container-title" : "Journal of Hydrology", "id" : "ITEM-1", "issue" : "1-2", "issued" : { "date-parts" : [ [ "2008", "7" ] ] }, "page" : "147-162", "title" : "Simplified evaporation method for determining soil hydraulic properties", "type" : "article-journal", "volume" : "356" }, "uris" : [ "http://www.mendeley.com/documents/?uuid=1c0b52f7-d983-46ce-82af-61f37153e2b0" ] } ], "mendeley" : { "formattedCitation" : "(Peters and Durner, 2008)", "manualFormatting" : "Peters and Durner, 2008", "plainTextFormattedCitation" : "(Peters and Durner, 2008)", "previouslyFormattedCitation" : "(Peters and Durner, 2008)" }, "properties" : { "noteIndex" : 0 }, "schema" : "https://github.com/citation-style-language/schema/raw/master/csl-citation.json" }</w:instrText>
      </w:r>
      <w:r w:rsidRPr="00FC54D6">
        <w:rPr>
          <w:rFonts w:cs="URWPalladioL-Roma"/>
        </w:rPr>
        <w:fldChar w:fldCharType="separate"/>
      </w:r>
      <w:r w:rsidRPr="00FC54D6">
        <w:rPr>
          <w:rFonts w:cs="URWPalladioL-Roma"/>
          <w:noProof/>
        </w:rPr>
        <w:t>Peters and Durner, 2008</w:t>
      </w:r>
      <w:r w:rsidRPr="00FC54D6">
        <w:rPr>
          <w:rFonts w:cs="URWPalladioL-Roma"/>
        </w:rPr>
        <w:fldChar w:fldCharType="end"/>
      </w:r>
      <w:r w:rsidRPr="00FC54D6">
        <w:rPr>
          <w:rFonts w:cs="URWPalladioL-Roma"/>
        </w:rPr>
        <w:t xml:space="preserve">, </w:t>
      </w:r>
      <w:proofErr w:type="spellStart"/>
      <w:r w:rsidRPr="00FC54D6">
        <w:rPr>
          <w:rFonts w:cs="URWPalladioL-Roma"/>
        </w:rPr>
        <w:t>Jackisch</w:t>
      </w:r>
      <w:proofErr w:type="spellEnd"/>
      <w:r w:rsidRPr="00FC54D6">
        <w:rPr>
          <w:rFonts w:cs="URWPalladioL-Roma"/>
        </w:rPr>
        <w:t xml:space="preserve"> 2015 for further details). </w:t>
      </w:r>
      <w:r w:rsidRPr="00FC54D6">
        <w:rPr>
          <w:rFonts w:eastAsiaTheme="minorEastAsia"/>
        </w:rPr>
        <w:t xml:space="preserve">For both geological settings we estimated a mean soil retention curve by grouping the observation points of all soil samples (62 and 25 for schist and marl, respectively), and averaging them in steps of 0.05 </w:t>
      </w:r>
      <w:proofErr w:type="spellStart"/>
      <w:r w:rsidRPr="00FC54D6">
        <w:rPr>
          <w:rFonts w:eastAsiaTheme="minorEastAsia"/>
        </w:rPr>
        <w:t>pF.</w:t>
      </w:r>
      <w:proofErr w:type="spellEnd"/>
      <w:r w:rsidRPr="00FC54D6">
        <w:rPr>
          <w:rFonts w:eastAsiaTheme="minorEastAsia"/>
        </w:rPr>
        <w:t xml:space="preserve"> We then fitted a van </w:t>
      </w:r>
      <w:proofErr w:type="spellStart"/>
      <w:r w:rsidRPr="00FC54D6">
        <w:rPr>
          <w:rFonts w:eastAsiaTheme="minorEastAsia"/>
        </w:rPr>
        <w:t>Genuchten-Mualem</w:t>
      </w:r>
      <w:proofErr w:type="spellEnd"/>
      <w:r w:rsidRPr="00FC54D6">
        <w:rPr>
          <w:rFonts w:eastAsiaTheme="minorEastAsia"/>
        </w:rPr>
        <w:t xml:space="preserve"> model using a maximum likelihood method to these averaged values (</w:t>
      </w:r>
      <w:r w:rsidRPr="00FC54D6">
        <w:rPr>
          <w:rFonts w:eastAsiaTheme="minorEastAsia"/>
        </w:rPr>
        <w:fldChar w:fldCharType="begin"/>
      </w:r>
      <w:r w:rsidRPr="00FC54D6">
        <w:rPr>
          <w:rFonts w:eastAsiaTheme="minorEastAsia"/>
        </w:rPr>
        <w:instrText xml:space="preserve"> REF _Ref444782036 \h  \* MERGEFORMAT </w:instrText>
      </w:r>
      <w:r w:rsidRPr="00FC54D6">
        <w:rPr>
          <w:rFonts w:eastAsiaTheme="minorEastAsia"/>
        </w:rPr>
      </w:r>
      <w:r w:rsidRPr="00FC54D6">
        <w:rPr>
          <w:rFonts w:eastAsiaTheme="minorEastAsia"/>
        </w:rPr>
        <w:fldChar w:fldCharType="separate"/>
      </w:r>
      <w:r w:rsidR="00AD5770" w:rsidRPr="00FC54D6">
        <w:t xml:space="preserve">Table </w:t>
      </w:r>
      <w:r w:rsidR="00AD5770" w:rsidRPr="00FC54D6">
        <w:rPr>
          <w:noProof/>
        </w:rPr>
        <w:t>1</w:t>
      </w:r>
      <w:r w:rsidRPr="00FC54D6">
        <w:rPr>
          <w:rFonts w:eastAsiaTheme="minorEastAsia"/>
        </w:rPr>
        <w:fldChar w:fldCharType="end"/>
      </w:r>
      <w:r w:rsidRPr="00FC54D6">
        <w:rPr>
          <w:rFonts w:eastAsiaTheme="minorEastAsia"/>
        </w:rPr>
        <w:t xml:space="preserve"> and </w:t>
      </w:r>
      <w:r w:rsidRPr="00FC54D6">
        <w:rPr>
          <w:rFonts w:eastAsiaTheme="minorEastAsia"/>
        </w:rPr>
        <w:fldChar w:fldCharType="begin"/>
      </w:r>
      <w:r w:rsidRPr="00FC54D6">
        <w:rPr>
          <w:rFonts w:eastAsiaTheme="minorEastAsia"/>
        </w:rPr>
        <w:instrText xml:space="preserve"> REF _Ref446492009 \h </w:instrText>
      </w:r>
      <w:r w:rsidRPr="00FC54D6">
        <w:rPr>
          <w:rFonts w:eastAsiaTheme="minorEastAsia"/>
        </w:rPr>
      </w:r>
      <w:r w:rsidR="00FC54D6">
        <w:rPr>
          <w:rFonts w:eastAsiaTheme="minorEastAsia"/>
        </w:rPr>
        <w:instrText xml:space="preserve"> \* MERGEFORMAT </w:instrText>
      </w:r>
      <w:r w:rsidRPr="00FC54D6">
        <w:rPr>
          <w:rFonts w:eastAsiaTheme="minorEastAsia"/>
        </w:rPr>
        <w:fldChar w:fldCharType="separate"/>
      </w:r>
      <w:r w:rsidR="00AD5770" w:rsidRPr="00FC54D6">
        <w:t xml:space="preserve">Figure </w:t>
      </w:r>
      <w:r w:rsidR="00AD5770" w:rsidRPr="00FC54D6">
        <w:rPr>
          <w:noProof/>
        </w:rPr>
        <w:t>7</w:t>
      </w:r>
      <w:r w:rsidRPr="00FC54D6">
        <w:rPr>
          <w:rFonts w:eastAsiaTheme="minorEastAsia"/>
        </w:rPr>
        <w:fldChar w:fldCharType="end"/>
      </w:r>
      <w:r w:rsidRPr="00FC54D6">
        <w:rPr>
          <w:rFonts w:eastAsiaTheme="minorEastAsia"/>
        </w:rPr>
        <w:t xml:space="preserve">). We used a representative soil water retention curve because the </w:t>
      </w:r>
      <w:r w:rsidRPr="00FC54D6">
        <w:t xml:space="preserve">young soils on periglacial slope deposits prevail in the both headwaters exhibit large heterogeneity which cannot be grouped in a simple manner. This is due to a) the general mismatch of the scale of 250 mL undisturbed core samples with </w:t>
      </w:r>
      <w:r w:rsidRPr="00FC54D6">
        <w:lastRenderedPageBreak/>
        <w:t>the relevant flow paths and b) the high content of gravel and voids, which affect the retention curve especially above field capacity and concerning its scaling with available pore space (</w:t>
      </w:r>
      <w:proofErr w:type="spellStart"/>
      <w:r w:rsidRPr="00FC54D6">
        <w:t>Jackisch</w:t>
      </w:r>
      <w:proofErr w:type="spellEnd"/>
      <w:r w:rsidRPr="00FC54D6">
        <w:t xml:space="preserve"> 2015, </w:t>
      </w:r>
      <w:proofErr w:type="spellStart"/>
      <w:r w:rsidRPr="00FC54D6">
        <w:t>Jackisch</w:t>
      </w:r>
      <w:proofErr w:type="spellEnd"/>
      <w:r w:rsidRPr="00FC54D6">
        <w:t xml:space="preserve"> et al. 2016).</w:t>
      </w:r>
      <w:r w:rsidRPr="00FC54D6">
        <w:rPr>
          <w:rFonts w:eastAsiaTheme="minorEastAsia"/>
        </w:rPr>
        <w:t xml:space="preserve"> </w:t>
      </w:r>
      <w:r w:rsidRPr="00FC54D6">
        <w:t>The dye tracer images, Figure 2 B and D, were obtained with high rainfall intensities of 50 mm in 1 h on 1 m</w:t>
      </w:r>
      <w:r w:rsidRPr="00FC54D6">
        <w:rPr>
          <w:vertAlign w:val="superscript"/>
        </w:rPr>
        <w:t>2</w:t>
      </w:r>
      <w:r w:rsidRPr="00FC54D6">
        <w:t xml:space="preserve"> and the sprinkling water was enriched with 4.0 g 1</w:t>
      </w:r>
      <w:r w:rsidRPr="00FC54D6">
        <w:rPr>
          <w:vertAlign w:val="superscript"/>
        </w:rPr>
        <w:t>-1</w:t>
      </w:r>
      <w:r w:rsidRPr="00FC54D6">
        <w:t xml:space="preserve"> Brilliant Blue dye tracer (</w:t>
      </w:r>
      <w:proofErr w:type="spellStart"/>
      <w:r w:rsidRPr="00FC54D6">
        <w:t>Jackisch</w:t>
      </w:r>
      <w:proofErr w:type="spellEnd"/>
      <w:r w:rsidRPr="00FC54D6">
        <w:t xml:space="preserve"> et al. 2016). The aim of these rainfall simulations was to visualize the </w:t>
      </w:r>
      <w:proofErr w:type="spellStart"/>
      <w:r w:rsidRPr="00FC54D6">
        <w:t>macropore</w:t>
      </w:r>
      <w:proofErr w:type="spellEnd"/>
      <w:r w:rsidRPr="00FC54D6">
        <w:t xml:space="preserve"> networks in the topsoil, to gather information on the potential preferential flow paths relevant for infiltration.</w:t>
      </w:r>
    </w:p>
    <w:p w14:paraId="45BA5C29" w14:textId="77777777" w:rsidR="00ED76E7" w:rsidRPr="00FC54D6" w:rsidRDefault="00ED76E7" w:rsidP="00ED76E7">
      <w:pPr>
        <w:pStyle w:val="berschrift2"/>
        <w:rPr>
          <w:rFonts w:eastAsiaTheme="minorEastAsia"/>
        </w:rPr>
      </w:pPr>
      <w:r w:rsidRPr="00FC54D6">
        <w:rPr>
          <w:rFonts w:eastAsiaTheme="minorEastAsia"/>
        </w:rPr>
        <w:t>A3 Physically-based model CATFLOW</w:t>
      </w:r>
    </w:p>
    <w:p w14:paraId="196E6CFC" w14:textId="77777777" w:rsidR="00ED76E7" w:rsidRPr="00FC54D6" w:rsidRDefault="00ED76E7" w:rsidP="00ED76E7">
      <w:r w:rsidRPr="00FC54D6">
        <w:t xml:space="preserve">The model CATFLOW has been successfully used and specified in numerous studies </w:t>
      </w:r>
      <w:r w:rsidRPr="00FC54D6">
        <w:fldChar w:fldCharType="begin" w:fldLock="1"/>
      </w:r>
      <w:r w:rsidRPr="00FC54D6">
        <w:instrText xml:space="preserve">ADDIN CSL_CITATION { "citationItems" : [ { "id" : "ITEM-1", "itemData" : { "DOI" : "10.1016/j.jhydrol.2005.03.038", "ISSN" : "00221694", "author" : [ { "dropping-particle" : "", "family" : "Zehe", "given" : "Erwin", "non-dropping-particle" : "", "parse-names" : false, "suffix" : "" }, { "dropping-particle" : "", "family" : "Becker", "given" : "Rolf", "non-dropping-particle" : "", "parse-names" : false, "suffix" : "" }, { "dropping-particle" : "", "family" : "B\u00e1rdossy", "given" : "Andr\u00e1s", "non-dropping-particle" : "", "parse-names" : false, "suffix" : "" }, { "dropping-particle" : "", "family" : "Plate", "given" : "Erich", "non-dropping-particle" : "", "parse-names" : false, "suffix" : "" } ], "container-title" : "Journal of Hydrology", "id" : "ITEM-1", "issue" : "1-4", "issued" : { "date-parts" : [ [ "2005", "12" ] ] }, "page" : "183-202", "title" : "Uncertainty of simulated catchment runoff response in the presence of threshold processes: Role of initial soil moisture and precipitation", "type" : "article-journal", "volume" : "315" }, "uris" : [ "http://www.mendeley.com/documents/?uuid=93348f8e-fe63-440c-92f8-d5f7e96d78bc" ] }, { "id" : "ITEM-2", "itemData" : { "DOI" : "10.5194/hess-14-873-2010", "ISSN" : "1607-7938", "author" : [ { "dropping-particle" : "", "family" : "Zehe", "given" : "E.", "non-dropping-particle" : "", "parse-names" : false, "suffix" : "" }, { "dropping-particle" : "", "family" : "Graeff", "given" : "T.", "non-dropping-particle" : "", "parse-names" : false, "suffix" : "" }, { "dropping-particle" : "", "family" : "Morgner", "given" : "M.", "non-dropping-particle" : "", "parse-names" : false, "suffix" : "" }, { "dropping-particle" : "", "family" : "Bauer", "given" : "A.", "non-dropping-particle" : "", "parse-names" : false, "suffix" : "" }, { "dropping-particle" : "", "family" : "Bronstert", "given" : "A.", "non-dropping-particle" : "", "parse-names" : false, "suffix" : "" } ], "container-title" : "Hydrology and Earth System Sciences", "id" : "ITEM-2", "issue" : "6", "issued" : { "date-parts" : [ [ "2010", "6", "1" ] ] }, "page" : "873-889", "title" : "Plot and field scale soil moisture dynamics and subsurface wetness control on runoff generation in a headwater in the Ore Mountains", "type" : "article-journal", "volume" : "14" }, "uris" : [ "http://www.mendeley.com/documents/?uuid=ae79e096-38eb-4043-823b-27859d2772f5" ] }, { "id" : "ITEM-3", "itemData" : { "DOI" : "10.1002/hyp.7171", "ISBN" : "1066800790", "ISSN" : "08856087", "PMID" : "264460600012", "abstract" : "This document is both a tutorial and a reference on shell scripting with Bash. It assumes no previous knowledge of scripting or programming, but progresses rapidly toward an intermediate/advanced level of instruction. The exercises and heavily-commented examples invite active reader participation. Still, it is a work in progress. The intention is to add much supplementary material in future updates to this HOWTO, so that it will gradually evolve into an LDP \"guide\", i.e., a complete book.", "author" : [ { "dropping-particle" : "", "family" : "Graeff", "given" : "Thomas", "non-dropping-particle" : "", "parse-names" : false, "suffix" : "" }, { "dropping-particle" : "", "family" : "Zehe", "given" : "Erwin", "non-dropping-particle" : "", "parse-names" : false, "suffix" : "" }, { "dropping-particle" : "", "family" : "Reusser", "given" : "Dominik", "non-dropping-particle" : "", "parse-names" : false, "suffix" : "" }, { "dropping-particle" : "", "family" : "L\u00fcck", "given" : "Erika", "non-dropping-particle" : "", "parse-names" : false, "suffix" : "" }, { "dropping-particle" : "", "family" : "Schr\u00f6der", "given" : "Boris", "non-dropping-particle" : "", "parse-names" : false, "suffix" : "" }, { "dropping-particle" : "", "family" : "Wenk", "given" : "Gerald", "non-dropping-particle" : "", "parse-names" : false, "suffix" : "" }, { "dropping-particle" : "", "family" : "John", "given" : "Hermann", "non-dropping-particle" : "", "parse-names" : false, "suffix" : "" }, { "dropping-particle" : "", "family" : "Bronstert", "given" : "Axel", "non-dropping-particle" : "", "parse-names" : false, "suffix" : "" } ], "container-title" : "Hydrological Processes", "id" : "ITEM-3", "issue" : "5", "issued" : { "date-parts" : [ [ "2009", "2", "28" ] ] }, "page" : "702-718", "title" : "Process identification through rejection of model structures in a mid-mountainous rural catchment: observations of rainfall-runoff response, geophysical conditions and model inter-comparison", "type" : "article-journal", "volume" : "23" }, "uris" : [ "http://www.mendeley.com/documents/?uuid=e62703d5-8a9c-4c57-8c43-d1f8776a5314" ] }, { "id" : "ITEM-4", "itemData" : { "DOI" : "10.5194/hess-18-121-2014", "ISSN" : "1607-7938", "author" : [ { "dropping-particle" : "", "family" : "Wienh\u00f6fer", "given" : "J.", "non-dropping-particle" : "", "parse-names" : false, "suffix" : "" }, { "dropping-particle" : "", "family" : "Zehe", "given" : "E.", "non-dropping-particle" : "", "parse-names" : false, "suffix" : "" } ], "container-title" : "Hydrology and Earth System Sciences", "id" : "ITEM-4", "issue" : "1", "issued" : { "date-parts" : [ [ "2014", "1", "13" ] ] }, "page" : "121-138", "title" : "Predicting subsurface stormflow response of a forested hillslope \u2013 the role of connected flow paths", "type" : "article-journal", "volume" : "18" }, "uris" : [ "http://www.mendeley.com/documents/?uuid=9e613487-8291-4787-a384-66f80fdb1cf1" ] }, { "id" : "ITEM-5", "itemData" : { "DOI" : "10.5194/hessd-11-3249-2014", "ISSN" : "1812-2116", "abstract" : "This opinion paper proposes a novel framework for exploring how spatial organization alongside with spatial heterogeneity controls functioning of intermediate scale catchments of organized complexity. Key idea is that spatial organization in landscapes implies that functioning of intermediate scale catchments is controlled by a hierarchy of functional units: hillslope scale lead topologies and embedded elementary functional units (EFUs). We argue that similar soils and vegetation communities and thus also soil structures \"co-developed\" within EFUs in an adaptive, self-organizing manner as they have been exposed to similar flows of energy, water and nutrients from the past to the present. Class members of the same EFU (class) are thus deemed to belong to the same ensemble with respect to controls of the energy balance and related vertical flows of capillary bounded soil water and heat. Class members of superordinate lead topologies are characterized by the same spatially organized arrangement of EFUs along the gradient driving lateral flows of free water as well as a similar surface and bedrock topography. We hence postulate that they belong to the same ensemble with respect to controls on rainfall runoff transformation and related vertical and lateral fluxes of free water. We expect class members of these functional units to have a distinct way how their architecture controls the interplay of state dynamics and integral flows, which is typical for all members of one class but dissimilar among the classes. This implies that we might infer on the typical dynamic behavior of the most important classes of EFU and lead topologies in a catchment, by thoroughly characterizing a few members of each class. A major asset of the proposed framework, which steps beyond the concept of hydrological response units, is that it can be tested experimentally. In this respect, we reflect on suitable strategies based on stratified observations drawing from process hydrology, soil physics, geophysics, ecology and remote sensing which are currently conducted in replicates of candidate functional units in the Attert basin (Luxembourg), to search for typical and similar functional and structural characteristics. A second asset of this framework is that it blueprints a way towards a structurally more adequate model concept for water and energy cycles in intermediate scale catchments, which balances necessary complexity with falsifiability. This is because EFU and lead topologies \u2026", "author" : [ { "dropping-particle" : "", "family" : "Zehe", "given" : "E.", "non-dropping-particle" : "", "parse-names" : false, "suffix" : "" }, { "dropping-particle" : "", "family" : "Ehret", "given" : "U.", "non-dropping-particle" : "", "parse-names" : false, "suffix" : "" }, { "dropping-particle" : "", "family" : "Pfister", "given" : "L.", "non-dropping-particle" : "", "parse-names" : false, "suffix" : "" }, { "dropping-particle" : "", "family" : "Blume", "given" : "T.", "non-dropping-particle" : "", "parse-names" : false, "suffix" : "" }, { "dropping-particle" : "", "family" : "Schr\u00f6der", "given" : "B.", "non-dropping-particle" : "", "parse-names" : false, "suffix" : "" }, { "dropping-particle" : "", "family" : "Westhoff", "given" : "M.", "non-dropping-particle" : "", "parse-names" : false, "suffix" : "" }, { "dropping-particle" : "", "family" : "Jackisch", "given" : "C.", "non-dropping-particle" : "", "parse-names" : false, "suffix" : "" }, { "dropping-particle" : "", "family" : "Schymanski", "given" : "S. J.", "non-dropping-particle" : "", "parse-names" : false, "suffix" : "" }, { "dropping-particle" : "", "family" : "Weiler", "given" : "M.", "non-dropping-particle" : "", "parse-names" : false, "suffix" : "" }, { "dropping-particle" : "", "family" : "Schulz", "given" : "K.", "non-dropping-particle" : "", "parse-names" : false, "suffix" : "" }, { "dropping-particle" : "", "family" : "Allroggen", "given" : "N.", "non-dropping-particle" : "", "parse-names" : false, "suffix" : "" }, { "dropping-particle" : "", "family" : "Tronicke", "given" : "J.", "non-dropping-particle" : "", "parse-names" : false, "suffix" : "" }, { "dropping-particle" : "", "family" : "Dietrich", "given" : "P.", "non-dropping-particle" : "", "parse-names" : false, "suffix" : "" }, { "dropping-particle" : "", "family" : "Scherer", "given" : "U.", "non-dropping-particle" : "", "parse-names" : false, "suffix" : "" }, { "dropping-particle" </w:instrText>
      </w:r>
      <w:r w:rsidRPr="00FC54D6">
        <w:rPr>
          <w:lang w:val="de-DE"/>
        </w:rPr>
        <w:instrText>: "", "family" : "Eccard", "given" : "J.", "non-dropping-particle" : "", "parse-names" : false, "suffix" : "" }, { "dropping-particle" : "", "family" : "Wulfmeyer", "given" : "V.", "non-dropping-particle" : "", "parse-names" : false, "suffix" : "" }, { "dropping-particle" : "", "family" : "Kleidon", "given" : "A.", "non-dropping-particle" : "", "parse-names" : false, "suffix" : "" } ], "container-title" : "Hydrology and Earth System Sciences Discussions", "id" : "ITEM-5", "issue" : "3", "issued" : { "date-parts" : [ [ "2014", "3", "21" ] ] }, "page" : "3249-3313", "title" : "HESS Opinions: Functional units: a novel framework to explore the link between spatial organization and hydrological functioning of intermediate scale catchments", "type" : "article-journal", "volume" : "11" }, "uris" : [ "http://www.mendeley.com/documents/?uuid=328575a0-af1d-4719-9895-edf2caab5f33" ] } ], "mendeley" : { "formattedCitation" : "(Graeff et al., 2009; Wienh\u00f6fer and Zehe, 2014; Zehe et al., 2005, 2010, 2014)", "manualFormatting" : "(e.g. Zehe et al., 2005; Zehe et al. 2010; Wienh\u00f6fer and Zehe, 2014; Zehe et al., 2014)", "plainTextFormattedCitation" : "(Graeff et al., 2009; Wienh\u00f6fer and Zehe, 2014; Zehe et al., 2005, 2010, 2014)", "previouslyFormattedCitation" : "(Graeff et al., 2009; Wienh\u00f6fer and Zehe, 2014; Zehe et al., 2005, 2010, 2014)" }, "properties" : { "noteIndex" : 0 }, "schema" : "https://github.com/citation-style-language/schema/raw/master/csl-citation.json" }</w:instrText>
      </w:r>
      <w:r w:rsidRPr="00FC54D6">
        <w:fldChar w:fldCharType="separate"/>
      </w:r>
      <w:r w:rsidRPr="00FC54D6">
        <w:rPr>
          <w:noProof/>
          <w:lang w:val="de-DE"/>
        </w:rPr>
        <w:t>(e.g. Zehe et al., 2005; Zehe et al. 2010; Wienhöfer and Zehe, 2014; Zehe et al., 2014)</w:t>
      </w:r>
      <w:r w:rsidRPr="00FC54D6">
        <w:fldChar w:fldCharType="end"/>
      </w:r>
      <w:r w:rsidRPr="00FC54D6">
        <w:rPr>
          <w:lang w:val="de-DE"/>
        </w:rPr>
        <w:t xml:space="preserve">. </w:t>
      </w:r>
      <w:r w:rsidRPr="00FC54D6">
        <w:t xml:space="preserve">The basic modeling unit is a two-dimensional hillslope. The hillslope profile is discretized by curvilinear orthogonal coordinates in vertical and downslope directions; the third dimension is represented via a variable width of the slope perpendicular to the slope line at each node. Soil water dynamics are simulated based on the Richards equation in the pressure based form and numerically solved using an implicit mass conservative “Picard iteration” </w:t>
      </w:r>
      <w:r w:rsidRPr="00FC54D6">
        <w:fldChar w:fldCharType="begin" w:fldLock="1"/>
      </w:r>
      <w:r w:rsidRPr="00FC54D6">
        <w:instrText>ADDIN CSL_CITATION { "citationItems" : [ { "id" : "ITEM-1", "itemData" : { "DOI" : "10.1029/WR026i007p01483", "ISSN" : "00431397", "author" : [ { "dropping-particle" : "", "family" : "Celia", "given" : "Michael A.", "non-dropping-particle" : "", "parse-names" : false, "suffix" : "" }, { "dropping-particle" : "", "family" : "Bouloutas", "given" : "Efthimios T.", "non-dropping-particle" : "", "parse-names" : false, "suffix" : "" }, { "dropping-particle" : "", "family" : "Zarba", "given" : "Rebecca L.", "non-dropping-particle" : "", "parse-names" : false, "suffix" : "" } ], "container-title" : "Water Resources Research", "id" : "ITEM-1", "issue" : "7", "issued" : { "date-parts" : [ [ "1990", "7", "9" ] ] }, "page" : "1483-1496", "title" : "A general mass-conservative numerical solution for the unsaturated flow equation", "type" : "article-journal", "volume" : "26" }, "uris" : [ "http://www.mendeley.com/documents/?uuid=3be3d1b6-213e-4c19-a34b-063f13cee03a" ] } ], "mendeley" : { "formattedCitation" : "(Celia et al., 1990)", "plainTextFormattedCitation" : "(Celia et al., 1990)", "previouslyFormattedCitation" : "(Celia et al., 1990)" }, "properties" : { "noteIndex" : 0 }, "schema" : "https://github.com/citation-style-language/schema/raw/master/csl-citation.json" }</w:instrText>
      </w:r>
      <w:r w:rsidRPr="00FC54D6">
        <w:fldChar w:fldCharType="separate"/>
      </w:r>
      <w:r w:rsidRPr="00FC54D6">
        <w:rPr>
          <w:noProof/>
        </w:rPr>
        <w:t>(Celia et al., 1990)</w:t>
      </w:r>
      <w:r w:rsidRPr="00FC54D6">
        <w:fldChar w:fldCharType="end"/>
      </w:r>
      <w:r w:rsidRPr="00FC54D6">
        <w:t xml:space="preserve">. The model can simulate unsaturated and saturated subsurface flow and hence has no separate groundwater routine. Soil hydraulic functions after </w:t>
      </w:r>
      <w:r w:rsidRPr="00FC54D6">
        <w:rPr>
          <w:rFonts w:eastAsiaTheme="minorEastAsia"/>
        </w:rPr>
        <w:t xml:space="preserve">van </w:t>
      </w:r>
      <w:proofErr w:type="spellStart"/>
      <w:r w:rsidRPr="00FC54D6">
        <w:rPr>
          <w:rFonts w:eastAsiaTheme="minorEastAsia"/>
        </w:rPr>
        <w:t>Genuchten-Mualem</w:t>
      </w:r>
      <w:proofErr w:type="spellEnd"/>
      <w:r w:rsidRPr="00FC54D6">
        <w:rPr>
          <w:rFonts w:eastAsiaTheme="minorEastAsia"/>
        </w:rPr>
        <w:t xml:space="preserve"> </w:t>
      </w:r>
      <w:r w:rsidRPr="00FC54D6">
        <w:t>are commonly used, though several other parameterizations are possible. Overland flow is simulated using the diffusion wave approximation of the Saint-</w:t>
      </w:r>
      <w:proofErr w:type="spellStart"/>
      <w:r w:rsidRPr="00FC54D6">
        <w:t>Venant</w:t>
      </w:r>
      <w:proofErr w:type="spellEnd"/>
      <w:r w:rsidRPr="00FC54D6">
        <w:t xml:space="preserve"> equation and explicit upstreaming. The hillslope module can simulate infiltration excess runoff, saturation excess runoff, re-infiltration of surface runoff, lateral water flow in the subsurface as well as return flow. For catchment modeling several hillslopes can be interconnected by a river network for collecting and routing their runoff contributions, i.e. surface runoff or subsurface flow leaving the hillslope, to the catchment outlet. CATFLOW has no routine to simulate snow or frozen soil.</w:t>
      </w:r>
    </w:p>
    <w:p w14:paraId="3C57BC17" w14:textId="77777777" w:rsidR="00ED76E7" w:rsidRPr="00FC54D6" w:rsidRDefault="00ED76E7" w:rsidP="00ED76E7">
      <w:pPr>
        <w:pStyle w:val="berschrift3"/>
      </w:pPr>
      <w:r w:rsidRPr="00FC54D6">
        <w:t xml:space="preserve">A3.1 Evaporation controls, root water uptake and vegetation phenology </w:t>
      </w:r>
    </w:p>
    <w:p w14:paraId="0CD78F35" w14:textId="0DD6D60E" w:rsidR="00ED76E7" w:rsidRPr="00FC54D6" w:rsidRDefault="00ED76E7" w:rsidP="00ED76E7">
      <w:r w:rsidRPr="00FC54D6">
        <w:t>Soil evaporation, plant transpiration and evaporation from the interception store is simulated based on the Penman–</w:t>
      </w:r>
      <w:proofErr w:type="spellStart"/>
      <w:r w:rsidRPr="00FC54D6">
        <w:t>Monteith</w:t>
      </w:r>
      <w:proofErr w:type="spellEnd"/>
      <w:r w:rsidRPr="00FC54D6">
        <w:t xml:space="preserve"> equation. Soil moisture dependence of the soil albedo is also accounted for as specified in</w:t>
      </w:r>
      <w:r w:rsidRPr="00FC54D6">
        <w:rPr>
          <w:noProof/>
        </w:rPr>
        <w:t xml:space="preserve"> </w:t>
      </w:r>
      <w:r w:rsidRPr="00FC54D6">
        <w:rPr>
          <w:noProof/>
        </w:rPr>
        <w:fldChar w:fldCharType="begin" w:fldLock="1"/>
      </w:r>
      <w:r w:rsidRPr="00FC54D6">
        <w:rPr>
          <w:noProof/>
        </w:rPr>
        <w:instrText>ADDIN CSL_CITATION { "citationItems" : [ { "id" : "ITEM-1", "itemData" : { "DOI" : "10.1016/S1464-1909(01)00041-7", "ISBN" : "1464-1909", "ISSN" : "14641909", "abstract" : "For more than ten years, scientists of the Universities of Karlsruhe, Heidelberg and Bayreuth have investigated the water dynamics as well as transport of matter in the Weiherbach catchment, a loess area of about 6.3 km2 located in the \"Kraichgau\" of Southwest Germany. The investigations had the following scientific objectives: to identify the processes governing water and solute dynamics on different spatial and temporal scales in a small rural loess catchment, to develop a physically based numerical model to cope with all hydrological situations, i.e simulating the extreme cases of very small runoff and flood runoff events as well as simulating soil water flow and transport, based on the obtained understanding of processes as well as to provide a data set for hydrological research for the intensively used rural loess areas of Central Europe. Modeling approaches for the processes dominating water and mass balance on the plot, hillslope and small catchment scale were developed based on process studies, tested against observations and implemented into the physically based, distributed model CATFLOW. During the observation period rainfall-runoff activity was low. The distribution of soil types was found to be strongly influenced by erosion leading to a typical hillslope soil catena. Preferential flow in earthworm burrows turned out to be crucial for solute transport in the soil on the plot and the hillslope scale, especially for leaching of surface applied pesticides, but also for runoff generation on the catchment scale. However, pesticide as well as phosphate loads in the Weiherbach creek during rainfall-runoff events were strongly determined by losses of sewer pipelines, which drain paved farm courtyards and pesticide loss due to runoff from courtyards. Those entrance paths are difficult to model in physical terms. A simplified, effective model approach for preferential flow based on field and laboratory measurements yielded simulation results in good accordance with short term observations of tracer transport on the plot scale as well as long term observations of tracer transport on the hillslope scale. Assuming that the soil catena of each hillslope may be substituted by the same typical soil catena a long term simulation of catchment scale water dynamics yielded results in acceptable agreement with the observed rainfall-runoff dynamics, soil water dynamics as well as evapo-transpiration. However, a falsification of the developed modeling approach wa\u2026", "author" : [ { "dropping-particle" : "", "family" : "Zehe", "given" : "E.", "non-dropping-particle" : "", "parse-names" : false, "suffix" : "" }, { "dropping-particle" : "", "family" : "Maurer", "given" : "T.", "non-dropping-particle" : "", "parse-names" : false, "suffix" : "" }, { "dropping-particle" : "", "family" : "Ihringer", "given" : "J.", "non-dropping-particle" : "", "parse-names" : false, "suffix" : "" }, { "dropping-particle" : "", "family" : "Plate", "given" : "E.", "non-dropping-particle" : "", "parse-names" : false, "suffix" : "" } ], "container-title" : "Physics and Chemistry of the Earth, Part B: Hydrology, Oceans and Atmosphere", "id" : "ITEM-1", "issue" : "7-8", "issued" : { "date-parts" : [ [ "2001", "1" ] ] }, "note" : "Catflow application study", "page" : "487-507", "title" : "Modeling water flow and mass transport in a loess catchment", "type" : "article-journal", "volume" : "26" }, "uris" : [ "http://www.mendeley.com/documents/?uuid=85257d16-f17e-4713-97df-3557ee2e5d3d" ] } ], "mendeley" : { "formattedCitation" : "(Zehe et al., 2001)", "manualFormatting" : "Zehe et al. (2001)", "plainTextFormattedCitation" : "(Zehe et al., 2001)", "previouslyFormattedCitation" : "(Zehe et al., 2001)" }, "properties" : { "noteIndex" : 0 }, "schema" : "https://github.com/citation-style-language/schema/raw/master/csl-citation.json" }</w:instrText>
      </w:r>
      <w:r w:rsidRPr="00FC54D6">
        <w:rPr>
          <w:noProof/>
        </w:rPr>
        <w:fldChar w:fldCharType="separate"/>
      </w:r>
      <w:r w:rsidRPr="00FC54D6">
        <w:rPr>
          <w:noProof/>
        </w:rPr>
        <w:t>Zehe et al. (2001)</w:t>
      </w:r>
      <w:r w:rsidRPr="00FC54D6">
        <w:rPr>
          <w:noProof/>
        </w:rPr>
        <w:fldChar w:fldCharType="end"/>
      </w:r>
      <w:r w:rsidRPr="00FC54D6">
        <w:rPr>
          <w:noProof/>
        </w:rPr>
        <w:t xml:space="preserve">. </w:t>
      </w:r>
      <w:r w:rsidRPr="00FC54D6">
        <w:t xml:space="preserve">Annual cycles of plant </w:t>
      </w:r>
      <w:proofErr w:type="spellStart"/>
      <w:r w:rsidRPr="00FC54D6">
        <w:t>phenological</w:t>
      </w:r>
      <w:proofErr w:type="spellEnd"/>
      <w:r w:rsidRPr="00FC54D6">
        <w:t xml:space="preserve"> parameters, plant albedo and plant roughness are accounted for in the form of tabulated data (</w:t>
      </w:r>
      <w:proofErr w:type="spellStart"/>
      <w:r w:rsidRPr="00FC54D6">
        <w:rPr>
          <w:noProof/>
        </w:rPr>
        <w:t>Zehe</w:t>
      </w:r>
      <w:proofErr w:type="spellEnd"/>
      <w:r w:rsidRPr="00FC54D6">
        <w:rPr>
          <w:noProof/>
        </w:rPr>
        <w:t xml:space="preserve"> et al., 2001</w:t>
      </w:r>
      <w:r w:rsidRPr="00FC54D6">
        <w:t xml:space="preserve">). Optionally, the impact of local topography on wind speed and on radiation may be considered, if respective data are available. The </w:t>
      </w:r>
      <w:r w:rsidRPr="00FC54D6">
        <w:lastRenderedPageBreak/>
        <w:t xml:space="preserve">atmospheric resistance is equal to wind speed in the boundary layer over the squared friction velocity. The former depends on observed wind speed, plant roughness and thus plant height. The friction velocity depends on observed wind speed as well as atmospheric stability, which is represented through six stability classes depending on prevailing global radiation, air temperature and humidity. The canopy resistance is the product of leaf area index and leaf resistance, which in turn depends on stomata and </w:t>
      </w:r>
      <w:proofErr w:type="spellStart"/>
      <w:r w:rsidRPr="00FC54D6">
        <w:t>cuticular</w:t>
      </w:r>
      <w:proofErr w:type="spellEnd"/>
      <w:r w:rsidRPr="00FC54D6">
        <w:t xml:space="preserve"> resistance. The stomata resistance varies around a minimum value, which depends on the Julian day as well as on air temperature, water availability in the root zone, the water vapor saturation deficit and photosynthetic active radiation (</w:t>
      </w:r>
      <w:r w:rsidRPr="00FC54D6">
        <w:fldChar w:fldCharType="begin" w:fldLock="1"/>
      </w:r>
      <w:r w:rsidRPr="00FC54D6">
        <w:instrText>ADDIN CSL_CITATION { "citationItems" : [ { "id" : "ITEM-1", "itemData" : { "DOI" : "10.1098/rstb.1976.0035", "ISSN" : "0962-8436", "author" : [ { "dropping-particle" : "", "family" : "Jarvis", "given" : "P. G.", "non-dropping-particle" : "", "parse-names" : false, "suffix" : "" } ], "container-title" : "Philosophical Transactions of the Royal Society B: Biological Sciences", "id" : "ITEM-1", "issue" : "927", "issued" : { "date-parts" : [ [ "1976", "2", "26" ] ] }, "page" : "593-610", "title" : "The Interpretation of the Variations in Leaf Water Potential and Stomatal Conductance Found in Canopies in the Field", "type" : "article-journal", "volume" : "273" }, "uris" : [ "http://www.mendeley.com/documents/?uuid=620179a5-0d0e-45d7-a747-2d7c5d6723d0" ] } ], "mendeley" : { "formattedCitation" : "(Jarvis, 1976)", "manualFormatting" : "Jarvis, (1976)", "plainTextFormattedCitation" : "(Jarvis, 1976)", "previouslyFormattedCitation" : "(Jarvis, 1976)" }, "properties" : { "noteIndex" : 0 }, "schema" : "https://github.com/citation-style-language/schema/raw/master/csl-citation.json" }</w:instrText>
      </w:r>
      <w:r w:rsidRPr="00FC54D6">
        <w:fldChar w:fldCharType="separate"/>
      </w:r>
      <w:r w:rsidRPr="00FC54D6">
        <w:rPr>
          <w:noProof/>
        </w:rPr>
        <w:t>Jarvis, (1976)</w:t>
      </w:r>
      <w:r w:rsidRPr="00FC54D6">
        <w:fldChar w:fldCharType="end"/>
      </w:r>
      <w:r w:rsidRPr="00FC54D6">
        <w:t>. The resulting root water uptake is accounted for as a sink in the Richards equations term</w:t>
      </w:r>
      <w:r w:rsidR="00336653" w:rsidRPr="00FC54D6">
        <w:t xml:space="preserve"> </w:t>
      </w:r>
      <w:r w:rsidR="00435A19" w:rsidRPr="00FC54D6">
        <w:t>using a soil water dependent root extraction function</w:t>
      </w:r>
      <w:r w:rsidR="00336653" w:rsidRPr="00FC54D6">
        <w:t xml:space="preserve"> </w:t>
      </w:r>
      <w:r w:rsidR="00336653" w:rsidRPr="00FC54D6">
        <w:fldChar w:fldCharType="begin" w:fldLock="1"/>
      </w:r>
      <w:r w:rsidR="00336653" w:rsidRPr="00FC54D6">
        <w:instrText>ADDIN CSL_CITATION { "citationItems" : [ { "id" : "ITEM-1", "itemData" : { "DOI" : "10.1016/0022-1694(76)90017-2", "ISBN" : "0022-1694", "ISSN" : "00221694", "abstract" : "Water uptake by roots can be represented by adding a volumetric sink term to the continuity equation for soil-water flow. This sink term is often expressed as a product of the difference in pressure head between the soil and the root-soil interface, the hydraulic conductivity of the soil and some empirical root function. Because of the amount of field work and experimental difficulties involved in determining this root function, an attempt was made to describe the sink term with a more simple expression. In this approach the sink term is considered to be a function of the soil-water content, varying with the latter according to the pressure heads generally known to be critical for water uptake by the roots. An implicit finite-difference model was developed and verified with results obtained experimentally in the field from water-balance studies. Although the model does not predict the distribution of soil-water content with depth in very accurate detail, the cumulative effect over the entire depth is properly simulated. Comparison of the results of the simpler model with those of the model of Feddes, Bresler and Neuman, leads to the conclusion that both models yield comparable results. \u00a9 1976.", "author" : [ { "dropping-particle" : "", "family" : "Feddes", "given" : "Reinder A.", "non-dropping-particle" : "", "parse-names" : false, "suffix" : "" }, { "dropping-particle" : "", "family" : "Kowalik", "given" : "Piotr", "non-dropping-particle" : "", "parse-names" : false, "suffix" : "" }, { "dropping-particle" : "", "family" : "Kolinska-Malinka", "given" : "Krystina", "non-dropping-particle" : "", "parse-names" : false, "suffix" : "" }, { "dropping-particle" : "", "family" : "Zaradny", "given" : "Henryk", "non-dropping-particle" : "", "parse-names" : false, "suffix" : "" } ], "container-title" : "Journal of Hydrology", "id" : "ITEM-1", "issue" : "1-2", "issued" : { "date-parts" : [ [ "1976", "9" ] ] }, "page" : "13-26", "title" : "Simulation of field water uptake by plants using a soil water dependent root extraction function", "type" : "article-journal", "volume" : "31" }, "uris" : [ "http://www.mendeley.com/documents/?uuid=766e66cc-456e-4686-975f-3dc4a916b3e2" ] } ], "mendeley" : { "formattedCitation" : "(Feddes et al., 1976)", "plainTextFormattedCitation" : "(Feddes et al., 1976)", "previouslyFormattedCitation" : "(Feddes et al., 1976)" }, "properties" : { "noteIndex" : 0 }, "schema" : "https://github.com/citation-style-language/schema/raw/master/csl-citation.json" }</w:instrText>
      </w:r>
      <w:r w:rsidR="00336653" w:rsidRPr="00FC54D6">
        <w:fldChar w:fldCharType="separate"/>
      </w:r>
      <w:r w:rsidR="00336653" w:rsidRPr="00FC54D6">
        <w:rPr>
          <w:noProof/>
        </w:rPr>
        <w:t>(Feddes et al., 1976)</w:t>
      </w:r>
      <w:r w:rsidR="00336653" w:rsidRPr="00FC54D6">
        <w:fldChar w:fldCharType="end"/>
      </w:r>
      <w:r w:rsidRPr="00FC54D6">
        <w:t xml:space="preserve">, and is specified as a flux per volume, which is extracted uniformly along the entire root depth. </w:t>
      </w:r>
    </w:p>
    <w:p w14:paraId="449D975B" w14:textId="77777777" w:rsidR="00ED76E7" w:rsidRPr="00FC54D6" w:rsidRDefault="00ED76E7" w:rsidP="00ED76E7">
      <w:pPr>
        <w:pStyle w:val="berschrift2"/>
        <w:rPr>
          <w:rFonts w:eastAsiaTheme="minorEastAsia"/>
        </w:rPr>
      </w:pPr>
      <w:r w:rsidRPr="00FC54D6">
        <w:rPr>
          <w:rFonts w:eastAsiaTheme="minorEastAsia"/>
        </w:rPr>
        <w:t>A4 Soil moisture observations</w:t>
      </w:r>
    </w:p>
    <w:p w14:paraId="6CC45340" w14:textId="77777777" w:rsidR="00ED76E7" w:rsidRPr="00FC54D6" w:rsidRDefault="00ED76E7" w:rsidP="00ED76E7">
      <w:r w:rsidRPr="00FC54D6">
        <w:t xml:space="preserve">Figure A1 shows the soil moisture observations of the </w:t>
      </w:r>
      <w:proofErr w:type="spellStart"/>
      <w:r w:rsidRPr="00FC54D6">
        <w:t>Colpach</w:t>
      </w:r>
      <w:proofErr w:type="spellEnd"/>
      <w:r w:rsidRPr="00FC54D6">
        <w:t xml:space="preserve"> catchment group by their position at the hillslope. This figure highlight, similar to Figure 7 for the soil water retention properties, that the small-scale variability of the prevailing soils make a simple grouping by the landscape position difficult. </w:t>
      </w:r>
    </w:p>
    <w:p w14:paraId="42BAAC3F" w14:textId="77777777" w:rsidR="00ED76E7" w:rsidRPr="00FC54D6" w:rsidRDefault="00ED76E7" w:rsidP="00ED76E7">
      <w:pPr>
        <w:keepNext/>
      </w:pPr>
      <w:r w:rsidRPr="00FC54D6">
        <w:rPr>
          <w:noProof/>
          <w:lang w:eastAsia="en-US"/>
        </w:rPr>
        <w:drawing>
          <wp:inline distT="0" distB="0" distL="0" distR="0" wp14:anchorId="48C53685" wp14:editId="50C97298">
            <wp:extent cx="5503545" cy="1925955"/>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_moisture_down_midslope.png"/>
                    <pic:cNvPicPr/>
                  </pic:nvPicPr>
                  <pic:blipFill>
                    <a:blip r:embed="rId26">
                      <a:extLst>
                        <a:ext uri="{28A0092B-C50C-407E-A947-70E740481C1C}">
                          <a14:useLocalDpi xmlns:a14="http://schemas.microsoft.com/office/drawing/2010/main" val="0"/>
                        </a:ext>
                      </a:extLst>
                    </a:blip>
                    <a:stretch>
                      <a:fillRect/>
                    </a:stretch>
                  </pic:blipFill>
                  <pic:spPr>
                    <a:xfrm>
                      <a:off x="0" y="0"/>
                      <a:ext cx="5503545" cy="1925955"/>
                    </a:xfrm>
                    <a:prstGeom prst="rect">
                      <a:avLst/>
                    </a:prstGeom>
                  </pic:spPr>
                </pic:pic>
              </a:graphicData>
            </a:graphic>
          </wp:inline>
        </w:drawing>
      </w:r>
    </w:p>
    <w:p w14:paraId="0E6EB93E" w14:textId="77777777" w:rsidR="00ED76E7" w:rsidRPr="00736A5B" w:rsidRDefault="00ED76E7" w:rsidP="00ED76E7">
      <w:pPr>
        <w:pStyle w:val="Beschriftung"/>
      </w:pPr>
      <w:r w:rsidRPr="00FC54D6">
        <w:t>Figure A1 Soil moisture observations grouped by their landscape position. (A) Soil moisture observations at the hillslope foot and hence close to the river. (B) Soil moisture observations at the upper part of the hillslope.</w:t>
      </w:r>
      <w:bookmarkStart w:id="15" w:name="_GoBack"/>
      <w:bookmarkEnd w:id="15"/>
      <w:r>
        <w:t xml:space="preserve"> </w:t>
      </w:r>
    </w:p>
    <w:p w14:paraId="518172F8" w14:textId="6301D8DF" w:rsidR="00952257" w:rsidRPr="00736A5B" w:rsidRDefault="00090EF0" w:rsidP="00090EF0">
      <w:pPr>
        <w:pStyle w:val="Beschriftung"/>
      </w:pPr>
      <w:r>
        <w:t xml:space="preserve"> </w:t>
      </w:r>
    </w:p>
    <w:sectPr w:rsidR="00952257" w:rsidRPr="00736A5B" w:rsidSect="00720732">
      <w:footerReference w:type="default" r:id="rId27"/>
      <w:pgSz w:w="11907" w:h="16839" w:code="9"/>
      <w:pgMar w:top="1440" w:right="1440" w:bottom="1440" w:left="1800" w:header="0" w:footer="737" w:gutter="0"/>
      <w:lnNumType w:countBy="1" w:distance="227"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5FA3F" w14:textId="77777777" w:rsidR="003C7159" w:rsidRDefault="003C7159" w:rsidP="006D0C96">
      <w:pPr>
        <w:spacing w:line="240" w:lineRule="auto"/>
      </w:pPr>
      <w:r>
        <w:separator/>
      </w:r>
    </w:p>
  </w:endnote>
  <w:endnote w:type="continuationSeparator" w:id="0">
    <w:p w14:paraId="4A781845" w14:textId="77777777" w:rsidR="003C7159" w:rsidRDefault="003C7159"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Print">
    <w:panose1 w:val="02000600000000000000"/>
    <w:charset w:val="00"/>
    <w:family w:val="auto"/>
    <w:pitch w:val="variable"/>
    <w:sig w:usb0="0000028F"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NimbusRomNo9L-Regu">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swiss"/>
    <w:notTrueType/>
    <w:pitch w:val="default"/>
    <w:sig w:usb0="00000003" w:usb1="00000000" w:usb2="00000000" w:usb3="00000000" w:csb0="00000001" w:csb1="00000000"/>
  </w:font>
  <w:font w:name="TeXPalladioL-S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788171"/>
      <w:docPartObj>
        <w:docPartGallery w:val="Page Numbers (Bottom of Page)"/>
        <w:docPartUnique/>
      </w:docPartObj>
    </w:sdtPr>
    <w:sdtEndPr>
      <w:rPr>
        <w:noProof/>
      </w:rPr>
    </w:sdtEndPr>
    <w:sdtContent>
      <w:p w14:paraId="787AA6EC" w14:textId="77777777" w:rsidR="003C7159" w:rsidRDefault="003C7159">
        <w:pPr>
          <w:pStyle w:val="Fuzeile"/>
          <w:jc w:val="center"/>
        </w:pPr>
        <w:r>
          <w:fldChar w:fldCharType="begin"/>
        </w:r>
        <w:r>
          <w:instrText xml:space="preserve"> PAGE   \* MERGEFORMAT </w:instrText>
        </w:r>
        <w:r>
          <w:fldChar w:fldCharType="separate"/>
        </w:r>
        <w:r w:rsidR="00FC54D6">
          <w:rPr>
            <w:noProof/>
          </w:rPr>
          <w:t>2</w:t>
        </w:r>
        <w:r>
          <w:rPr>
            <w:noProof/>
          </w:rPr>
          <w:fldChar w:fldCharType="end"/>
        </w:r>
      </w:p>
    </w:sdtContent>
  </w:sdt>
  <w:p w14:paraId="1462A918" w14:textId="77777777" w:rsidR="003C7159" w:rsidRDefault="003C715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F4BA5" w14:textId="77777777" w:rsidR="003C7159" w:rsidRDefault="003C7159" w:rsidP="006D0C96">
      <w:pPr>
        <w:spacing w:line="240" w:lineRule="auto"/>
      </w:pPr>
      <w:r>
        <w:separator/>
      </w:r>
    </w:p>
  </w:footnote>
  <w:footnote w:type="continuationSeparator" w:id="0">
    <w:p w14:paraId="74FC7E06" w14:textId="77777777" w:rsidR="003C7159" w:rsidRDefault="003C7159"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5CF"/>
    <w:multiLevelType w:val="hybridMultilevel"/>
    <w:tmpl w:val="91841372"/>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1">
    <w:nsid w:val="079F0771"/>
    <w:multiLevelType w:val="hybridMultilevel"/>
    <w:tmpl w:val="7A5EFA66"/>
    <w:lvl w:ilvl="0" w:tplc="F35E17B2">
      <w:start w:val="5"/>
      <w:numFmt w:val="bullet"/>
      <w:lvlText w:val=""/>
      <w:lvlJc w:val="left"/>
      <w:pPr>
        <w:ind w:left="720" w:hanging="360"/>
      </w:pPr>
      <w:rPr>
        <w:rFonts w:ascii="Wingdings" w:eastAsia="Times New Roman"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1E2781"/>
    <w:multiLevelType w:val="hybridMultilevel"/>
    <w:tmpl w:val="686095B4"/>
    <w:lvl w:ilvl="0" w:tplc="5FF24520">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112785C"/>
    <w:multiLevelType w:val="multilevel"/>
    <w:tmpl w:val="7E8640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E911C1"/>
    <w:multiLevelType w:val="multilevel"/>
    <w:tmpl w:val="7BC01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0D422A"/>
    <w:multiLevelType w:val="hybridMultilevel"/>
    <w:tmpl w:val="171A7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EC73A09"/>
    <w:multiLevelType w:val="hybridMultilevel"/>
    <w:tmpl w:val="91F2864C"/>
    <w:lvl w:ilvl="0" w:tplc="986A9A5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E34701"/>
    <w:multiLevelType w:val="hybridMultilevel"/>
    <w:tmpl w:val="7A4AF766"/>
    <w:lvl w:ilvl="0" w:tplc="7BB0894A">
      <w:start w:val="1"/>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ADB219C"/>
    <w:multiLevelType w:val="hybridMultilevel"/>
    <w:tmpl w:val="62C806D8"/>
    <w:lvl w:ilvl="0" w:tplc="09147D9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011F47"/>
    <w:multiLevelType w:val="hybridMultilevel"/>
    <w:tmpl w:val="857C7C4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nsid w:val="3E1D15AD"/>
    <w:multiLevelType w:val="multilevel"/>
    <w:tmpl w:val="724673D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3026C2A"/>
    <w:multiLevelType w:val="hybridMultilevel"/>
    <w:tmpl w:val="9C420D28"/>
    <w:lvl w:ilvl="0" w:tplc="7D1623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11058E"/>
    <w:multiLevelType w:val="hybridMultilevel"/>
    <w:tmpl w:val="B3A0A882"/>
    <w:lvl w:ilvl="0" w:tplc="A52648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D63631"/>
    <w:multiLevelType w:val="multilevel"/>
    <w:tmpl w:val="44E09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8765D5C"/>
    <w:multiLevelType w:val="multilevel"/>
    <w:tmpl w:val="CCFA2D1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541AF6"/>
    <w:multiLevelType w:val="multilevel"/>
    <w:tmpl w:val="FCFE6A48"/>
    <w:lvl w:ilvl="0">
      <w:start w:val="1"/>
      <w:numFmt w:val="decimal"/>
      <w:lvlText w:val="%1."/>
      <w:lvlJc w:val="left"/>
      <w:pPr>
        <w:ind w:left="720" w:hanging="360"/>
      </w:pPr>
      <w:rPr>
        <w:rFonts w:hint="default"/>
      </w:rPr>
    </w:lvl>
    <w:lvl w:ilvl="1">
      <w:start w:val="2"/>
      <w:numFmt w:val="decimal"/>
      <w:isLgl/>
      <w:lvlText w:val="%1.%2"/>
      <w:lvlJc w:val="left"/>
      <w:pPr>
        <w:ind w:left="793" w:hanging="396"/>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096" w:hanging="1440"/>
      </w:pPr>
      <w:rPr>
        <w:rFonts w:hint="default"/>
      </w:rPr>
    </w:lvl>
  </w:abstractNum>
  <w:abstractNum w:abstractNumId="18">
    <w:nsid w:val="627276A6"/>
    <w:multiLevelType w:val="multilevel"/>
    <w:tmpl w:val="14D242C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05243D7"/>
    <w:multiLevelType w:val="hybridMultilevel"/>
    <w:tmpl w:val="2AE4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39605A"/>
    <w:multiLevelType w:val="hybridMultilevel"/>
    <w:tmpl w:val="2C4CD21E"/>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21">
    <w:nsid w:val="799819F0"/>
    <w:multiLevelType w:val="hybridMultilevel"/>
    <w:tmpl w:val="406A7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B701F7"/>
    <w:multiLevelType w:val="hybridMultilevel"/>
    <w:tmpl w:val="32AC3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EFA12DF"/>
    <w:multiLevelType w:val="hybridMultilevel"/>
    <w:tmpl w:val="429CD2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F507B14"/>
    <w:multiLevelType w:val="hybridMultilevel"/>
    <w:tmpl w:val="7E3EB3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2"/>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5"/>
  </w:num>
  <w:num w:numId="7">
    <w:abstractNumId w:val="3"/>
  </w:num>
  <w:num w:numId="8">
    <w:abstractNumId w:val="19"/>
  </w:num>
  <w:num w:numId="9">
    <w:abstractNumId w:val="20"/>
  </w:num>
  <w:num w:numId="10">
    <w:abstractNumId w:val="7"/>
  </w:num>
  <w:num w:numId="11">
    <w:abstractNumId w:val="24"/>
  </w:num>
  <w:num w:numId="12">
    <w:abstractNumId w:val="13"/>
  </w:num>
  <w:num w:numId="13">
    <w:abstractNumId w:val="5"/>
  </w:num>
  <w:num w:numId="14">
    <w:abstractNumId w:val="16"/>
  </w:num>
  <w:num w:numId="15">
    <w:abstractNumId w:val="18"/>
  </w:num>
  <w:num w:numId="16">
    <w:abstractNumId w:val="4"/>
  </w:num>
  <w:num w:numId="17">
    <w:abstractNumId w:val="12"/>
  </w:num>
  <w:num w:numId="18">
    <w:abstractNumId w:val="8"/>
  </w:num>
  <w:num w:numId="19">
    <w:abstractNumId w:val="2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3"/>
  </w:num>
  <w:num w:numId="23">
    <w:abstractNumId w:val="9"/>
  </w:num>
  <w:num w:numId="24">
    <w:abstractNumId w:val="10"/>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213"/>
    <w:rsid w:val="00002555"/>
    <w:rsid w:val="00006258"/>
    <w:rsid w:val="00006708"/>
    <w:rsid w:val="00007E3D"/>
    <w:rsid w:val="00011565"/>
    <w:rsid w:val="0001220E"/>
    <w:rsid w:val="00013448"/>
    <w:rsid w:val="0001573C"/>
    <w:rsid w:val="00015869"/>
    <w:rsid w:val="00020404"/>
    <w:rsid w:val="00020870"/>
    <w:rsid w:val="00021944"/>
    <w:rsid w:val="000262F0"/>
    <w:rsid w:val="0002679C"/>
    <w:rsid w:val="000270CE"/>
    <w:rsid w:val="00027EA7"/>
    <w:rsid w:val="000329FA"/>
    <w:rsid w:val="000330A6"/>
    <w:rsid w:val="00033479"/>
    <w:rsid w:val="00034D1B"/>
    <w:rsid w:val="00035581"/>
    <w:rsid w:val="000358DE"/>
    <w:rsid w:val="00036E84"/>
    <w:rsid w:val="000449F3"/>
    <w:rsid w:val="00050977"/>
    <w:rsid w:val="000525B6"/>
    <w:rsid w:val="00052A90"/>
    <w:rsid w:val="000553A3"/>
    <w:rsid w:val="0005690A"/>
    <w:rsid w:val="00057D15"/>
    <w:rsid w:val="0006139D"/>
    <w:rsid w:val="00061AE9"/>
    <w:rsid w:val="0006343A"/>
    <w:rsid w:val="000660DB"/>
    <w:rsid w:val="000702C2"/>
    <w:rsid w:val="00073324"/>
    <w:rsid w:val="00073500"/>
    <w:rsid w:val="00073C51"/>
    <w:rsid w:val="000747B7"/>
    <w:rsid w:val="000750C7"/>
    <w:rsid w:val="00075F28"/>
    <w:rsid w:val="00082445"/>
    <w:rsid w:val="00082657"/>
    <w:rsid w:val="000841CB"/>
    <w:rsid w:val="0008429C"/>
    <w:rsid w:val="00085AAD"/>
    <w:rsid w:val="00090724"/>
    <w:rsid w:val="00090EF0"/>
    <w:rsid w:val="000922A4"/>
    <w:rsid w:val="00092F0C"/>
    <w:rsid w:val="00093806"/>
    <w:rsid w:val="00095038"/>
    <w:rsid w:val="000954A4"/>
    <w:rsid w:val="0009654B"/>
    <w:rsid w:val="000970BC"/>
    <w:rsid w:val="00097CE6"/>
    <w:rsid w:val="000A012C"/>
    <w:rsid w:val="000A0CBB"/>
    <w:rsid w:val="000A1B66"/>
    <w:rsid w:val="000A2861"/>
    <w:rsid w:val="000A4734"/>
    <w:rsid w:val="000A6A5D"/>
    <w:rsid w:val="000A705A"/>
    <w:rsid w:val="000A7074"/>
    <w:rsid w:val="000B3EA0"/>
    <w:rsid w:val="000B3EFA"/>
    <w:rsid w:val="000B44B9"/>
    <w:rsid w:val="000B4F35"/>
    <w:rsid w:val="000B563D"/>
    <w:rsid w:val="000B5823"/>
    <w:rsid w:val="000B762D"/>
    <w:rsid w:val="000B7F2C"/>
    <w:rsid w:val="000C099E"/>
    <w:rsid w:val="000C1E71"/>
    <w:rsid w:val="000C2A44"/>
    <w:rsid w:val="000C3A9F"/>
    <w:rsid w:val="000C3ECC"/>
    <w:rsid w:val="000C53D4"/>
    <w:rsid w:val="000C5DB4"/>
    <w:rsid w:val="000C5E9E"/>
    <w:rsid w:val="000C6A10"/>
    <w:rsid w:val="000C79B9"/>
    <w:rsid w:val="000D255C"/>
    <w:rsid w:val="000D3F23"/>
    <w:rsid w:val="000D45E7"/>
    <w:rsid w:val="000D4D83"/>
    <w:rsid w:val="000D55E6"/>
    <w:rsid w:val="000D7142"/>
    <w:rsid w:val="000D7D24"/>
    <w:rsid w:val="000E1C95"/>
    <w:rsid w:val="000E343D"/>
    <w:rsid w:val="000E3B2A"/>
    <w:rsid w:val="000E54C3"/>
    <w:rsid w:val="000F0CA2"/>
    <w:rsid w:val="000F187E"/>
    <w:rsid w:val="000F214F"/>
    <w:rsid w:val="000F237F"/>
    <w:rsid w:val="000F3304"/>
    <w:rsid w:val="000F4346"/>
    <w:rsid w:val="000F4E80"/>
    <w:rsid w:val="000F5929"/>
    <w:rsid w:val="000F64A2"/>
    <w:rsid w:val="000F6857"/>
    <w:rsid w:val="000F688B"/>
    <w:rsid w:val="000F6A69"/>
    <w:rsid w:val="000F7026"/>
    <w:rsid w:val="000F78D8"/>
    <w:rsid w:val="001002EB"/>
    <w:rsid w:val="00100C86"/>
    <w:rsid w:val="0010579C"/>
    <w:rsid w:val="00106734"/>
    <w:rsid w:val="00107188"/>
    <w:rsid w:val="00107DD0"/>
    <w:rsid w:val="00110A32"/>
    <w:rsid w:val="00110ED4"/>
    <w:rsid w:val="001113A5"/>
    <w:rsid w:val="00113B58"/>
    <w:rsid w:val="00113DC6"/>
    <w:rsid w:val="00114AEE"/>
    <w:rsid w:val="00115B38"/>
    <w:rsid w:val="0011664E"/>
    <w:rsid w:val="00116750"/>
    <w:rsid w:val="001168E7"/>
    <w:rsid w:val="001171D0"/>
    <w:rsid w:val="00120555"/>
    <w:rsid w:val="00121850"/>
    <w:rsid w:val="00121BA0"/>
    <w:rsid w:val="001222AE"/>
    <w:rsid w:val="001243B9"/>
    <w:rsid w:val="00125426"/>
    <w:rsid w:val="001260FC"/>
    <w:rsid w:val="00127DD5"/>
    <w:rsid w:val="0013009A"/>
    <w:rsid w:val="00131D41"/>
    <w:rsid w:val="00132725"/>
    <w:rsid w:val="0013482B"/>
    <w:rsid w:val="00135173"/>
    <w:rsid w:val="00135FEE"/>
    <w:rsid w:val="00136C0A"/>
    <w:rsid w:val="0013716C"/>
    <w:rsid w:val="001374D9"/>
    <w:rsid w:val="00141648"/>
    <w:rsid w:val="00142B68"/>
    <w:rsid w:val="0014413D"/>
    <w:rsid w:val="00144B07"/>
    <w:rsid w:val="001471D6"/>
    <w:rsid w:val="00147F0D"/>
    <w:rsid w:val="0015092C"/>
    <w:rsid w:val="00152225"/>
    <w:rsid w:val="00152E4A"/>
    <w:rsid w:val="00153130"/>
    <w:rsid w:val="001541DC"/>
    <w:rsid w:val="00154769"/>
    <w:rsid w:val="001558EA"/>
    <w:rsid w:val="00162151"/>
    <w:rsid w:val="001625E3"/>
    <w:rsid w:val="001630F3"/>
    <w:rsid w:val="00163251"/>
    <w:rsid w:val="00163B66"/>
    <w:rsid w:val="00164156"/>
    <w:rsid w:val="00165079"/>
    <w:rsid w:val="0016583D"/>
    <w:rsid w:val="00165C41"/>
    <w:rsid w:val="0016646E"/>
    <w:rsid w:val="00166647"/>
    <w:rsid w:val="0016666A"/>
    <w:rsid w:val="001673A8"/>
    <w:rsid w:val="0016741B"/>
    <w:rsid w:val="00167992"/>
    <w:rsid w:val="00167ABC"/>
    <w:rsid w:val="0017131E"/>
    <w:rsid w:val="001714BA"/>
    <w:rsid w:val="001727E5"/>
    <w:rsid w:val="00172DC6"/>
    <w:rsid w:val="001732C1"/>
    <w:rsid w:val="00174582"/>
    <w:rsid w:val="001761DF"/>
    <w:rsid w:val="00176E56"/>
    <w:rsid w:val="001802DA"/>
    <w:rsid w:val="001807FB"/>
    <w:rsid w:val="0018496E"/>
    <w:rsid w:val="00185143"/>
    <w:rsid w:val="0018605D"/>
    <w:rsid w:val="00190720"/>
    <w:rsid w:val="001925E2"/>
    <w:rsid w:val="0019308F"/>
    <w:rsid w:val="00195162"/>
    <w:rsid w:val="00195526"/>
    <w:rsid w:val="00195620"/>
    <w:rsid w:val="00195F17"/>
    <w:rsid w:val="00196870"/>
    <w:rsid w:val="00196A7B"/>
    <w:rsid w:val="001A0EB2"/>
    <w:rsid w:val="001A0F93"/>
    <w:rsid w:val="001A2090"/>
    <w:rsid w:val="001A27FF"/>
    <w:rsid w:val="001A3409"/>
    <w:rsid w:val="001A4D3C"/>
    <w:rsid w:val="001A4D4A"/>
    <w:rsid w:val="001A5503"/>
    <w:rsid w:val="001A61E2"/>
    <w:rsid w:val="001A6A0F"/>
    <w:rsid w:val="001A6E06"/>
    <w:rsid w:val="001A6F96"/>
    <w:rsid w:val="001B00E2"/>
    <w:rsid w:val="001B0830"/>
    <w:rsid w:val="001B204A"/>
    <w:rsid w:val="001B296A"/>
    <w:rsid w:val="001B364F"/>
    <w:rsid w:val="001B373D"/>
    <w:rsid w:val="001B4E4A"/>
    <w:rsid w:val="001B54FF"/>
    <w:rsid w:val="001B65D9"/>
    <w:rsid w:val="001B7106"/>
    <w:rsid w:val="001C008B"/>
    <w:rsid w:val="001C01C9"/>
    <w:rsid w:val="001C0EB6"/>
    <w:rsid w:val="001C2078"/>
    <w:rsid w:val="001C3A20"/>
    <w:rsid w:val="001C5EB9"/>
    <w:rsid w:val="001C5EF2"/>
    <w:rsid w:val="001D0CA5"/>
    <w:rsid w:val="001D1627"/>
    <w:rsid w:val="001D1DB5"/>
    <w:rsid w:val="001D21D4"/>
    <w:rsid w:val="001D27C2"/>
    <w:rsid w:val="001D27E2"/>
    <w:rsid w:val="001D28B4"/>
    <w:rsid w:val="001D31AA"/>
    <w:rsid w:val="001D466F"/>
    <w:rsid w:val="001D68E1"/>
    <w:rsid w:val="001D6E1D"/>
    <w:rsid w:val="001E0FF2"/>
    <w:rsid w:val="001E3500"/>
    <w:rsid w:val="001E469D"/>
    <w:rsid w:val="001E471E"/>
    <w:rsid w:val="001E4A04"/>
    <w:rsid w:val="001E6614"/>
    <w:rsid w:val="001E74B4"/>
    <w:rsid w:val="001E7ABF"/>
    <w:rsid w:val="001F0214"/>
    <w:rsid w:val="001F16A9"/>
    <w:rsid w:val="001F17CA"/>
    <w:rsid w:val="001F2774"/>
    <w:rsid w:val="001F2A5E"/>
    <w:rsid w:val="001F50FA"/>
    <w:rsid w:val="001F60F3"/>
    <w:rsid w:val="001F61BC"/>
    <w:rsid w:val="00200883"/>
    <w:rsid w:val="00201374"/>
    <w:rsid w:val="00203F92"/>
    <w:rsid w:val="00204624"/>
    <w:rsid w:val="002054A5"/>
    <w:rsid w:val="00205EC8"/>
    <w:rsid w:val="00206147"/>
    <w:rsid w:val="00206A36"/>
    <w:rsid w:val="00206B2B"/>
    <w:rsid w:val="00207052"/>
    <w:rsid w:val="00207A12"/>
    <w:rsid w:val="00212260"/>
    <w:rsid w:val="00214918"/>
    <w:rsid w:val="00215A4A"/>
    <w:rsid w:val="0021702D"/>
    <w:rsid w:val="00217342"/>
    <w:rsid w:val="00221B06"/>
    <w:rsid w:val="00221DCE"/>
    <w:rsid w:val="002221C0"/>
    <w:rsid w:val="00225C07"/>
    <w:rsid w:val="0022607E"/>
    <w:rsid w:val="00227681"/>
    <w:rsid w:val="00227C90"/>
    <w:rsid w:val="002304CD"/>
    <w:rsid w:val="00230B7E"/>
    <w:rsid w:val="00231580"/>
    <w:rsid w:val="00231F8E"/>
    <w:rsid w:val="00232618"/>
    <w:rsid w:val="00233592"/>
    <w:rsid w:val="002358D4"/>
    <w:rsid w:val="00235A05"/>
    <w:rsid w:val="00235E42"/>
    <w:rsid w:val="0023777D"/>
    <w:rsid w:val="00240BE4"/>
    <w:rsid w:val="00241DB6"/>
    <w:rsid w:val="00242C5B"/>
    <w:rsid w:val="002435AD"/>
    <w:rsid w:val="00243D5F"/>
    <w:rsid w:val="00244BC8"/>
    <w:rsid w:val="00245267"/>
    <w:rsid w:val="002463F5"/>
    <w:rsid w:val="00247BAB"/>
    <w:rsid w:val="00250A94"/>
    <w:rsid w:val="00252A86"/>
    <w:rsid w:val="002532CA"/>
    <w:rsid w:val="00253A6C"/>
    <w:rsid w:val="00253A9E"/>
    <w:rsid w:val="00254CD0"/>
    <w:rsid w:val="00255A18"/>
    <w:rsid w:val="00256F78"/>
    <w:rsid w:val="00256FCB"/>
    <w:rsid w:val="002603C9"/>
    <w:rsid w:val="00260B0C"/>
    <w:rsid w:val="002616E1"/>
    <w:rsid w:val="0026174C"/>
    <w:rsid w:val="00261765"/>
    <w:rsid w:val="00263271"/>
    <w:rsid w:val="0026345F"/>
    <w:rsid w:val="00263A27"/>
    <w:rsid w:val="00263C9F"/>
    <w:rsid w:val="00265350"/>
    <w:rsid w:val="00265874"/>
    <w:rsid w:val="00266605"/>
    <w:rsid w:val="00267073"/>
    <w:rsid w:val="00270155"/>
    <w:rsid w:val="0027025B"/>
    <w:rsid w:val="00270625"/>
    <w:rsid w:val="00270F2C"/>
    <w:rsid w:val="0027198B"/>
    <w:rsid w:val="00271BC5"/>
    <w:rsid w:val="00271FE1"/>
    <w:rsid w:val="002720C0"/>
    <w:rsid w:val="0027383C"/>
    <w:rsid w:val="002755CE"/>
    <w:rsid w:val="0027580E"/>
    <w:rsid w:val="00275A28"/>
    <w:rsid w:val="002761E4"/>
    <w:rsid w:val="002774E6"/>
    <w:rsid w:val="0027788E"/>
    <w:rsid w:val="002805BD"/>
    <w:rsid w:val="00280A66"/>
    <w:rsid w:val="00281C72"/>
    <w:rsid w:val="002825E2"/>
    <w:rsid w:val="00282819"/>
    <w:rsid w:val="002837CF"/>
    <w:rsid w:val="00284410"/>
    <w:rsid w:val="00285628"/>
    <w:rsid w:val="0028597F"/>
    <w:rsid w:val="00285B58"/>
    <w:rsid w:val="002867E1"/>
    <w:rsid w:val="0028689B"/>
    <w:rsid w:val="002869FC"/>
    <w:rsid w:val="00287B36"/>
    <w:rsid w:val="00287C60"/>
    <w:rsid w:val="00287CE3"/>
    <w:rsid w:val="00290053"/>
    <w:rsid w:val="00290CDC"/>
    <w:rsid w:val="0029104E"/>
    <w:rsid w:val="002912C4"/>
    <w:rsid w:val="002920D8"/>
    <w:rsid w:val="00292296"/>
    <w:rsid w:val="00293152"/>
    <w:rsid w:val="002938A7"/>
    <w:rsid w:val="00294544"/>
    <w:rsid w:val="00296B5D"/>
    <w:rsid w:val="002A0162"/>
    <w:rsid w:val="002A11B2"/>
    <w:rsid w:val="002A1BB1"/>
    <w:rsid w:val="002A1EAE"/>
    <w:rsid w:val="002A306E"/>
    <w:rsid w:val="002A33EF"/>
    <w:rsid w:val="002A681E"/>
    <w:rsid w:val="002A790A"/>
    <w:rsid w:val="002A7E25"/>
    <w:rsid w:val="002B077C"/>
    <w:rsid w:val="002B1054"/>
    <w:rsid w:val="002B1129"/>
    <w:rsid w:val="002B1C71"/>
    <w:rsid w:val="002B1EDC"/>
    <w:rsid w:val="002B3DD2"/>
    <w:rsid w:val="002B4436"/>
    <w:rsid w:val="002B485B"/>
    <w:rsid w:val="002B56A7"/>
    <w:rsid w:val="002B5CEF"/>
    <w:rsid w:val="002C09D9"/>
    <w:rsid w:val="002C22A9"/>
    <w:rsid w:val="002C30CB"/>
    <w:rsid w:val="002C569A"/>
    <w:rsid w:val="002C5E38"/>
    <w:rsid w:val="002C6648"/>
    <w:rsid w:val="002C67BD"/>
    <w:rsid w:val="002D08A6"/>
    <w:rsid w:val="002D0A05"/>
    <w:rsid w:val="002D1839"/>
    <w:rsid w:val="002D19B0"/>
    <w:rsid w:val="002D2B3F"/>
    <w:rsid w:val="002D2D4C"/>
    <w:rsid w:val="002D2DFE"/>
    <w:rsid w:val="002D46AF"/>
    <w:rsid w:val="002D47FA"/>
    <w:rsid w:val="002D609B"/>
    <w:rsid w:val="002D61EC"/>
    <w:rsid w:val="002D66E2"/>
    <w:rsid w:val="002D6781"/>
    <w:rsid w:val="002D6ACB"/>
    <w:rsid w:val="002D6F33"/>
    <w:rsid w:val="002D7776"/>
    <w:rsid w:val="002D799D"/>
    <w:rsid w:val="002D7B75"/>
    <w:rsid w:val="002E023C"/>
    <w:rsid w:val="002E059B"/>
    <w:rsid w:val="002E085D"/>
    <w:rsid w:val="002E0CAF"/>
    <w:rsid w:val="002E1D8B"/>
    <w:rsid w:val="002E1FAB"/>
    <w:rsid w:val="002E3111"/>
    <w:rsid w:val="002E337E"/>
    <w:rsid w:val="002E3D87"/>
    <w:rsid w:val="002E410A"/>
    <w:rsid w:val="002E50F2"/>
    <w:rsid w:val="002E514A"/>
    <w:rsid w:val="002E64A8"/>
    <w:rsid w:val="002E7C46"/>
    <w:rsid w:val="002F1413"/>
    <w:rsid w:val="002F1DF2"/>
    <w:rsid w:val="002F330C"/>
    <w:rsid w:val="002F446C"/>
    <w:rsid w:val="002F44C9"/>
    <w:rsid w:val="002F4E9B"/>
    <w:rsid w:val="002F534F"/>
    <w:rsid w:val="002F5D9B"/>
    <w:rsid w:val="002F6E5B"/>
    <w:rsid w:val="002F7414"/>
    <w:rsid w:val="002F79DD"/>
    <w:rsid w:val="00301FD4"/>
    <w:rsid w:val="00302B1B"/>
    <w:rsid w:val="00303ABB"/>
    <w:rsid w:val="003063A9"/>
    <w:rsid w:val="0030797A"/>
    <w:rsid w:val="00310249"/>
    <w:rsid w:val="003103FE"/>
    <w:rsid w:val="00310CE2"/>
    <w:rsid w:val="00311713"/>
    <w:rsid w:val="003118C8"/>
    <w:rsid w:val="00311F5C"/>
    <w:rsid w:val="00312945"/>
    <w:rsid w:val="00313761"/>
    <w:rsid w:val="00313A99"/>
    <w:rsid w:val="00315FE2"/>
    <w:rsid w:val="003171DC"/>
    <w:rsid w:val="00320A0F"/>
    <w:rsid w:val="00322164"/>
    <w:rsid w:val="003228AA"/>
    <w:rsid w:val="0032295A"/>
    <w:rsid w:val="0032401D"/>
    <w:rsid w:val="00324080"/>
    <w:rsid w:val="003248A0"/>
    <w:rsid w:val="003257E5"/>
    <w:rsid w:val="003261B2"/>
    <w:rsid w:val="00326BB0"/>
    <w:rsid w:val="00327506"/>
    <w:rsid w:val="00327A4E"/>
    <w:rsid w:val="00327C00"/>
    <w:rsid w:val="00327E36"/>
    <w:rsid w:val="00330E90"/>
    <w:rsid w:val="00331A7E"/>
    <w:rsid w:val="00331B76"/>
    <w:rsid w:val="003340BA"/>
    <w:rsid w:val="00335BB9"/>
    <w:rsid w:val="00335BBF"/>
    <w:rsid w:val="00335D42"/>
    <w:rsid w:val="00336653"/>
    <w:rsid w:val="00337099"/>
    <w:rsid w:val="0033733B"/>
    <w:rsid w:val="003402B5"/>
    <w:rsid w:val="003406B5"/>
    <w:rsid w:val="00341985"/>
    <w:rsid w:val="0034288F"/>
    <w:rsid w:val="00342A24"/>
    <w:rsid w:val="00342B6D"/>
    <w:rsid w:val="00344F89"/>
    <w:rsid w:val="00345409"/>
    <w:rsid w:val="00345537"/>
    <w:rsid w:val="003455D2"/>
    <w:rsid w:val="003458B8"/>
    <w:rsid w:val="00345DB1"/>
    <w:rsid w:val="003478EC"/>
    <w:rsid w:val="003509F9"/>
    <w:rsid w:val="00353A0F"/>
    <w:rsid w:val="0035498D"/>
    <w:rsid w:val="00354A64"/>
    <w:rsid w:val="00355B32"/>
    <w:rsid w:val="00356289"/>
    <w:rsid w:val="00356EA5"/>
    <w:rsid w:val="0035759B"/>
    <w:rsid w:val="00363C3A"/>
    <w:rsid w:val="00363F8F"/>
    <w:rsid w:val="0036548B"/>
    <w:rsid w:val="003654D3"/>
    <w:rsid w:val="003660CC"/>
    <w:rsid w:val="00366F74"/>
    <w:rsid w:val="003671B8"/>
    <w:rsid w:val="00367AD2"/>
    <w:rsid w:val="0037025C"/>
    <w:rsid w:val="00370E24"/>
    <w:rsid w:val="003717C4"/>
    <w:rsid w:val="003722F3"/>
    <w:rsid w:val="003728E7"/>
    <w:rsid w:val="00373B78"/>
    <w:rsid w:val="00374679"/>
    <w:rsid w:val="00374C39"/>
    <w:rsid w:val="00375710"/>
    <w:rsid w:val="00375D3D"/>
    <w:rsid w:val="00375F61"/>
    <w:rsid w:val="00380A89"/>
    <w:rsid w:val="00380E6B"/>
    <w:rsid w:val="0038152F"/>
    <w:rsid w:val="00382D51"/>
    <w:rsid w:val="00383149"/>
    <w:rsid w:val="003838BC"/>
    <w:rsid w:val="00383E68"/>
    <w:rsid w:val="00385DAF"/>
    <w:rsid w:val="00385EB9"/>
    <w:rsid w:val="00386180"/>
    <w:rsid w:val="00390010"/>
    <w:rsid w:val="0039080E"/>
    <w:rsid w:val="00390D7D"/>
    <w:rsid w:val="003911F0"/>
    <w:rsid w:val="00391A5C"/>
    <w:rsid w:val="00393A19"/>
    <w:rsid w:val="00394320"/>
    <w:rsid w:val="00396D2D"/>
    <w:rsid w:val="00397739"/>
    <w:rsid w:val="003A0DF9"/>
    <w:rsid w:val="003A118C"/>
    <w:rsid w:val="003A29A8"/>
    <w:rsid w:val="003A332E"/>
    <w:rsid w:val="003A46B3"/>
    <w:rsid w:val="003A4FB4"/>
    <w:rsid w:val="003A5B84"/>
    <w:rsid w:val="003A6381"/>
    <w:rsid w:val="003B05A3"/>
    <w:rsid w:val="003B0872"/>
    <w:rsid w:val="003B1161"/>
    <w:rsid w:val="003B12B7"/>
    <w:rsid w:val="003B196E"/>
    <w:rsid w:val="003B1FEE"/>
    <w:rsid w:val="003B25BA"/>
    <w:rsid w:val="003B47F2"/>
    <w:rsid w:val="003B66F0"/>
    <w:rsid w:val="003B758C"/>
    <w:rsid w:val="003C075B"/>
    <w:rsid w:val="003C0FDB"/>
    <w:rsid w:val="003C195E"/>
    <w:rsid w:val="003C20D5"/>
    <w:rsid w:val="003C3F6D"/>
    <w:rsid w:val="003C667E"/>
    <w:rsid w:val="003C6745"/>
    <w:rsid w:val="003C6C7C"/>
    <w:rsid w:val="003C7159"/>
    <w:rsid w:val="003C7E93"/>
    <w:rsid w:val="003C7E9D"/>
    <w:rsid w:val="003C7F9F"/>
    <w:rsid w:val="003D0BEB"/>
    <w:rsid w:val="003D14DF"/>
    <w:rsid w:val="003D1F0E"/>
    <w:rsid w:val="003D2308"/>
    <w:rsid w:val="003D318B"/>
    <w:rsid w:val="003D3FB5"/>
    <w:rsid w:val="003D5288"/>
    <w:rsid w:val="003D5716"/>
    <w:rsid w:val="003E0D80"/>
    <w:rsid w:val="003E104A"/>
    <w:rsid w:val="003E1E75"/>
    <w:rsid w:val="003E2194"/>
    <w:rsid w:val="003E23C6"/>
    <w:rsid w:val="003E490D"/>
    <w:rsid w:val="003E6A13"/>
    <w:rsid w:val="003E7514"/>
    <w:rsid w:val="003E77ED"/>
    <w:rsid w:val="003F0D75"/>
    <w:rsid w:val="003F1CE6"/>
    <w:rsid w:val="003F1D9C"/>
    <w:rsid w:val="003F2D86"/>
    <w:rsid w:val="003F43FC"/>
    <w:rsid w:val="003F4EDC"/>
    <w:rsid w:val="003F5697"/>
    <w:rsid w:val="003F5DC3"/>
    <w:rsid w:val="004005A2"/>
    <w:rsid w:val="00401BB0"/>
    <w:rsid w:val="00401ECA"/>
    <w:rsid w:val="0040291E"/>
    <w:rsid w:val="00402A20"/>
    <w:rsid w:val="004039F1"/>
    <w:rsid w:val="00404370"/>
    <w:rsid w:val="00405DE7"/>
    <w:rsid w:val="004062D3"/>
    <w:rsid w:val="00406758"/>
    <w:rsid w:val="00407A60"/>
    <w:rsid w:val="0041038B"/>
    <w:rsid w:val="004104F8"/>
    <w:rsid w:val="004109C7"/>
    <w:rsid w:val="00412466"/>
    <w:rsid w:val="004125A1"/>
    <w:rsid w:val="00413FE2"/>
    <w:rsid w:val="00415AF3"/>
    <w:rsid w:val="00416CA8"/>
    <w:rsid w:val="004172D7"/>
    <w:rsid w:val="00417548"/>
    <w:rsid w:val="004213FB"/>
    <w:rsid w:val="00421E67"/>
    <w:rsid w:val="004229D5"/>
    <w:rsid w:val="00422EBC"/>
    <w:rsid w:val="004239FA"/>
    <w:rsid w:val="00423AB3"/>
    <w:rsid w:val="00423CE6"/>
    <w:rsid w:val="004255AC"/>
    <w:rsid w:val="00425F82"/>
    <w:rsid w:val="00426F44"/>
    <w:rsid w:val="004274C4"/>
    <w:rsid w:val="004303A5"/>
    <w:rsid w:val="00430721"/>
    <w:rsid w:val="0043210D"/>
    <w:rsid w:val="004321BB"/>
    <w:rsid w:val="00432672"/>
    <w:rsid w:val="0043292B"/>
    <w:rsid w:val="004329B2"/>
    <w:rsid w:val="0043398A"/>
    <w:rsid w:val="00435A19"/>
    <w:rsid w:val="004363AB"/>
    <w:rsid w:val="00437035"/>
    <w:rsid w:val="004409A0"/>
    <w:rsid w:val="004418A2"/>
    <w:rsid w:val="004422E2"/>
    <w:rsid w:val="0044280B"/>
    <w:rsid w:val="00442DFC"/>
    <w:rsid w:val="00444A56"/>
    <w:rsid w:val="00445843"/>
    <w:rsid w:val="00445E4F"/>
    <w:rsid w:val="00450D01"/>
    <w:rsid w:val="00450DB9"/>
    <w:rsid w:val="00451610"/>
    <w:rsid w:val="0045240A"/>
    <w:rsid w:val="004531E0"/>
    <w:rsid w:val="004572D4"/>
    <w:rsid w:val="00457416"/>
    <w:rsid w:val="0046061A"/>
    <w:rsid w:val="00461CB7"/>
    <w:rsid w:val="0046215F"/>
    <w:rsid w:val="00463568"/>
    <w:rsid w:val="004639FD"/>
    <w:rsid w:val="00464420"/>
    <w:rsid w:val="0046442C"/>
    <w:rsid w:val="004663A2"/>
    <w:rsid w:val="004663CE"/>
    <w:rsid w:val="00466A3A"/>
    <w:rsid w:val="00466AA8"/>
    <w:rsid w:val="0046715C"/>
    <w:rsid w:val="00470465"/>
    <w:rsid w:val="00470B98"/>
    <w:rsid w:val="00472BA3"/>
    <w:rsid w:val="0047500C"/>
    <w:rsid w:val="00475B51"/>
    <w:rsid w:val="004773D2"/>
    <w:rsid w:val="0048079C"/>
    <w:rsid w:val="004808A0"/>
    <w:rsid w:val="00481415"/>
    <w:rsid w:val="0048181C"/>
    <w:rsid w:val="00481FD5"/>
    <w:rsid w:val="004844FC"/>
    <w:rsid w:val="00485483"/>
    <w:rsid w:val="004856AB"/>
    <w:rsid w:val="00487283"/>
    <w:rsid w:val="00490D78"/>
    <w:rsid w:val="004924C3"/>
    <w:rsid w:val="00492B8A"/>
    <w:rsid w:val="00492D1E"/>
    <w:rsid w:val="00494C41"/>
    <w:rsid w:val="00495165"/>
    <w:rsid w:val="0049582D"/>
    <w:rsid w:val="00497A2B"/>
    <w:rsid w:val="004A19BA"/>
    <w:rsid w:val="004A19BF"/>
    <w:rsid w:val="004A3A46"/>
    <w:rsid w:val="004A3C68"/>
    <w:rsid w:val="004A3CD1"/>
    <w:rsid w:val="004A536F"/>
    <w:rsid w:val="004A6FF6"/>
    <w:rsid w:val="004A7500"/>
    <w:rsid w:val="004A7F5F"/>
    <w:rsid w:val="004B05F5"/>
    <w:rsid w:val="004B0B12"/>
    <w:rsid w:val="004B18F8"/>
    <w:rsid w:val="004B262B"/>
    <w:rsid w:val="004B2D5E"/>
    <w:rsid w:val="004B39E0"/>
    <w:rsid w:val="004B4157"/>
    <w:rsid w:val="004B415F"/>
    <w:rsid w:val="004B4299"/>
    <w:rsid w:val="004B6E62"/>
    <w:rsid w:val="004B7554"/>
    <w:rsid w:val="004C0765"/>
    <w:rsid w:val="004C0A59"/>
    <w:rsid w:val="004C1C3D"/>
    <w:rsid w:val="004C2169"/>
    <w:rsid w:val="004C2FF5"/>
    <w:rsid w:val="004C481F"/>
    <w:rsid w:val="004C6184"/>
    <w:rsid w:val="004C7236"/>
    <w:rsid w:val="004C7BCC"/>
    <w:rsid w:val="004D0C68"/>
    <w:rsid w:val="004D0F1A"/>
    <w:rsid w:val="004D1497"/>
    <w:rsid w:val="004D21F9"/>
    <w:rsid w:val="004D243C"/>
    <w:rsid w:val="004D42D8"/>
    <w:rsid w:val="004D4A48"/>
    <w:rsid w:val="004D4D53"/>
    <w:rsid w:val="004D55F2"/>
    <w:rsid w:val="004D55F8"/>
    <w:rsid w:val="004D5BC0"/>
    <w:rsid w:val="004E0FA9"/>
    <w:rsid w:val="004E1B00"/>
    <w:rsid w:val="004E1FCD"/>
    <w:rsid w:val="004E2132"/>
    <w:rsid w:val="004E2EDA"/>
    <w:rsid w:val="004E4776"/>
    <w:rsid w:val="004E6529"/>
    <w:rsid w:val="004E658E"/>
    <w:rsid w:val="004F09A4"/>
    <w:rsid w:val="004F0A34"/>
    <w:rsid w:val="004F1CA4"/>
    <w:rsid w:val="004F3F37"/>
    <w:rsid w:val="004F46CE"/>
    <w:rsid w:val="004F5C8D"/>
    <w:rsid w:val="004F5CA1"/>
    <w:rsid w:val="004F68AA"/>
    <w:rsid w:val="004F6A67"/>
    <w:rsid w:val="0050038C"/>
    <w:rsid w:val="00500749"/>
    <w:rsid w:val="00500B38"/>
    <w:rsid w:val="00500F13"/>
    <w:rsid w:val="00502183"/>
    <w:rsid w:val="00502CFC"/>
    <w:rsid w:val="005030CE"/>
    <w:rsid w:val="005042D2"/>
    <w:rsid w:val="00505ECE"/>
    <w:rsid w:val="00506A55"/>
    <w:rsid w:val="0050725C"/>
    <w:rsid w:val="005074A2"/>
    <w:rsid w:val="00507687"/>
    <w:rsid w:val="00510DCA"/>
    <w:rsid w:val="00512A3C"/>
    <w:rsid w:val="00512BE7"/>
    <w:rsid w:val="005141C5"/>
    <w:rsid w:val="00515329"/>
    <w:rsid w:val="00515345"/>
    <w:rsid w:val="0051587D"/>
    <w:rsid w:val="005158EB"/>
    <w:rsid w:val="00516A22"/>
    <w:rsid w:val="00517BA1"/>
    <w:rsid w:val="005219AA"/>
    <w:rsid w:val="0052224F"/>
    <w:rsid w:val="00522822"/>
    <w:rsid w:val="00522A22"/>
    <w:rsid w:val="0052301D"/>
    <w:rsid w:val="005236DF"/>
    <w:rsid w:val="005248BD"/>
    <w:rsid w:val="005249BB"/>
    <w:rsid w:val="00524FF5"/>
    <w:rsid w:val="00525935"/>
    <w:rsid w:val="00525F6D"/>
    <w:rsid w:val="00526233"/>
    <w:rsid w:val="00526562"/>
    <w:rsid w:val="005272BC"/>
    <w:rsid w:val="005300FC"/>
    <w:rsid w:val="00530981"/>
    <w:rsid w:val="005316A5"/>
    <w:rsid w:val="00531863"/>
    <w:rsid w:val="00532BD7"/>
    <w:rsid w:val="00532DB1"/>
    <w:rsid w:val="0053351D"/>
    <w:rsid w:val="00533E97"/>
    <w:rsid w:val="005341B9"/>
    <w:rsid w:val="00534445"/>
    <w:rsid w:val="005350BC"/>
    <w:rsid w:val="00535C1C"/>
    <w:rsid w:val="00537842"/>
    <w:rsid w:val="0054051E"/>
    <w:rsid w:val="00541931"/>
    <w:rsid w:val="0054325D"/>
    <w:rsid w:val="00544659"/>
    <w:rsid w:val="005450B8"/>
    <w:rsid w:val="00546770"/>
    <w:rsid w:val="00550A6C"/>
    <w:rsid w:val="0055217B"/>
    <w:rsid w:val="00555163"/>
    <w:rsid w:val="00555563"/>
    <w:rsid w:val="00555834"/>
    <w:rsid w:val="00555BA8"/>
    <w:rsid w:val="00556535"/>
    <w:rsid w:val="005570E2"/>
    <w:rsid w:val="00560AF4"/>
    <w:rsid w:val="00561121"/>
    <w:rsid w:val="00561BC5"/>
    <w:rsid w:val="005622AA"/>
    <w:rsid w:val="0056379B"/>
    <w:rsid w:val="00563ABD"/>
    <w:rsid w:val="00563EA0"/>
    <w:rsid w:val="00564213"/>
    <w:rsid w:val="0056591F"/>
    <w:rsid w:val="005673B7"/>
    <w:rsid w:val="00570231"/>
    <w:rsid w:val="00570A00"/>
    <w:rsid w:val="00570B7F"/>
    <w:rsid w:val="005731D2"/>
    <w:rsid w:val="00573888"/>
    <w:rsid w:val="00576057"/>
    <w:rsid w:val="0057611C"/>
    <w:rsid w:val="00577867"/>
    <w:rsid w:val="00577CD7"/>
    <w:rsid w:val="005805EC"/>
    <w:rsid w:val="00580946"/>
    <w:rsid w:val="00580C6B"/>
    <w:rsid w:val="00580E82"/>
    <w:rsid w:val="00581AD8"/>
    <w:rsid w:val="00581F3B"/>
    <w:rsid w:val="0058222E"/>
    <w:rsid w:val="005824C9"/>
    <w:rsid w:val="00583AE1"/>
    <w:rsid w:val="00583DF1"/>
    <w:rsid w:val="00585A38"/>
    <w:rsid w:val="005863C8"/>
    <w:rsid w:val="0058683C"/>
    <w:rsid w:val="00586CA8"/>
    <w:rsid w:val="00590D38"/>
    <w:rsid w:val="005955B1"/>
    <w:rsid w:val="0059575A"/>
    <w:rsid w:val="005973D9"/>
    <w:rsid w:val="0059767A"/>
    <w:rsid w:val="00597E41"/>
    <w:rsid w:val="005A1E92"/>
    <w:rsid w:val="005A2224"/>
    <w:rsid w:val="005A28ED"/>
    <w:rsid w:val="005A297B"/>
    <w:rsid w:val="005A2A21"/>
    <w:rsid w:val="005A397F"/>
    <w:rsid w:val="005A4ECD"/>
    <w:rsid w:val="005A4F32"/>
    <w:rsid w:val="005A58B6"/>
    <w:rsid w:val="005A6554"/>
    <w:rsid w:val="005B07F9"/>
    <w:rsid w:val="005B1066"/>
    <w:rsid w:val="005B1C9A"/>
    <w:rsid w:val="005B1FD4"/>
    <w:rsid w:val="005B2D9E"/>
    <w:rsid w:val="005B581C"/>
    <w:rsid w:val="005B6C4E"/>
    <w:rsid w:val="005C001E"/>
    <w:rsid w:val="005C0873"/>
    <w:rsid w:val="005C089C"/>
    <w:rsid w:val="005C58E8"/>
    <w:rsid w:val="005C6669"/>
    <w:rsid w:val="005C7762"/>
    <w:rsid w:val="005D146D"/>
    <w:rsid w:val="005D1935"/>
    <w:rsid w:val="005D30D5"/>
    <w:rsid w:val="005D384B"/>
    <w:rsid w:val="005D43E4"/>
    <w:rsid w:val="005D5709"/>
    <w:rsid w:val="005D59D8"/>
    <w:rsid w:val="005D5D66"/>
    <w:rsid w:val="005D68DC"/>
    <w:rsid w:val="005D6BC0"/>
    <w:rsid w:val="005D6E4E"/>
    <w:rsid w:val="005D7505"/>
    <w:rsid w:val="005E024B"/>
    <w:rsid w:val="005E0AF2"/>
    <w:rsid w:val="005E140C"/>
    <w:rsid w:val="005E1982"/>
    <w:rsid w:val="005E2092"/>
    <w:rsid w:val="005E2560"/>
    <w:rsid w:val="005E297C"/>
    <w:rsid w:val="005E3573"/>
    <w:rsid w:val="005E365D"/>
    <w:rsid w:val="005E53D0"/>
    <w:rsid w:val="005E58A3"/>
    <w:rsid w:val="005E648C"/>
    <w:rsid w:val="005E660C"/>
    <w:rsid w:val="005E6916"/>
    <w:rsid w:val="005E6C40"/>
    <w:rsid w:val="005F0B53"/>
    <w:rsid w:val="005F0CB3"/>
    <w:rsid w:val="005F1592"/>
    <w:rsid w:val="005F193C"/>
    <w:rsid w:val="005F27AF"/>
    <w:rsid w:val="005F28C0"/>
    <w:rsid w:val="005F28E7"/>
    <w:rsid w:val="005F30B7"/>
    <w:rsid w:val="005F3503"/>
    <w:rsid w:val="005F3811"/>
    <w:rsid w:val="005F38E4"/>
    <w:rsid w:val="005F5CDF"/>
    <w:rsid w:val="0060265B"/>
    <w:rsid w:val="00602F77"/>
    <w:rsid w:val="006035A1"/>
    <w:rsid w:val="006036D8"/>
    <w:rsid w:val="00604F46"/>
    <w:rsid w:val="00606455"/>
    <w:rsid w:val="00606EF4"/>
    <w:rsid w:val="00610E7D"/>
    <w:rsid w:val="0061403B"/>
    <w:rsid w:val="00614E12"/>
    <w:rsid w:val="006151FC"/>
    <w:rsid w:val="00615C54"/>
    <w:rsid w:val="006176BC"/>
    <w:rsid w:val="00621056"/>
    <w:rsid w:val="0062113E"/>
    <w:rsid w:val="006216D7"/>
    <w:rsid w:val="0062253E"/>
    <w:rsid w:val="00622602"/>
    <w:rsid w:val="00623473"/>
    <w:rsid w:val="00624C15"/>
    <w:rsid w:val="00627B81"/>
    <w:rsid w:val="006326D7"/>
    <w:rsid w:val="0063462B"/>
    <w:rsid w:val="00634A34"/>
    <w:rsid w:val="006412D2"/>
    <w:rsid w:val="00641EF8"/>
    <w:rsid w:val="006425FE"/>
    <w:rsid w:val="00642896"/>
    <w:rsid w:val="0064363D"/>
    <w:rsid w:val="00644C5A"/>
    <w:rsid w:val="00644FBF"/>
    <w:rsid w:val="00645A8C"/>
    <w:rsid w:val="006478D4"/>
    <w:rsid w:val="006511DD"/>
    <w:rsid w:val="006515C9"/>
    <w:rsid w:val="00653AD4"/>
    <w:rsid w:val="0065425A"/>
    <w:rsid w:val="00654FEE"/>
    <w:rsid w:val="006563D2"/>
    <w:rsid w:val="006564FB"/>
    <w:rsid w:val="00656F5F"/>
    <w:rsid w:val="00661018"/>
    <w:rsid w:val="0066242E"/>
    <w:rsid w:val="006625A1"/>
    <w:rsid w:val="00662A6F"/>
    <w:rsid w:val="00663AB3"/>
    <w:rsid w:val="0066412B"/>
    <w:rsid w:val="0066684A"/>
    <w:rsid w:val="00666C6B"/>
    <w:rsid w:val="00666E8C"/>
    <w:rsid w:val="00667B5A"/>
    <w:rsid w:val="00667DC9"/>
    <w:rsid w:val="006700AA"/>
    <w:rsid w:val="006700D7"/>
    <w:rsid w:val="006705F5"/>
    <w:rsid w:val="00670F05"/>
    <w:rsid w:val="0067160F"/>
    <w:rsid w:val="00671B1F"/>
    <w:rsid w:val="0067227D"/>
    <w:rsid w:val="00672C1A"/>
    <w:rsid w:val="006731D6"/>
    <w:rsid w:val="00673885"/>
    <w:rsid w:val="00673F59"/>
    <w:rsid w:val="0067516F"/>
    <w:rsid w:val="00676EC1"/>
    <w:rsid w:val="00677A1E"/>
    <w:rsid w:val="00677ABC"/>
    <w:rsid w:val="00682C09"/>
    <w:rsid w:val="00683622"/>
    <w:rsid w:val="00683D3F"/>
    <w:rsid w:val="00684BDF"/>
    <w:rsid w:val="00684E3E"/>
    <w:rsid w:val="00686E75"/>
    <w:rsid w:val="00687057"/>
    <w:rsid w:val="00687BC7"/>
    <w:rsid w:val="00692B99"/>
    <w:rsid w:val="006930F4"/>
    <w:rsid w:val="00693265"/>
    <w:rsid w:val="00694089"/>
    <w:rsid w:val="00694628"/>
    <w:rsid w:val="006952E7"/>
    <w:rsid w:val="0069677F"/>
    <w:rsid w:val="006A0BBF"/>
    <w:rsid w:val="006A0C2D"/>
    <w:rsid w:val="006A25F8"/>
    <w:rsid w:val="006A2657"/>
    <w:rsid w:val="006A298C"/>
    <w:rsid w:val="006A38B5"/>
    <w:rsid w:val="006A7591"/>
    <w:rsid w:val="006A77EA"/>
    <w:rsid w:val="006A7ECF"/>
    <w:rsid w:val="006B04DB"/>
    <w:rsid w:val="006B1950"/>
    <w:rsid w:val="006B224C"/>
    <w:rsid w:val="006B2A6D"/>
    <w:rsid w:val="006B30F1"/>
    <w:rsid w:val="006B35D7"/>
    <w:rsid w:val="006B4D8B"/>
    <w:rsid w:val="006B4DBE"/>
    <w:rsid w:val="006B5508"/>
    <w:rsid w:val="006B65F9"/>
    <w:rsid w:val="006B682C"/>
    <w:rsid w:val="006B706B"/>
    <w:rsid w:val="006C02A6"/>
    <w:rsid w:val="006C29B0"/>
    <w:rsid w:val="006C3BCB"/>
    <w:rsid w:val="006C41F5"/>
    <w:rsid w:val="006C495F"/>
    <w:rsid w:val="006C5458"/>
    <w:rsid w:val="006C5F4B"/>
    <w:rsid w:val="006C781E"/>
    <w:rsid w:val="006C7A69"/>
    <w:rsid w:val="006C7CFE"/>
    <w:rsid w:val="006D0C96"/>
    <w:rsid w:val="006D1022"/>
    <w:rsid w:val="006D1341"/>
    <w:rsid w:val="006D175A"/>
    <w:rsid w:val="006D18CB"/>
    <w:rsid w:val="006D2347"/>
    <w:rsid w:val="006D47C3"/>
    <w:rsid w:val="006D51BB"/>
    <w:rsid w:val="006D692D"/>
    <w:rsid w:val="006D72DC"/>
    <w:rsid w:val="006D7CE7"/>
    <w:rsid w:val="006E3E44"/>
    <w:rsid w:val="006E4DD4"/>
    <w:rsid w:val="006E5F46"/>
    <w:rsid w:val="006E7F40"/>
    <w:rsid w:val="006F086F"/>
    <w:rsid w:val="006F0A85"/>
    <w:rsid w:val="006F2125"/>
    <w:rsid w:val="006F3FA3"/>
    <w:rsid w:val="006F41A8"/>
    <w:rsid w:val="006F46C1"/>
    <w:rsid w:val="006F57EE"/>
    <w:rsid w:val="006F5E62"/>
    <w:rsid w:val="00700685"/>
    <w:rsid w:val="00702507"/>
    <w:rsid w:val="007027A9"/>
    <w:rsid w:val="00702B95"/>
    <w:rsid w:val="00704492"/>
    <w:rsid w:val="0070487C"/>
    <w:rsid w:val="00705245"/>
    <w:rsid w:val="0070537F"/>
    <w:rsid w:val="007054EA"/>
    <w:rsid w:val="007062C5"/>
    <w:rsid w:val="007072BE"/>
    <w:rsid w:val="00707D85"/>
    <w:rsid w:val="007101DE"/>
    <w:rsid w:val="00711704"/>
    <w:rsid w:val="0071174D"/>
    <w:rsid w:val="007119BA"/>
    <w:rsid w:val="00711E56"/>
    <w:rsid w:val="00712007"/>
    <w:rsid w:val="007139A5"/>
    <w:rsid w:val="00713D81"/>
    <w:rsid w:val="00717C7F"/>
    <w:rsid w:val="00720732"/>
    <w:rsid w:val="00721292"/>
    <w:rsid w:val="00722E66"/>
    <w:rsid w:val="00723D82"/>
    <w:rsid w:val="00724262"/>
    <w:rsid w:val="00724577"/>
    <w:rsid w:val="00724DBE"/>
    <w:rsid w:val="00724F86"/>
    <w:rsid w:val="0072572C"/>
    <w:rsid w:val="007271E8"/>
    <w:rsid w:val="00727C5D"/>
    <w:rsid w:val="007304E7"/>
    <w:rsid w:val="007309D6"/>
    <w:rsid w:val="007309EC"/>
    <w:rsid w:val="00730EFF"/>
    <w:rsid w:val="007312BB"/>
    <w:rsid w:val="0073198E"/>
    <w:rsid w:val="00731AC0"/>
    <w:rsid w:val="00732D93"/>
    <w:rsid w:val="00735BC1"/>
    <w:rsid w:val="007360EE"/>
    <w:rsid w:val="00736A5B"/>
    <w:rsid w:val="00737C63"/>
    <w:rsid w:val="00740014"/>
    <w:rsid w:val="007421E3"/>
    <w:rsid w:val="007436E7"/>
    <w:rsid w:val="00745C45"/>
    <w:rsid w:val="007461B0"/>
    <w:rsid w:val="0074636A"/>
    <w:rsid w:val="0074772C"/>
    <w:rsid w:val="00747858"/>
    <w:rsid w:val="00747D68"/>
    <w:rsid w:val="0075102C"/>
    <w:rsid w:val="00751A44"/>
    <w:rsid w:val="00754997"/>
    <w:rsid w:val="00756595"/>
    <w:rsid w:val="00760421"/>
    <w:rsid w:val="00760FCA"/>
    <w:rsid w:val="00761EE7"/>
    <w:rsid w:val="007627DD"/>
    <w:rsid w:val="00762FAD"/>
    <w:rsid w:val="00763253"/>
    <w:rsid w:val="007645BE"/>
    <w:rsid w:val="00764955"/>
    <w:rsid w:val="00766398"/>
    <w:rsid w:val="00766776"/>
    <w:rsid w:val="0076752E"/>
    <w:rsid w:val="00767AA7"/>
    <w:rsid w:val="0077065B"/>
    <w:rsid w:val="007734E4"/>
    <w:rsid w:val="00773772"/>
    <w:rsid w:val="007737C7"/>
    <w:rsid w:val="00773E39"/>
    <w:rsid w:val="00774B92"/>
    <w:rsid w:val="00774D79"/>
    <w:rsid w:val="007762E2"/>
    <w:rsid w:val="007763AC"/>
    <w:rsid w:val="007765A4"/>
    <w:rsid w:val="00776688"/>
    <w:rsid w:val="0078098D"/>
    <w:rsid w:val="00780B75"/>
    <w:rsid w:val="00781670"/>
    <w:rsid w:val="00781C44"/>
    <w:rsid w:val="00782397"/>
    <w:rsid w:val="00782443"/>
    <w:rsid w:val="00782F37"/>
    <w:rsid w:val="0078669A"/>
    <w:rsid w:val="00786E48"/>
    <w:rsid w:val="00787ADE"/>
    <w:rsid w:val="0079120C"/>
    <w:rsid w:val="007914FF"/>
    <w:rsid w:val="00791C7B"/>
    <w:rsid w:val="0079242A"/>
    <w:rsid w:val="00792CAE"/>
    <w:rsid w:val="0079320B"/>
    <w:rsid w:val="00793F15"/>
    <w:rsid w:val="00794AC4"/>
    <w:rsid w:val="00794BC0"/>
    <w:rsid w:val="00795295"/>
    <w:rsid w:val="00795714"/>
    <w:rsid w:val="00795EAE"/>
    <w:rsid w:val="00796A7F"/>
    <w:rsid w:val="00797B19"/>
    <w:rsid w:val="007A0C27"/>
    <w:rsid w:val="007A270F"/>
    <w:rsid w:val="007A4C67"/>
    <w:rsid w:val="007A60AA"/>
    <w:rsid w:val="007A6238"/>
    <w:rsid w:val="007A62E9"/>
    <w:rsid w:val="007A6786"/>
    <w:rsid w:val="007A6BEF"/>
    <w:rsid w:val="007A7475"/>
    <w:rsid w:val="007B0982"/>
    <w:rsid w:val="007B1C82"/>
    <w:rsid w:val="007B30C8"/>
    <w:rsid w:val="007B35AD"/>
    <w:rsid w:val="007B3814"/>
    <w:rsid w:val="007B3EBE"/>
    <w:rsid w:val="007B49EB"/>
    <w:rsid w:val="007B54AC"/>
    <w:rsid w:val="007B619E"/>
    <w:rsid w:val="007B745D"/>
    <w:rsid w:val="007B7BA8"/>
    <w:rsid w:val="007C01F5"/>
    <w:rsid w:val="007C0635"/>
    <w:rsid w:val="007C08BE"/>
    <w:rsid w:val="007C0AEE"/>
    <w:rsid w:val="007C0ECE"/>
    <w:rsid w:val="007C2A8C"/>
    <w:rsid w:val="007C3C27"/>
    <w:rsid w:val="007C3D6C"/>
    <w:rsid w:val="007C52B3"/>
    <w:rsid w:val="007D1E34"/>
    <w:rsid w:val="007D1EEC"/>
    <w:rsid w:val="007D2EE7"/>
    <w:rsid w:val="007D2FD0"/>
    <w:rsid w:val="007D3E69"/>
    <w:rsid w:val="007D4A45"/>
    <w:rsid w:val="007D6714"/>
    <w:rsid w:val="007D72F5"/>
    <w:rsid w:val="007D7423"/>
    <w:rsid w:val="007E0747"/>
    <w:rsid w:val="007E1C84"/>
    <w:rsid w:val="007E203F"/>
    <w:rsid w:val="007E3032"/>
    <w:rsid w:val="007E3FCD"/>
    <w:rsid w:val="007E51BB"/>
    <w:rsid w:val="007E5699"/>
    <w:rsid w:val="007E5A3E"/>
    <w:rsid w:val="007E5C58"/>
    <w:rsid w:val="007E6247"/>
    <w:rsid w:val="007E6695"/>
    <w:rsid w:val="007E790F"/>
    <w:rsid w:val="007F03F2"/>
    <w:rsid w:val="007F09F9"/>
    <w:rsid w:val="007F0B71"/>
    <w:rsid w:val="007F1394"/>
    <w:rsid w:val="007F35A5"/>
    <w:rsid w:val="007F3B2A"/>
    <w:rsid w:val="007F64B3"/>
    <w:rsid w:val="007F7714"/>
    <w:rsid w:val="007F7746"/>
    <w:rsid w:val="0080050F"/>
    <w:rsid w:val="00802E96"/>
    <w:rsid w:val="00804375"/>
    <w:rsid w:val="008047A4"/>
    <w:rsid w:val="00807594"/>
    <w:rsid w:val="00807D18"/>
    <w:rsid w:val="00810B72"/>
    <w:rsid w:val="008116F1"/>
    <w:rsid w:val="00813D6E"/>
    <w:rsid w:val="00813DAF"/>
    <w:rsid w:val="00814953"/>
    <w:rsid w:val="008150E1"/>
    <w:rsid w:val="008155E3"/>
    <w:rsid w:val="00816FC8"/>
    <w:rsid w:val="008172D6"/>
    <w:rsid w:val="008173CA"/>
    <w:rsid w:val="00817565"/>
    <w:rsid w:val="00817ED2"/>
    <w:rsid w:val="008200E6"/>
    <w:rsid w:val="00821191"/>
    <w:rsid w:val="00821523"/>
    <w:rsid w:val="00822E87"/>
    <w:rsid w:val="0082378D"/>
    <w:rsid w:val="00823C3C"/>
    <w:rsid w:val="00823E73"/>
    <w:rsid w:val="00824D74"/>
    <w:rsid w:val="00825048"/>
    <w:rsid w:val="008251FA"/>
    <w:rsid w:val="0082743D"/>
    <w:rsid w:val="00830527"/>
    <w:rsid w:val="008322A7"/>
    <w:rsid w:val="0083297F"/>
    <w:rsid w:val="00833400"/>
    <w:rsid w:val="008349DB"/>
    <w:rsid w:val="00835CA0"/>
    <w:rsid w:val="00835DBF"/>
    <w:rsid w:val="008365BD"/>
    <w:rsid w:val="0083665C"/>
    <w:rsid w:val="00837535"/>
    <w:rsid w:val="00840DD6"/>
    <w:rsid w:val="00841EA5"/>
    <w:rsid w:val="00845EE0"/>
    <w:rsid w:val="008462A1"/>
    <w:rsid w:val="00850D1D"/>
    <w:rsid w:val="00854C42"/>
    <w:rsid w:val="00855006"/>
    <w:rsid w:val="008556D0"/>
    <w:rsid w:val="00855FCB"/>
    <w:rsid w:val="00856BB0"/>
    <w:rsid w:val="008574AB"/>
    <w:rsid w:val="00857F7A"/>
    <w:rsid w:val="008605E7"/>
    <w:rsid w:val="00863960"/>
    <w:rsid w:val="0086591D"/>
    <w:rsid w:val="00865D28"/>
    <w:rsid w:val="00866C30"/>
    <w:rsid w:val="0086791F"/>
    <w:rsid w:val="008708F0"/>
    <w:rsid w:val="00871577"/>
    <w:rsid w:val="00871682"/>
    <w:rsid w:val="00871AE2"/>
    <w:rsid w:val="00873B6F"/>
    <w:rsid w:val="008755B1"/>
    <w:rsid w:val="0087586A"/>
    <w:rsid w:val="00875BDD"/>
    <w:rsid w:val="0087691A"/>
    <w:rsid w:val="00881E64"/>
    <w:rsid w:val="008826B2"/>
    <w:rsid w:val="0088441F"/>
    <w:rsid w:val="00884B20"/>
    <w:rsid w:val="008852C9"/>
    <w:rsid w:val="008855DE"/>
    <w:rsid w:val="008856EB"/>
    <w:rsid w:val="00886F6F"/>
    <w:rsid w:val="0089113F"/>
    <w:rsid w:val="008915D1"/>
    <w:rsid w:val="008926E4"/>
    <w:rsid w:val="008947A0"/>
    <w:rsid w:val="00894E1A"/>
    <w:rsid w:val="00895771"/>
    <w:rsid w:val="00895EFF"/>
    <w:rsid w:val="00896ABA"/>
    <w:rsid w:val="00897F98"/>
    <w:rsid w:val="008A1847"/>
    <w:rsid w:val="008A2B11"/>
    <w:rsid w:val="008A738E"/>
    <w:rsid w:val="008A7A80"/>
    <w:rsid w:val="008B01A0"/>
    <w:rsid w:val="008B1FB7"/>
    <w:rsid w:val="008B2648"/>
    <w:rsid w:val="008B33A8"/>
    <w:rsid w:val="008B3F7D"/>
    <w:rsid w:val="008B4402"/>
    <w:rsid w:val="008B4A46"/>
    <w:rsid w:val="008B5259"/>
    <w:rsid w:val="008B5E80"/>
    <w:rsid w:val="008B719F"/>
    <w:rsid w:val="008C087F"/>
    <w:rsid w:val="008C0F40"/>
    <w:rsid w:val="008C2ABE"/>
    <w:rsid w:val="008C2E43"/>
    <w:rsid w:val="008C35C5"/>
    <w:rsid w:val="008C4907"/>
    <w:rsid w:val="008C4D1D"/>
    <w:rsid w:val="008C5727"/>
    <w:rsid w:val="008C5A85"/>
    <w:rsid w:val="008C668C"/>
    <w:rsid w:val="008C6F8A"/>
    <w:rsid w:val="008C75CB"/>
    <w:rsid w:val="008D1417"/>
    <w:rsid w:val="008D3C53"/>
    <w:rsid w:val="008D490B"/>
    <w:rsid w:val="008D53A2"/>
    <w:rsid w:val="008D5655"/>
    <w:rsid w:val="008D6EDE"/>
    <w:rsid w:val="008D7DD6"/>
    <w:rsid w:val="008E033B"/>
    <w:rsid w:val="008E0497"/>
    <w:rsid w:val="008E0E1F"/>
    <w:rsid w:val="008E1E2B"/>
    <w:rsid w:val="008E213F"/>
    <w:rsid w:val="008E3110"/>
    <w:rsid w:val="008E6CD9"/>
    <w:rsid w:val="008E6D34"/>
    <w:rsid w:val="008E75C3"/>
    <w:rsid w:val="008F1421"/>
    <w:rsid w:val="008F19C2"/>
    <w:rsid w:val="008F2FC5"/>
    <w:rsid w:val="008F4783"/>
    <w:rsid w:val="008F4FF5"/>
    <w:rsid w:val="008F5A1F"/>
    <w:rsid w:val="008F5CF0"/>
    <w:rsid w:val="008F6044"/>
    <w:rsid w:val="008F6DA5"/>
    <w:rsid w:val="008F72E0"/>
    <w:rsid w:val="008F7C04"/>
    <w:rsid w:val="0090059C"/>
    <w:rsid w:val="0090094A"/>
    <w:rsid w:val="00901448"/>
    <w:rsid w:val="00902AD0"/>
    <w:rsid w:val="00902C34"/>
    <w:rsid w:val="00903D10"/>
    <w:rsid w:val="0090662B"/>
    <w:rsid w:val="00906BE2"/>
    <w:rsid w:val="00911D5B"/>
    <w:rsid w:val="00912576"/>
    <w:rsid w:val="009140A4"/>
    <w:rsid w:val="009150E4"/>
    <w:rsid w:val="0091529D"/>
    <w:rsid w:val="009157D0"/>
    <w:rsid w:val="009178A7"/>
    <w:rsid w:val="0091791F"/>
    <w:rsid w:val="00921C1E"/>
    <w:rsid w:val="00921E2E"/>
    <w:rsid w:val="0092277B"/>
    <w:rsid w:val="0092341A"/>
    <w:rsid w:val="00925824"/>
    <w:rsid w:val="00925DA7"/>
    <w:rsid w:val="00926B6C"/>
    <w:rsid w:val="009304C5"/>
    <w:rsid w:val="00930ABB"/>
    <w:rsid w:val="00930EF4"/>
    <w:rsid w:val="00930F8C"/>
    <w:rsid w:val="00931F07"/>
    <w:rsid w:val="00932F15"/>
    <w:rsid w:val="009354C1"/>
    <w:rsid w:val="009360A5"/>
    <w:rsid w:val="009366B9"/>
    <w:rsid w:val="009367CA"/>
    <w:rsid w:val="009375CB"/>
    <w:rsid w:val="00937D17"/>
    <w:rsid w:val="00937E6D"/>
    <w:rsid w:val="009417BA"/>
    <w:rsid w:val="00942378"/>
    <w:rsid w:val="00943440"/>
    <w:rsid w:val="00944563"/>
    <w:rsid w:val="009457CF"/>
    <w:rsid w:val="00946700"/>
    <w:rsid w:val="00946E02"/>
    <w:rsid w:val="009479A6"/>
    <w:rsid w:val="00952257"/>
    <w:rsid w:val="009526E0"/>
    <w:rsid w:val="009528C9"/>
    <w:rsid w:val="009530A8"/>
    <w:rsid w:val="00953768"/>
    <w:rsid w:val="0095484D"/>
    <w:rsid w:val="0095526F"/>
    <w:rsid w:val="00956D75"/>
    <w:rsid w:val="00956DE6"/>
    <w:rsid w:val="009570D4"/>
    <w:rsid w:val="00957A21"/>
    <w:rsid w:val="009607B0"/>
    <w:rsid w:val="00961148"/>
    <w:rsid w:val="00961540"/>
    <w:rsid w:val="0096183F"/>
    <w:rsid w:val="009624C3"/>
    <w:rsid w:val="00962972"/>
    <w:rsid w:val="00962C9B"/>
    <w:rsid w:val="00963276"/>
    <w:rsid w:val="009639D5"/>
    <w:rsid w:val="00964A78"/>
    <w:rsid w:val="0096601A"/>
    <w:rsid w:val="0096620C"/>
    <w:rsid w:val="00966B5B"/>
    <w:rsid w:val="00966D09"/>
    <w:rsid w:val="00967095"/>
    <w:rsid w:val="00970510"/>
    <w:rsid w:val="009708F4"/>
    <w:rsid w:val="00974EDB"/>
    <w:rsid w:val="00975112"/>
    <w:rsid w:val="00975773"/>
    <w:rsid w:val="0097729E"/>
    <w:rsid w:val="00977ACF"/>
    <w:rsid w:val="00980A25"/>
    <w:rsid w:val="009829E2"/>
    <w:rsid w:val="0098322A"/>
    <w:rsid w:val="00983A79"/>
    <w:rsid w:val="00983E81"/>
    <w:rsid w:val="0099013A"/>
    <w:rsid w:val="00990962"/>
    <w:rsid w:val="009913B5"/>
    <w:rsid w:val="009926E4"/>
    <w:rsid w:val="00993737"/>
    <w:rsid w:val="00993BD2"/>
    <w:rsid w:val="00996581"/>
    <w:rsid w:val="00997B07"/>
    <w:rsid w:val="00997D2F"/>
    <w:rsid w:val="009A232D"/>
    <w:rsid w:val="009A4561"/>
    <w:rsid w:val="009A56A7"/>
    <w:rsid w:val="009A68B5"/>
    <w:rsid w:val="009B1FE8"/>
    <w:rsid w:val="009B43FF"/>
    <w:rsid w:val="009B4C7A"/>
    <w:rsid w:val="009B5030"/>
    <w:rsid w:val="009B52E0"/>
    <w:rsid w:val="009B53E5"/>
    <w:rsid w:val="009B593D"/>
    <w:rsid w:val="009B7737"/>
    <w:rsid w:val="009B7814"/>
    <w:rsid w:val="009C10D1"/>
    <w:rsid w:val="009C1808"/>
    <w:rsid w:val="009C1CB0"/>
    <w:rsid w:val="009C1DCB"/>
    <w:rsid w:val="009C2488"/>
    <w:rsid w:val="009C407F"/>
    <w:rsid w:val="009C5ECD"/>
    <w:rsid w:val="009C756C"/>
    <w:rsid w:val="009D3596"/>
    <w:rsid w:val="009D38E2"/>
    <w:rsid w:val="009D4FE8"/>
    <w:rsid w:val="009E2F75"/>
    <w:rsid w:val="009E491B"/>
    <w:rsid w:val="009E5602"/>
    <w:rsid w:val="009E5A02"/>
    <w:rsid w:val="009E5CB9"/>
    <w:rsid w:val="009E5E29"/>
    <w:rsid w:val="009E5EB1"/>
    <w:rsid w:val="009E6459"/>
    <w:rsid w:val="009E7021"/>
    <w:rsid w:val="009E71A8"/>
    <w:rsid w:val="009E791A"/>
    <w:rsid w:val="009E79FC"/>
    <w:rsid w:val="009E7ACF"/>
    <w:rsid w:val="009E7B39"/>
    <w:rsid w:val="009F1E51"/>
    <w:rsid w:val="009F2074"/>
    <w:rsid w:val="009F2368"/>
    <w:rsid w:val="009F2C0A"/>
    <w:rsid w:val="009F3B47"/>
    <w:rsid w:val="009F5FD6"/>
    <w:rsid w:val="009F6B28"/>
    <w:rsid w:val="009F6C37"/>
    <w:rsid w:val="009F7272"/>
    <w:rsid w:val="009F79C9"/>
    <w:rsid w:val="009F7A14"/>
    <w:rsid w:val="009F7C5A"/>
    <w:rsid w:val="00A000DE"/>
    <w:rsid w:val="00A00B9F"/>
    <w:rsid w:val="00A01D2E"/>
    <w:rsid w:val="00A0363F"/>
    <w:rsid w:val="00A042C8"/>
    <w:rsid w:val="00A04EF4"/>
    <w:rsid w:val="00A054AF"/>
    <w:rsid w:val="00A05762"/>
    <w:rsid w:val="00A060A1"/>
    <w:rsid w:val="00A0661F"/>
    <w:rsid w:val="00A06921"/>
    <w:rsid w:val="00A06F70"/>
    <w:rsid w:val="00A1031A"/>
    <w:rsid w:val="00A1051A"/>
    <w:rsid w:val="00A114BD"/>
    <w:rsid w:val="00A11545"/>
    <w:rsid w:val="00A124AF"/>
    <w:rsid w:val="00A139D8"/>
    <w:rsid w:val="00A14C49"/>
    <w:rsid w:val="00A150BD"/>
    <w:rsid w:val="00A15624"/>
    <w:rsid w:val="00A16442"/>
    <w:rsid w:val="00A16690"/>
    <w:rsid w:val="00A16E2F"/>
    <w:rsid w:val="00A17272"/>
    <w:rsid w:val="00A17EC0"/>
    <w:rsid w:val="00A206F3"/>
    <w:rsid w:val="00A210D7"/>
    <w:rsid w:val="00A228DD"/>
    <w:rsid w:val="00A2358F"/>
    <w:rsid w:val="00A25600"/>
    <w:rsid w:val="00A275A1"/>
    <w:rsid w:val="00A31EE0"/>
    <w:rsid w:val="00A32DF5"/>
    <w:rsid w:val="00A33897"/>
    <w:rsid w:val="00A33EB6"/>
    <w:rsid w:val="00A34012"/>
    <w:rsid w:val="00A35E02"/>
    <w:rsid w:val="00A3774C"/>
    <w:rsid w:val="00A406A4"/>
    <w:rsid w:val="00A41D6B"/>
    <w:rsid w:val="00A43BC8"/>
    <w:rsid w:val="00A44513"/>
    <w:rsid w:val="00A452C3"/>
    <w:rsid w:val="00A46354"/>
    <w:rsid w:val="00A476E9"/>
    <w:rsid w:val="00A50B65"/>
    <w:rsid w:val="00A510E0"/>
    <w:rsid w:val="00A5275F"/>
    <w:rsid w:val="00A5279E"/>
    <w:rsid w:val="00A533E0"/>
    <w:rsid w:val="00A54103"/>
    <w:rsid w:val="00A54CA1"/>
    <w:rsid w:val="00A54E24"/>
    <w:rsid w:val="00A54F7E"/>
    <w:rsid w:val="00A553E0"/>
    <w:rsid w:val="00A55D15"/>
    <w:rsid w:val="00A56182"/>
    <w:rsid w:val="00A5684B"/>
    <w:rsid w:val="00A60A9D"/>
    <w:rsid w:val="00A614C2"/>
    <w:rsid w:val="00A625E9"/>
    <w:rsid w:val="00A626DD"/>
    <w:rsid w:val="00A63AC6"/>
    <w:rsid w:val="00A64ABB"/>
    <w:rsid w:val="00A65F7E"/>
    <w:rsid w:val="00A70CCA"/>
    <w:rsid w:val="00A7228E"/>
    <w:rsid w:val="00A72E22"/>
    <w:rsid w:val="00A73963"/>
    <w:rsid w:val="00A808A3"/>
    <w:rsid w:val="00A8112B"/>
    <w:rsid w:val="00A82647"/>
    <w:rsid w:val="00A8280C"/>
    <w:rsid w:val="00A8383E"/>
    <w:rsid w:val="00A83B0D"/>
    <w:rsid w:val="00A8403B"/>
    <w:rsid w:val="00A84156"/>
    <w:rsid w:val="00A84303"/>
    <w:rsid w:val="00A851D3"/>
    <w:rsid w:val="00A873E7"/>
    <w:rsid w:val="00A875F0"/>
    <w:rsid w:val="00A87731"/>
    <w:rsid w:val="00A900CC"/>
    <w:rsid w:val="00A91A8A"/>
    <w:rsid w:val="00A91D29"/>
    <w:rsid w:val="00A93580"/>
    <w:rsid w:val="00A9391E"/>
    <w:rsid w:val="00A93EFF"/>
    <w:rsid w:val="00A940DF"/>
    <w:rsid w:val="00A942F9"/>
    <w:rsid w:val="00A97331"/>
    <w:rsid w:val="00A97D61"/>
    <w:rsid w:val="00AA0089"/>
    <w:rsid w:val="00AA071A"/>
    <w:rsid w:val="00AA0E25"/>
    <w:rsid w:val="00AA21F5"/>
    <w:rsid w:val="00AA34AC"/>
    <w:rsid w:val="00AA3F2A"/>
    <w:rsid w:val="00AA4D6D"/>
    <w:rsid w:val="00AA5009"/>
    <w:rsid w:val="00AA56AB"/>
    <w:rsid w:val="00AA62A2"/>
    <w:rsid w:val="00AA6B15"/>
    <w:rsid w:val="00AA6C43"/>
    <w:rsid w:val="00AA6F25"/>
    <w:rsid w:val="00AB159D"/>
    <w:rsid w:val="00AB3DD0"/>
    <w:rsid w:val="00AB60B5"/>
    <w:rsid w:val="00AB6701"/>
    <w:rsid w:val="00AB6E53"/>
    <w:rsid w:val="00AB74CE"/>
    <w:rsid w:val="00AC0546"/>
    <w:rsid w:val="00AC07B2"/>
    <w:rsid w:val="00AC1D45"/>
    <w:rsid w:val="00AC33E0"/>
    <w:rsid w:val="00AC4350"/>
    <w:rsid w:val="00AC6623"/>
    <w:rsid w:val="00AC6A37"/>
    <w:rsid w:val="00AC7D8B"/>
    <w:rsid w:val="00AD181F"/>
    <w:rsid w:val="00AD18ED"/>
    <w:rsid w:val="00AD1E02"/>
    <w:rsid w:val="00AD1FDF"/>
    <w:rsid w:val="00AD221D"/>
    <w:rsid w:val="00AD2A85"/>
    <w:rsid w:val="00AD2B68"/>
    <w:rsid w:val="00AD3076"/>
    <w:rsid w:val="00AD3A38"/>
    <w:rsid w:val="00AD44F9"/>
    <w:rsid w:val="00AD45CD"/>
    <w:rsid w:val="00AD5770"/>
    <w:rsid w:val="00AD5CA9"/>
    <w:rsid w:val="00AD7894"/>
    <w:rsid w:val="00AE158F"/>
    <w:rsid w:val="00AE20B5"/>
    <w:rsid w:val="00AE253B"/>
    <w:rsid w:val="00AE2B74"/>
    <w:rsid w:val="00AE4157"/>
    <w:rsid w:val="00AE456A"/>
    <w:rsid w:val="00AE48DD"/>
    <w:rsid w:val="00AE4B29"/>
    <w:rsid w:val="00AE5F9B"/>
    <w:rsid w:val="00AE666D"/>
    <w:rsid w:val="00AE6EDC"/>
    <w:rsid w:val="00AF008A"/>
    <w:rsid w:val="00AF0737"/>
    <w:rsid w:val="00AF15BC"/>
    <w:rsid w:val="00AF1AC2"/>
    <w:rsid w:val="00AF2A01"/>
    <w:rsid w:val="00AF2F11"/>
    <w:rsid w:val="00AF30CB"/>
    <w:rsid w:val="00AF3F56"/>
    <w:rsid w:val="00AF4212"/>
    <w:rsid w:val="00AF4F79"/>
    <w:rsid w:val="00AF5A31"/>
    <w:rsid w:val="00AF6CE2"/>
    <w:rsid w:val="00AF7D21"/>
    <w:rsid w:val="00B000DF"/>
    <w:rsid w:val="00B012D8"/>
    <w:rsid w:val="00B02C18"/>
    <w:rsid w:val="00B04128"/>
    <w:rsid w:val="00B05AE6"/>
    <w:rsid w:val="00B062BC"/>
    <w:rsid w:val="00B1109C"/>
    <w:rsid w:val="00B13019"/>
    <w:rsid w:val="00B14DF5"/>
    <w:rsid w:val="00B16CA3"/>
    <w:rsid w:val="00B16D65"/>
    <w:rsid w:val="00B212C8"/>
    <w:rsid w:val="00B21347"/>
    <w:rsid w:val="00B242A8"/>
    <w:rsid w:val="00B24B13"/>
    <w:rsid w:val="00B253AC"/>
    <w:rsid w:val="00B25ED4"/>
    <w:rsid w:val="00B262FD"/>
    <w:rsid w:val="00B273F5"/>
    <w:rsid w:val="00B27A50"/>
    <w:rsid w:val="00B31978"/>
    <w:rsid w:val="00B32782"/>
    <w:rsid w:val="00B32ABB"/>
    <w:rsid w:val="00B337F2"/>
    <w:rsid w:val="00B339A3"/>
    <w:rsid w:val="00B339BD"/>
    <w:rsid w:val="00B349E0"/>
    <w:rsid w:val="00B352F8"/>
    <w:rsid w:val="00B35BE8"/>
    <w:rsid w:val="00B35C39"/>
    <w:rsid w:val="00B36DCF"/>
    <w:rsid w:val="00B4015F"/>
    <w:rsid w:val="00B40B84"/>
    <w:rsid w:val="00B4136F"/>
    <w:rsid w:val="00B42C60"/>
    <w:rsid w:val="00B43FD8"/>
    <w:rsid w:val="00B5001E"/>
    <w:rsid w:val="00B5135A"/>
    <w:rsid w:val="00B51977"/>
    <w:rsid w:val="00B549ED"/>
    <w:rsid w:val="00B55042"/>
    <w:rsid w:val="00B55BB3"/>
    <w:rsid w:val="00B5694F"/>
    <w:rsid w:val="00B5719D"/>
    <w:rsid w:val="00B60646"/>
    <w:rsid w:val="00B60FFB"/>
    <w:rsid w:val="00B61393"/>
    <w:rsid w:val="00B62D5E"/>
    <w:rsid w:val="00B63360"/>
    <w:rsid w:val="00B633E3"/>
    <w:rsid w:val="00B637AD"/>
    <w:rsid w:val="00B63BE8"/>
    <w:rsid w:val="00B65FA5"/>
    <w:rsid w:val="00B66CF0"/>
    <w:rsid w:val="00B706DA"/>
    <w:rsid w:val="00B712D7"/>
    <w:rsid w:val="00B72A10"/>
    <w:rsid w:val="00B72B1D"/>
    <w:rsid w:val="00B72ECC"/>
    <w:rsid w:val="00B75342"/>
    <w:rsid w:val="00B75DC9"/>
    <w:rsid w:val="00B76019"/>
    <w:rsid w:val="00B76CB2"/>
    <w:rsid w:val="00B777DE"/>
    <w:rsid w:val="00B80037"/>
    <w:rsid w:val="00B809FD"/>
    <w:rsid w:val="00B81D0F"/>
    <w:rsid w:val="00B81DA8"/>
    <w:rsid w:val="00B82A76"/>
    <w:rsid w:val="00B8350B"/>
    <w:rsid w:val="00B84ED1"/>
    <w:rsid w:val="00B85E83"/>
    <w:rsid w:val="00B861E5"/>
    <w:rsid w:val="00B87184"/>
    <w:rsid w:val="00B90976"/>
    <w:rsid w:val="00B90AE4"/>
    <w:rsid w:val="00B94139"/>
    <w:rsid w:val="00B94327"/>
    <w:rsid w:val="00B94A58"/>
    <w:rsid w:val="00B94D5E"/>
    <w:rsid w:val="00B95025"/>
    <w:rsid w:val="00B95277"/>
    <w:rsid w:val="00B95F97"/>
    <w:rsid w:val="00B97B9E"/>
    <w:rsid w:val="00BA16B6"/>
    <w:rsid w:val="00BA2FC5"/>
    <w:rsid w:val="00BA3405"/>
    <w:rsid w:val="00BA3CD2"/>
    <w:rsid w:val="00BA3D08"/>
    <w:rsid w:val="00BA4255"/>
    <w:rsid w:val="00BA6158"/>
    <w:rsid w:val="00BA64A2"/>
    <w:rsid w:val="00BA6599"/>
    <w:rsid w:val="00BA6A11"/>
    <w:rsid w:val="00BA75BA"/>
    <w:rsid w:val="00BB3D45"/>
    <w:rsid w:val="00BB41D2"/>
    <w:rsid w:val="00BB42CE"/>
    <w:rsid w:val="00BB4DF2"/>
    <w:rsid w:val="00BB5D95"/>
    <w:rsid w:val="00BB68F7"/>
    <w:rsid w:val="00BB7C8B"/>
    <w:rsid w:val="00BC086F"/>
    <w:rsid w:val="00BC0F2C"/>
    <w:rsid w:val="00BC3B64"/>
    <w:rsid w:val="00BC5B01"/>
    <w:rsid w:val="00BC78EF"/>
    <w:rsid w:val="00BD0523"/>
    <w:rsid w:val="00BD0957"/>
    <w:rsid w:val="00BD0A54"/>
    <w:rsid w:val="00BD179D"/>
    <w:rsid w:val="00BD2203"/>
    <w:rsid w:val="00BD2E5D"/>
    <w:rsid w:val="00BD49D1"/>
    <w:rsid w:val="00BD4A35"/>
    <w:rsid w:val="00BD4AF2"/>
    <w:rsid w:val="00BD5BB9"/>
    <w:rsid w:val="00BD7FC3"/>
    <w:rsid w:val="00BE06AC"/>
    <w:rsid w:val="00BE099B"/>
    <w:rsid w:val="00BE1B52"/>
    <w:rsid w:val="00BE1FE3"/>
    <w:rsid w:val="00BE30B6"/>
    <w:rsid w:val="00BE39ED"/>
    <w:rsid w:val="00BE4675"/>
    <w:rsid w:val="00BE4B69"/>
    <w:rsid w:val="00BE5C61"/>
    <w:rsid w:val="00BE77DB"/>
    <w:rsid w:val="00BF04B6"/>
    <w:rsid w:val="00BF1143"/>
    <w:rsid w:val="00BF247F"/>
    <w:rsid w:val="00BF2FC2"/>
    <w:rsid w:val="00BF3528"/>
    <w:rsid w:val="00BF3E43"/>
    <w:rsid w:val="00BF4919"/>
    <w:rsid w:val="00BF4D55"/>
    <w:rsid w:val="00BF4E3D"/>
    <w:rsid w:val="00BF4F41"/>
    <w:rsid w:val="00BF63ED"/>
    <w:rsid w:val="00BF6E98"/>
    <w:rsid w:val="00BF79DB"/>
    <w:rsid w:val="00C00908"/>
    <w:rsid w:val="00C02954"/>
    <w:rsid w:val="00C02E03"/>
    <w:rsid w:val="00C0356B"/>
    <w:rsid w:val="00C03E94"/>
    <w:rsid w:val="00C03F47"/>
    <w:rsid w:val="00C045FF"/>
    <w:rsid w:val="00C10D47"/>
    <w:rsid w:val="00C113E1"/>
    <w:rsid w:val="00C11B43"/>
    <w:rsid w:val="00C13193"/>
    <w:rsid w:val="00C13912"/>
    <w:rsid w:val="00C14009"/>
    <w:rsid w:val="00C14739"/>
    <w:rsid w:val="00C14818"/>
    <w:rsid w:val="00C1589F"/>
    <w:rsid w:val="00C15C0B"/>
    <w:rsid w:val="00C164DD"/>
    <w:rsid w:val="00C17312"/>
    <w:rsid w:val="00C211AD"/>
    <w:rsid w:val="00C21501"/>
    <w:rsid w:val="00C21619"/>
    <w:rsid w:val="00C21C80"/>
    <w:rsid w:val="00C23031"/>
    <w:rsid w:val="00C23609"/>
    <w:rsid w:val="00C24714"/>
    <w:rsid w:val="00C26311"/>
    <w:rsid w:val="00C30D65"/>
    <w:rsid w:val="00C314CF"/>
    <w:rsid w:val="00C32218"/>
    <w:rsid w:val="00C32E95"/>
    <w:rsid w:val="00C3317F"/>
    <w:rsid w:val="00C33BEA"/>
    <w:rsid w:val="00C34667"/>
    <w:rsid w:val="00C348E1"/>
    <w:rsid w:val="00C34E62"/>
    <w:rsid w:val="00C3563E"/>
    <w:rsid w:val="00C35812"/>
    <w:rsid w:val="00C35899"/>
    <w:rsid w:val="00C35BFE"/>
    <w:rsid w:val="00C3727E"/>
    <w:rsid w:val="00C402CD"/>
    <w:rsid w:val="00C405DB"/>
    <w:rsid w:val="00C42947"/>
    <w:rsid w:val="00C42FDF"/>
    <w:rsid w:val="00C45816"/>
    <w:rsid w:val="00C526B0"/>
    <w:rsid w:val="00C53248"/>
    <w:rsid w:val="00C53B2C"/>
    <w:rsid w:val="00C558E4"/>
    <w:rsid w:val="00C56031"/>
    <w:rsid w:val="00C60306"/>
    <w:rsid w:val="00C60CC4"/>
    <w:rsid w:val="00C6108D"/>
    <w:rsid w:val="00C6293B"/>
    <w:rsid w:val="00C62C0F"/>
    <w:rsid w:val="00C6504A"/>
    <w:rsid w:val="00C65181"/>
    <w:rsid w:val="00C660B5"/>
    <w:rsid w:val="00C66F7B"/>
    <w:rsid w:val="00C67E56"/>
    <w:rsid w:val="00C70285"/>
    <w:rsid w:val="00C70365"/>
    <w:rsid w:val="00C70EE3"/>
    <w:rsid w:val="00C71D62"/>
    <w:rsid w:val="00C720CA"/>
    <w:rsid w:val="00C727D0"/>
    <w:rsid w:val="00C72D7D"/>
    <w:rsid w:val="00C73073"/>
    <w:rsid w:val="00C730C8"/>
    <w:rsid w:val="00C753E1"/>
    <w:rsid w:val="00C75EC4"/>
    <w:rsid w:val="00C769D5"/>
    <w:rsid w:val="00C77E76"/>
    <w:rsid w:val="00C81673"/>
    <w:rsid w:val="00C82F79"/>
    <w:rsid w:val="00C83E1C"/>
    <w:rsid w:val="00C8445A"/>
    <w:rsid w:val="00C85CF0"/>
    <w:rsid w:val="00C86A90"/>
    <w:rsid w:val="00C90ED4"/>
    <w:rsid w:val="00C92A9C"/>
    <w:rsid w:val="00C938A3"/>
    <w:rsid w:val="00C95A42"/>
    <w:rsid w:val="00C97809"/>
    <w:rsid w:val="00C97E2F"/>
    <w:rsid w:val="00C97EC4"/>
    <w:rsid w:val="00CA01C6"/>
    <w:rsid w:val="00CA0A4C"/>
    <w:rsid w:val="00CA139E"/>
    <w:rsid w:val="00CA1B1A"/>
    <w:rsid w:val="00CA1F14"/>
    <w:rsid w:val="00CA24E0"/>
    <w:rsid w:val="00CA2A33"/>
    <w:rsid w:val="00CA2CD6"/>
    <w:rsid w:val="00CA2EC2"/>
    <w:rsid w:val="00CA2F40"/>
    <w:rsid w:val="00CA3B78"/>
    <w:rsid w:val="00CA5024"/>
    <w:rsid w:val="00CA5048"/>
    <w:rsid w:val="00CA5FAB"/>
    <w:rsid w:val="00CA69B1"/>
    <w:rsid w:val="00CA6A05"/>
    <w:rsid w:val="00CA7249"/>
    <w:rsid w:val="00CA74EA"/>
    <w:rsid w:val="00CB0328"/>
    <w:rsid w:val="00CB06FC"/>
    <w:rsid w:val="00CB14BE"/>
    <w:rsid w:val="00CB2994"/>
    <w:rsid w:val="00CB3DD2"/>
    <w:rsid w:val="00CB3E64"/>
    <w:rsid w:val="00CB42F4"/>
    <w:rsid w:val="00CB4A4D"/>
    <w:rsid w:val="00CB4AF2"/>
    <w:rsid w:val="00CB4C80"/>
    <w:rsid w:val="00CB52E4"/>
    <w:rsid w:val="00CB5A97"/>
    <w:rsid w:val="00CB65D1"/>
    <w:rsid w:val="00CB72E6"/>
    <w:rsid w:val="00CB7FBA"/>
    <w:rsid w:val="00CC0947"/>
    <w:rsid w:val="00CC216E"/>
    <w:rsid w:val="00CC2618"/>
    <w:rsid w:val="00CC4064"/>
    <w:rsid w:val="00CC4808"/>
    <w:rsid w:val="00CC51D0"/>
    <w:rsid w:val="00CC54E0"/>
    <w:rsid w:val="00CC608E"/>
    <w:rsid w:val="00CC780E"/>
    <w:rsid w:val="00CC7822"/>
    <w:rsid w:val="00CC7D55"/>
    <w:rsid w:val="00CD094D"/>
    <w:rsid w:val="00CD500A"/>
    <w:rsid w:val="00CD51D9"/>
    <w:rsid w:val="00CD56BE"/>
    <w:rsid w:val="00CD5A67"/>
    <w:rsid w:val="00CD5C1D"/>
    <w:rsid w:val="00CD5F04"/>
    <w:rsid w:val="00CD6CC9"/>
    <w:rsid w:val="00CE23A7"/>
    <w:rsid w:val="00CE422C"/>
    <w:rsid w:val="00CE46B5"/>
    <w:rsid w:val="00CE509A"/>
    <w:rsid w:val="00CE594B"/>
    <w:rsid w:val="00CE6513"/>
    <w:rsid w:val="00CE764C"/>
    <w:rsid w:val="00CF116A"/>
    <w:rsid w:val="00CF399B"/>
    <w:rsid w:val="00CF3E37"/>
    <w:rsid w:val="00CF42A4"/>
    <w:rsid w:val="00CF5467"/>
    <w:rsid w:val="00CF58C2"/>
    <w:rsid w:val="00CF6AB4"/>
    <w:rsid w:val="00CF7CCA"/>
    <w:rsid w:val="00CF7D3E"/>
    <w:rsid w:val="00D0148C"/>
    <w:rsid w:val="00D05E69"/>
    <w:rsid w:val="00D06AD5"/>
    <w:rsid w:val="00D078AE"/>
    <w:rsid w:val="00D07C2F"/>
    <w:rsid w:val="00D11795"/>
    <w:rsid w:val="00D12A84"/>
    <w:rsid w:val="00D13096"/>
    <w:rsid w:val="00D13100"/>
    <w:rsid w:val="00D14804"/>
    <w:rsid w:val="00D1496D"/>
    <w:rsid w:val="00D14ADA"/>
    <w:rsid w:val="00D14E5F"/>
    <w:rsid w:val="00D156D4"/>
    <w:rsid w:val="00D163CA"/>
    <w:rsid w:val="00D17656"/>
    <w:rsid w:val="00D17FD3"/>
    <w:rsid w:val="00D204FA"/>
    <w:rsid w:val="00D20513"/>
    <w:rsid w:val="00D242C3"/>
    <w:rsid w:val="00D26F90"/>
    <w:rsid w:val="00D27380"/>
    <w:rsid w:val="00D30968"/>
    <w:rsid w:val="00D30E45"/>
    <w:rsid w:val="00D31CC4"/>
    <w:rsid w:val="00D32AF9"/>
    <w:rsid w:val="00D33494"/>
    <w:rsid w:val="00D344BF"/>
    <w:rsid w:val="00D3522F"/>
    <w:rsid w:val="00D36151"/>
    <w:rsid w:val="00D36EA4"/>
    <w:rsid w:val="00D379CF"/>
    <w:rsid w:val="00D40CE0"/>
    <w:rsid w:val="00D425B2"/>
    <w:rsid w:val="00D440DB"/>
    <w:rsid w:val="00D448A8"/>
    <w:rsid w:val="00D44D9D"/>
    <w:rsid w:val="00D453A7"/>
    <w:rsid w:val="00D4580F"/>
    <w:rsid w:val="00D46702"/>
    <w:rsid w:val="00D46969"/>
    <w:rsid w:val="00D51A4D"/>
    <w:rsid w:val="00D52F78"/>
    <w:rsid w:val="00D53AD3"/>
    <w:rsid w:val="00D55E76"/>
    <w:rsid w:val="00D56FE4"/>
    <w:rsid w:val="00D5786F"/>
    <w:rsid w:val="00D61967"/>
    <w:rsid w:val="00D63FA4"/>
    <w:rsid w:val="00D64FD8"/>
    <w:rsid w:val="00D65A97"/>
    <w:rsid w:val="00D65C45"/>
    <w:rsid w:val="00D6632C"/>
    <w:rsid w:val="00D66697"/>
    <w:rsid w:val="00D67223"/>
    <w:rsid w:val="00D7007A"/>
    <w:rsid w:val="00D7340D"/>
    <w:rsid w:val="00D73A4D"/>
    <w:rsid w:val="00D743F9"/>
    <w:rsid w:val="00D746D6"/>
    <w:rsid w:val="00D74FD1"/>
    <w:rsid w:val="00D76E12"/>
    <w:rsid w:val="00D776A0"/>
    <w:rsid w:val="00D77B30"/>
    <w:rsid w:val="00D8069C"/>
    <w:rsid w:val="00D8163F"/>
    <w:rsid w:val="00D82127"/>
    <w:rsid w:val="00D83E87"/>
    <w:rsid w:val="00D83ED3"/>
    <w:rsid w:val="00D85C7B"/>
    <w:rsid w:val="00D87852"/>
    <w:rsid w:val="00D87E5B"/>
    <w:rsid w:val="00D913D6"/>
    <w:rsid w:val="00D918BB"/>
    <w:rsid w:val="00D91B21"/>
    <w:rsid w:val="00D9238A"/>
    <w:rsid w:val="00D93B63"/>
    <w:rsid w:val="00D9524B"/>
    <w:rsid w:val="00D95460"/>
    <w:rsid w:val="00DA0EE5"/>
    <w:rsid w:val="00DA0F8D"/>
    <w:rsid w:val="00DA25D2"/>
    <w:rsid w:val="00DA2941"/>
    <w:rsid w:val="00DA29D2"/>
    <w:rsid w:val="00DA2B1A"/>
    <w:rsid w:val="00DA2B7B"/>
    <w:rsid w:val="00DA2DFD"/>
    <w:rsid w:val="00DA568A"/>
    <w:rsid w:val="00DA569E"/>
    <w:rsid w:val="00DA68A9"/>
    <w:rsid w:val="00DB0923"/>
    <w:rsid w:val="00DB0ABF"/>
    <w:rsid w:val="00DB1D6C"/>
    <w:rsid w:val="00DB32AD"/>
    <w:rsid w:val="00DB38FB"/>
    <w:rsid w:val="00DB3B9A"/>
    <w:rsid w:val="00DB4A0B"/>
    <w:rsid w:val="00DB4E53"/>
    <w:rsid w:val="00DC0033"/>
    <w:rsid w:val="00DC1E71"/>
    <w:rsid w:val="00DC2EB7"/>
    <w:rsid w:val="00DC5646"/>
    <w:rsid w:val="00DC71B2"/>
    <w:rsid w:val="00DC74DA"/>
    <w:rsid w:val="00DC7A2F"/>
    <w:rsid w:val="00DC7B9A"/>
    <w:rsid w:val="00DC7E0F"/>
    <w:rsid w:val="00DC7F9A"/>
    <w:rsid w:val="00DD170C"/>
    <w:rsid w:val="00DD1B58"/>
    <w:rsid w:val="00DD258C"/>
    <w:rsid w:val="00DD2695"/>
    <w:rsid w:val="00DD2B14"/>
    <w:rsid w:val="00DD43C9"/>
    <w:rsid w:val="00DD4749"/>
    <w:rsid w:val="00DD5AD4"/>
    <w:rsid w:val="00DD6A08"/>
    <w:rsid w:val="00DD6CDA"/>
    <w:rsid w:val="00DD7A75"/>
    <w:rsid w:val="00DD7F85"/>
    <w:rsid w:val="00DE0DF2"/>
    <w:rsid w:val="00DE2A01"/>
    <w:rsid w:val="00DE5C8A"/>
    <w:rsid w:val="00DE7672"/>
    <w:rsid w:val="00DE7F99"/>
    <w:rsid w:val="00DF1262"/>
    <w:rsid w:val="00DF4A3B"/>
    <w:rsid w:val="00DF506D"/>
    <w:rsid w:val="00DF5302"/>
    <w:rsid w:val="00DF61C1"/>
    <w:rsid w:val="00DF6FE3"/>
    <w:rsid w:val="00DF743D"/>
    <w:rsid w:val="00E0025F"/>
    <w:rsid w:val="00E00339"/>
    <w:rsid w:val="00E00FA2"/>
    <w:rsid w:val="00E01167"/>
    <w:rsid w:val="00E011AB"/>
    <w:rsid w:val="00E015CE"/>
    <w:rsid w:val="00E0179F"/>
    <w:rsid w:val="00E01B62"/>
    <w:rsid w:val="00E01DB6"/>
    <w:rsid w:val="00E028EC"/>
    <w:rsid w:val="00E057A3"/>
    <w:rsid w:val="00E0606E"/>
    <w:rsid w:val="00E07509"/>
    <w:rsid w:val="00E07E7C"/>
    <w:rsid w:val="00E108E0"/>
    <w:rsid w:val="00E12526"/>
    <w:rsid w:val="00E1256E"/>
    <w:rsid w:val="00E137C0"/>
    <w:rsid w:val="00E13CD7"/>
    <w:rsid w:val="00E13FFF"/>
    <w:rsid w:val="00E142A8"/>
    <w:rsid w:val="00E14340"/>
    <w:rsid w:val="00E14660"/>
    <w:rsid w:val="00E15599"/>
    <w:rsid w:val="00E158DB"/>
    <w:rsid w:val="00E17F38"/>
    <w:rsid w:val="00E20A7D"/>
    <w:rsid w:val="00E21DD3"/>
    <w:rsid w:val="00E227A7"/>
    <w:rsid w:val="00E25915"/>
    <w:rsid w:val="00E25CBC"/>
    <w:rsid w:val="00E25D8C"/>
    <w:rsid w:val="00E27285"/>
    <w:rsid w:val="00E30FEC"/>
    <w:rsid w:val="00E314E2"/>
    <w:rsid w:val="00E3213D"/>
    <w:rsid w:val="00E32970"/>
    <w:rsid w:val="00E33AAD"/>
    <w:rsid w:val="00E33BBE"/>
    <w:rsid w:val="00E344EC"/>
    <w:rsid w:val="00E34F8F"/>
    <w:rsid w:val="00E3569D"/>
    <w:rsid w:val="00E369D3"/>
    <w:rsid w:val="00E37C66"/>
    <w:rsid w:val="00E41A6D"/>
    <w:rsid w:val="00E41E53"/>
    <w:rsid w:val="00E42D7D"/>
    <w:rsid w:val="00E4320A"/>
    <w:rsid w:val="00E43DB2"/>
    <w:rsid w:val="00E45F13"/>
    <w:rsid w:val="00E46475"/>
    <w:rsid w:val="00E46F3F"/>
    <w:rsid w:val="00E51170"/>
    <w:rsid w:val="00E51930"/>
    <w:rsid w:val="00E52281"/>
    <w:rsid w:val="00E52A68"/>
    <w:rsid w:val="00E52F0D"/>
    <w:rsid w:val="00E53285"/>
    <w:rsid w:val="00E53523"/>
    <w:rsid w:val="00E5441A"/>
    <w:rsid w:val="00E569DB"/>
    <w:rsid w:val="00E57DCC"/>
    <w:rsid w:val="00E60516"/>
    <w:rsid w:val="00E623BB"/>
    <w:rsid w:val="00E629A7"/>
    <w:rsid w:val="00E630F4"/>
    <w:rsid w:val="00E63B9F"/>
    <w:rsid w:val="00E63FC2"/>
    <w:rsid w:val="00E644DA"/>
    <w:rsid w:val="00E655E0"/>
    <w:rsid w:val="00E65E77"/>
    <w:rsid w:val="00E67528"/>
    <w:rsid w:val="00E711D2"/>
    <w:rsid w:val="00E71402"/>
    <w:rsid w:val="00E718CF"/>
    <w:rsid w:val="00E74A3F"/>
    <w:rsid w:val="00E74D2B"/>
    <w:rsid w:val="00E80FFD"/>
    <w:rsid w:val="00E813F9"/>
    <w:rsid w:val="00E84223"/>
    <w:rsid w:val="00E8426A"/>
    <w:rsid w:val="00E85F1E"/>
    <w:rsid w:val="00E8773C"/>
    <w:rsid w:val="00E92F93"/>
    <w:rsid w:val="00E931A7"/>
    <w:rsid w:val="00E937F2"/>
    <w:rsid w:val="00E9383D"/>
    <w:rsid w:val="00E9431D"/>
    <w:rsid w:val="00E95DF2"/>
    <w:rsid w:val="00E95F08"/>
    <w:rsid w:val="00EA0276"/>
    <w:rsid w:val="00EA248C"/>
    <w:rsid w:val="00EA27E2"/>
    <w:rsid w:val="00EA284C"/>
    <w:rsid w:val="00EA35A9"/>
    <w:rsid w:val="00EA3A14"/>
    <w:rsid w:val="00EA4754"/>
    <w:rsid w:val="00EA475C"/>
    <w:rsid w:val="00EA5F24"/>
    <w:rsid w:val="00EB0072"/>
    <w:rsid w:val="00EB15F2"/>
    <w:rsid w:val="00EB1AC7"/>
    <w:rsid w:val="00EB3509"/>
    <w:rsid w:val="00EB4B13"/>
    <w:rsid w:val="00EB4BFB"/>
    <w:rsid w:val="00EB7A05"/>
    <w:rsid w:val="00EC0315"/>
    <w:rsid w:val="00EC1E15"/>
    <w:rsid w:val="00EC3037"/>
    <w:rsid w:val="00EC4C46"/>
    <w:rsid w:val="00EC577B"/>
    <w:rsid w:val="00EC657F"/>
    <w:rsid w:val="00ED1BF9"/>
    <w:rsid w:val="00ED208D"/>
    <w:rsid w:val="00ED3122"/>
    <w:rsid w:val="00ED313D"/>
    <w:rsid w:val="00ED330F"/>
    <w:rsid w:val="00ED46EC"/>
    <w:rsid w:val="00ED51B8"/>
    <w:rsid w:val="00ED5E77"/>
    <w:rsid w:val="00ED6B96"/>
    <w:rsid w:val="00ED76E7"/>
    <w:rsid w:val="00EE0AA3"/>
    <w:rsid w:val="00EE1C22"/>
    <w:rsid w:val="00EE443D"/>
    <w:rsid w:val="00EE4E28"/>
    <w:rsid w:val="00EE537E"/>
    <w:rsid w:val="00EE58C0"/>
    <w:rsid w:val="00EE59A9"/>
    <w:rsid w:val="00EE6686"/>
    <w:rsid w:val="00EF00CC"/>
    <w:rsid w:val="00EF0759"/>
    <w:rsid w:val="00EF1145"/>
    <w:rsid w:val="00EF1335"/>
    <w:rsid w:val="00EF33CF"/>
    <w:rsid w:val="00EF3B91"/>
    <w:rsid w:val="00EF4DB7"/>
    <w:rsid w:val="00EF62DD"/>
    <w:rsid w:val="00EF63CE"/>
    <w:rsid w:val="00EF7A19"/>
    <w:rsid w:val="00F011CD"/>
    <w:rsid w:val="00F01452"/>
    <w:rsid w:val="00F02F29"/>
    <w:rsid w:val="00F038DD"/>
    <w:rsid w:val="00F039B3"/>
    <w:rsid w:val="00F07189"/>
    <w:rsid w:val="00F07E37"/>
    <w:rsid w:val="00F10349"/>
    <w:rsid w:val="00F10C8B"/>
    <w:rsid w:val="00F10C8C"/>
    <w:rsid w:val="00F110DC"/>
    <w:rsid w:val="00F1286E"/>
    <w:rsid w:val="00F139B7"/>
    <w:rsid w:val="00F146AA"/>
    <w:rsid w:val="00F14854"/>
    <w:rsid w:val="00F14892"/>
    <w:rsid w:val="00F14F09"/>
    <w:rsid w:val="00F14F93"/>
    <w:rsid w:val="00F15C10"/>
    <w:rsid w:val="00F16B57"/>
    <w:rsid w:val="00F20AAC"/>
    <w:rsid w:val="00F20C19"/>
    <w:rsid w:val="00F21578"/>
    <w:rsid w:val="00F215D6"/>
    <w:rsid w:val="00F21666"/>
    <w:rsid w:val="00F21CAD"/>
    <w:rsid w:val="00F2207B"/>
    <w:rsid w:val="00F22E66"/>
    <w:rsid w:val="00F238DE"/>
    <w:rsid w:val="00F2451C"/>
    <w:rsid w:val="00F25439"/>
    <w:rsid w:val="00F25EE4"/>
    <w:rsid w:val="00F27F3B"/>
    <w:rsid w:val="00F32215"/>
    <w:rsid w:val="00F324D3"/>
    <w:rsid w:val="00F32A2D"/>
    <w:rsid w:val="00F32D65"/>
    <w:rsid w:val="00F34611"/>
    <w:rsid w:val="00F35903"/>
    <w:rsid w:val="00F35979"/>
    <w:rsid w:val="00F362FD"/>
    <w:rsid w:val="00F367D7"/>
    <w:rsid w:val="00F36EB6"/>
    <w:rsid w:val="00F37A7A"/>
    <w:rsid w:val="00F407FE"/>
    <w:rsid w:val="00F42D5F"/>
    <w:rsid w:val="00F42FA3"/>
    <w:rsid w:val="00F430FE"/>
    <w:rsid w:val="00F433FF"/>
    <w:rsid w:val="00F434E6"/>
    <w:rsid w:val="00F4419E"/>
    <w:rsid w:val="00F45B39"/>
    <w:rsid w:val="00F46BC9"/>
    <w:rsid w:val="00F46CF1"/>
    <w:rsid w:val="00F50E5F"/>
    <w:rsid w:val="00F50FF5"/>
    <w:rsid w:val="00F510CB"/>
    <w:rsid w:val="00F51A41"/>
    <w:rsid w:val="00F521FD"/>
    <w:rsid w:val="00F522E1"/>
    <w:rsid w:val="00F5258E"/>
    <w:rsid w:val="00F53651"/>
    <w:rsid w:val="00F53898"/>
    <w:rsid w:val="00F53A5F"/>
    <w:rsid w:val="00F53A72"/>
    <w:rsid w:val="00F54FDB"/>
    <w:rsid w:val="00F55C4E"/>
    <w:rsid w:val="00F5608C"/>
    <w:rsid w:val="00F61D25"/>
    <w:rsid w:val="00F62164"/>
    <w:rsid w:val="00F62D0B"/>
    <w:rsid w:val="00F62F88"/>
    <w:rsid w:val="00F63559"/>
    <w:rsid w:val="00F6575B"/>
    <w:rsid w:val="00F65DEE"/>
    <w:rsid w:val="00F667E4"/>
    <w:rsid w:val="00F67935"/>
    <w:rsid w:val="00F72454"/>
    <w:rsid w:val="00F72607"/>
    <w:rsid w:val="00F73A68"/>
    <w:rsid w:val="00F7451A"/>
    <w:rsid w:val="00F74ADA"/>
    <w:rsid w:val="00F75A5A"/>
    <w:rsid w:val="00F76175"/>
    <w:rsid w:val="00F80C70"/>
    <w:rsid w:val="00F80FAC"/>
    <w:rsid w:val="00F82D5B"/>
    <w:rsid w:val="00F82FE4"/>
    <w:rsid w:val="00F83FE5"/>
    <w:rsid w:val="00F84E30"/>
    <w:rsid w:val="00F859DB"/>
    <w:rsid w:val="00F85EFD"/>
    <w:rsid w:val="00F8662C"/>
    <w:rsid w:val="00F86D51"/>
    <w:rsid w:val="00F86DAD"/>
    <w:rsid w:val="00F873E5"/>
    <w:rsid w:val="00F87DA9"/>
    <w:rsid w:val="00F900E6"/>
    <w:rsid w:val="00F91212"/>
    <w:rsid w:val="00F91A80"/>
    <w:rsid w:val="00F91F88"/>
    <w:rsid w:val="00F931DB"/>
    <w:rsid w:val="00F93A45"/>
    <w:rsid w:val="00F94715"/>
    <w:rsid w:val="00F948D4"/>
    <w:rsid w:val="00F9736D"/>
    <w:rsid w:val="00F97AF2"/>
    <w:rsid w:val="00FA0E76"/>
    <w:rsid w:val="00FA239E"/>
    <w:rsid w:val="00FA24F0"/>
    <w:rsid w:val="00FA29A9"/>
    <w:rsid w:val="00FA2EF0"/>
    <w:rsid w:val="00FA3554"/>
    <w:rsid w:val="00FA35B2"/>
    <w:rsid w:val="00FA3645"/>
    <w:rsid w:val="00FA45A2"/>
    <w:rsid w:val="00FA5B2B"/>
    <w:rsid w:val="00FA6359"/>
    <w:rsid w:val="00FA651C"/>
    <w:rsid w:val="00FA6608"/>
    <w:rsid w:val="00FA7E79"/>
    <w:rsid w:val="00FB298B"/>
    <w:rsid w:val="00FB3077"/>
    <w:rsid w:val="00FB312A"/>
    <w:rsid w:val="00FB3415"/>
    <w:rsid w:val="00FB341E"/>
    <w:rsid w:val="00FB3DCA"/>
    <w:rsid w:val="00FB5AD6"/>
    <w:rsid w:val="00FB6869"/>
    <w:rsid w:val="00FB74E1"/>
    <w:rsid w:val="00FB75F4"/>
    <w:rsid w:val="00FB7DDD"/>
    <w:rsid w:val="00FC0640"/>
    <w:rsid w:val="00FC1364"/>
    <w:rsid w:val="00FC1E10"/>
    <w:rsid w:val="00FC25E5"/>
    <w:rsid w:val="00FC41EA"/>
    <w:rsid w:val="00FC54D6"/>
    <w:rsid w:val="00FC7DBA"/>
    <w:rsid w:val="00FD289B"/>
    <w:rsid w:val="00FD2F03"/>
    <w:rsid w:val="00FD588B"/>
    <w:rsid w:val="00FD597C"/>
    <w:rsid w:val="00FD7ACD"/>
    <w:rsid w:val="00FE0D65"/>
    <w:rsid w:val="00FE1138"/>
    <w:rsid w:val="00FE1D5C"/>
    <w:rsid w:val="00FE3D40"/>
    <w:rsid w:val="00FE67B4"/>
    <w:rsid w:val="00FE6998"/>
    <w:rsid w:val="00FE6D90"/>
    <w:rsid w:val="00FE71E2"/>
    <w:rsid w:val="00FE7D55"/>
    <w:rsid w:val="00FF1756"/>
    <w:rsid w:val="00FF22EE"/>
    <w:rsid w:val="00FF2FB3"/>
    <w:rsid w:val="00FF308B"/>
    <w:rsid w:val="00FF3557"/>
    <w:rsid w:val="00FF3B87"/>
    <w:rsid w:val="00FF447E"/>
    <w:rsid w:val="00FF5586"/>
    <w:rsid w:val="00FF75A3"/>
    <w:rsid w:val="00FF7D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2A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D40CE0"/>
    <w:pPr>
      <w:spacing w:line="360" w:lineRule="auto"/>
      <w:jc w:val="both"/>
    </w:pPr>
    <w:rPr>
      <w:rFonts w:ascii="Times New Roman" w:eastAsia="Times New Roman" w:hAnsi="Times New Roman"/>
      <w:lang w:val="en-US" w:eastAsia="de-DE"/>
    </w:rPr>
  </w:style>
  <w:style w:type="paragraph" w:styleId="berschrift1">
    <w:name w:val="heading 1"/>
    <w:basedOn w:val="Standard"/>
    <w:next w:val="Standard"/>
    <w:link w:val="berschrift1Zchn"/>
    <w:qFormat/>
    <w:rsid w:val="00075F28"/>
    <w:pPr>
      <w:keepNext/>
      <w:spacing w:before="480" w:after="240" w:line="240" w:lineRule="auto"/>
      <w:outlineLvl w:val="0"/>
    </w:pPr>
    <w:rPr>
      <w:rFonts w:cs="Arial"/>
      <w:b/>
      <w:bCs/>
      <w:color w:val="000000"/>
      <w:kern w:val="32"/>
      <w:szCs w:val="32"/>
    </w:rPr>
  </w:style>
  <w:style w:type="paragraph" w:styleId="berschrift2">
    <w:name w:val="heading 2"/>
    <w:basedOn w:val="Standard"/>
    <w:next w:val="Standard"/>
    <w:link w:val="berschrift2Zchn"/>
    <w:qFormat/>
    <w:rsid w:val="00E00339"/>
    <w:pPr>
      <w:keepNext/>
      <w:spacing w:before="240" w:after="240" w:line="240" w:lineRule="auto"/>
      <w:outlineLvl w:val="1"/>
    </w:pPr>
    <w:rPr>
      <w:rFonts w:cs="Arial"/>
      <w:b/>
      <w:bCs/>
      <w:iCs/>
      <w:szCs w:val="28"/>
    </w:rPr>
  </w:style>
  <w:style w:type="paragraph" w:styleId="berschrift3">
    <w:name w:val="heading 3"/>
    <w:basedOn w:val="Standard"/>
    <w:next w:val="Standard"/>
    <w:link w:val="berschrift3Zchn"/>
    <w:qFormat/>
    <w:rsid w:val="005A4F32"/>
    <w:pPr>
      <w:keepNext/>
      <w:spacing w:before="240" w:after="240" w:line="240" w:lineRule="auto"/>
      <w:outlineLvl w:val="2"/>
    </w:pPr>
    <w:rPr>
      <w:rFonts w:cs="Arial"/>
      <w:b/>
      <w:bCs/>
      <w:szCs w:val="26"/>
    </w:rPr>
  </w:style>
  <w:style w:type="paragraph" w:styleId="berschrift4">
    <w:name w:val="heading 4"/>
    <w:basedOn w:val="Standard"/>
    <w:next w:val="Standard"/>
    <w:link w:val="berschrift4Zchn"/>
    <w:rsid w:val="00ED6B96"/>
    <w:pPr>
      <w:keepNext/>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next w:val="Standard"/>
    <w:rsid w:val="00ED6B96"/>
    <w:rPr>
      <w:b/>
    </w:rPr>
  </w:style>
  <w:style w:type="paragraph" w:customStyle="1" w:styleId="Bullets">
    <w:name w:val="Bullets"/>
    <w:basedOn w:val="Standard"/>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NormaleTabelle"/>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Segoe Print" w:hAnsi="Segoe Print"/>
        <w:b/>
        <w:i w:val="0"/>
        <w:sz w:val="19"/>
      </w:rPr>
      <w:tblPr/>
      <w:tcPr>
        <w:shd w:val="clear" w:color="auto" w:fill="BFBFBF"/>
      </w:tcPr>
    </w:tblStylePr>
    <w:tblStylePr w:type="lastRow">
      <w:pPr>
        <w:jc w:val="left"/>
      </w:pPr>
      <w:rPr>
        <w:rFonts w:ascii="Segoe Print" w:hAnsi="Segoe Print"/>
        <w:sz w:val="19"/>
      </w:rPr>
    </w:tblStylePr>
    <w:tblStylePr w:type="firstCol">
      <w:rPr>
        <w:rFonts w:ascii="Segoe Print" w:hAnsi="Segoe Print"/>
        <w:sz w:val="19"/>
      </w:rPr>
    </w:tblStylePr>
    <w:tblStylePr w:type="lastCol">
      <w:rPr>
        <w:rFonts w:ascii="Segoe Print" w:hAnsi="Segoe Print"/>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Kopfzeile">
    <w:name w:val="header"/>
    <w:basedOn w:val="Standard"/>
    <w:link w:val="KopfzeileZchn"/>
    <w:rsid w:val="00ED6B96"/>
    <w:pPr>
      <w:tabs>
        <w:tab w:val="center" w:pos="4536"/>
        <w:tab w:val="right" w:pos="9072"/>
      </w:tabs>
    </w:pPr>
  </w:style>
  <w:style w:type="character" w:customStyle="1" w:styleId="berschrift1Zchn">
    <w:name w:val="Überschrift 1 Zchn"/>
    <w:link w:val="berschrift1"/>
    <w:rsid w:val="00075F28"/>
    <w:rPr>
      <w:rFonts w:ascii="Times New Roman" w:eastAsia="Times New Roman" w:hAnsi="Times New Roman" w:cs="Arial"/>
      <w:b/>
      <w:bCs/>
      <w:color w:val="000000"/>
      <w:kern w:val="32"/>
      <w:szCs w:val="32"/>
      <w:lang w:eastAsia="de-DE"/>
    </w:rPr>
  </w:style>
  <w:style w:type="character" w:customStyle="1" w:styleId="berschrift3Zchn">
    <w:name w:val="Überschrift 3 Zchn"/>
    <w:link w:val="berschrift3"/>
    <w:rsid w:val="005A4F32"/>
    <w:rPr>
      <w:rFonts w:ascii="Times New Roman" w:eastAsia="Times New Roman" w:hAnsi="Times New Roman" w:cs="Arial"/>
      <w:b/>
      <w:bCs/>
      <w:szCs w:val="26"/>
      <w:lang w:eastAsia="de-DE"/>
    </w:rPr>
  </w:style>
  <w:style w:type="character" w:customStyle="1" w:styleId="berschrift4Zchn">
    <w:name w:val="Überschrift 4 Zchn"/>
    <w:link w:val="berschrift4"/>
    <w:rsid w:val="00796A7F"/>
    <w:rPr>
      <w:rFonts w:ascii="Verdana" w:eastAsia="Times New Roman" w:hAnsi="Verdana" w:cs="Times New Roman"/>
      <w:b/>
      <w:bCs/>
      <w:sz w:val="19"/>
      <w:szCs w:val="28"/>
      <w:lang w:eastAsia="de-DE"/>
    </w:rPr>
  </w:style>
  <w:style w:type="character" w:customStyle="1" w:styleId="KopfzeileZchn">
    <w:name w:val="Kopfzeile Zchn"/>
    <w:link w:val="Kopfzeile"/>
    <w:rsid w:val="00ED6B96"/>
    <w:rPr>
      <w:rFonts w:ascii="Verdana" w:eastAsia="Times New Roman" w:hAnsi="Verdana" w:cs="Times New Roman"/>
      <w:sz w:val="19"/>
      <w:szCs w:val="24"/>
      <w:lang w:eastAsia="de-DE"/>
    </w:rPr>
  </w:style>
  <w:style w:type="character" w:customStyle="1" w:styleId="berschrift2Zchn">
    <w:name w:val="Überschrift 2 Zchn"/>
    <w:link w:val="berschrift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Standard"/>
    <w:rsid w:val="00ED6B96"/>
    <w:pPr>
      <w:spacing w:line="160" w:lineRule="exact"/>
    </w:pPr>
    <w:rPr>
      <w:color w:val="808080"/>
      <w:sz w:val="13"/>
    </w:rPr>
  </w:style>
  <w:style w:type="paragraph" w:customStyle="1" w:styleId="Name">
    <w:name w:val="Name"/>
    <w:basedOn w:val="Standard"/>
    <w:rsid w:val="00ED6B96"/>
    <w:pPr>
      <w:spacing w:before="160" w:after="80"/>
    </w:pPr>
    <w:rPr>
      <w:rFonts w:ascii="Book Antiqua" w:hAnsi="Book Antiqua"/>
      <w:color w:val="808080"/>
      <w:sz w:val="22"/>
    </w:rPr>
  </w:style>
  <w:style w:type="paragraph" w:customStyle="1" w:styleId="CopernicusWordtemplate">
    <w:name w:val="Copernicus_Word_template"/>
    <w:basedOn w:val="Standard"/>
    <w:link w:val="CopernicusWordtemplateChar"/>
    <w:rsid w:val="00B5719D"/>
  </w:style>
  <w:style w:type="character" w:customStyle="1" w:styleId="CopernicusWordtemplateChar">
    <w:name w:val="Copernicus_Word_template Char"/>
    <w:basedOn w:val="Absatz-Standardschriftart"/>
    <w:link w:val="CopernicusWordtemplate"/>
    <w:rsid w:val="00B5719D"/>
    <w:rPr>
      <w:rFonts w:ascii="Times New Roman" w:eastAsia="Times New Roman" w:hAnsi="Times New Roman"/>
      <w:sz w:val="24"/>
      <w:szCs w:val="24"/>
      <w:lang w:eastAsia="de-DE"/>
    </w:rPr>
  </w:style>
  <w:style w:type="character" w:styleId="Zeilennummer">
    <w:name w:val="line number"/>
    <w:basedOn w:val="Absatz-Standardschriftart"/>
    <w:uiPriority w:val="99"/>
    <w:semiHidden/>
    <w:unhideWhenUsed/>
    <w:rsid w:val="00D40CE0"/>
  </w:style>
  <w:style w:type="paragraph" w:customStyle="1" w:styleId="MStitle">
    <w:name w:val="MS title"/>
    <w:basedOn w:val="Standard"/>
    <w:link w:val="MStitleChar"/>
    <w:qFormat/>
    <w:rsid w:val="0091791F"/>
    <w:pPr>
      <w:spacing w:before="360" w:line="440" w:lineRule="exact"/>
      <w:contextualSpacing/>
    </w:pPr>
    <w:rPr>
      <w:b/>
      <w:sz w:val="34"/>
    </w:rPr>
  </w:style>
  <w:style w:type="paragraph" w:styleId="Listenabsatz">
    <w:name w:val="List Paragraph"/>
    <w:basedOn w:val="Standard"/>
    <w:uiPriority w:val="34"/>
    <w:qFormat/>
    <w:rsid w:val="00B4015F"/>
    <w:pPr>
      <w:ind w:left="720"/>
      <w:contextualSpacing/>
    </w:pPr>
  </w:style>
  <w:style w:type="character" w:customStyle="1" w:styleId="MStitleChar">
    <w:name w:val="MS title Char"/>
    <w:basedOn w:val="Absatz-Standardschriftart"/>
    <w:link w:val="MStitle"/>
    <w:rsid w:val="0091791F"/>
    <w:rPr>
      <w:rFonts w:ascii="Times New Roman" w:eastAsia="Times New Roman" w:hAnsi="Times New Roman"/>
      <w:b/>
      <w:sz w:val="34"/>
      <w:szCs w:val="24"/>
      <w:lang w:eastAsia="de-DE"/>
    </w:rPr>
  </w:style>
  <w:style w:type="paragraph" w:customStyle="1" w:styleId="Affiliation">
    <w:name w:val="Affiliation"/>
    <w:basedOn w:val="Standard"/>
    <w:link w:val="AffiliationChar"/>
    <w:qFormat/>
    <w:rsid w:val="00450DB9"/>
    <w:pPr>
      <w:spacing w:before="120" w:line="240" w:lineRule="auto"/>
      <w:contextualSpacing/>
    </w:pPr>
  </w:style>
  <w:style w:type="character" w:styleId="Platzhaltertext">
    <w:name w:val="Placeholder Text"/>
    <w:basedOn w:val="Absatz-Standardschriftart"/>
    <w:uiPriority w:val="99"/>
    <w:semiHidden/>
    <w:rsid w:val="003D5288"/>
    <w:rPr>
      <w:color w:val="808080"/>
    </w:rPr>
  </w:style>
  <w:style w:type="character" w:customStyle="1" w:styleId="AffiliationChar">
    <w:name w:val="Affiliation Char"/>
    <w:basedOn w:val="Absatz-Standardschriftart"/>
    <w:link w:val="Affiliation"/>
    <w:rsid w:val="00450DB9"/>
    <w:rPr>
      <w:rFonts w:ascii="Times New Roman" w:eastAsia="Times New Roman" w:hAnsi="Times New Roman"/>
      <w:szCs w:val="24"/>
      <w:lang w:eastAsia="de-DE"/>
    </w:rPr>
  </w:style>
  <w:style w:type="paragraph" w:styleId="Sprechblasentext">
    <w:name w:val="Balloon Text"/>
    <w:basedOn w:val="Standard"/>
    <w:link w:val="SprechblasentextZchn"/>
    <w:uiPriority w:val="99"/>
    <w:semiHidden/>
    <w:unhideWhenUsed/>
    <w:rsid w:val="003D528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5288"/>
    <w:rPr>
      <w:rFonts w:ascii="Tahoma" w:eastAsia="Times New Roman" w:hAnsi="Tahoma" w:cs="Tahoma"/>
      <w:sz w:val="16"/>
      <w:szCs w:val="16"/>
      <w:lang w:eastAsia="de-DE"/>
    </w:rPr>
  </w:style>
  <w:style w:type="paragraph" w:customStyle="1" w:styleId="Equation">
    <w:name w:val="Equation"/>
    <w:basedOn w:val="Standard"/>
    <w:link w:val="EquationChar"/>
    <w:rsid w:val="00C35812"/>
    <w:pPr>
      <w:spacing w:before="120" w:after="120"/>
    </w:pPr>
    <w:rPr>
      <w:rFonts w:ascii="Cambria Math" w:hAnsi="Cambria Math"/>
    </w:rPr>
  </w:style>
  <w:style w:type="paragraph" w:styleId="Beschriftung">
    <w:name w:val="caption"/>
    <w:basedOn w:val="Standard"/>
    <w:next w:val="Standard"/>
    <w:uiPriority w:val="35"/>
    <w:unhideWhenUsed/>
    <w:qFormat/>
    <w:rsid w:val="003A4FB4"/>
    <w:pPr>
      <w:spacing w:after="200" w:line="240" w:lineRule="auto"/>
    </w:pPr>
    <w:rPr>
      <w:b/>
      <w:bCs/>
      <w:sz w:val="18"/>
      <w:szCs w:val="18"/>
    </w:rPr>
  </w:style>
  <w:style w:type="character" w:customStyle="1" w:styleId="EquationChar">
    <w:name w:val="Equation Char"/>
    <w:basedOn w:val="Absatz-Standardschriftart"/>
    <w:link w:val="Equation"/>
    <w:rsid w:val="00C35812"/>
    <w:rPr>
      <w:rFonts w:ascii="Cambria Math" w:eastAsia="Times New Roman" w:hAnsi="Cambria Math"/>
      <w:szCs w:val="24"/>
      <w:lang w:eastAsia="de-DE"/>
    </w:rPr>
  </w:style>
  <w:style w:type="paragraph" w:styleId="Fuzeile">
    <w:name w:val="footer"/>
    <w:basedOn w:val="Standard"/>
    <w:link w:val="FuzeileZchn"/>
    <w:uiPriority w:val="99"/>
    <w:unhideWhenUsed/>
    <w:rsid w:val="006D0C96"/>
    <w:pPr>
      <w:tabs>
        <w:tab w:val="center" w:pos="4513"/>
        <w:tab w:val="right" w:pos="9026"/>
      </w:tabs>
      <w:spacing w:line="240" w:lineRule="auto"/>
    </w:pPr>
  </w:style>
  <w:style w:type="character" w:customStyle="1" w:styleId="FuzeileZchn">
    <w:name w:val="Fußzeile Zchn"/>
    <w:basedOn w:val="Absatz-Standardschriftart"/>
    <w:link w:val="Fuzeile"/>
    <w:uiPriority w:val="99"/>
    <w:rsid w:val="006D0C96"/>
    <w:rPr>
      <w:rFonts w:ascii="Times New Roman" w:eastAsia="Times New Roman" w:hAnsi="Times New Roman"/>
      <w:szCs w:val="24"/>
      <w:lang w:eastAsia="de-DE"/>
    </w:rPr>
  </w:style>
  <w:style w:type="paragraph" w:customStyle="1" w:styleId="Correspondence">
    <w:name w:val="Correspondence"/>
    <w:basedOn w:val="Standard"/>
    <w:link w:val="CorrespondenceChar"/>
    <w:qFormat/>
    <w:rsid w:val="008E213F"/>
    <w:pPr>
      <w:spacing w:before="120" w:after="360" w:line="240" w:lineRule="auto"/>
    </w:pPr>
  </w:style>
  <w:style w:type="character" w:customStyle="1" w:styleId="CorrespondenceChar">
    <w:name w:val="Correspondence Char"/>
    <w:basedOn w:val="Absatz-Standardschriftart"/>
    <w:link w:val="Correspondence"/>
    <w:rsid w:val="008E213F"/>
    <w:rPr>
      <w:rFonts w:ascii="Times New Roman" w:eastAsia="Times New Roman" w:hAnsi="Times New Roman"/>
      <w:szCs w:val="24"/>
      <w:lang w:eastAsia="de-DE"/>
    </w:rPr>
  </w:style>
  <w:style w:type="paragraph" w:customStyle="1" w:styleId="Authors">
    <w:name w:val="Authors"/>
    <w:basedOn w:val="Standard"/>
    <w:link w:val="AuthorsChar"/>
    <w:qFormat/>
    <w:rsid w:val="00BD0523"/>
    <w:pPr>
      <w:spacing w:before="180" w:line="240" w:lineRule="auto"/>
      <w:contextualSpacing/>
    </w:pPr>
  </w:style>
  <w:style w:type="character" w:customStyle="1" w:styleId="AuthorsChar">
    <w:name w:val="Authors Char"/>
    <w:basedOn w:val="Absatz-Standardschriftart"/>
    <w:link w:val="Authors"/>
    <w:rsid w:val="00BD0523"/>
    <w:rPr>
      <w:rFonts w:ascii="Times New Roman" w:eastAsia="Times New Roman" w:hAnsi="Times New Roman"/>
      <w:sz w:val="24"/>
      <w:szCs w:val="24"/>
      <w:lang w:eastAsia="de-DE"/>
    </w:rPr>
  </w:style>
  <w:style w:type="paragraph" w:styleId="Titel">
    <w:name w:val="Title"/>
    <w:basedOn w:val="Standard"/>
    <w:next w:val="Standard"/>
    <w:link w:val="TitelZchn"/>
    <w:uiPriority w:val="10"/>
    <w:rsid w:val="00CA2A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A2A33"/>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style1">
    <w:name w:val="style1"/>
    <w:basedOn w:val="Absatz-Standardschriftart"/>
    <w:rsid w:val="00700685"/>
  </w:style>
  <w:style w:type="paragraph" w:styleId="Kommentartext">
    <w:name w:val="annotation text"/>
    <w:basedOn w:val="Standard"/>
    <w:link w:val="KommentartextZchn"/>
    <w:uiPriority w:val="99"/>
    <w:unhideWhenUsed/>
    <w:rsid w:val="00700685"/>
    <w:pPr>
      <w:spacing w:after="200" w:line="240" w:lineRule="auto"/>
      <w:jc w:val="left"/>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rsid w:val="00700685"/>
    <w:rPr>
      <w:rFonts w:asciiTheme="minorHAnsi" w:eastAsiaTheme="minorHAnsi" w:hAnsiTheme="minorHAnsi" w:cstheme="minorBidi"/>
      <w:lang w:val="en-US" w:eastAsia="en-US"/>
    </w:rPr>
  </w:style>
  <w:style w:type="character" w:styleId="Kommentarzeichen">
    <w:name w:val="annotation reference"/>
    <w:basedOn w:val="Absatz-Standardschriftart"/>
    <w:uiPriority w:val="99"/>
    <w:semiHidden/>
    <w:unhideWhenUsed/>
    <w:rsid w:val="00700685"/>
    <w:rPr>
      <w:sz w:val="16"/>
      <w:szCs w:val="16"/>
    </w:rPr>
  </w:style>
  <w:style w:type="paragraph" w:styleId="Kommentarthema">
    <w:name w:val="annotation subject"/>
    <w:basedOn w:val="Kommentartext"/>
    <w:next w:val="Kommentartext"/>
    <w:link w:val="KommentarthemaZchn"/>
    <w:uiPriority w:val="99"/>
    <w:semiHidden/>
    <w:unhideWhenUsed/>
    <w:rsid w:val="00700685"/>
    <w:pPr>
      <w:spacing w:after="0"/>
      <w:jc w:val="both"/>
    </w:pPr>
    <w:rPr>
      <w:rFonts w:ascii="Times New Roman" w:eastAsia="Times New Roman" w:hAnsi="Times New Roman" w:cs="Times New Roman"/>
      <w:b/>
      <w:bCs/>
      <w:lang w:val="en-GB" w:eastAsia="de-DE"/>
    </w:rPr>
  </w:style>
  <w:style w:type="character" w:customStyle="1" w:styleId="KommentarthemaZchn">
    <w:name w:val="Kommentarthema Zchn"/>
    <w:basedOn w:val="KommentartextZchn"/>
    <w:link w:val="Kommentarthema"/>
    <w:uiPriority w:val="99"/>
    <w:semiHidden/>
    <w:rsid w:val="00700685"/>
    <w:rPr>
      <w:rFonts w:ascii="Times New Roman" w:eastAsia="Times New Roman" w:hAnsi="Times New Roman" w:cstheme="minorBidi"/>
      <w:b/>
      <w:bCs/>
      <w:lang w:val="en-US" w:eastAsia="de-DE"/>
    </w:rPr>
  </w:style>
  <w:style w:type="table" w:styleId="Tabellenraster">
    <w:name w:val="Table Grid"/>
    <w:basedOn w:val="NormaleTabelle"/>
    <w:uiPriority w:val="59"/>
    <w:rsid w:val="007E203F"/>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CB14BE"/>
    <w:rPr>
      <w:rFonts w:asciiTheme="minorHAnsi" w:eastAsiaTheme="minorHAnsi" w:hAnsiTheme="minorHAnsi" w:cstheme="minorBidi"/>
      <w:sz w:val="22"/>
      <w:szCs w:val="22"/>
      <w:lang w:val="en-US" w:eastAsia="en-US"/>
    </w:rPr>
  </w:style>
  <w:style w:type="character" w:customStyle="1" w:styleId="hit">
    <w:name w:val="hit"/>
    <w:basedOn w:val="Absatz-Standardschriftart"/>
    <w:rsid w:val="00515345"/>
  </w:style>
  <w:style w:type="paragraph" w:styleId="Funotentext">
    <w:name w:val="footnote text"/>
    <w:basedOn w:val="Standard"/>
    <w:link w:val="FunotentextZchn"/>
    <w:uiPriority w:val="99"/>
    <w:semiHidden/>
    <w:unhideWhenUsed/>
    <w:rsid w:val="007A6786"/>
    <w:pPr>
      <w:spacing w:line="240" w:lineRule="auto"/>
      <w:jc w:val="left"/>
    </w:pPr>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7A6786"/>
    <w:rPr>
      <w:rFonts w:asciiTheme="minorHAnsi" w:eastAsiaTheme="minorHAnsi" w:hAnsiTheme="minorHAnsi" w:cstheme="minorBidi"/>
      <w:lang w:val="en-US" w:eastAsia="en-US"/>
    </w:rPr>
  </w:style>
  <w:style w:type="character" w:customStyle="1" w:styleId="maintitle">
    <w:name w:val="maintitle"/>
    <w:basedOn w:val="Absatz-Standardschriftart"/>
    <w:rsid w:val="00747858"/>
  </w:style>
  <w:style w:type="paragraph" w:styleId="StandardWeb">
    <w:name w:val="Normal (Web)"/>
    <w:basedOn w:val="Standard"/>
    <w:uiPriority w:val="99"/>
    <w:semiHidden/>
    <w:unhideWhenUsed/>
    <w:rsid w:val="00747858"/>
    <w:pPr>
      <w:spacing w:before="100" w:beforeAutospacing="1" w:after="100" w:afterAutospacing="1" w:line="240" w:lineRule="auto"/>
      <w:jc w:val="left"/>
    </w:pPr>
    <w:rPr>
      <w:lang w:val="de-DE"/>
    </w:rPr>
  </w:style>
  <w:style w:type="character" w:styleId="Funotenzeichen">
    <w:name w:val="footnote reference"/>
    <w:basedOn w:val="Absatz-Standardschriftart"/>
    <w:uiPriority w:val="99"/>
    <w:semiHidden/>
    <w:unhideWhenUsed/>
    <w:rsid w:val="000A0CBB"/>
    <w:rPr>
      <w:vertAlign w:val="superscript"/>
    </w:rPr>
  </w:style>
  <w:style w:type="character" w:styleId="Endnotenzeichen">
    <w:name w:val="endnote reference"/>
    <w:basedOn w:val="Absatz-Standardschriftart"/>
    <w:uiPriority w:val="99"/>
    <w:semiHidden/>
    <w:unhideWhenUsed/>
    <w:rsid w:val="00C8445A"/>
    <w:rPr>
      <w:vertAlign w:val="superscript"/>
    </w:rPr>
  </w:style>
  <w:style w:type="paragraph" w:styleId="berarbeitung">
    <w:name w:val="Revision"/>
    <w:hidden/>
    <w:uiPriority w:val="99"/>
    <w:semiHidden/>
    <w:rsid w:val="008915D1"/>
    <w:rPr>
      <w:rFonts w:ascii="Times New Roman" w:eastAsia="Times New Roman" w:hAnsi="Times New Roman"/>
      <w:lang w:val="en-US" w:eastAsia="de-DE"/>
    </w:rPr>
  </w:style>
  <w:style w:type="paragraph" w:customStyle="1" w:styleId="JanW">
    <w:name w:val="JanW"/>
    <w:basedOn w:val="Standard"/>
    <w:qFormat/>
    <w:rsid w:val="00953768"/>
    <w:pPr>
      <w:spacing w:after="200" w:line="276" w:lineRule="auto"/>
    </w:pPr>
    <w:rPr>
      <w:rFonts w:asciiTheme="minorHAnsi" w:eastAsiaTheme="minorHAnsi" w:hAnsiTheme="minorHAnsi" w:cstheme="minorBidi"/>
      <w:color w:val="365F91" w:themeColor="accent1" w:themeShade="BF"/>
      <w:sz w:val="22"/>
      <w:szCs w:val="22"/>
      <w:lang w:eastAsia="en-US"/>
    </w:rPr>
  </w:style>
  <w:style w:type="table" w:styleId="HelleListe">
    <w:name w:val="Light List"/>
    <w:basedOn w:val="NormaleTabelle"/>
    <w:uiPriority w:val="61"/>
    <w:rsid w:val="00285B5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Vorformatiert">
    <w:name w:val="HTML Preformatted"/>
    <w:basedOn w:val="Standard"/>
    <w:link w:val="HTMLVorformatiertZchn"/>
    <w:uiPriority w:val="99"/>
    <w:semiHidden/>
    <w:unhideWhenUsed/>
    <w:rsid w:val="008C4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en-US"/>
    </w:rPr>
  </w:style>
  <w:style w:type="character" w:customStyle="1" w:styleId="HTMLVorformatiertZchn">
    <w:name w:val="HTML Vorformatiert Zchn"/>
    <w:basedOn w:val="Absatz-Standardschriftart"/>
    <w:link w:val="HTMLVorformatiert"/>
    <w:uiPriority w:val="99"/>
    <w:semiHidden/>
    <w:rsid w:val="008C4D1D"/>
    <w:rPr>
      <w:rFonts w:ascii="Courier New" w:eastAsia="Times New Roman" w:hAnsi="Courier New" w:cs="Courier New"/>
      <w:sz w:val="20"/>
      <w:szCs w:val="20"/>
      <w:lang w:val="en-US" w:eastAsia="en-US"/>
    </w:rPr>
  </w:style>
  <w:style w:type="character" w:customStyle="1" w:styleId="gcwxi2kcpkb">
    <w:name w:val="gcwxi2kcpkb"/>
    <w:basedOn w:val="Absatz-Standardschriftart"/>
    <w:rsid w:val="008C4D1D"/>
  </w:style>
  <w:style w:type="character" w:customStyle="1" w:styleId="gcwxi2kcpjb">
    <w:name w:val="gcwxi2kcpjb"/>
    <w:basedOn w:val="Absatz-Standardschriftart"/>
    <w:rsid w:val="008C4D1D"/>
  </w:style>
  <w:style w:type="character" w:styleId="Fett">
    <w:name w:val="Strong"/>
    <w:basedOn w:val="Absatz-Standardschriftart"/>
    <w:uiPriority w:val="22"/>
    <w:qFormat/>
    <w:rsid w:val="001C008B"/>
    <w:rPr>
      <w:b/>
      <w:bCs/>
    </w:rPr>
  </w:style>
  <w:style w:type="character" w:styleId="HTMLZitat">
    <w:name w:val="HTML Cite"/>
    <w:basedOn w:val="Absatz-Standardschriftart"/>
    <w:uiPriority w:val="99"/>
    <w:semiHidden/>
    <w:unhideWhenUsed/>
    <w:rsid w:val="00196870"/>
    <w:rPr>
      <w:i/>
      <w:iCs/>
    </w:rPr>
  </w:style>
  <w:style w:type="character" w:customStyle="1" w:styleId="author">
    <w:name w:val="author"/>
    <w:basedOn w:val="Absatz-Standardschriftart"/>
    <w:rsid w:val="00196870"/>
  </w:style>
  <w:style w:type="character" w:customStyle="1" w:styleId="pubyear">
    <w:name w:val="pubyear"/>
    <w:basedOn w:val="Absatz-Standardschriftart"/>
    <w:rsid w:val="00196870"/>
  </w:style>
  <w:style w:type="character" w:customStyle="1" w:styleId="articletitle">
    <w:name w:val="articletitle"/>
    <w:basedOn w:val="Absatz-Standardschriftart"/>
    <w:rsid w:val="00196870"/>
  </w:style>
  <w:style w:type="character" w:customStyle="1" w:styleId="journaltitle">
    <w:name w:val="journaltitle"/>
    <w:basedOn w:val="Absatz-Standardschriftart"/>
    <w:rsid w:val="00196870"/>
  </w:style>
  <w:style w:type="character" w:customStyle="1" w:styleId="vol">
    <w:name w:val="vol"/>
    <w:basedOn w:val="Absatz-Standardschriftart"/>
    <w:rsid w:val="00196870"/>
  </w:style>
  <w:style w:type="character" w:styleId="BesuchterHyperlink">
    <w:name w:val="FollowedHyperlink"/>
    <w:basedOn w:val="Absatz-Standardschriftart"/>
    <w:uiPriority w:val="99"/>
    <w:semiHidden/>
    <w:unhideWhenUsed/>
    <w:rsid w:val="004F09A4"/>
    <w:rPr>
      <w:color w:val="800080" w:themeColor="followedHyperlink"/>
      <w:u w:val="single"/>
    </w:rPr>
  </w:style>
  <w:style w:type="paragraph" w:customStyle="1" w:styleId="Default">
    <w:name w:val="Default"/>
    <w:rsid w:val="00854C42"/>
    <w:pPr>
      <w:autoSpaceDE w:val="0"/>
      <w:autoSpaceDN w:val="0"/>
      <w:adjustRightInd w:val="0"/>
    </w:pPr>
    <w:rPr>
      <w:rFonts w:ascii="Times New Roman" w:hAnsi="Times New Roman"/>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D40CE0"/>
    <w:pPr>
      <w:spacing w:line="360" w:lineRule="auto"/>
      <w:jc w:val="both"/>
    </w:pPr>
    <w:rPr>
      <w:rFonts w:ascii="Times New Roman" w:eastAsia="Times New Roman" w:hAnsi="Times New Roman"/>
      <w:lang w:val="en-US" w:eastAsia="de-DE"/>
    </w:rPr>
  </w:style>
  <w:style w:type="paragraph" w:styleId="berschrift1">
    <w:name w:val="heading 1"/>
    <w:basedOn w:val="Standard"/>
    <w:next w:val="Standard"/>
    <w:link w:val="berschrift1Zchn"/>
    <w:qFormat/>
    <w:rsid w:val="00075F28"/>
    <w:pPr>
      <w:keepNext/>
      <w:spacing w:before="480" w:after="240" w:line="240" w:lineRule="auto"/>
      <w:outlineLvl w:val="0"/>
    </w:pPr>
    <w:rPr>
      <w:rFonts w:cs="Arial"/>
      <w:b/>
      <w:bCs/>
      <w:color w:val="000000"/>
      <w:kern w:val="32"/>
      <w:szCs w:val="32"/>
    </w:rPr>
  </w:style>
  <w:style w:type="paragraph" w:styleId="berschrift2">
    <w:name w:val="heading 2"/>
    <w:basedOn w:val="Standard"/>
    <w:next w:val="Standard"/>
    <w:link w:val="berschrift2Zchn"/>
    <w:qFormat/>
    <w:rsid w:val="00E00339"/>
    <w:pPr>
      <w:keepNext/>
      <w:spacing w:before="240" w:after="240" w:line="240" w:lineRule="auto"/>
      <w:outlineLvl w:val="1"/>
    </w:pPr>
    <w:rPr>
      <w:rFonts w:cs="Arial"/>
      <w:b/>
      <w:bCs/>
      <w:iCs/>
      <w:szCs w:val="28"/>
    </w:rPr>
  </w:style>
  <w:style w:type="paragraph" w:styleId="berschrift3">
    <w:name w:val="heading 3"/>
    <w:basedOn w:val="Standard"/>
    <w:next w:val="Standard"/>
    <w:link w:val="berschrift3Zchn"/>
    <w:qFormat/>
    <w:rsid w:val="005A4F32"/>
    <w:pPr>
      <w:keepNext/>
      <w:spacing w:before="240" w:after="240" w:line="240" w:lineRule="auto"/>
      <w:outlineLvl w:val="2"/>
    </w:pPr>
    <w:rPr>
      <w:rFonts w:cs="Arial"/>
      <w:b/>
      <w:bCs/>
      <w:szCs w:val="26"/>
    </w:rPr>
  </w:style>
  <w:style w:type="paragraph" w:styleId="berschrift4">
    <w:name w:val="heading 4"/>
    <w:basedOn w:val="Standard"/>
    <w:next w:val="Standard"/>
    <w:link w:val="berschrift4Zchn"/>
    <w:rsid w:val="00ED6B96"/>
    <w:pPr>
      <w:keepNext/>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next w:val="Standard"/>
    <w:rsid w:val="00ED6B96"/>
    <w:rPr>
      <w:b/>
    </w:rPr>
  </w:style>
  <w:style w:type="paragraph" w:customStyle="1" w:styleId="Bullets">
    <w:name w:val="Bullets"/>
    <w:basedOn w:val="Standard"/>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NormaleTabelle"/>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Segoe Print" w:hAnsi="Segoe Print"/>
        <w:b/>
        <w:i w:val="0"/>
        <w:sz w:val="19"/>
      </w:rPr>
      <w:tblPr/>
      <w:tcPr>
        <w:shd w:val="clear" w:color="auto" w:fill="BFBFBF"/>
      </w:tcPr>
    </w:tblStylePr>
    <w:tblStylePr w:type="lastRow">
      <w:pPr>
        <w:jc w:val="left"/>
      </w:pPr>
      <w:rPr>
        <w:rFonts w:ascii="Segoe Print" w:hAnsi="Segoe Print"/>
        <w:sz w:val="19"/>
      </w:rPr>
    </w:tblStylePr>
    <w:tblStylePr w:type="firstCol">
      <w:rPr>
        <w:rFonts w:ascii="Segoe Print" w:hAnsi="Segoe Print"/>
        <w:sz w:val="19"/>
      </w:rPr>
    </w:tblStylePr>
    <w:tblStylePr w:type="lastCol">
      <w:rPr>
        <w:rFonts w:ascii="Segoe Print" w:hAnsi="Segoe Print"/>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Kopfzeile">
    <w:name w:val="header"/>
    <w:basedOn w:val="Standard"/>
    <w:link w:val="KopfzeileZchn"/>
    <w:rsid w:val="00ED6B96"/>
    <w:pPr>
      <w:tabs>
        <w:tab w:val="center" w:pos="4536"/>
        <w:tab w:val="right" w:pos="9072"/>
      </w:tabs>
    </w:pPr>
  </w:style>
  <w:style w:type="character" w:customStyle="1" w:styleId="berschrift1Zchn">
    <w:name w:val="Überschrift 1 Zchn"/>
    <w:link w:val="berschrift1"/>
    <w:rsid w:val="00075F28"/>
    <w:rPr>
      <w:rFonts w:ascii="Times New Roman" w:eastAsia="Times New Roman" w:hAnsi="Times New Roman" w:cs="Arial"/>
      <w:b/>
      <w:bCs/>
      <w:color w:val="000000"/>
      <w:kern w:val="32"/>
      <w:szCs w:val="32"/>
      <w:lang w:eastAsia="de-DE"/>
    </w:rPr>
  </w:style>
  <w:style w:type="character" w:customStyle="1" w:styleId="berschrift3Zchn">
    <w:name w:val="Überschrift 3 Zchn"/>
    <w:link w:val="berschrift3"/>
    <w:rsid w:val="005A4F32"/>
    <w:rPr>
      <w:rFonts w:ascii="Times New Roman" w:eastAsia="Times New Roman" w:hAnsi="Times New Roman" w:cs="Arial"/>
      <w:b/>
      <w:bCs/>
      <w:szCs w:val="26"/>
      <w:lang w:eastAsia="de-DE"/>
    </w:rPr>
  </w:style>
  <w:style w:type="character" w:customStyle="1" w:styleId="berschrift4Zchn">
    <w:name w:val="Überschrift 4 Zchn"/>
    <w:link w:val="berschrift4"/>
    <w:rsid w:val="00796A7F"/>
    <w:rPr>
      <w:rFonts w:ascii="Verdana" w:eastAsia="Times New Roman" w:hAnsi="Verdana" w:cs="Times New Roman"/>
      <w:b/>
      <w:bCs/>
      <w:sz w:val="19"/>
      <w:szCs w:val="28"/>
      <w:lang w:eastAsia="de-DE"/>
    </w:rPr>
  </w:style>
  <w:style w:type="character" w:customStyle="1" w:styleId="KopfzeileZchn">
    <w:name w:val="Kopfzeile Zchn"/>
    <w:link w:val="Kopfzeile"/>
    <w:rsid w:val="00ED6B96"/>
    <w:rPr>
      <w:rFonts w:ascii="Verdana" w:eastAsia="Times New Roman" w:hAnsi="Verdana" w:cs="Times New Roman"/>
      <w:sz w:val="19"/>
      <w:szCs w:val="24"/>
      <w:lang w:eastAsia="de-DE"/>
    </w:rPr>
  </w:style>
  <w:style w:type="character" w:customStyle="1" w:styleId="berschrift2Zchn">
    <w:name w:val="Überschrift 2 Zchn"/>
    <w:link w:val="berschrift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Standard"/>
    <w:rsid w:val="00ED6B96"/>
    <w:pPr>
      <w:spacing w:line="160" w:lineRule="exact"/>
    </w:pPr>
    <w:rPr>
      <w:color w:val="808080"/>
      <w:sz w:val="13"/>
    </w:rPr>
  </w:style>
  <w:style w:type="paragraph" w:customStyle="1" w:styleId="Name">
    <w:name w:val="Name"/>
    <w:basedOn w:val="Standard"/>
    <w:rsid w:val="00ED6B96"/>
    <w:pPr>
      <w:spacing w:before="160" w:after="80"/>
    </w:pPr>
    <w:rPr>
      <w:rFonts w:ascii="Book Antiqua" w:hAnsi="Book Antiqua"/>
      <w:color w:val="808080"/>
      <w:sz w:val="22"/>
    </w:rPr>
  </w:style>
  <w:style w:type="paragraph" w:customStyle="1" w:styleId="CopernicusWordtemplate">
    <w:name w:val="Copernicus_Word_template"/>
    <w:basedOn w:val="Standard"/>
    <w:link w:val="CopernicusWordtemplateChar"/>
    <w:rsid w:val="00B5719D"/>
  </w:style>
  <w:style w:type="character" w:customStyle="1" w:styleId="CopernicusWordtemplateChar">
    <w:name w:val="Copernicus_Word_template Char"/>
    <w:basedOn w:val="Absatz-Standardschriftart"/>
    <w:link w:val="CopernicusWordtemplate"/>
    <w:rsid w:val="00B5719D"/>
    <w:rPr>
      <w:rFonts w:ascii="Times New Roman" w:eastAsia="Times New Roman" w:hAnsi="Times New Roman"/>
      <w:sz w:val="24"/>
      <w:szCs w:val="24"/>
      <w:lang w:eastAsia="de-DE"/>
    </w:rPr>
  </w:style>
  <w:style w:type="character" w:styleId="Zeilennummer">
    <w:name w:val="line number"/>
    <w:basedOn w:val="Absatz-Standardschriftart"/>
    <w:uiPriority w:val="99"/>
    <w:semiHidden/>
    <w:unhideWhenUsed/>
    <w:rsid w:val="00D40CE0"/>
  </w:style>
  <w:style w:type="paragraph" w:customStyle="1" w:styleId="MStitle">
    <w:name w:val="MS title"/>
    <w:basedOn w:val="Standard"/>
    <w:link w:val="MStitleChar"/>
    <w:qFormat/>
    <w:rsid w:val="0091791F"/>
    <w:pPr>
      <w:spacing w:before="360" w:line="440" w:lineRule="exact"/>
      <w:contextualSpacing/>
    </w:pPr>
    <w:rPr>
      <w:b/>
      <w:sz w:val="34"/>
    </w:rPr>
  </w:style>
  <w:style w:type="paragraph" w:styleId="Listenabsatz">
    <w:name w:val="List Paragraph"/>
    <w:basedOn w:val="Standard"/>
    <w:uiPriority w:val="34"/>
    <w:qFormat/>
    <w:rsid w:val="00B4015F"/>
    <w:pPr>
      <w:ind w:left="720"/>
      <w:contextualSpacing/>
    </w:pPr>
  </w:style>
  <w:style w:type="character" w:customStyle="1" w:styleId="MStitleChar">
    <w:name w:val="MS title Char"/>
    <w:basedOn w:val="Absatz-Standardschriftart"/>
    <w:link w:val="MStitle"/>
    <w:rsid w:val="0091791F"/>
    <w:rPr>
      <w:rFonts w:ascii="Times New Roman" w:eastAsia="Times New Roman" w:hAnsi="Times New Roman"/>
      <w:b/>
      <w:sz w:val="34"/>
      <w:szCs w:val="24"/>
      <w:lang w:eastAsia="de-DE"/>
    </w:rPr>
  </w:style>
  <w:style w:type="paragraph" w:customStyle="1" w:styleId="Affiliation">
    <w:name w:val="Affiliation"/>
    <w:basedOn w:val="Standard"/>
    <w:link w:val="AffiliationChar"/>
    <w:qFormat/>
    <w:rsid w:val="00450DB9"/>
    <w:pPr>
      <w:spacing w:before="120" w:line="240" w:lineRule="auto"/>
      <w:contextualSpacing/>
    </w:pPr>
  </w:style>
  <w:style w:type="character" w:styleId="Platzhaltertext">
    <w:name w:val="Placeholder Text"/>
    <w:basedOn w:val="Absatz-Standardschriftart"/>
    <w:uiPriority w:val="99"/>
    <w:semiHidden/>
    <w:rsid w:val="003D5288"/>
    <w:rPr>
      <w:color w:val="808080"/>
    </w:rPr>
  </w:style>
  <w:style w:type="character" w:customStyle="1" w:styleId="AffiliationChar">
    <w:name w:val="Affiliation Char"/>
    <w:basedOn w:val="Absatz-Standardschriftart"/>
    <w:link w:val="Affiliation"/>
    <w:rsid w:val="00450DB9"/>
    <w:rPr>
      <w:rFonts w:ascii="Times New Roman" w:eastAsia="Times New Roman" w:hAnsi="Times New Roman"/>
      <w:szCs w:val="24"/>
      <w:lang w:eastAsia="de-DE"/>
    </w:rPr>
  </w:style>
  <w:style w:type="paragraph" w:styleId="Sprechblasentext">
    <w:name w:val="Balloon Text"/>
    <w:basedOn w:val="Standard"/>
    <w:link w:val="SprechblasentextZchn"/>
    <w:uiPriority w:val="99"/>
    <w:semiHidden/>
    <w:unhideWhenUsed/>
    <w:rsid w:val="003D528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5288"/>
    <w:rPr>
      <w:rFonts w:ascii="Tahoma" w:eastAsia="Times New Roman" w:hAnsi="Tahoma" w:cs="Tahoma"/>
      <w:sz w:val="16"/>
      <w:szCs w:val="16"/>
      <w:lang w:eastAsia="de-DE"/>
    </w:rPr>
  </w:style>
  <w:style w:type="paragraph" w:customStyle="1" w:styleId="Equation">
    <w:name w:val="Equation"/>
    <w:basedOn w:val="Standard"/>
    <w:link w:val="EquationChar"/>
    <w:rsid w:val="00C35812"/>
    <w:pPr>
      <w:spacing w:before="120" w:after="120"/>
    </w:pPr>
    <w:rPr>
      <w:rFonts w:ascii="Cambria Math" w:hAnsi="Cambria Math"/>
    </w:rPr>
  </w:style>
  <w:style w:type="paragraph" w:styleId="Beschriftung">
    <w:name w:val="caption"/>
    <w:basedOn w:val="Standard"/>
    <w:next w:val="Standard"/>
    <w:uiPriority w:val="35"/>
    <w:unhideWhenUsed/>
    <w:qFormat/>
    <w:rsid w:val="003A4FB4"/>
    <w:pPr>
      <w:spacing w:after="200" w:line="240" w:lineRule="auto"/>
    </w:pPr>
    <w:rPr>
      <w:b/>
      <w:bCs/>
      <w:sz w:val="18"/>
      <w:szCs w:val="18"/>
    </w:rPr>
  </w:style>
  <w:style w:type="character" w:customStyle="1" w:styleId="EquationChar">
    <w:name w:val="Equation Char"/>
    <w:basedOn w:val="Absatz-Standardschriftart"/>
    <w:link w:val="Equation"/>
    <w:rsid w:val="00C35812"/>
    <w:rPr>
      <w:rFonts w:ascii="Cambria Math" w:eastAsia="Times New Roman" w:hAnsi="Cambria Math"/>
      <w:szCs w:val="24"/>
      <w:lang w:eastAsia="de-DE"/>
    </w:rPr>
  </w:style>
  <w:style w:type="paragraph" w:styleId="Fuzeile">
    <w:name w:val="footer"/>
    <w:basedOn w:val="Standard"/>
    <w:link w:val="FuzeileZchn"/>
    <w:uiPriority w:val="99"/>
    <w:unhideWhenUsed/>
    <w:rsid w:val="006D0C96"/>
    <w:pPr>
      <w:tabs>
        <w:tab w:val="center" w:pos="4513"/>
        <w:tab w:val="right" w:pos="9026"/>
      </w:tabs>
      <w:spacing w:line="240" w:lineRule="auto"/>
    </w:pPr>
  </w:style>
  <w:style w:type="character" w:customStyle="1" w:styleId="FuzeileZchn">
    <w:name w:val="Fußzeile Zchn"/>
    <w:basedOn w:val="Absatz-Standardschriftart"/>
    <w:link w:val="Fuzeile"/>
    <w:uiPriority w:val="99"/>
    <w:rsid w:val="006D0C96"/>
    <w:rPr>
      <w:rFonts w:ascii="Times New Roman" w:eastAsia="Times New Roman" w:hAnsi="Times New Roman"/>
      <w:szCs w:val="24"/>
      <w:lang w:eastAsia="de-DE"/>
    </w:rPr>
  </w:style>
  <w:style w:type="paragraph" w:customStyle="1" w:styleId="Correspondence">
    <w:name w:val="Correspondence"/>
    <w:basedOn w:val="Standard"/>
    <w:link w:val="CorrespondenceChar"/>
    <w:qFormat/>
    <w:rsid w:val="008E213F"/>
    <w:pPr>
      <w:spacing w:before="120" w:after="360" w:line="240" w:lineRule="auto"/>
    </w:pPr>
  </w:style>
  <w:style w:type="character" w:customStyle="1" w:styleId="CorrespondenceChar">
    <w:name w:val="Correspondence Char"/>
    <w:basedOn w:val="Absatz-Standardschriftart"/>
    <w:link w:val="Correspondence"/>
    <w:rsid w:val="008E213F"/>
    <w:rPr>
      <w:rFonts w:ascii="Times New Roman" w:eastAsia="Times New Roman" w:hAnsi="Times New Roman"/>
      <w:szCs w:val="24"/>
      <w:lang w:eastAsia="de-DE"/>
    </w:rPr>
  </w:style>
  <w:style w:type="paragraph" w:customStyle="1" w:styleId="Authors">
    <w:name w:val="Authors"/>
    <w:basedOn w:val="Standard"/>
    <w:link w:val="AuthorsChar"/>
    <w:qFormat/>
    <w:rsid w:val="00BD0523"/>
    <w:pPr>
      <w:spacing w:before="180" w:line="240" w:lineRule="auto"/>
      <w:contextualSpacing/>
    </w:pPr>
  </w:style>
  <w:style w:type="character" w:customStyle="1" w:styleId="AuthorsChar">
    <w:name w:val="Authors Char"/>
    <w:basedOn w:val="Absatz-Standardschriftart"/>
    <w:link w:val="Authors"/>
    <w:rsid w:val="00BD0523"/>
    <w:rPr>
      <w:rFonts w:ascii="Times New Roman" w:eastAsia="Times New Roman" w:hAnsi="Times New Roman"/>
      <w:sz w:val="24"/>
      <w:szCs w:val="24"/>
      <w:lang w:eastAsia="de-DE"/>
    </w:rPr>
  </w:style>
  <w:style w:type="paragraph" w:styleId="Titel">
    <w:name w:val="Title"/>
    <w:basedOn w:val="Standard"/>
    <w:next w:val="Standard"/>
    <w:link w:val="TitelZchn"/>
    <w:uiPriority w:val="10"/>
    <w:rsid w:val="00CA2A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A2A33"/>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style1">
    <w:name w:val="style1"/>
    <w:basedOn w:val="Absatz-Standardschriftart"/>
    <w:rsid w:val="00700685"/>
  </w:style>
  <w:style w:type="paragraph" w:styleId="Kommentartext">
    <w:name w:val="annotation text"/>
    <w:basedOn w:val="Standard"/>
    <w:link w:val="KommentartextZchn"/>
    <w:uiPriority w:val="99"/>
    <w:unhideWhenUsed/>
    <w:rsid w:val="00700685"/>
    <w:pPr>
      <w:spacing w:after="200" w:line="240" w:lineRule="auto"/>
      <w:jc w:val="left"/>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rsid w:val="00700685"/>
    <w:rPr>
      <w:rFonts w:asciiTheme="minorHAnsi" w:eastAsiaTheme="minorHAnsi" w:hAnsiTheme="minorHAnsi" w:cstheme="minorBidi"/>
      <w:lang w:val="en-US" w:eastAsia="en-US"/>
    </w:rPr>
  </w:style>
  <w:style w:type="character" w:styleId="Kommentarzeichen">
    <w:name w:val="annotation reference"/>
    <w:basedOn w:val="Absatz-Standardschriftart"/>
    <w:uiPriority w:val="99"/>
    <w:semiHidden/>
    <w:unhideWhenUsed/>
    <w:rsid w:val="00700685"/>
    <w:rPr>
      <w:sz w:val="16"/>
      <w:szCs w:val="16"/>
    </w:rPr>
  </w:style>
  <w:style w:type="paragraph" w:styleId="Kommentarthema">
    <w:name w:val="annotation subject"/>
    <w:basedOn w:val="Kommentartext"/>
    <w:next w:val="Kommentartext"/>
    <w:link w:val="KommentarthemaZchn"/>
    <w:uiPriority w:val="99"/>
    <w:semiHidden/>
    <w:unhideWhenUsed/>
    <w:rsid w:val="00700685"/>
    <w:pPr>
      <w:spacing w:after="0"/>
      <w:jc w:val="both"/>
    </w:pPr>
    <w:rPr>
      <w:rFonts w:ascii="Times New Roman" w:eastAsia="Times New Roman" w:hAnsi="Times New Roman" w:cs="Times New Roman"/>
      <w:b/>
      <w:bCs/>
      <w:lang w:val="en-GB" w:eastAsia="de-DE"/>
    </w:rPr>
  </w:style>
  <w:style w:type="character" w:customStyle="1" w:styleId="KommentarthemaZchn">
    <w:name w:val="Kommentarthema Zchn"/>
    <w:basedOn w:val="KommentartextZchn"/>
    <w:link w:val="Kommentarthema"/>
    <w:uiPriority w:val="99"/>
    <w:semiHidden/>
    <w:rsid w:val="00700685"/>
    <w:rPr>
      <w:rFonts w:ascii="Times New Roman" w:eastAsia="Times New Roman" w:hAnsi="Times New Roman" w:cstheme="minorBidi"/>
      <w:b/>
      <w:bCs/>
      <w:lang w:val="en-US" w:eastAsia="de-DE"/>
    </w:rPr>
  </w:style>
  <w:style w:type="table" w:styleId="Tabellenraster">
    <w:name w:val="Table Grid"/>
    <w:basedOn w:val="NormaleTabelle"/>
    <w:uiPriority w:val="59"/>
    <w:rsid w:val="007E203F"/>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CB14BE"/>
    <w:rPr>
      <w:rFonts w:asciiTheme="minorHAnsi" w:eastAsiaTheme="minorHAnsi" w:hAnsiTheme="minorHAnsi" w:cstheme="minorBidi"/>
      <w:sz w:val="22"/>
      <w:szCs w:val="22"/>
      <w:lang w:val="en-US" w:eastAsia="en-US"/>
    </w:rPr>
  </w:style>
  <w:style w:type="character" w:customStyle="1" w:styleId="hit">
    <w:name w:val="hit"/>
    <w:basedOn w:val="Absatz-Standardschriftart"/>
    <w:rsid w:val="00515345"/>
  </w:style>
  <w:style w:type="paragraph" w:styleId="Funotentext">
    <w:name w:val="footnote text"/>
    <w:basedOn w:val="Standard"/>
    <w:link w:val="FunotentextZchn"/>
    <w:uiPriority w:val="99"/>
    <w:semiHidden/>
    <w:unhideWhenUsed/>
    <w:rsid w:val="007A6786"/>
    <w:pPr>
      <w:spacing w:line="240" w:lineRule="auto"/>
      <w:jc w:val="left"/>
    </w:pPr>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7A6786"/>
    <w:rPr>
      <w:rFonts w:asciiTheme="minorHAnsi" w:eastAsiaTheme="minorHAnsi" w:hAnsiTheme="minorHAnsi" w:cstheme="minorBidi"/>
      <w:lang w:val="en-US" w:eastAsia="en-US"/>
    </w:rPr>
  </w:style>
  <w:style w:type="character" w:customStyle="1" w:styleId="maintitle">
    <w:name w:val="maintitle"/>
    <w:basedOn w:val="Absatz-Standardschriftart"/>
    <w:rsid w:val="00747858"/>
  </w:style>
  <w:style w:type="paragraph" w:styleId="StandardWeb">
    <w:name w:val="Normal (Web)"/>
    <w:basedOn w:val="Standard"/>
    <w:uiPriority w:val="99"/>
    <w:semiHidden/>
    <w:unhideWhenUsed/>
    <w:rsid w:val="00747858"/>
    <w:pPr>
      <w:spacing w:before="100" w:beforeAutospacing="1" w:after="100" w:afterAutospacing="1" w:line="240" w:lineRule="auto"/>
      <w:jc w:val="left"/>
    </w:pPr>
    <w:rPr>
      <w:lang w:val="de-DE"/>
    </w:rPr>
  </w:style>
  <w:style w:type="character" w:styleId="Funotenzeichen">
    <w:name w:val="footnote reference"/>
    <w:basedOn w:val="Absatz-Standardschriftart"/>
    <w:uiPriority w:val="99"/>
    <w:semiHidden/>
    <w:unhideWhenUsed/>
    <w:rsid w:val="000A0CBB"/>
    <w:rPr>
      <w:vertAlign w:val="superscript"/>
    </w:rPr>
  </w:style>
  <w:style w:type="character" w:styleId="Endnotenzeichen">
    <w:name w:val="endnote reference"/>
    <w:basedOn w:val="Absatz-Standardschriftart"/>
    <w:uiPriority w:val="99"/>
    <w:semiHidden/>
    <w:unhideWhenUsed/>
    <w:rsid w:val="00C8445A"/>
    <w:rPr>
      <w:vertAlign w:val="superscript"/>
    </w:rPr>
  </w:style>
  <w:style w:type="paragraph" w:styleId="berarbeitung">
    <w:name w:val="Revision"/>
    <w:hidden/>
    <w:uiPriority w:val="99"/>
    <w:semiHidden/>
    <w:rsid w:val="008915D1"/>
    <w:rPr>
      <w:rFonts w:ascii="Times New Roman" w:eastAsia="Times New Roman" w:hAnsi="Times New Roman"/>
      <w:lang w:val="en-US" w:eastAsia="de-DE"/>
    </w:rPr>
  </w:style>
  <w:style w:type="paragraph" w:customStyle="1" w:styleId="JanW">
    <w:name w:val="JanW"/>
    <w:basedOn w:val="Standard"/>
    <w:qFormat/>
    <w:rsid w:val="00953768"/>
    <w:pPr>
      <w:spacing w:after="200" w:line="276" w:lineRule="auto"/>
    </w:pPr>
    <w:rPr>
      <w:rFonts w:asciiTheme="minorHAnsi" w:eastAsiaTheme="minorHAnsi" w:hAnsiTheme="minorHAnsi" w:cstheme="minorBidi"/>
      <w:color w:val="365F91" w:themeColor="accent1" w:themeShade="BF"/>
      <w:sz w:val="22"/>
      <w:szCs w:val="22"/>
      <w:lang w:eastAsia="en-US"/>
    </w:rPr>
  </w:style>
  <w:style w:type="table" w:styleId="HelleListe">
    <w:name w:val="Light List"/>
    <w:basedOn w:val="NormaleTabelle"/>
    <w:uiPriority w:val="61"/>
    <w:rsid w:val="00285B5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Vorformatiert">
    <w:name w:val="HTML Preformatted"/>
    <w:basedOn w:val="Standard"/>
    <w:link w:val="HTMLVorformatiertZchn"/>
    <w:uiPriority w:val="99"/>
    <w:semiHidden/>
    <w:unhideWhenUsed/>
    <w:rsid w:val="008C4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en-US"/>
    </w:rPr>
  </w:style>
  <w:style w:type="character" w:customStyle="1" w:styleId="HTMLVorformatiertZchn">
    <w:name w:val="HTML Vorformatiert Zchn"/>
    <w:basedOn w:val="Absatz-Standardschriftart"/>
    <w:link w:val="HTMLVorformatiert"/>
    <w:uiPriority w:val="99"/>
    <w:semiHidden/>
    <w:rsid w:val="008C4D1D"/>
    <w:rPr>
      <w:rFonts w:ascii="Courier New" w:eastAsia="Times New Roman" w:hAnsi="Courier New" w:cs="Courier New"/>
      <w:sz w:val="20"/>
      <w:szCs w:val="20"/>
      <w:lang w:val="en-US" w:eastAsia="en-US"/>
    </w:rPr>
  </w:style>
  <w:style w:type="character" w:customStyle="1" w:styleId="gcwxi2kcpkb">
    <w:name w:val="gcwxi2kcpkb"/>
    <w:basedOn w:val="Absatz-Standardschriftart"/>
    <w:rsid w:val="008C4D1D"/>
  </w:style>
  <w:style w:type="character" w:customStyle="1" w:styleId="gcwxi2kcpjb">
    <w:name w:val="gcwxi2kcpjb"/>
    <w:basedOn w:val="Absatz-Standardschriftart"/>
    <w:rsid w:val="008C4D1D"/>
  </w:style>
  <w:style w:type="character" w:styleId="Fett">
    <w:name w:val="Strong"/>
    <w:basedOn w:val="Absatz-Standardschriftart"/>
    <w:uiPriority w:val="22"/>
    <w:qFormat/>
    <w:rsid w:val="001C008B"/>
    <w:rPr>
      <w:b/>
      <w:bCs/>
    </w:rPr>
  </w:style>
  <w:style w:type="character" w:styleId="HTMLZitat">
    <w:name w:val="HTML Cite"/>
    <w:basedOn w:val="Absatz-Standardschriftart"/>
    <w:uiPriority w:val="99"/>
    <w:semiHidden/>
    <w:unhideWhenUsed/>
    <w:rsid w:val="00196870"/>
    <w:rPr>
      <w:i/>
      <w:iCs/>
    </w:rPr>
  </w:style>
  <w:style w:type="character" w:customStyle="1" w:styleId="author">
    <w:name w:val="author"/>
    <w:basedOn w:val="Absatz-Standardschriftart"/>
    <w:rsid w:val="00196870"/>
  </w:style>
  <w:style w:type="character" w:customStyle="1" w:styleId="pubyear">
    <w:name w:val="pubyear"/>
    <w:basedOn w:val="Absatz-Standardschriftart"/>
    <w:rsid w:val="00196870"/>
  </w:style>
  <w:style w:type="character" w:customStyle="1" w:styleId="articletitle">
    <w:name w:val="articletitle"/>
    <w:basedOn w:val="Absatz-Standardschriftart"/>
    <w:rsid w:val="00196870"/>
  </w:style>
  <w:style w:type="character" w:customStyle="1" w:styleId="journaltitle">
    <w:name w:val="journaltitle"/>
    <w:basedOn w:val="Absatz-Standardschriftart"/>
    <w:rsid w:val="00196870"/>
  </w:style>
  <w:style w:type="character" w:customStyle="1" w:styleId="vol">
    <w:name w:val="vol"/>
    <w:basedOn w:val="Absatz-Standardschriftart"/>
    <w:rsid w:val="00196870"/>
  </w:style>
  <w:style w:type="character" w:styleId="BesuchterHyperlink">
    <w:name w:val="FollowedHyperlink"/>
    <w:basedOn w:val="Absatz-Standardschriftart"/>
    <w:uiPriority w:val="99"/>
    <w:semiHidden/>
    <w:unhideWhenUsed/>
    <w:rsid w:val="004F09A4"/>
    <w:rPr>
      <w:color w:val="800080" w:themeColor="followedHyperlink"/>
      <w:u w:val="single"/>
    </w:rPr>
  </w:style>
  <w:style w:type="paragraph" w:customStyle="1" w:styleId="Default">
    <w:name w:val="Default"/>
    <w:rsid w:val="00854C42"/>
    <w:pPr>
      <w:autoSpaceDE w:val="0"/>
      <w:autoSpaceDN w:val="0"/>
      <w:adjustRightInd w:val="0"/>
    </w:pPr>
    <w:rPr>
      <w:rFonts w:ascii="Times New Roman" w:hAnsi="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605">
      <w:bodyDiv w:val="1"/>
      <w:marLeft w:val="0"/>
      <w:marRight w:val="0"/>
      <w:marTop w:val="0"/>
      <w:marBottom w:val="0"/>
      <w:divBdr>
        <w:top w:val="none" w:sz="0" w:space="0" w:color="auto"/>
        <w:left w:val="none" w:sz="0" w:space="0" w:color="auto"/>
        <w:bottom w:val="none" w:sz="0" w:space="0" w:color="auto"/>
        <w:right w:val="none" w:sz="0" w:space="0" w:color="auto"/>
      </w:divBdr>
      <w:divsChild>
        <w:div w:id="31543079">
          <w:marLeft w:val="0"/>
          <w:marRight w:val="0"/>
          <w:marTop w:val="0"/>
          <w:marBottom w:val="0"/>
          <w:divBdr>
            <w:top w:val="none" w:sz="0" w:space="0" w:color="auto"/>
            <w:left w:val="none" w:sz="0" w:space="0" w:color="auto"/>
            <w:bottom w:val="none" w:sz="0" w:space="0" w:color="auto"/>
            <w:right w:val="none" w:sz="0" w:space="0" w:color="auto"/>
          </w:divBdr>
        </w:div>
        <w:div w:id="763723731">
          <w:marLeft w:val="0"/>
          <w:marRight w:val="0"/>
          <w:marTop w:val="0"/>
          <w:marBottom w:val="0"/>
          <w:divBdr>
            <w:top w:val="none" w:sz="0" w:space="0" w:color="auto"/>
            <w:left w:val="none" w:sz="0" w:space="0" w:color="auto"/>
            <w:bottom w:val="none" w:sz="0" w:space="0" w:color="auto"/>
            <w:right w:val="none" w:sz="0" w:space="0" w:color="auto"/>
          </w:divBdr>
        </w:div>
        <w:div w:id="1952398458">
          <w:marLeft w:val="0"/>
          <w:marRight w:val="0"/>
          <w:marTop w:val="0"/>
          <w:marBottom w:val="0"/>
          <w:divBdr>
            <w:top w:val="none" w:sz="0" w:space="0" w:color="auto"/>
            <w:left w:val="none" w:sz="0" w:space="0" w:color="auto"/>
            <w:bottom w:val="none" w:sz="0" w:space="0" w:color="auto"/>
            <w:right w:val="none" w:sz="0" w:space="0" w:color="auto"/>
          </w:divBdr>
        </w:div>
        <w:div w:id="722022109">
          <w:marLeft w:val="0"/>
          <w:marRight w:val="0"/>
          <w:marTop w:val="0"/>
          <w:marBottom w:val="0"/>
          <w:divBdr>
            <w:top w:val="none" w:sz="0" w:space="0" w:color="auto"/>
            <w:left w:val="none" w:sz="0" w:space="0" w:color="auto"/>
            <w:bottom w:val="none" w:sz="0" w:space="0" w:color="auto"/>
            <w:right w:val="none" w:sz="0" w:space="0" w:color="auto"/>
          </w:divBdr>
        </w:div>
        <w:div w:id="2014843588">
          <w:marLeft w:val="0"/>
          <w:marRight w:val="0"/>
          <w:marTop w:val="0"/>
          <w:marBottom w:val="0"/>
          <w:divBdr>
            <w:top w:val="none" w:sz="0" w:space="0" w:color="auto"/>
            <w:left w:val="none" w:sz="0" w:space="0" w:color="auto"/>
            <w:bottom w:val="none" w:sz="0" w:space="0" w:color="auto"/>
            <w:right w:val="none" w:sz="0" w:space="0" w:color="auto"/>
          </w:divBdr>
        </w:div>
        <w:div w:id="1888829955">
          <w:marLeft w:val="0"/>
          <w:marRight w:val="0"/>
          <w:marTop w:val="0"/>
          <w:marBottom w:val="0"/>
          <w:divBdr>
            <w:top w:val="none" w:sz="0" w:space="0" w:color="auto"/>
            <w:left w:val="none" w:sz="0" w:space="0" w:color="auto"/>
            <w:bottom w:val="none" w:sz="0" w:space="0" w:color="auto"/>
            <w:right w:val="none" w:sz="0" w:space="0" w:color="auto"/>
          </w:divBdr>
        </w:div>
        <w:div w:id="2064019115">
          <w:marLeft w:val="0"/>
          <w:marRight w:val="0"/>
          <w:marTop w:val="0"/>
          <w:marBottom w:val="0"/>
          <w:divBdr>
            <w:top w:val="none" w:sz="0" w:space="0" w:color="auto"/>
            <w:left w:val="none" w:sz="0" w:space="0" w:color="auto"/>
            <w:bottom w:val="none" w:sz="0" w:space="0" w:color="auto"/>
            <w:right w:val="none" w:sz="0" w:space="0" w:color="auto"/>
          </w:divBdr>
        </w:div>
        <w:div w:id="790175213">
          <w:marLeft w:val="0"/>
          <w:marRight w:val="0"/>
          <w:marTop w:val="0"/>
          <w:marBottom w:val="0"/>
          <w:divBdr>
            <w:top w:val="none" w:sz="0" w:space="0" w:color="auto"/>
            <w:left w:val="none" w:sz="0" w:space="0" w:color="auto"/>
            <w:bottom w:val="none" w:sz="0" w:space="0" w:color="auto"/>
            <w:right w:val="none" w:sz="0" w:space="0" w:color="auto"/>
          </w:divBdr>
        </w:div>
        <w:div w:id="623002794">
          <w:marLeft w:val="0"/>
          <w:marRight w:val="0"/>
          <w:marTop w:val="0"/>
          <w:marBottom w:val="0"/>
          <w:divBdr>
            <w:top w:val="none" w:sz="0" w:space="0" w:color="auto"/>
            <w:left w:val="none" w:sz="0" w:space="0" w:color="auto"/>
            <w:bottom w:val="none" w:sz="0" w:space="0" w:color="auto"/>
            <w:right w:val="none" w:sz="0" w:space="0" w:color="auto"/>
          </w:divBdr>
        </w:div>
        <w:div w:id="1063680159">
          <w:marLeft w:val="0"/>
          <w:marRight w:val="0"/>
          <w:marTop w:val="0"/>
          <w:marBottom w:val="0"/>
          <w:divBdr>
            <w:top w:val="none" w:sz="0" w:space="0" w:color="auto"/>
            <w:left w:val="none" w:sz="0" w:space="0" w:color="auto"/>
            <w:bottom w:val="none" w:sz="0" w:space="0" w:color="auto"/>
            <w:right w:val="none" w:sz="0" w:space="0" w:color="auto"/>
          </w:divBdr>
        </w:div>
        <w:div w:id="231934204">
          <w:marLeft w:val="0"/>
          <w:marRight w:val="0"/>
          <w:marTop w:val="0"/>
          <w:marBottom w:val="0"/>
          <w:divBdr>
            <w:top w:val="none" w:sz="0" w:space="0" w:color="auto"/>
            <w:left w:val="none" w:sz="0" w:space="0" w:color="auto"/>
            <w:bottom w:val="none" w:sz="0" w:space="0" w:color="auto"/>
            <w:right w:val="none" w:sz="0" w:space="0" w:color="auto"/>
          </w:divBdr>
        </w:div>
        <w:div w:id="588392064">
          <w:marLeft w:val="0"/>
          <w:marRight w:val="0"/>
          <w:marTop w:val="0"/>
          <w:marBottom w:val="0"/>
          <w:divBdr>
            <w:top w:val="none" w:sz="0" w:space="0" w:color="auto"/>
            <w:left w:val="none" w:sz="0" w:space="0" w:color="auto"/>
            <w:bottom w:val="none" w:sz="0" w:space="0" w:color="auto"/>
            <w:right w:val="none" w:sz="0" w:space="0" w:color="auto"/>
          </w:divBdr>
        </w:div>
      </w:divsChild>
    </w:div>
    <w:div w:id="120878813">
      <w:bodyDiv w:val="1"/>
      <w:marLeft w:val="0"/>
      <w:marRight w:val="0"/>
      <w:marTop w:val="0"/>
      <w:marBottom w:val="0"/>
      <w:divBdr>
        <w:top w:val="none" w:sz="0" w:space="0" w:color="auto"/>
        <w:left w:val="none" w:sz="0" w:space="0" w:color="auto"/>
        <w:bottom w:val="none" w:sz="0" w:space="0" w:color="auto"/>
        <w:right w:val="none" w:sz="0" w:space="0" w:color="auto"/>
      </w:divBdr>
    </w:div>
    <w:div w:id="167212257">
      <w:bodyDiv w:val="1"/>
      <w:marLeft w:val="0"/>
      <w:marRight w:val="0"/>
      <w:marTop w:val="0"/>
      <w:marBottom w:val="0"/>
      <w:divBdr>
        <w:top w:val="none" w:sz="0" w:space="0" w:color="auto"/>
        <w:left w:val="none" w:sz="0" w:space="0" w:color="auto"/>
        <w:bottom w:val="none" w:sz="0" w:space="0" w:color="auto"/>
        <w:right w:val="none" w:sz="0" w:space="0" w:color="auto"/>
      </w:divBdr>
    </w:div>
    <w:div w:id="238440934">
      <w:bodyDiv w:val="1"/>
      <w:marLeft w:val="0"/>
      <w:marRight w:val="0"/>
      <w:marTop w:val="0"/>
      <w:marBottom w:val="0"/>
      <w:divBdr>
        <w:top w:val="none" w:sz="0" w:space="0" w:color="auto"/>
        <w:left w:val="none" w:sz="0" w:space="0" w:color="auto"/>
        <w:bottom w:val="none" w:sz="0" w:space="0" w:color="auto"/>
        <w:right w:val="none" w:sz="0" w:space="0" w:color="auto"/>
      </w:divBdr>
    </w:div>
    <w:div w:id="238951841">
      <w:bodyDiv w:val="1"/>
      <w:marLeft w:val="0"/>
      <w:marRight w:val="0"/>
      <w:marTop w:val="0"/>
      <w:marBottom w:val="0"/>
      <w:divBdr>
        <w:top w:val="none" w:sz="0" w:space="0" w:color="auto"/>
        <w:left w:val="none" w:sz="0" w:space="0" w:color="auto"/>
        <w:bottom w:val="none" w:sz="0" w:space="0" w:color="auto"/>
        <w:right w:val="none" w:sz="0" w:space="0" w:color="auto"/>
      </w:divBdr>
    </w:div>
    <w:div w:id="340007226">
      <w:bodyDiv w:val="1"/>
      <w:marLeft w:val="0"/>
      <w:marRight w:val="0"/>
      <w:marTop w:val="0"/>
      <w:marBottom w:val="0"/>
      <w:divBdr>
        <w:top w:val="none" w:sz="0" w:space="0" w:color="auto"/>
        <w:left w:val="none" w:sz="0" w:space="0" w:color="auto"/>
        <w:bottom w:val="none" w:sz="0" w:space="0" w:color="auto"/>
        <w:right w:val="none" w:sz="0" w:space="0" w:color="auto"/>
      </w:divBdr>
      <w:divsChild>
        <w:div w:id="1987926855">
          <w:marLeft w:val="0"/>
          <w:marRight w:val="0"/>
          <w:marTop w:val="0"/>
          <w:marBottom w:val="0"/>
          <w:divBdr>
            <w:top w:val="none" w:sz="0" w:space="0" w:color="auto"/>
            <w:left w:val="none" w:sz="0" w:space="0" w:color="auto"/>
            <w:bottom w:val="none" w:sz="0" w:space="0" w:color="auto"/>
            <w:right w:val="none" w:sz="0" w:space="0" w:color="auto"/>
          </w:divBdr>
        </w:div>
        <w:div w:id="1413891839">
          <w:marLeft w:val="0"/>
          <w:marRight w:val="0"/>
          <w:marTop w:val="0"/>
          <w:marBottom w:val="0"/>
          <w:divBdr>
            <w:top w:val="none" w:sz="0" w:space="0" w:color="auto"/>
            <w:left w:val="none" w:sz="0" w:space="0" w:color="auto"/>
            <w:bottom w:val="none" w:sz="0" w:space="0" w:color="auto"/>
            <w:right w:val="none" w:sz="0" w:space="0" w:color="auto"/>
          </w:divBdr>
        </w:div>
        <w:div w:id="1204749256">
          <w:marLeft w:val="0"/>
          <w:marRight w:val="0"/>
          <w:marTop w:val="0"/>
          <w:marBottom w:val="0"/>
          <w:divBdr>
            <w:top w:val="none" w:sz="0" w:space="0" w:color="auto"/>
            <w:left w:val="none" w:sz="0" w:space="0" w:color="auto"/>
            <w:bottom w:val="none" w:sz="0" w:space="0" w:color="auto"/>
            <w:right w:val="none" w:sz="0" w:space="0" w:color="auto"/>
          </w:divBdr>
        </w:div>
      </w:divsChild>
    </w:div>
    <w:div w:id="536891157">
      <w:bodyDiv w:val="1"/>
      <w:marLeft w:val="0"/>
      <w:marRight w:val="0"/>
      <w:marTop w:val="0"/>
      <w:marBottom w:val="0"/>
      <w:divBdr>
        <w:top w:val="none" w:sz="0" w:space="0" w:color="auto"/>
        <w:left w:val="none" w:sz="0" w:space="0" w:color="auto"/>
        <w:bottom w:val="none" w:sz="0" w:space="0" w:color="auto"/>
        <w:right w:val="none" w:sz="0" w:space="0" w:color="auto"/>
      </w:divBdr>
    </w:div>
    <w:div w:id="719209207">
      <w:bodyDiv w:val="1"/>
      <w:marLeft w:val="0"/>
      <w:marRight w:val="0"/>
      <w:marTop w:val="0"/>
      <w:marBottom w:val="0"/>
      <w:divBdr>
        <w:top w:val="none" w:sz="0" w:space="0" w:color="auto"/>
        <w:left w:val="none" w:sz="0" w:space="0" w:color="auto"/>
        <w:bottom w:val="none" w:sz="0" w:space="0" w:color="auto"/>
        <w:right w:val="none" w:sz="0" w:space="0" w:color="auto"/>
      </w:divBdr>
    </w:div>
    <w:div w:id="751895544">
      <w:bodyDiv w:val="1"/>
      <w:marLeft w:val="0"/>
      <w:marRight w:val="0"/>
      <w:marTop w:val="0"/>
      <w:marBottom w:val="0"/>
      <w:divBdr>
        <w:top w:val="none" w:sz="0" w:space="0" w:color="auto"/>
        <w:left w:val="none" w:sz="0" w:space="0" w:color="auto"/>
        <w:bottom w:val="none" w:sz="0" w:space="0" w:color="auto"/>
        <w:right w:val="none" w:sz="0" w:space="0" w:color="auto"/>
      </w:divBdr>
    </w:div>
    <w:div w:id="814564631">
      <w:bodyDiv w:val="1"/>
      <w:marLeft w:val="0"/>
      <w:marRight w:val="0"/>
      <w:marTop w:val="0"/>
      <w:marBottom w:val="0"/>
      <w:divBdr>
        <w:top w:val="none" w:sz="0" w:space="0" w:color="auto"/>
        <w:left w:val="none" w:sz="0" w:space="0" w:color="auto"/>
        <w:bottom w:val="none" w:sz="0" w:space="0" w:color="auto"/>
        <w:right w:val="none" w:sz="0" w:space="0" w:color="auto"/>
      </w:divBdr>
      <w:divsChild>
        <w:div w:id="1466510569">
          <w:marLeft w:val="0"/>
          <w:marRight w:val="0"/>
          <w:marTop w:val="0"/>
          <w:marBottom w:val="0"/>
          <w:divBdr>
            <w:top w:val="none" w:sz="0" w:space="0" w:color="auto"/>
            <w:left w:val="none" w:sz="0" w:space="0" w:color="auto"/>
            <w:bottom w:val="none" w:sz="0" w:space="0" w:color="auto"/>
            <w:right w:val="none" w:sz="0" w:space="0" w:color="auto"/>
          </w:divBdr>
        </w:div>
        <w:div w:id="2124572858">
          <w:marLeft w:val="0"/>
          <w:marRight w:val="0"/>
          <w:marTop w:val="0"/>
          <w:marBottom w:val="0"/>
          <w:divBdr>
            <w:top w:val="none" w:sz="0" w:space="0" w:color="auto"/>
            <w:left w:val="none" w:sz="0" w:space="0" w:color="auto"/>
            <w:bottom w:val="none" w:sz="0" w:space="0" w:color="auto"/>
            <w:right w:val="none" w:sz="0" w:space="0" w:color="auto"/>
          </w:divBdr>
        </w:div>
        <w:div w:id="1360085527">
          <w:marLeft w:val="0"/>
          <w:marRight w:val="0"/>
          <w:marTop w:val="0"/>
          <w:marBottom w:val="0"/>
          <w:divBdr>
            <w:top w:val="none" w:sz="0" w:space="0" w:color="auto"/>
            <w:left w:val="none" w:sz="0" w:space="0" w:color="auto"/>
            <w:bottom w:val="none" w:sz="0" w:space="0" w:color="auto"/>
            <w:right w:val="none" w:sz="0" w:space="0" w:color="auto"/>
          </w:divBdr>
        </w:div>
        <w:div w:id="168522911">
          <w:marLeft w:val="0"/>
          <w:marRight w:val="0"/>
          <w:marTop w:val="0"/>
          <w:marBottom w:val="0"/>
          <w:divBdr>
            <w:top w:val="none" w:sz="0" w:space="0" w:color="auto"/>
            <w:left w:val="none" w:sz="0" w:space="0" w:color="auto"/>
            <w:bottom w:val="none" w:sz="0" w:space="0" w:color="auto"/>
            <w:right w:val="none" w:sz="0" w:space="0" w:color="auto"/>
          </w:divBdr>
        </w:div>
      </w:divsChild>
    </w:div>
    <w:div w:id="833229968">
      <w:bodyDiv w:val="1"/>
      <w:marLeft w:val="0"/>
      <w:marRight w:val="0"/>
      <w:marTop w:val="0"/>
      <w:marBottom w:val="0"/>
      <w:divBdr>
        <w:top w:val="none" w:sz="0" w:space="0" w:color="auto"/>
        <w:left w:val="none" w:sz="0" w:space="0" w:color="auto"/>
        <w:bottom w:val="none" w:sz="0" w:space="0" w:color="auto"/>
        <w:right w:val="none" w:sz="0" w:space="0" w:color="auto"/>
      </w:divBdr>
    </w:div>
    <w:div w:id="839155600">
      <w:bodyDiv w:val="1"/>
      <w:marLeft w:val="0"/>
      <w:marRight w:val="0"/>
      <w:marTop w:val="0"/>
      <w:marBottom w:val="0"/>
      <w:divBdr>
        <w:top w:val="none" w:sz="0" w:space="0" w:color="auto"/>
        <w:left w:val="none" w:sz="0" w:space="0" w:color="auto"/>
        <w:bottom w:val="none" w:sz="0" w:space="0" w:color="auto"/>
        <w:right w:val="none" w:sz="0" w:space="0" w:color="auto"/>
      </w:divBdr>
      <w:divsChild>
        <w:div w:id="59527294">
          <w:marLeft w:val="0"/>
          <w:marRight w:val="0"/>
          <w:marTop w:val="0"/>
          <w:marBottom w:val="0"/>
          <w:divBdr>
            <w:top w:val="none" w:sz="0" w:space="0" w:color="auto"/>
            <w:left w:val="none" w:sz="0" w:space="0" w:color="auto"/>
            <w:bottom w:val="none" w:sz="0" w:space="0" w:color="auto"/>
            <w:right w:val="none" w:sz="0" w:space="0" w:color="auto"/>
          </w:divBdr>
        </w:div>
        <w:div w:id="197276669">
          <w:marLeft w:val="0"/>
          <w:marRight w:val="0"/>
          <w:marTop w:val="0"/>
          <w:marBottom w:val="0"/>
          <w:divBdr>
            <w:top w:val="none" w:sz="0" w:space="0" w:color="auto"/>
            <w:left w:val="none" w:sz="0" w:space="0" w:color="auto"/>
            <w:bottom w:val="none" w:sz="0" w:space="0" w:color="auto"/>
            <w:right w:val="none" w:sz="0" w:space="0" w:color="auto"/>
          </w:divBdr>
        </w:div>
        <w:div w:id="344751710">
          <w:marLeft w:val="0"/>
          <w:marRight w:val="0"/>
          <w:marTop w:val="0"/>
          <w:marBottom w:val="0"/>
          <w:divBdr>
            <w:top w:val="none" w:sz="0" w:space="0" w:color="auto"/>
            <w:left w:val="none" w:sz="0" w:space="0" w:color="auto"/>
            <w:bottom w:val="none" w:sz="0" w:space="0" w:color="auto"/>
            <w:right w:val="none" w:sz="0" w:space="0" w:color="auto"/>
          </w:divBdr>
        </w:div>
        <w:div w:id="325285117">
          <w:marLeft w:val="0"/>
          <w:marRight w:val="0"/>
          <w:marTop w:val="0"/>
          <w:marBottom w:val="0"/>
          <w:divBdr>
            <w:top w:val="none" w:sz="0" w:space="0" w:color="auto"/>
            <w:left w:val="none" w:sz="0" w:space="0" w:color="auto"/>
            <w:bottom w:val="none" w:sz="0" w:space="0" w:color="auto"/>
            <w:right w:val="none" w:sz="0" w:space="0" w:color="auto"/>
          </w:divBdr>
        </w:div>
        <w:div w:id="1187450305">
          <w:marLeft w:val="0"/>
          <w:marRight w:val="0"/>
          <w:marTop w:val="0"/>
          <w:marBottom w:val="0"/>
          <w:divBdr>
            <w:top w:val="none" w:sz="0" w:space="0" w:color="auto"/>
            <w:left w:val="none" w:sz="0" w:space="0" w:color="auto"/>
            <w:bottom w:val="none" w:sz="0" w:space="0" w:color="auto"/>
            <w:right w:val="none" w:sz="0" w:space="0" w:color="auto"/>
          </w:divBdr>
        </w:div>
        <w:div w:id="560136773">
          <w:marLeft w:val="0"/>
          <w:marRight w:val="0"/>
          <w:marTop w:val="0"/>
          <w:marBottom w:val="0"/>
          <w:divBdr>
            <w:top w:val="none" w:sz="0" w:space="0" w:color="auto"/>
            <w:left w:val="none" w:sz="0" w:space="0" w:color="auto"/>
            <w:bottom w:val="none" w:sz="0" w:space="0" w:color="auto"/>
            <w:right w:val="none" w:sz="0" w:space="0" w:color="auto"/>
          </w:divBdr>
        </w:div>
        <w:div w:id="703942892">
          <w:marLeft w:val="0"/>
          <w:marRight w:val="0"/>
          <w:marTop w:val="0"/>
          <w:marBottom w:val="0"/>
          <w:divBdr>
            <w:top w:val="none" w:sz="0" w:space="0" w:color="auto"/>
            <w:left w:val="none" w:sz="0" w:space="0" w:color="auto"/>
            <w:bottom w:val="none" w:sz="0" w:space="0" w:color="auto"/>
            <w:right w:val="none" w:sz="0" w:space="0" w:color="auto"/>
          </w:divBdr>
        </w:div>
        <w:div w:id="18359360">
          <w:marLeft w:val="0"/>
          <w:marRight w:val="0"/>
          <w:marTop w:val="0"/>
          <w:marBottom w:val="0"/>
          <w:divBdr>
            <w:top w:val="none" w:sz="0" w:space="0" w:color="auto"/>
            <w:left w:val="none" w:sz="0" w:space="0" w:color="auto"/>
            <w:bottom w:val="none" w:sz="0" w:space="0" w:color="auto"/>
            <w:right w:val="none" w:sz="0" w:space="0" w:color="auto"/>
          </w:divBdr>
        </w:div>
      </w:divsChild>
    </w:div>
    <w:div w:id="858540631">
      <w:bodyDiv w:val="1"/>
      <w:marLeft w:val="0"/>
      <w:marRight w:val="0"/>
      <w:marTop w:val="0"/>
      <w:marBottom w:val="0"/>
      <w:divBdr>
        <w:top w:val="none" w:sz="0" w:space="0" w:color="auto"/>
        <w:left w:val="none" w:sz="0" w:space="0" w:color="auto"/>
        <w:bottom w:val="none" w:sz="0" w:space="0" w:color="auto"/>
        <w:right w:val="none" w:sz="0" w:space="0" w:color="auto"/>
      </w:divBdr>
      <w:divsChild>
        <w:div w:id="678780116">
          <w:marLeft w:val="0"/>
          <w:marRight w:val="0"/>
          <w:marTop w:val="0"/>
          <w:marBottom w:val="0"/>
          <w:divBdr>
            <w:top w:val="none" w:sz="0" w:space="0" w:color="auto"/>
            <w:left w:val="none" w:sz="0" w:space="0" w:color="auto"/>
            <w:bottom w:val="none" w:sz="0" w:space="0" w:color="auto"/>
            <w:right w:val="none" w:sz="0" w:space="0" w:color="auto"/>
          </w:divBdr>
        </w:div>
        <w:div w:id="1488399896">
          <w:marLeft w:val="0"/>
          <w:marRight w:val="0"/>
          <w:marTop w:val="0"/>
          <w:marBottom w:val="0"/>
          <w:divBdr>
            <w:top w:val="none" w:sz="0" w:space="0" w:color="auto"/>
            <w:left w:val="none" w:sz="0" w:space="0" w:color="auto"/>
            <w:bottom w:val="none" w:sz="0" w:space="0" w:color="auto"/>
            <w:right w:val="none" w:sz="0" w:space="0" w:color="auto"/>
          </w:divBdr>
        </w:div>
        <w:div w:id="1610501512">
          <w:marLeft w:val="0"/>
          <w:marRight w:val="0"/>
          <w:marTop w:val="0"/>
          <w:marBottom w:val="0"/>
          <w:divBdr>
            <w:top w:val="none" w:sz="0" w:space="0" w:color="auto"/>
            <w:left w:val="none" w:sz="0" w:space="0" w:color="auto"/>
            <w:bottom w:val="none" w:sz="0" w:space="0" w:color="auto"/>
            <w:right w:val="none" w:sz="0" w:space="0" w:color="auto"/>
          </w:divBdr>
        </w:div>
        <w:div w:id="2051033389">
          <w:marLeft w:val="0"/>
          <w:marRight w:val="0"/>
          <w:marTop w:val="0"/>
          <w:marBottom w:val="0"/>
          <w:divBdr>
            <w:top w:val="none" w:sz="0" w:space="0" w:color="auto"/>
            <w:left w:val="none" w:sz="0" w:space="0" w:color="auto"/>
            <w:bottom w:val="none" w:sz="0" w:space="0" w:color="auto"/>
            <w:right w:val="none" w:sz="0" w:space="0" w:color="auto"/>
          </w:divBdr>
        </w:div>
        <w:div w:id="1723870377">
          <w:marLeft w:val="0"/>
          <w:marRight w:val="0"/>
          <w:marTop w:val="0"/>
          <w:marBottom w:val="0"/>
          <w:divBdr>
            <w:top w:val="none" w:sz="0" w:space="0" w:color="auto"/>
            <w:left w:val="none" w:sz="0" w:space="0" w:color="auto"/>
            <w:bottom w:val="none" w:sz="0" w:space="0" w:color="auto"/>
            <w:right w:val="none" w:sz="0" w:space="0" w:color="auto"/>
          </w:divBdr>
        </w:div>
        <w:div w:id="1722561643">
          <w:marLeft w:val="0"/>
          <w:marRight w:val="0"/>
          <w:marTop w:val="0"/>
          <w:marBottom w:val="0"/>
          <w:divBdr>
            <w:top w:val="none" w:sz="0" w:space="0" w:color="auto"/>
            <w:left w:val="none" w:sz="0" w:space="0" w:color="auto"/>
            <w:bottom w:val="none" w:sz="0" w:space="0" w:color="auto"/>
            <w:right w:val="none" w:sz="0" w:space="0" w:color="auto"/>
          </w:divBdr>
        </w:div>
        <w:div w:id="20474204">
          <w:marLeft w:val="0"/>
          <w:marRight w:val="0"/>
          <w:marTop w:val="0"/>
          <w:marBottom w:val="0"/>
          <w:divBdr>
            <w:top w:val="none" w:sz="0" w:space="0" w:color="auto"/>
            <w:left w:val="none" w:sz="0" w:space="0" w:color="auto"/>
            <w:bottom w:val="none" w:sz="0" w:space="0" w:color="auto"/>
            <w:right w:val="none" w:sz="0" w:space="0" w:color="auto"/>
          </w:divBdr>
        </w:div>
        <w:div w:id="537007860">
          <w:marLeft w:val="0"/>
          <w:marRight w:val="0"/>
          <w:marTop w:val="0"/>
          <w:marBottom w:val="0"/>
          <w:divBdr>
            <w:top w:val="none" w:sz="0" w:space="0" w:color="auto"/>
            <w:left w:val="none" w:sz="0" w:space="0" w:color="auto"/>
            <w:bottom w:val="none" w:sz="0" w:space="0" w:color="auto"/>
            <w:right w:val="none" w:sz="0" w:space="0" w:color="auto"/>
          </w:divBdr>
        </w:div>
        <w:div w:id="189727609">
          <w:marLeft w:val="0"/>
          <w:marRight w:val="0"/>
          <w:marTop w:val="0"/>
          <w:marBottom w:val="0"/>
          <w:divBdr>
            <w:top w:val="none" w:sz="0" w:space="0" w:color="auto"/>
            <w:left w:val="none" w:sz="0" w:space="0" w:color="auto"/>
            <w:bottom w:val="none" w:sz="0" w:space="0" w:color="auto"/>
            <w:right w:val="none" w:sz="0" w:space="0" w:color="auto"/>
          </w:divBdr>
        </w:div>
        <w:div w:id="886261442">
          <w:marLeft w:val="0"/>
          <w:marRight w:val="0"/>
          <w:marTop w:val="0"/>
          <w:marBottom w:val="0"/>
          <w:divBdr>
            <w:top w:val="none" w:sz="0" w:space="0" w:color="auto"/>
            <w:left w:val="none" w:sz="0" w:space="0" w:color="auto"/>
            <w:bottom w:val="none" w:sz="0" w:space="0" w:color="auto"/>
            <w:right w:val="none" w:sz="0" w:space="0" w:color="auto"/>
          </w:divBdr>
        </w:div>
        <w:div w:id="308286456">
          <w:marLeft w:val="0"/>
          <w:marRight w:val="0"/>
          <w:marTop w:val="0"/>
          <w:marBottom w:val="0"/>
          <w:divBdr>
            <w:top w:val="none" w:sz="0" w:space="0" w:color="auto"/>
            <w:left w:val="none" w:sz="0" w:space="0" w:color="auto"/>
            <w:bottom w:val="none" w:sz="0" w:space="0" w:color="auto"/>
            <w:right w:val="none" w:sz="0" w:space="0" w:color="auto"/>
          </w:divBdr>
        </w:div>
        <w:div w:id="227738012">
          <w:marLeft w:val="0"/>
          <w:marRight w:val="0"/>
          <w:marTop w:val="0"/>
          <w:marBottom w:val="0"/>
          <w:divBdr>
            <w:top w:val="none" w:sz="0" w:space="0" w:color="auto"/>
            <w:left w:val="none" w:sz="0" w:space="0" w:color="auto"/>
            <w:bottom w:val="none" w:sz="0" w:space="0" w:color="auto"/>
            <w:right w:val="none" w:sz="0" w:space="0" w:color="auto"/>
          </w:divBdr>
        </w:div>
        <w:div w:id="1109160377">
          <w:marLeft w:val="0"/>
          <w:marRight w:val="0"/>
          <w:marTop w:val="0"/>
          <w:marBottom w:val="0"/>
          <w:divBdr>
            <w:top w:val="none" w:sz="0" w:space="0" w:color="auto"/>
            <w:left w:val="none" w:sz="0" w:space="0" w:color="auto"/>
            <w:bottom w:val="none" w:sz="0" w:space="0" w:color="auto"/>
            <w:right w:val="none" w:sz="0" w:space="0" w:color="auto"/>
          </w:divBdr>
        </w:div>
        <w:div w:id="1704134799">
          <w:marLeft w:val="0"/>
          <w:marRight w:val="0"/>
          <w:marTop w:val="0"/>
          <w:marBottom w:val="0"/>
          <w:divBdr>
            <w:top w:val="none" w:sz="0" w:space="0" w:color="auto"/>
            <w:left w:val="none" w:sz="0" w:space="0" w:color="auto"/>
            <w:bottom w:val="none" w:sz="0" w:space="0" w:color="auto"/>
            <w:right w:val="none" w:sz="0" w:space="0" w:color="auto"/>
          </w:divBdr>
        </w:div>
        <w:div w:id="1412577812">
          <w:marLeft w:val="0"/>
          <w:marRight w:val="0"/>
          <w:marTop w:val="0"/>
          <w:marBottom w:val="0"/>
          <w:divBdr>
            <w:top w:val="none" w:sz="0" w:space="0" w:color="auto"/>
            <w:left w:val="none" w:sz="0" w:space="0" w:color="auto"/>
            <w:bottom w:val="none" w:sz="0" w:space="0" w:color="auto"/>
            <w:right w:val="none" w:sz="0" w:space="0" w:color="auto"/>
          </w:divBdr>
        </w:div>
      </w:divsChild>
    </w:div>
    <w:div w:id="960919043">
      <w:bodyDiv w:val="1"/>
      <w:marLeft w:val="0"/>
      <w:marRight w:val="0"/>
      <w:marTop w:val="0"/>
      <w:marBottom w:val="0"/>
      <w:divBdr>
        <w:top w:val="none" w:sz="0" w:space="0" w:color="auto"/>
        <w:left w:val="none" w:sz="0" w:space="0" w:color="auto"/>
        <w:bottom w:val="none" w:sz="0" w:space="0" w:color="auto"/>
        <w:right w:val="none" w:sz="0" w:space="0" w:color="auto"/>
      </w:divBdr>
    </w:div>
    <w:div w:id="971519650">
      <w:bodyDiv w:val="1"/>
      <w:marLeft w:val="0"/>
      <w:marRight w:val="0"/>
      <w:marTop w:val="0"/>
      <w:marBottom w:val="0"/>
      <w:divBdr>
        <w:top w:val="none" w:sz="0" w:space="0" w:color="auto"/>
        <w:left w:val="none" w:sz="0" w:space="0" w:color="auto"/>
        <w:bottom w:val="none" w:sz="0" w:space="0" w:color="auto"/>
        <w:right w:val="none" w:sz="0" w:space="0" w:color="auto"/>
      </w:divBdr>
      <w:divsChild>
        <w:div w:id="1275477375">
          <w:marLeft w:val="0"/>
          <w:marRight w:val="0"/>
          <w:marTop w:val="0"/>
          <w:marBottom w:val="0"/>
          <w:divBdr>
            <w:top w:val="none" w:sz="0" w:space="0" w:color="auto"/>
            <w:left w:val="none" w:sz="0" w:space="0" w:color="auto"/>
            <w:bottom w:val="none" w:sz="0" w:space="0" w:color="auto"/>
            <w:right w:val="none" w:sz="0" w:space="0" w:color="auto"/>
          </w:divBdr>
        </w:div>
        <w:div w:id="1530530233">
          <w:marLeft w:val="0"/>
          <w:marRight w:val="0"/>
          <w:marTop w:val="0"/>
          <w:marBottom w:val="0"/>
          <w:divBdr>
            <w:top w:val="none" w:sz="0" w:space="0" w:color="auto"/>
            <w:left w:val="none" w:sz="0" w:space="0" w:color="auto"/>
            <w:bottom w:val="none" w:sz="0" w:space="0" w:color="auto"/>
            <w:right w:val="none" w:sz="0" w:space="0" w:color="auto"/>
          </w:divBdr>
        </w:div>
        <w:div w:id="461852849">
          <w:marLeft w:val="0"/>
          <w:marRight w:val="0"/>
          <w:marTop w:val="0"/>
          <w:marBottom w:val="0"/>
          <w:divBdr>
            <w:top w:val="none" w:sz="0" w:space="0" w:color="auto"/>
            <w:left w:val="none" w:sz="0" w:space="0" w:color="auto"/>
            <w:bottom w:val="none" w:sz="0" w:space="0" w:color="auto"/>
            <w:right w:val="none" w:sz="0" w:space="0" w:color="auto"/>
          </w:divBdr>
        </w:div>
      </w:divsChild>
    </w:div>
    <w:div w:id="995575229">
      <w:bodyDiv w:val="1"/>
      <w:marLeft w:val="0"/>
      <w:marRight w:val="0"/>
      <w:marTop w:val="0"/>
      <w:marBottom w:val="0"/>
      <w:divBdr>
        <w:top w:val="none" w:sz="0" w:space="0" w:color="auto"/>
        <w:left w:val="none" w:sz="0" w:space="0" w:color="auto"/>
        <w:bottom w:val="none" w:sz="0" w:space="0" w:color="auto"/>
        <w:right w:val="none" w:sz="0" w:space="0" w:color="auto"/>
      </w:divBdr>
      <w:divsChild>
        <w:div w:id="320158091">
          <w:marLeft w:val="0"/>
          <w:marRight w:val="0"/>
          <w:marTop w:val="0"/>
          <w:marBottom w:val="0"/>
          <w:divBdr>
            <w:top w:val="none" w:sz="0" w:space="0" w:color="auto"/>
            <w:left w:val="none" w:sz="0" w:space="0" w:color="auto"/>
            <w:bottom w:val="none" w:sz="0" w:space="0" w:color="auto"/>
            <w:right w:val="none" w:sz="0" w:space="0" w:color="auto"/>
          </w:divBdr>
        </w:div>
        <w:div w:id="855264910">
          <w:marLeft w:val="0"/>
          <w:marRight w:val="0"/>
          <w:marTop w:val="0"/>
          <w:marBottom w:val="0"/>
          <w:divBdr>
            <w:top w:val="none" w:sz="0" w:space="0" w:color="auto"/>
            <w:left w:val="none" w:sz="0" w:space="0" w:color="auto"/>
            <w:bottom w:val="none" w:sz="0" w:space="0" w:color="auto"/>
            <w:right w:val="none" w:sz="0" w:space="0" w:color="auto"/>
          </w:divBdr>
        </w:div>
      </w:divsChild>
    </w:div>
    <w:div w:id="1005398093">
      <w:bodyDiv w:val="1"/>
      <w:marLeft w:val="0"/>
      <w:marRight w:val="0"/>
      <w:marTop w:val="0"/>
      <w:marBottom w:val="0"/>
      <w:divBdr>
        <w:top w:val="none" w:sz="0" w:space="0" w:color="auto"/>
        <w:left w:val="none" w:sz="0" w:space="0" w:color="auto"/>
        <w:bottom w:val="none" w:sz="0" w:space="0" w:color="auto"/>
        <w:right w:val="none" w:sz="0" w:space="0" w:color="auto"/>
      </w:divBdr>
    </w:div>
    <w:div w:id="1014069927">
      <w:bodyDiv w:val="1"/>
      <w:marLeft w:val="0"/>
      <w:marRight w:val="0"/>
      <w:marTop w:val="0"/>
      <w:marBottom w:val="0"/>
      <w:divBdr>
        <w:top w:val="none" w:sz="0" w:space="0" w:color="auto"/>
        <w:left w:val="none" w:sz="0" w:space="0" w:color="auto"/>
        <w:bottom w:val="none" w:sz="0" w:space="0" w:color="auto"/>
        <w:right w:val="none" w:sz="0" w:space="0" w:color="auto"/>
      </w:divBdr>
      <w:divsChild>
        <w:div w:id="938025263">
          <w:marLeft w:val="0"/>
          <w:marRight w:val="0"/>
          <w:marTop w:val="0"/>
          <w:marBottom w:val="0"/>
          <w:divBdr>
            <w:top w:val="none" w:sz="0" w:space="0" w:color="auto"/>
            <w:left w:val="none" w:sz="0" w:space="0" w:color="auto"/>
            <w:bottom w:val="none" w:sz="0" w:space="0" w:color="auto"/>
            <w:right w:val="none" w:sz="0" w:space="0" w:color="auto"/>
          </w:divBdr>
        </w:div>
        <w:div w:id="132531041">
          <w:marLeft w:val="0"/>
          <w:marRight w:val="0"/>
          <w:marTop w:val="0"/>
          <w:marBottom w:val="0"/>
          <w:divBdr>
            <w:top w:val="none" w:sz="0" w:space="0" w:color="auto"/>
            <w:left w:val="none" w:sz="0" w:space="0" w:color="auto"/>
            <w:bottom w:val="none" w:sz="0" w:space="0" w:color="auto"/>
            <w:right w:val="none" w:sz="0" w:space="0" w:color="auto"/>
          </w:divBdr>
        </w:div>
        <w:div w:id="2052800823">
          <w:marLeft w:val="0"/>
          <w:marRight w:val="0"/>
          <w:marTop w:val="0"/>
          <w:marBottom w:val="0"/>
          <w:divBdr>
            <w:top w:val="none" w:sz="0" w:space="0" w:color="auto"/>
            <w:left w:val="none" w:sz="0" w:space="0" w:color="auto"/>
            <w:bottom w:val="none" w:sz="0" w:space="0" w:color="auto"/>
            <w:right w:val="none" w:sz="0" w:space="0" w:color="auto"/>
          </w:divBdr>
        </w:div>
        <w:div w:id="1685092275">
          <w:marLeft w:val="0"/>
          <w:marRight w:val="0"/>
          <w:marTop w:val="0"/>
          <w:marBottom w:val="0"/>
          <w:divBdr>
            <w:top w:val="none" w:sz="0" w:space="0" w:color="auto"/>
            <w:left w:val="none" w:sz="0" w:space="0" w:color="auto"/>
            <w:bottom w:val="none" w:sz="0" w:space="0" w:color="auto"/>
            <w:right w:val="none" w:sz="0" w:space="0" w:color="auto"/>
          </w:divBdr>
        </w:div>
        <w:div w:id="1247769788">
          <w:marLeft w:val="0"/>
          <w:marRight w:val="0"/>
          <w:marTop w:val="0"/>
          <w:marBottom w:val="0"/>
          <w:divBdr>
            <w:top w:val="none" w:sz="0" w:space="0" w:color="auto"/>
            <w:left w:val="none" w:sz="0" w:space="0" w:color="auto"/>
            <w:bottom w:val="none" w:sz="0" w:space="0" w:color="auto"/>
            <w:right w:val="none" w:sz="0" w:space="0" w:color="auto"/>
          </w:divBdr>
        </w:div>
        <w:div w:id="1989432836">
          <w:marLeft w:val="0"/>
          <w:marRight w:val="0"/>
          <w:marTop w:val="0"/>
          <w:marBottom w:val="0"/>
          <w:divBdr>
            <w:top w:val="none" w:sz="0" w:space="0" w:color="auto"/>
            <w:left w:val="none" w:sz="0" w:space="0" w:color="auto"/>
            <w:bottom w:val="none" w:sz="0" w:space="0" w:color="auto"/>
            <w:right w:val="none" w:sz="0" w:space="0" w:color="auto"/>
          </w:divBdr>
        </w:div>
        <w:div w:id="16732688">
          <w:marLeft w:val="0"/>
          <w:marRight w:val="0"/>
          <w:marTop w:val="0"/>
          <w:marBottom w:val="0"/>
          <w:divBdr>
            <w:top w:val="none" w:sz="0" w:space="0" w:color="auto"/>
            <w:left w:val="none" w:sz="0" w:space="0" w:color="auto"/>
            <w:bottom w:val="none" w:sz="0" w:space="0" w:color="auto"/>
            <w:right w:val="none" w:sz="0" w:space="0" w:color="auto"/>
          </w:divBdr>
        </w:div>
        <w:div w:id="1193768497">
          <w:marLeft w:val="0"/>
          <w:marRight w:val="0"/>
          <w:marTop w:val="0"/>
          <w:marBottom w:val="0"/>
          <w:divBdr>
            <w:top w:val="none" w:sz="0" w:space="0" w:color="auto"/>
            <w:left w:val="none" w:sz="0" w:space="0" w:color="auto"/>
            <w:bottom w:val="none" w:sz="0" w:space="0" w:color="auto"/>
            <w:right w:val="none" w:sz="0" w:space="0" w:color="auto"/>
          </w:divBdr>
        </w:div>
        <w:div w:id="1571963031">
          <w:marLeft w:val="0"/>
          <w:marRight w:val="0"/>
          <w:marTop w:val="0"/>
          <w:marBottom w:val="0"/>
          <w:divBdr>
            <w:top w:val="none" w:sz="0" w:space="0" w:color="auto"/>
            <w:left w:val="none" w:sz="0" w:space="0" w:color="auto"/>
            <w:bottom w:val="none" w:sz="0" w:space="0" w:color="auto"/>
            <w:right w:val="none" w:sz="0" w:space="0" w:color="auto"/>
          </w:divBdr>
        </w:div>
        <w:div w:id="2086028685">
          <w:marLeft w:val="0"/>
          <w:marRight w:val="0"/>
          <w:marTop w:val="0"/>
          <w:marBottom w:val="0"/>
          <w:divBdr>
            <w:top w:val="none" w:sz="0" w:space="0" w:color="auto"/>
            <w:left w:val="none" w:sz="0" w:space="0" w:color="auto"/>
            <w:bottom w:val="none" w:sz="0" w:space="0" w:color="auto"/>
            <w:right w:val="none" w:sz="0" w:space="0" w:color="auto"/>
          </w:divBdr>
        </w:div>
        <w:div w:id="1593928060">
          <w:marLeft w:val="0"/>
          <w:marRight w:val="0"/>
          <w:marTop w:val="0"/>
          <w:marBottom w:val="0"/>
          <w:divBdr>
            <w:top w:val="none" w:sz="0" w:space="0" w:color="auto"/>
            <w:left w:val="none" w:sz="0" w:space="0" w:color="auto"/>
            <w:bottom w:val="none" w:sz="0" w:space="0" w:color="auto"/>
            <w:right w:val="none" w:sz="0" w:space="0" w:color="auto"/>
          </w:divBdr>
        </w:div>
        <w:div w:id="1847402479">
          <w:marLeft w:val="0"/>
          <w:marRight w:val="0"/>
          <w:marTop w:val="0"/>
          <w:marBottom w:val="0"/>
          <w:divBdr>
            <w:top w:val="none" w:sz="0" w:space="0" w:color="auto"/>
            <w:left w:val="none" w:sz="0" w:space="0" w:color="auto"/>
            <w:bottom w:val="none" w:sz="0" w:space="0" w:color="auto"/>
            <w:right w:val="none" w:sz="0" w:space="0" w:color="auto"/>
          </w:divBdr>
        </w:div>
        <w:div w:id="557132068">
          <w:marLeft w:val="0"/>
          <w:marRight w:val="0"/>
          <w:marTop w:val="0"/>
          <w:marBottom w:val="0"/>
          <w:divBdr>
            <w:top w:val="none" w:sz="0" w:space="0" w:color="auto"/>
            <w:left w:val="none" w:sz="0" w:space="0" w:color="auto"/>
            <w:bottom w:val="none" w:sz="0" w:space="0" w:color="auto"/>
            <w:right w:val="none" w:sz="0" w:space="0" w:color="auto"/>
          </w:divBdr>
        </w:div>
        <w:div w:id="1656833758">
          <w:marLeft w:val="0"/>
          <w:marRight w:val="0"/>
          <w:marTop w:val="0"/>
          <w:marBottom w:val="0"/>
          <w:divBdr>
            <w:top w:val="none" w:sz="0" w:space="0" w:color="auto"/>
            <w:left w:val="none" w:sz="0" w:space="0" w:color="auto"/>
            <w:bottom w:val="none" w:sz="0" w:space="0" w:color="auto"/>
            <w:right w:val="none" w:sz="0" w:space="0" w:color="auto"/>
          </w:divBdr>
        </w:div>
        <w:div w:id="1027948139">
          <w:marLeft w:val="0"/>
          <w:marRight w:val="0"/>
          <w:marTop w:val="0"/>
          <w:marBottom w:val="0"/>
          <w:divBdr>
            <w:top w:val="none" w:sz="0" w:space="0" w:color="auto"/>
            <w:left w:val="none" w:sz="0" w:space="0" w:color="auto"/>
            <w:bottom w:val="none" w:sz="0" w:space="0" w:color="auto"/>
            <w:right w:val="none" w:sz="0" w:space="0" w:color="auto"/>
          </w:divBdr>
        </w:div>
        <w:div w:id="420764781">
          <w:marLeft w:val="0"/>
          <w:marRight w:val="0"/>
          <w:marTop w:val="0"/>
          <w:marBottom w:val="0"/>
          <w:divBdr>
            <w:top w:val="none" w:sz="0" w:space="0" w:color="auto"/>
            <w:left w:val="none" w:sz="0" w:space="0" w:color="auto"/>
            <w:bottom w:val="none" w:sz="0" w:space="0" w:color="auto"/>
            <w:right w:val="none" w:sz="0" w:space="0" w:color="auto"/>
          </w:divBdr>
        </w:div>
        <w:div w:id="1441803422">
          <w:marLeft w:val="0"/>
          <w:marRight w:val="0"/>
          <w:marTop w:val="0"/>
          <w:marBottom w:val="0"/>
          <w:divBdr>
            <w:top w:val="none" w:sz="0" w:space="0" w:color="auto"/>
            <w:left w:val="none" w:sz="0" w:space="0" w:color="auto"/>
            <w:bottom w:val="none" w:sz="0" w:space="0" w:color="auto"/>
            <w:right w:val="none" w:sz="0" w:space="0" w:color="auto"/>
          </w:divBdr>
        </w:div>
      </w:divsChild>
    </w:div>
    <w:div w:id="1035302650">
      <w:bodyDiv w:val="1"/>
      <w:marLeft w:val="0"/>
      <w:marRight w:val="0"/>
      <w:marTop w:val="0"/>
      <w:marBottom w:val="0"/>
      <w:divBdr>
        <w:top w:val="none" w:sz="0" w:space="0" w:color="auto"/>
        <w:left w:val="none" w:sz="0" w:space="0" w:color="auto"/>
        <w:bottom w:val="none" w:sz="0" w:space="0" w:color="auto"/>
        <w:right w:val="none" w:sz="0" w:space="0" w:color="auto"/>
      </w:divBdr>
    </w:div>
    <w:div w:id="1037389386">
      <w:bodyDiv w:val="1"/>
      <w:marLeft w:val="0"/>
      <w:marRight w:val="0"/>
      <w:marTop w:val="0"/>
      <w:marBottom w:val="0"/>
      <w:divBdr>
        <w:top w:val="none" w:sz="0" w:space="0" w:color="auto"/>
        <w:left w:val="none" w:sz="0" w:space="0" w:color="auto"/>
        <w:bottom w:val="none" w:sz="0" w:space="0" w:color="auto"/>
        <w:right w:val="none" w:sz="0" w:space="0" w:color="auto"/>
      </w:divBdr>
    </w:div>
    <w:div w:id="1098329271">
      <w:bodyDiv w:val="1"/>
      <w:marLeft w:val="0"/>
      <w:marRight w:val="0"/>
      <w:marTop w:val="0"/>
      <w:marBottom w:val="0"/>
      <w:divBdr>
        <w:top w:val="none" w:sz="0" w:space="0" w:color="auto"/>
        <w:left w:val="none" w:sz="0" w:space="0" w:color="auto"/>
        <w:bottom w:val="none" w:sz="0" w:space="0" w:color="auto"/>
        <w:right w:val="none" w:sz="0" w:space="0" w:color="auto"/>
      </w:divBdr>
    </w:div>
    <w:div w:id="1152647582">
      <w:bodyDiv w:val="1"/>
      <w:marLeft w:val="0"/>
      <w:marRight w:val="0"/>
      <w:marTop w:val="0"/>
      <w:marBottom w:val="0"/>
      <w:divBdr>
        <w:top w:val="none" w:sz="0" w:space="0" w:color="auto"/>
        <w:left w:val="none" w:sz="0" w:space="0" w:color="auto"/>
        <w:bottom w:val="none" w:sz="0" w:space="0" w:color="auto"/>
        <w:right w:val="none" w:sz="0" w:space="0" w:color="auto"/>
      </w:divBdr>
      <w:divsChild>
        <w:div w:id="584652079">
          <w:marLeft w:val="0"/>
          <w:marRight w:val="0"/>
          <w:marTop w:val="0"/>
          <w:marBottom w:val="0"/>
          <w:divBdr>
            <w:top w:val="none" w:sz="0" w:space="0" w:color="auto"/>
            <w:left w:val="none" w:sz="0" w:space="0" w:color="auto"/>
            <w:bottom w:val="none" w:sz="0" w:space="0" w:color="auto"/>
            <w:right w:val="none" w:sz="0" w:space="0" w:color="auto"/>
          </w:divBdr>
          <w:divsChild>
            <w:div w:id="14435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2623">
      <w:bodyDiv w:val="1"/>
      <w:marLeft w:val="0"/>
      <w:marRight w:val="0"/>
      <w:marTop w:val="0"/>
      <w:marBottom w:val="0"/>
      <w:divBdr>
        <w:top w:val="none" w:sz="0" w:space="0" w:color="auto"/>
        <w:left w:val="none" w:sz="0" w:space="0" w:color="auto"/>
        <w:bottom w:val="none" w:sz="0" w:space="0" w:color="auto"/>
        <w:right w:val="none" w:sz="0" w:space="0" w:color="auto"/>
      </w:divBdr>
    </w:div>
    <w:div w:id="1248921582">
      <w:bodyDiv w:val="1"/>
      <w:marLeft w:val="0"/>
      <w:marRight w:val="0"/>
      <w:marTop w:val="0"/>
      <w:marBottom w:val="0"/>
      <w:divBdr>
        <w:top w:val="none" w:sz="0" w:space="0" w:color="auto"/>
        <w:left w:val="none" w:sz="0" w:space="0" w:color="auto"/>
        <w:bottom w:val="none" w:sz="0" w:space="0" w:color="auto"/>
        <w:right w:val="none" w:sz="0" w:space="0" w:color="auto"/>
      </w:divBdr>
    </w:div>
    <w:div w:id="1249845125">
      <w:bodyDiv w:val="1"/>
      <w:marLeft w:val="0"/>
      <w:marRight w:val="0"/>
      <w:marTop w:val="0"/>
      <w:marBottom w:val="0"/>
      <w:divBdr>
        <w:top w:val="none" w:sz="0" w:space="0" w:color="auto"/>
        <w:left w:val="none" w:sz="0" w:space="0" w:color="auto"/>
        <w:bottom w:val="none" w:sz="0" w:space="0" w:color="auto"/>
        <w:right w:val="none" w:sz="0" w:space="0" w:color="auto"/>
      </w:divBdr>
    </w:div>
    <w:div w:id="1278219594">
      <w:bodyDiv w:val="1"/>
      <w:marLeft w:val="0"/>
      <w:marRight w:val="0"/>
      <w:marTop w:val="0"/>
      <w:marBottom w:val="0"/>
      <w:divBdr>
        <w:top w:val="none" w:sz="0" w:space="0" w:color="auto"/>
        <w:left w:val="none" w:sz="0" w:space="0" w:color="auto"/>
        <w:bottom w:val="none" w:sz="0" w:space="0" w:color="auto"/>
        <w:right w:val="none" w:sz="0" w:space="0" w:color="auto"/>
      </w:divBdr>
    </w:div>
    <w:div w:id="1300379548">
      <w:bodyDiv w:val="1"/>
      <w:marLeft w:val="0"/>
      <w:marRight w:val="0"/>
      <w:marTop w:val="0"/>
      <w:marBottom w:val="0"/>
      <w:divBdr>
        <w:top w:val="none" w:sz="0" w:space="0" w:color="auto"/>
        <w:left w:val="none" w:sz="0" w:space="0" w:color="auto"/>
        <w:bottom w:val="none" w:sz="0" w:space="0" w:color="auto"/>
        <w:right w:val="none" w:sz="0" w:space="0" w:color="auto"/>
      </w:divBdr>
    </w:div>
    <w:div w:id="1343507488">
      <w:bodyDiv w:val="1"/>
      <w:marLeft w:val="0"/>
      <w:marRight w:val="0"/>
      <w:marTop w:val="0"/>
      <w:marBottom w:val="0"/>
      <w:divBdr>
        <w:top w:val="none" w:sz="0" w:space="0" w:color="auto"/>
        <w:left w:val="none" w:sz="0" w:space="0" w:color="auto"/>
        <w:bottom w:val="none" w:sz="0" w:space="0" w:color="auto"/>
        <w:right w:val="none" w:sz="0" w:space="0" w:color="auto"/>
      </w:divBdr>
    </w:div>
    <w:div w:id="1348755754">
      <w:bodyDiv w:val="1"/>
      <w:marLeft w:val="0"/>
      <w:marRight w:val="0"/>
      <w:marTop w:val="0"/>
      <w:marBottom w:val="0"/>
      <w:divBdr>
        <w:top w:val="none" w:sz="0" w:space="0" w:color="auto"/>
        <w:left w:val="none" w:sz="0" w:space="0" w:color="auto"/>
        <w:bottom w:val="none" w:sz="0" w:space="0" w:color="auto"/>
        <w:right w:val="none" w:sz="0" w:space="0" w:color="auto"/>
      </w:divBdr>
    </w:div>
    <w:div w:id="1360351333">
      <w:bodyDiv w:val="1"/>
      <w:marLeft w:val="0"/>
      <w:marRight w:val="0"/>
      <w:marTop w:val="0"/>
      <w:marBottom w:val="0"/>
      <w:divBdr>
        <w:top w:val="none" w:sz="0" w:space="0" w:color="auto"/>
        <w:left w:val="none" w:sz="0" w:space="0" w:color="auto"/>
        <w:bottom w:val="none" w:sz="0" w:space="0" w:color="auto"/>
        <w:right w:val="none" w:sz="0" w:space="0" w:color="auto"/>
      </w:divBdr>
    </w:div>
    <w:div w:id="1412123776">
      <w:bodyDiv w:val="1"/>
      <w:marLeft w:val="0"/>
      <w:marRight w:val="0"/>
      <w:marTop w:val="0"/>
      <w:marBottom w:val="0"/>
      <w:divBdr>
        <w:top w:val="none" w:sz="0" w:space="0" w:color="auto"/>
        <w:left w:val="none" w:sz="0" w:space="0" w:color="auto"/>
        <w:bottom w:val="none" w:sz="0" w:space="0" w:color="auto"/>
        <w:right w:val="none" w:sz="0" w:space="0" w:color="auto"/>
      </w:divBdr>
    </w:div>
    <w:div w:id="1420910013">
      <w:bodyDiv w:val="1"/>
      <w:marLeft w:val="0"/>
      <w:marRight w:val="0"/>
      <w:marTop w:val="0"/>
      <w:marBottom w:val="0"/>
      <w:divBdr>
        <w:top w:val="none" w:sz="0" w:space="0" w:color="auto"/>
        <w:left w:val="none" w:sz="0" w:space="0" w:color="auto"/>
        <w:bottom w:val="none" w:sz="0" w:space="0" w:color="auto"/>
        <w:right w:val="none" w:sz="0" w:space="0" w:color="auto"/>
      </w:divBdr>
    </w:div>
    <w:div w:id="1454324490">
      <w:bodyDiv w:val="1"/>
      <w:marLeft w:val="0"/>
      <w:marRight w:val="0"/>
      <w:marTop w:val="0"/>
      <w:marBottom w:val="0"/>
      <w:divBdr>
        <w:top w:val="none" w:sz="0" w:space="0" w:color="auto"/>
        <w:left w:val="none" w:sz="0" w:space="0" w:color="auto"/>
        <w:bottom w:val="none" w:sz="0" w:space="0" w:color="auto"/>
        <w:right w:val="none" w:sz="0" w:space="0" w:color="auto"/>
      </w:divBdr>
    </w:div>
    <w:div w:id="1457523419">
      <w:bodyDiv w:val="1"/>
      <w:marLeft w:val="0"/>
      <w:marRight w:val="0"/>
      <w:marTop w:val="0"/>
      <w:marBottom w:val="0"/>
      <w:divBdr>
        <w:top w:val="none" w:sz="0" w:space="0" w:color="auto"/>
        <w:left w:val="none" w:sz="0" w:space="0" w:color="auto"/>
        <w:bottom w:val="none" w:sz="0" w:space="0" w:color="auto"/>
        <w:right w:val="none" w:sz="0" w:space="0" w:color="auto"/>
      </w:divBdr>
      <w:divsChild>
        <w:div w:id="12001661">
          <w:marLeft w:val="0"/>
          <w:marRight w:val="0"/>
          <w:marTop w:val="0"/>
          <w:marBottom w:val="0"/>
          <w:divBdr>
            <w:top w:val="none" w:sz="0" w:space="0" w:color="auto"/>
            <w:left w:val="none" w:sz="0" w:space="0" w:color="auto"/>
            <w:bottom w:val="none" w:sz="0" w:space="0" w:color="auto"/>
            <w:right w:val="none" w:sz="0" w:space="0" w:color="auto"/>
          </w:divBdr>
        </w:div>
        <w:div w:id="451287521">
          <w:marLeft w:val="0"/>
          <w:marRight w:val="0"/>
          <w:marTop w:val="0"/>
          <w:marBottom w:val="0"/>
          <w:divBdr>
            <w:top w:val="none" w:sz="0" w:space="0" w:color="auto"/>
            <w:left w:val="none" w:sz="0" w:space="0" w:color="auto"/>
            <w:bottom w:val="none" w:sz="0" w:space="0" w:color="auto"/>
            <w:right w:val="none" w:sz="0" w:space="0" w:color="auto"/>
          </w:divBdr>
        </w:div>
      </w:divsChild>
    </w:div>
    <w:div w:id="1478184066">
      <w:bodyDiv w:val="1"/>
      <w:marLeft w:val="0"/>
      <w:marRight w:val="0"/>
      <w:marTop w:val="0"/>
      <w:marBottom w:val="0"/>
      <w:divBdr>
        <w:top w:val="none" w:sz="0" w:space="0" w:color="auto"/>
        <w:left w:val="none" w:sz="0" w:space="0" w:color="auto"/>
        <w:bottom w:val="none" w:sz="0" w:space="0" w:color="auto"/>
        <w:right w:val="none" w:sz="0" w:space="0" w:color="auto"/>
      </w:divBdr>
    </w:div>
    <w:div w:id="1489397391">
      <w:bodyDiv w:val="1"/>
      <w:marLeft w:val="0"/>
      <w:marRight w:val="0"/>
      <w:marTop w:val="0"/>
      <w:marBottom w:val="0"/>
      <w:divBdr>
        <w:top w:val="none" w:sz="0" w:space="0" w:color="auto"/>
        <w:left w:val="none" w:sz="0" w:space="0" w:color="auto"/>
        <w:bottom w:val="none" w:sz="0" w:space="0" w:color="auto"/>
        <w:right w:val="none" w:sz="0" w:space="0" w:color="auto"/>
      </w:divBdr>
    </w:div>
    <w:div w:id="1518932339">
      <w:bodyDiv w:val="1"/>
      <w:marLeft w:val="0"/>
      <w:marRight w:val="0"/>
      <w:marTop w:val="0"/>
      <w:marBottom w:val="0"/>
      <w:divBdr>
        <w:top w:val="none" w:sz="0" w:space="0" w:color="auto"/>
        <w:left w:val="none" w:sz="0" w:space="0" w:color="auto"/>
        <w:bottom w:val="none" w:sz="0" w:space="0" w:color="auto"/>
        <w:right w:val="none" w:sz="0" w:space="0" w:color="auto"/>
      </w:divBdr>
    </w:div>
    <w:div w:id="1527282880">
      <w:bodyDiv w:val="1"/>
      <w:marLeft w:val="0"/>
      <w:marRight w:val="0"/>
      <w:marTop w:val="0"/>
      <w:marBottom w:val="0"/>
      <w:divBdr>
        <w:top w:val="none" w:sz="0" w:space="0" w:color="auto"/>
        <w:left w:val="none" w:sz="0" w:space="0" w:color="auto"/>
        <w:bottom w:val="none" w:sz="0" w:space="0" w:color="auto"/>
        <w:right w:val="none" w:sz="0" w:space="0" w:color="auto"/>
      </w:divBdr>
    </w:div>
    <w:div w:id="1564828747">
      <w:bodyDiv w:val="1"/>
      <w:marLeft w:val="0"/>
      <w:marRight w:val="0"/>
      <w:marTop w:val="0"/>
      <w:marBottom w:val="0"/>
      <w:divBdr>
        <w:top w:val="none" w:sz="0" w:space="0" w:color="auto"/>
        <w:left w:val="none" w:sz="0" w:space="0" w:color="auto"/>
        <w:bottom w:val="none" w:sz="0" w:space="0" w:color="auto"/>
        <w:right w:val="none" w:sz="0" w:space="0" w:color="auto"/>
      </w:divBdr>
    </w:div>
    <w:div w:id="1570459717">
      <w:bodyDiv w:val="1"/>
      <w:marLeft w:val="0"/>
      <w:marRight w:val="0"/>
      <w:marTop w:val="0"/>
      <w:marBottom w:val="0"/>
      <w:divBdr>
        <w:top w:val="none" w:sz="0" w:space="0" w:color="auto"/>
        <w:left w:val="none" w:sz="0" w:space="0" w:color="auto"/>
        <w:bottom w:val="none" w:sz="0" w:space="0" w:color="auto"/>
        <w:right w:val="none" w:sz="0" w:space="0" w:color="auto"/>
      </w:divBdr>
    </w:div>
    <w:div w:id="1650402069">
      <w:bodyDiv w:val="1"/>
      <w:marLeft w:val="0"/>
      <w:marRight w:val="0"/>
      <w:marTop w:val="0"/>
      <w:marBottom w:val="0"/>
      <w:divBdr>
        <w:top w:val="none" w:sz="0" w:space="0" w:color="auto"/>
        <w:left w:val="none" w:sz="0" w:space="0" w:color="auto"/>
        <w:bottom w:val="none" w:sz="0" w:space="0" w:color="auto"/>
        <w:right w:val="none" w:sz="0" w:space="0" w:color="auto"/>
      </w:divBdr>
    </w:div>
    <w:div w:id="1669625945">
      <w:bodyDiv w:val="1"/>
      <w:marLeft w:val="0"/>
      <w:marRight w:val="0"/>
      <w:marTop w:val="0"/>
      <w:marBottom w:val="0"/>
      <w:divBdr>
        <w:top w:val="none" w:sz="0" w:space="0" w:color="auto"/>
        <w:left w:val="none" w:sz="0" w:space="0" w:color="auto"/>
        <w:bottom w:val="none" w:sz="0" w:space="0" w:color="auto"/>
        <w:right w:val="none" w:sz="0" w:space="0" w:color="auto"/>
      </w:divBdr>
    </w:div>
    <w:div w:id="1693265771">
      <w:bodyDiv w:val="1"/>
      <w:marLeft w:val="0"/>
      <w:marRight w:val="0"/>
      <w:marTop w:val="0"/>
      <w:marBottom w:val="0"/>
      <w:divBdr>
        <w:top w:val="none" w:sz="0" w:space="0" w:color="auto"/>
        <w:left w:val="none" w:sz="0" w:space="0" w:color="auto"/>
        <w:bottom w:val="none" w:sz="0" w:space="0" w:color="auto"/>
        <w:right w:val="none" w:sz="0" w:space="0" w:color="auto"/>
      </w:divBdr>
      <w:divsChild>
        <w:div w:id="705759328">
          <w:marLeft w:val="0"/>
          <w:marRight w:val="0"/>
          <w:marTop w:val="0"/>
          <w:marBottom w:val="0"/>
          <w:divBdr>
            <w:top w:val="none" w:sz="0" w:space="0" w:color="auto"/>
            <w:left w:val="none" w:sz="0" w:space="0" w:color="auto"/>
            <w:bottom w:val="none" w:sz="0" w:space="0" w:color="auto"/>
            <w:right w:val="none" w:sz="0" w:space="0" w:color="auto"/>
          </w:divBdr>
          <w:divsChild>
            <w:div w:id="7562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68426">
      <w:bodyDiv w:val="1"/>
      <w:marLeft w:val="0"/>
      <w:marRight w:val="0"/>
      <w:marTop w:val="0"/>
      <w:marBottom w:val="0"/>
      <w:divBdr>
        <w:top w:val="none" w:sz="0" w:space="0" w:color="auto"/>
        <w:left w:val="none" w:sz="0" w:space="0" w:color="auto"/>
        <w:bottom w:val="none" w:sz="0" w:space="0" w:color="auto"/>
        <w:right w:val="none" w:sz="0" w:space="0" w:color="auto"/>
      </w:divBdr>
    </w:div>
    <w:div w:id="1788306068">
      <w:bodyDiv w:val="1"/>
      <w:marLeft w:val="0"/>
      <w:marRight w:val="0"/>
      <w:marTop w:val="0"/>
      <w:marBottom w:val="0"/>
      <w:divBdr>
        <w:top w:val="none" w:sz="0" w:space="0" w:color="auto"/>
        <w:left w:val="none" w:sz="0" w:space="0" w:color="auto"/>
        <w:bottom w:val="none" w:sz="0" w:space="0" w:color="auto"/>
        <w:right w:val="none" w:sz="0" w:space="0" w:color="auto"/>
      </w:divBdr>
    </w:div>
    <w:div w:id="1824157679">
      <w:bodyDiv w:val="1"/>
      <w:marLeft w:val="0"/>
      <w:marRight w:val="0"/>
      <w:marTop w:val="0"/>
      <w:marBottom w:val="0"/>
      <w:divBdr>
        <w:top w:val="none" w:sz="0" w:space="0" w:color="auto"/>
        <w:left w:val="none" w:sz="0" w:space="0" w:color="auto"/>
        <w:bottom w:val="none" w:sz="0" w:space="0" w:color="auto"/>
        <w:right w:val="none" w:sz="0" w:space="0" w:color="auto"/>
      </w:divBdr>
    </w:div>
    <w:div w:id="1872766072">
      <w:bodyDiv w:val="1"/>
      <w:marLeft w:val="0"/>
      <w:marRight w:val="0"/>
      <w:marTop w:val="0"/>
      <w:marBottom w:val="0"/>
      <w:divBdr>
        <w:top w:val="none" w:sz="0" w:space="0" w:color="auto"/>
        <w:left w:val="none" w:sz="0" w:space="0" w:color="auto"/>
        <w:bottom w:val="none" w:sz="0" w:space="0" w:color="auto"/>
        <w:right w:val="none" w:sz="0" w:space="0" w:color="auto"/>
      </w:divBdr>
    </w:div>
    <w:div w:id="1882744584">
      <w:bodyDiv w:val="1"/>
      <w:marLeft w:val="0"/>
      <w:marRight w:val="0"/>
      <w:marTop w:val="0"/>
      <w:marBottom w:val="0"/>
      <w:divBdr>
        <w:top w:val="none" w:sz="0" w:space="0" w:color="auto"/>
        <w:left w:val="none" w:sz="0" w:space="0" w:color="auto"/>
        <w:bottom w:val="none" w:sz="0" w:space="0" w:color="auto"/>
        <w:right w:val="none" w:sz="0" w:space="0" w:color="auto"/>
      </w:divBdr>
    </w:div>
    <w:div w:id="1884638011">
      <w:bodyDiv w:val="1"/>
      <w:marLeft w:val="0"/>
      <w:marRight w:val="0"/>
      <w:marTop w:val="0"/>
      <w:marBottom w:val="0"/>
      <w:divBdr>
        <w:top w:val="none" w:sz="0" w:space="0" w:color="auto"/>
        <w:left w:val="none" w:sz="0" w:space="0" w:color="auto"/>
        <w:bottom w:val="none" w:sz="0" w:space="0" w:color="auto"/>
        <w:right w:val="none" w:sz="0" w:space="0" w:color="auto"/>
      </w:divBdr>
    </w:div>
    <w:div w:id="1888642599">
      <w:bodyDiv w:val="1"/>
      <w:marLeft w:val="0"/>
      <w:marRight w:val="0"/>
      <w:marTop w:val="0"/>
      <w:marBottom w:val="0"/>
      <w:divBdr>
        <w:top w:val="none" w:sz="0" w:space="0" w:color="auto"/>
        <w:left w:val="none" w:sz="0" w:space="0" w:color="auto"/>
        <w:bottom w:val="none" w:sz="0" w:space="0" w:color="auto"/>
        <w:right w:val="none" w:sz="0" w:space="0" w:color="auto"/>
      </w:divBdr>
    </w:div>
    <w:div w:id="1889949597">
      <w:bodyDiv w:val="1"/>
      <w:marLeft w:val="0"/>
      <w:marRight w:val="0"/>
      <w:marTop w:val="0"/>
      <w:marBottom w:val="0"/>
      <w:divBdr>
        <w:top w:val="none" w:sz="0" w:space="0" w:color="auto"/>
        <w:left w:val="none" w:sz="0" w:space="0" w:color="auto"/>
        <w:bottom w:val="none" w:sz="0" w:space="0" w:color="auto"/>
        <w:right w:val="none" w:sz="0" w:space="0" w:color="auto"/>
      </w:divBdr>
    </w:div>
    <w:div w:id="1895849220">
      <w:bodyDiv w:val="1"/>
      <w:marLeft w:val="0"/>
      <w:marRight w:val="0"/>
      <w:marTop w:val="0"/>
      <w:marBottom w:val="0"/>
      <w:divBdr>
        <w:top w:val="none" w:sz="0" w:space="0" w:color="auto"/>
        <w:left w:val="none" w:sz="0" w:space="0" w:color="auto"/>
        <w:bottom w:val="none" w:sz="0" w:space="0" w:color="auto"/>
        <w:right w:val="none" w:sz="0" w:space="0" w:color="auto"/>
      </w:divBdr>
    </w:div>
    <w:div w:id="1911427037">
      <w:bodyDiv w:val="1"/>
      <w:marLeft w:val="0"/>
      <w:marRight w:val="0"/>
      <w:marTop w:val="0"/>
      <w:marBottom w:val="0"/>
      <w:divBdr>
        <w:top w:val="none" w:sz="0" w:space="0" w:color="auto"/>
        <w:left w:val="none" w:sz="0" w:space="0" w:color="auto"/>
        <w:bottom w:val="none" w:sz="0" w:space="0" w:color="auto"/>
        <w:right w:val="none" w:sz="0" w:space="0" w:color="auto"/>
      </w:divBdr>
    </w:div>
    <w:div w:id="202971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R:\impexp\Jan\Final_MS_Loritz_V2_jw.doc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file:///R:\impexp\Jan\Final_MS_Loritz_V2_jw.docx"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R:\impexp\Jan\Final_MS_Loritz_V2_jw.docx"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file:///R:\impexp\Jan\Final_MS_Loritz_V2_jw.docx"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Ralf.Loritz@kit.ed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92917-0A21-4882-A988-9EE0BB1A0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0</TotalTime>
  <Pages>56</Pages>
  <Words>61218</Words>
  <Characters>348944</Characters>
  <Application>Microsoft Office Word</Application>
  <DocSecurity>0</DocSecurity>
  <Lines>2907</Lines>
  <Paragraphs>818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Blank</vt:lpstr>
      <vt:lpstr>Blank</vt:lpstr>
    </vt:vector>
  </TitlesOfParts>
  <Company>Copernicus Gesellschaft mbH</Company>
  <LinksUpToDate>false</LinksUpToDate>
  <CharactersWithSpaces>409344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Ralf Loritz</cp:lastModifiedBy>
  <cp:revision>2</cp:revision>
  <cp:lastPrinted>2017-02-05T14:32:00Z</cp:lastPrinted>
  <dcterms:created xsi:type="dcterms:W3CDTF">2017-02-16T09:46:00Z</dcterms:created>
  <dcterms:modified xsi:type="dcterms:W3CDTF">2017-02-16T09:46:00Z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http://www.zotero.org/styles/copernicus-publications</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http://www.zotero.org/styles/copernicus-publications</vt:lpwstr>
  </property>
  <property fmtid="{D5CDD505-2E9C-101B-9397-08002B2CF9AE}" pid="13" name="Mendeley Recent Style Name 4_1">
    <vt:lpwstr>Copernicus Publications</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http://www.zotero.org/styles/water-research</vt:lpwstr>
  </property>
  <property fmtid="{D5CDD505-2E9C-101B-9397-08002B2CF9AE}" pid="23" name="Mendeley Recent Style Name 9_1">
    <vt:lpwstr>Water Research</vt:lpwstr>
  </property>
  <property fmtid="{D5CDD505-2E9C-101B-9397-08002B2CF9AE}" pid="24" name="Mendeley Unique User Id_1">
    <vt:lpwstr>6103e19c-77d2-3050-9956-1f91f8fa4f50</vt:lpwstr>
  </property>
</Properties>
</file>