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153" w:rsidRPr="00F33EBA" w:rsidRDefault="009F1153" w:rsidP="00523B89">
      <w:pPr>
        <w:rPr>
          <w:b/>
        </w:rPr>
      </w:pPr>
      <w:bookmarkStart w:id="0" w:name="_GoBack"/>
      <w:r w:rsidRPr="00F33EBA">
        <w:rPr>
          <w:b/>
        </w:rPr>
        <w:t>Climate elasticity of streamflow revisited – an elasticity index based on long-term hydrometeorological records</w:t>
      </w:r>
    </w:p>
    <w:p w:rsidR="009F1153" w:rsidRPr="00F33EBA" w:rsidRDefault="009F1153" w:rsidP="00AB5208"/>
    <w:p w:rsidR="009F1153" w:rsidRPr="00C7359E" w:rsidRDefault="009F1153" w:rsidP="00AB5208">
      <w:pPr>
        <w:rPr>
          <w:lang w:val="fr-FR"/>
        </w:rPr>
      </w:pPr>
      <w:r w:rsidRPr="00C7359E">
        <w:rPr>
          <w:lang w:val="fr-FR"/>
        </w:rPr>
        <w:t>Vazken Andréassian</w:t>
      </w:r>
      <w:r w:rsidRPr="00C7359E">
        <w:rPr>
          <w:vertAlign w:val="superscript"/>
          <w:lang w:val="fr-FR"/>
        </w:rPr>
        <w:t>(1)</w:t>
      </w:r>
      <w:r w:rsidRPr="00C7359E">
        <w:rPr>
          <w:lang w:val="fr-FR"/>
        </w:rPr>
        <w:t>, Laurent Coron</w:t>
      </w:r>
      <w:r w:rsidRPr="00C7359E">
        <w:rPr>
          <w:vertAlign w:val="superscript"/>
          <w:lang w:val="fr-FR"/>
        </w:rPr>
        <w:t>(1</w:t>
      </w:r>
      <w:r w:rsidR="003038E2" w:rsidRPr="00C7359E">
        <w:rPr>
          <w:vertAlign w:val="superscript"/>
          <w:lang w:val="fr-FR"/>
        </w:rPr>
        <w:t>,2</w:t>
      </w:r>
      <w:r w:rsidRPr="00C7359E">
        <w:rPr>
          <w:vertAlign w:val="superscript"/>
          <w:lang w:val="fr-FR"/>
        </w:rPr>
        <w:t>)</w:t>
      </w:r>
      <w:r w:rsidRPr="00C7359E">
        <w:rPr>
          <w:lang w:val="fr-FR"/>
        </w:rPr>
        <w:t>, Julien Lerat</w:t>
      </w:r>
      <w:r w:rsidRPr="00C7359E">
        <w:rPr>
          <w:vertAlign w:val="superscript"/>
          <w:lang w:val="fr-FR"/>
        </w:rPr>
        <w:t>(</w:t>
      </w:r>
      <w:r w:rsidR="003038E2" w:rsidRPr="00C7359E">
        <w:rPr>
          <w:vertAlign w:val="superscript"/>
          <w:lang w:val="fr-FR"/>
        </w:rPr>
        <w:t>3</w:t>
      </w:r>
      <w:r w:rsidRPr="00C7359E">
        <w:rPr>
          <w:vertAlign w:val="superscript"/>
          <w:lang w:val="fr-FR"/>
        </w:rPr>
        <w:t>)</w:t>
      </w:r>
      <w:r w:rsidRPr="00C7359E">
        <w:rPr>
          <w:lang w:val="fr-FR"/>
        </w:rPr>
        <w:t>, Nicolas Le Moine</w:t>
      </w:r>
      <w:r w:rsidRPr="00C7359E">
        <w:rPr>
          <w:vertAlign w:val="superscript"/>
          <w:lang w:val="fr-FR"/>
        </w:rPr>
        <w:t>(</w:t>
      </w:r>
      <w:r w:rsidR="003038E2" w:rsidRPr="00C7359E">
        <w:rPr>
          <w:vertAlign w:val="superscript"/>
          <w:lang w:val="fr-FR"/>
        </w:rPr>
        <w:t>4</w:t>
      </w:r>
      <w:r w:rsidRPr="00C7359E">
        <w:rPr>
          <w:vertAlign w:val="superscript"/>
          <w:lang w:val="fr-FR"/>
        </w:rPr>
        <w:t>)</w:t>
      </w:r>
    </w:p>
    <w:p w:rsidR="009F1153" w:rsidRPr="00F33EBA" w:rsidRDefault="009F1153" w:rsidP="00AB5208">
      <w:r w:rsidRPr="00F33EBA">
        <w:rPr>
          <w:vertAlign w:val="superscript"/>
        </w:rPr>
        <w:t xml:space="preserve">(1) </w:t>
      </w:r>
      <w:r w:rsidRPr="00F33EBA">
        <w:t>Irstea, Hydrosystems and Bioprocesses Research Unit (HBAN), Antony, France</w:t>
      </w:r>
    </w:p>
    <w:p w:rsidR="003038E2" w:rsidRPr="00F33EBA" w:rsidRDefault="003038E2" w:rsidP="003038E2">
      <w:r w:rsidRPr="00F33EBA">
        <w:rPr>
          <w:vertAlign w:val="superscript"/>
        </w:rPr>
        <w:t>(2)</w:t>
      </w:r>
      <w:r w:rsidRPr="00F33EBA">
        <w:t xml:space="preserve"> </w:t>
      </w:r>
      <w:r w:rsidRPr="007B6206">
        <w:rPr>
          <w:i/>
        </w:rPr>
        <w:t>now at</w:t>
      </w:r>
      <w:r w:rsidRPr="00F33EBA">
        <w:t xml:space="preserve"> EDF-DTG, Toulouse, France</w:t>
      </w:r>
    </w:p>
    <w:p w:rsidR="003038E2" w:rsidRPr="008D201E" w:rsidRDefault="003038E2" w:rsidP="003038E2">
      <w:pPr>
        <w:rPr>
          <w:lang w:val="en-GB"/>
        </w:rPr>
      </w:pPr>
      <w:r w:rsidRPr="008D201E">
        <w:rPr>
          <w:vertAlign w:val="superscript"/>
          <w:lang w:val="en-GB"/>
        </w:rPr>
        <w:t>(3)</w:t>
      </w:r>
      <w:r w:rsidRPr="008D201E">
        <w:rPr>
          <w:lang w:val="en-GB"/>
        </w:rPr>
        <w:t xml:space="preserve"> Bureau of Meteorology, Canberra, Australia</w:t>
      </w:r>
    </w:p>
    <w:p w:rsidR="003570BE" w:rsidRPr="008D201E" w:rsidRDefault="009F1153" w:rsidP="00AB5208">
      <w:pPr>
        <w:rPr>
          <w:lang w:val="en-GB"/>
        </w:rPr>
      </w:pPr>
      <w:r w:rsidRPr="008D201E">
        <w:rPr>
          <w:vertAlign w:val="superscript"/>
          <w:lang w:val="en-GB"/>
        </w:rPr>
        <w:t>(</w:t>
      </w:r>
      <w:r w:rsidR="003038E2" w:rsidRPr="008D201E">
        <w:rPr>
          <w:vertAlign w:val="superscript"/>
          <w:lang w:val="en-GB"/>
        </w:rPr>
        <w:t>4</w:t>
      </w:r>
      <w:r w:rsidRPr="008D201E">
        <w:rPr>
          <w:vertAlign w:val="superscript"/>
          <w:lang w:val="en-GB"/>
        </w:rPr>
        <w:t>)</w:t>
      </w:r>
      <w:r w:rsidRPr="008D201E">
        <w:rPr>
          <w:lang w:val="en-GB"/>
        </w:rPr>
        <w:t xml:space="preserve"> </w:t>
      </w:r>
      <w:r w:rsidR="003570BE" w:rsidRPr="008D201E">
        <w:rPr>
          <w:lang w:val="en-GB"/>
        </w:rPr>
        <w:t xml:space="preserve">Sorbonne Universités, UPMC Univ Paris 06, CNRS, EPHE, UMR 7619 Metis, </w:t>
      </w:r>
      <w:r w:rsidR="00615492" w:rsidRPr="008D201E">
        <w:rPr>
          <w:lang w:val="en-GB"/>
        </w:rPr>
        <w:t>Paris, France</w:t>
      </w:r>
    </w:p>
    <w:p w:rsidR="009F1153" w:rsidRPr="00F33EBA" w:rsidRDefault="009F1153" w:rsidP="00AB5208">
      <w:pPr>
        <w:pStyle w:val="Titre1"/>
      </w:pPr>
      <w:bookmarkStart w:id="1" w:name="_Toc446433125"/>
      <w:r w:rsidRPr="00F33EBA">
        <w:t>Abstract</w:t>
      </w:r>
      <w:bookmarkEnd w:id="1"/>
    </w:p>
    <w:p w:rsidR="009F1153" w:rsidRPr="00F33EBA" w:rsidRDefault="009F1153" w:rsidP="008A040F">
      <w:r w:rsidRPr="00F33EBA">
        <w:t xml:space="preserve">We present a new method to </w:t>
      </w:r>
      <w:r w:rsidR="00DB5889" w:rsidRPr="00F33EBA">
        <w:t>derive</w:t>
      </w:r>
      <w:r w:rsidRPr="00F33EBA">
        <w:t xml:space="preserve"> the empirical </w:t>
      </w:r>
      <w:r w:rsidR="00DB5889" w:rsidRPr="00F33EBA">
        <w:t>(i.e.</w:t>
      </w:r>
      <w:r w:rsidR="00F33EBA">
        <w:t>,</w:t>
      </w:r>
      <w:r w:rsidR="00DB5889" w:rsidRPr="00F33EBA">
        <w:t xml:space="preserve"> data-based) </w:t>
      </w:r>
      <w:r w:rsidRPr="00F33EBA">
        <w:t xml:space="preserve">elasticity of streamflow to precipitation and potential evaporation. This method, which uses long-term hydrometeorological records, is tested on a set of </w:t>
      </w:r>
      <w:r w:rsidR="00D03E66" w:rsidRPr="00F33EBA">
        <w:t>519</w:t>
      </w:r>
      <w:r w:rsidRPr="00F33EBA">
        <w:t xml:space="preserve"> French catchments.</w:t>
      </w:r>
    </w:p>
    <w:p w:rsidR="00DB5889" w:rsidRPr="00F33EBA" w:rsidRDefault="00DB5889" w:rsidP="008A040F">
      <w:r w:rsidRPr="00F33EBA">
        <w:t xml:space="preserve">We compare </w:t>
      </w:r>
      <w:r w:rsidR="00F33EBA">
        <w:t>a</w:t>
      </w:r>
      <w:r w:rsidR="00F33EBA" w:rsidRPr="00F33EBA">
        <w:t xml:space="preserve"> </w:t>
      </w:r>
      <w:r w:rsidRPr="00F33EBA">
        <w:t xml:space="preserve">total </w:t>
      </w:r>
      <w:r w:rsidR="00F33EBA">
        <w:t xml:space="preserve">of </w:t>
      </w:r>
      <w:r w:rsidRPr="00F33EBA">
        <w:t xml:space="preserve">five different ways to compute elasticity: the reference method first proposed by </w:t>
      </w:r>
      <w:hyperlink w:anchor="_ENREF_20" w:tooltip="Sankarasubramanian, 2001 #1146" w:history="1">
        <w:r w:rsidRPr="006B6214">
          <w:t xml:space="preserve">Sankarasubramanian et al. </w:t>
        </w:r>
        <w:r w:rsidR="006B6214">
          <w:t>(</w:t>
        </w:r>
        <w:r w:rsidRPr="00F33EBA">
          <w:t>2001</w:t>
        </w:r>
      </w:hyperlink>
      <w:r w:rsidR="006B6214">
        <w:t>)</w:t>
      </w:r>
      <w:r w:rsidRPr="00F33EBA">
        <w:t xml:space="preserve"> and four alternatives differing </w:t>
      </w:r>
      <w:r w:rsidR="00F33EBA">
        <w:t>in</w:t>
      </w:r>
      <w:r w:rsidR="00F33EBA" w:rsidRPr="00F33EBA">
        <w:t xml:space="preserve"> </w:t>
      </w:r>
      <w:r w:rsidRPr="00F33EBA">
        <w:t>the type of regression model</w:t>
      </w:r>
      <w:r w:rsidR="00CD7B17" w:rsidRPr="00F33EBA">
        <w:t xml:space="preserve"> chosen</w:t>
      </w:r>
      <w:r w:rsidRPr="00F33EBA">
        <w:t xml:space="preserve"> (OLS or GLS</w:t>
      </w:r>
      <w:r w:rsidRPr="007B6206">
        <w:t xml:space="preserve">, </w:t>
      </w:r>
      <w:r w:rsidR="007B6206" w:rsidRPr="007B6206">
        <w:t>univariate</w:t>
      </w:r>
      <w:r w:rsidRPr="007B6206">
        <w:t xml:space="preserve"> or bivariate). We show that the bivariate GLS</w:t>
      </w:r>
      <w:r w:rsidR="006B6214">
        <w:t xml:space="preserve"> and OLS</w:t>
      </w:r>
      <w:r w:rsidRPr="007B6206">
        <w:t xml:space="preserve"> regression</w:t>
      </w:r>
      <w:r w:rsidR="006B6214">
        <w:t>s</w:t>
      </w:r>
      <w:r w:rsidRPr="007B6206">
        <w:t xml:space="preserve"> </w:t>
      </w:r>
      <w:r w:rsidR="006B6214">
        <w:t>provide</w:t>
      </w:r>
      <w:r w:rsidR="006B6214" w:rsidRPr="007B6206">
        <w:t xml:space="preserve"> </w:t>
      </w:r>
      <w:r w:rsidR="00CD7B17" w:rsidRPr="007B6206">
        <w:t>the most robus</w:t>
      </w:r>
      <w:r w:rsidR="00CD7B17" w:rsidRPr="00F33EBA">
        <w:t>t solution</w:t>
      </w:r>
      <w:r w:rsidRPr="00F33EBA">
        <w:t xml:space="preserve">, because </w:t>
      </w:r>
      <w:r w:rsidR="006B6214">
        <w:t>they</w:t>
      </w:r>
      <w:r w:rsidR="006B6214" w:rsidRPr="00F33EBA">
        <w:t xml:space="preserve"> </w:t>
      </w:r>
      <w:r w:rsidRPr="00F33EBA">
        <w:t>account for the co-variation of precipitation and potential evaporation anomalies. We also compare empirical elasticity estimates with theoretical estimates</w:t>
      </w:r>
      <w:r w:rsidR="009F1153" w:rsidRPr="00F33EBA">
        <w:t xml:space="preserve"> derived analytically from the Turc-Mezentsev formula.</w:t>
      </w:r>
    </w:p>
    <w:p w:rsidR="009F1153" w:rsidRPr="00F33EBA" w:rsidRDefault="009F1153" w:rsidP="008A040F">
      <w:r w:rsidRPr="00F33EBA">
        <w:t xml:space="preserve">Empirical elasticity offers a powerful means to test the extrapolation capacity of those hydrological models </w:t>
      </w:r>
      <w:r w:rsidR="00F33EBA">
        <w:t>that</w:t>
      </w:r>
      <w:r w:rsidR="00F33EBA" w:rsidRPr="00F33EBA">
        <w:t xml:space="preserve"> </w:t>
      </w:r>
      <w:r w:rsidRPr="00F33EBA">
        <w:t>are to be used to predict the impact of climatic changes.</w:t>
      </w:r>
    </w:p>
    <w:p w:rsidR="00201D57" w:rsidRPr="00F33EBA" w:rsidRDefault="00201D57" w:rsidP="008A040F"/>
    <w:p w:rsidR="009F1153" w:rsidRPr="00F33EBA" w:rsidRDefault="009F1153" w:rsidP="00AB5208">
      <w:pPr>
        <w:pStyle w:val="Titre1"/>
        <w:numPr>
          <w:ilvl w:val="0"/>
          <w:numId w:val="1"/>
        </w:numPr>
        <w:tabs>
          <w:tab w:val="clear" w:pos="720"/>
        </w:tabs>
        <w:ind w:left="0" w:firstLine="0"/>
      </w:pPr>
      <w:bookmarkStart w:id="2" w:name="_Toc446433126"/>
      <w:r w:rsidRPr="00F33EBA">
        <w:t>Introduction</w:t>
      </w:r>
      <w:bookmarkEnd w:id="2"/>
    </w:p>
    <w:p w:rsidR="009F1153" w:rsidRPr="00F33EBA" w:rsidRDefault="009F1153" w:rsidP="008D7759">
      <w:pPr>
        <w:pStyle w:val="Titre2"/>
        <w:numPr>
          <w:ilvl w:val="1"/>
          <w:numId w:val="1"/>
        </w:numPr>
      </w:pPr>
      <w:bookmarkStart w:id="3" w:name="_Toc446433127"/>
      <w:r w:rsidRPr="00F33EBA">
        <w:t>About hydrological elasticity</w:t>
      </w:r>
      <w:bookmarkEnd w:id="3"/>
    </w:p>
    <w:p w:rsidR="009F1153" w:rsidRPr="00F33EBA" w:rsidRDefault="009F1153" w:rsidP="008D7759">
      <w:r w:rsidRPr="00F33EBA">
        <w:t xml:space="preserve">In a context of growing uncertainty on water resources due to climate change, simple tools </w:t>
      </w:r>
      <w:r w:rsidR="0050046F" w:rsidRPr="00F33EBA">
        <w:t xml:space="preserve">able to provide </w:t>
      </w:r>
      <w:r w:rsidRPr="00F33EBA">
        <w:t xml:space="preserve">robust estimates of this impact </w:t>
      </w:r>
      <w:r w:rsidR="00CD7B17" w:rsidRPr="00F33EBA">
        <w:t xml:space="preserve">are </w:t>
      </w:r>
      <w:r w:rsidR="00493C5A" w:rsidRPr="00F33EBA">
        <w:t>essential</w:t>
      </w:r>
      <w:r w:rsidRPr="00F33EBA">
        <w:t xml:space="preserve"> to support policy and planning decisions. Streamflow elasticity is one such tool</w:t>
      </w:r>
      <w:r w:rsidR="0050046F" w:rsidRPr="00F33EBA">
        <w:t>: it</w:t>
      </w:r>
      <w:r w:rsidRPr="00F33EBA">
        <w:t xml:space="preserve"> describe</w:t>
      </w:r>
      <w:r w:rsidR="0050046F" w:rsidRPr="00F33EBA">
        <w:t>s</w:t>
      </w:r>
      <w:r w:rsidRPr="00F33EBA">
        <w:t xml:space="preserve"> the sensitivity of the changes in streamflow</w:t>
      </w:r>
      <w:r w:rsidR="0050046F" w:rsidRPr="00F33EBA">
        <w:t xml:space="preserve"> </w:t>
      </w:r>
      <w:r w:rsidRPr="00F33EBA">
        <w:t xml:space="preserve">related to changes in a climate variable </w:t>
      </w:r>
      <w:r w:rsidRPr="00F33EBA">
        <w:fldChar w:fldCharType="begin"/>
      </w:r>
      <w:r w:rsidR="00183356">
        <w:instrText xml:space="preserve"> ADDIN EN.CITE &lt;EndNote&gt;&lt;Cite&gt;&lt;Author&gt;Schaake&lt;/Author&gt;&lt;Year&gt;1989&lt;/Year&gt;&lt;RecNum&gt;1228&lt;/RecNum&gt;&lt;DisplayText&gt;(Schaake and Liu, 1989)&lt;/DisplayText&gt;&lt;record&gt;&lt;rec-number&gt;1228&lt;/rec-number&gt;&lt;foreign-keys&gt;&lt;key app="EN" db-id="fsptxp226vavele2vdk5dpe00wx9xezfdzv5"&gt;1228&lt;/key&gt;&lt;/foreign-keys&gt;&lt;ref-type name="Book Section"&gt;5&lt;/ref-type&gt;&lt;contributors&gt;&lt;authors&gt;&lt;author&gt;Schaake, JC&lt;/author&gt;&lt;author&gt;Liu, C. &lt;/author&gt;&lt;/authors&gt;&lt;/contributors&gt;&lt;titles&gt;&lt;title&gt;Development and application of simple water balance models to understand the relationship between climate and water resources&lt;/title&gt;&lt;secondary-title&gt;New Directions for Surface Water Modeling&lt;/secondary-title&gt;&lt;/titles&gt;&lt;pages&gt;343-352&lt;/pages&gt;&lt;number&gt;181&lt;/number&gt;&lt;dates&gt;&lt;year&gt;1989&lt;/year&gt;&lt;/dates&gt;&lt;pub-location&gt;Wallingford&lt;/pub-location&gt;&lt;publisher&gt;IAHS&lt;/publisher&gt;&lt;urls&gt;&lt;/urls&gt;&lt;/record&gt;&lt;/Cite&gt;&lt;/EndNote&gt;</w:instrText>
      </w:r>
      <w:r w:rsidRPr="00F33EBA">
        <w:fldChar w:fldCharType="separate"/>
      </w:r>
      <w:r w:rsidR="00183356">
        <w:rPr>
          <w:noProof/>
        </w:rPr>
        <w:t>(</w:t>
      </w:r>
      <w:hyperlink w:anchor="_ENREF_25" w:tooltip="Schaake, 1989 #1228" w:history="1">
        <w:r w:rsidR="0042149F">
          <w:rPr>
            <w:noProof/>
          </w:rPr>
          <w:t>Schaake and Liu, 1989</w:t>
        </w:r>
      </w:hyperlink>
      <w:r w:rsidR="00183356">
        <w:rPr>
          <w:noProof/>
        </w:rPr>
        <w:t>)</w:t>
      </w:r>
      <w:r w:rsidRPr="00F33EBA">
        <w:fldChar w:fldCharType="end"/>
      </w:r>
      <w:r w:rsidRPr="00F33EBA">
        <w:t xml:space="preserve">. </w:t>
      </w:r>
      <w:r w:rsidR="001854A9" w:rsidRPr="00F33EBA">
        <w:rPr>
          <w:position w:val="-14"/>
        </w:rPr>
        <w:object w:dxaOrig="499" w:dyaOrig="380" w14:anchorId="4DD05B13">
          <v:shape id="_x0000_i1025" type="#_x0000_t75" style="width:23.75pt;height:19.7pt" o:ole="">
            <v:imagedata r:id="rId9" o:title=""/>
          </v:shape>
          <o:OLEObject Type="Embed" ProgID="Equation.3" ShapeID="_x0000_i1025" DrawAspect="Content" ObjectID="_1529760764" r:id="rId10"/>
        </w:object>
      </w:r>
      <w:r w:rsidRPr="00F33EBA">
        <w:t xml:space="preserve">, the elasticity of streamflow </w:t>
      </w:r>
      <w:r w:rsidRPr="00F33EBA">
        <w:rPr>
          <w:i/>
        </w:rPr>
        <w:t>Q</w:t>
      </w:r>
      <w:r w:rsidRPr="00F33EBA">
        <w:t xml:space="preserve"> to a climate variable </w:t>
      </w:r>
      <w:r w:rsidRPr="00F33EBA">
        <w:rPr>
          <w:i/>
        </w:rPr>
        <w:t>X</w:t>
      </w:r>
      <w:r w:rsidRPr="00F33EBA">
        <w:t xml:space="preserve"> is defined by the following equation:</w:t>
      </w:r>
    </w:p>
    <w:tbl>
      <w:tblPr>
        <w:tblW w:w="0" w:type="auto"/>
        <w:tblLook w:val="01E0" w:firstRow="1" w:lastRow="1" w:firstColumn="1" w:lastColumn="1" w:noHBand="0" w:noVBand="0"/>
      </w:tblPr>
      <w:tblGrid>
        <w:gridCol w:w="4605"/>
        <w:gridCol w:w="4605"/>
      </w:tblGrid>
      <w:tr w:rsidR="009F1153" w:rsidRPr="00F33EBA" w:rsidTr="0000234F">
        <w:tc>
          <w:tcPr>
            <w:tcW w:w="4605" w:type="dxa"/>
            <w:vAlign w:val="center"/>
          </w:tcPr>
          <w:p w:rsidR="009F1153" w:rsidRPr="00F33EBA" w:rsidRDefault="001854A9" w:rsidP="000C5FCC">
            <w:pPr>
              <w:keepNext/>
            </w:pPr>
            <w:r w:rsidRPr="00F33EBA">
              <w:rPr>
                <w:position w:val="-14"/>
              </w:rPr>
              <w:object w:dxaOrig="2120" w:dyaOrig="420" w14:anchorId="4D42CAF5">
                <v:shape id="_x0000_i1026" type="#_x0000_t75" style="width:103.25pt;height:22.4pt" o:ole="">
                  <v:imagedata r:id="rId11" o:title=""/>
                </v:shape>
                <o:OLEObject Type="Embed" ProgID="Equation.3" ShapeID="_x0000_i1026" DrawAspect="Content" ObjectID="_1529760765" r:id="rId12"/>
              </w:object>
            </w:r>
          </w:p>
        </w:tc>
        <w:tc>
          <w:tcPr>
            <w:tcW w:w="4605" w:type="dxa"/>
            <w:vAlign w:val="center"/>
          </w:tcPr>
          <w:p w:rsidR="009F1153" w:rsidRPr="00F33EBA" w:rsidRDefault="009F1153" w:rsidP="000A7AAD">
            <w:pPr>
              <w:pStyle w:val="Lgende"/>
              <w:jc w:val="right"/>
            </w:pPr>
            <w:r w:rsidRPr="00F33EBA">
              <w:t xml:space="preserve">Eq. </w:t>
            </w:r>
            <w:r w:rsidR="00741BE9" w:rsidRPr="00F33EBA">
              <w:fldChar w:fldCharType="begin"/>
            </w:r>
            <w:r w:rsidR="00741BE9" w:rsidRPr="00F33EBA">
              <w:instrText xml:space="preserve"> SEQ Eq. \* ARABIC </w:instrText>
            </w:r>
            <w:r w:rsidR="00741BE9" w:rsidRPr="00F33EBA">
              <w:fldChar w:fldCharType="separate"/>
            </w:r>
            <w:r w:rsidR="009929BB">
              <w:rPr>
                <w:noProof/>
              </w:rPr>
              <w:t>1</w:t>
            </w:r>
            <w:r w:rsidR="00741BE9" w:rsidRPr="00F33EBA">
              <w:fldChar w:fldCharType="end"/>
            </w:r>
          </w:p>
        </w:tc>
      </w:tr>
    </w:tbl>
    <w:p w:rsidR="009F1153" w:rsidRPr="00F33EBA" w:rsidRDefault="009F1153" w:rsidP="00FE1926">
      <w:r w:rsidRPr="00F33EBA">
        <w:t xml:space="preserve">where </w:t>
      </w:r>
      <w:r w:rsidRPr="00F33EBA">
        <w:rPr>
          <w:position w:val="-10"/>
        </w:rPr>
        <w:object w:dxaOrig="240" w:dyaOrig="380" w14:anchorId="1670F7CB">
          <v:shape id="_x0000_i1027" type="#_x0000_t75" style="width:12.25pt;height:19.7pt" o:ole="">
            <v:imagedata r:id="rId13" o:title=""/>
          </v:shape>
          <o:OLEObject Type="Embed" ProgID="Equation.3" ShapeID="_x0000_i1027" DrawAspect="Content" ObjectID="_1529760766" r:id="rId14"/>
        </w:object>
      </w:r>
      <w:r w:rsidRPr="00F33EBA">
        <w:t xml:space="preserve"> and </w:t>
      </w:r>
      <w:r w:rsidR="001854A9" w:rsidRPr="00F33EBA">
        <w:rPr>
          <w:position w:val="-4"/>
        </w:rPr>
        <w:object w:dxaOrig="279" w:dyaOrig="320" w14:anchorId="06DED19C">
          <v:shape id="_x0000_i1028" type="#_x0000_t75" style="width:13.6pt;height:18.35pt" o:ole="">
            <v:imagedata r:id="rId15" o:title=""/>
          </v:shape>
          <o:OLEObject Type="Embed" ProgID="Equation.3" ShapeID="_x0000_i1028" DrawAspect="Content" ObjectID="_1529760767" r:id="rId16"/>
        </w:object>
      </w:r>
      <w:r w:rsidRPr="00F33EBA">
        <w:t xml:space="preserve"> are the long-term average value of streamflow and the climatic variable</w:t>
      </w:r>
      <w:r w:rsidR="00F33EBA">
        <w:t>,</w:t>
      </w:r>
      <w:r w:rsidRPr="00F33EBA">
        <w:t xml:space="preserve"> respectively, and the operator </w:t>
      </w:r>
      <w:r w:rsidRPr="00F33EBA">
        <w:sym w:font="Symbol" w:char="F044"/>
      </w:r>
      <w:r w:rsidRPr="00F33EBA">
        <w:t xml:space="preserve"> indicates the difference </w:t>
      </w:r>
      <w:r w:rsidR="001018F8">
        <w:t>between the dated and the average value</w:t>
      </w:r>
      <w:r w:rsidRPr="00F33EBA">
        <w:t xml:space="preserve">. </w:t>
      </w:r>
      <w:r w:rsidR="001854A9" w:rsidRPr="00F33EBA">
        <w:rPr>
          <w:position w:val="-14"/>
        </w:rPr>
        <w:object w:dxaOrig="499" w:dyaOrig="380" w14:anchorId="2D1BFD41">
          <v:shape id="_x0000_i1029" type="#_x0000_t75" style="width:23.75pt;height:19.7pt" o:ole="">
            <v:imagedata r:id="rId17" o:title=""/>
          </v:shape>
          <o:OLEObject Type="Embed" ProgID="Equation.3" ShapeID="_x0000_i1029" DrawAspect="Content" ObjectID="_1529760768" r:id="rId18"/>
        </w:object>
      </w:r>
      <w:r w:rsidRPr="00F33EBA">
        <w:t xml:space="preserve"> is nondimensional [% / %], because it is a ratio between two relative (and thus already nondimensional) quantities. One c</w:t>
      </w:r>
      <w:r w:rsidR="00DB5889" w:rsidRPr="00F33EBA">
        <w:t>an also define elasticity</w:t>
      </w:r>
      <w:r w:rsidRPr="00F33EBA">
        <w:t xml:space="preserve"> as the ratio between two absolute quantities and, provided both quantities are expressed in the same unit (for example</w:t>
      </w:r>
      <w:r w:rsidR="00186074">
        <w:t>,</w:t>
      </w:r>
      <w:r w:rsidRPr="00F33EBA">
        <w:t xml:space="preserve"> mm.yr</w:t>
      </w:r>
      <w:r w:rsidRPr="00F33EBA">
        <w:rPr>
          <w:vertAlign w:val="superscript"/>
        </w:rPr>
        <w:t>-1</w:t>
      </w:r>
      <w:r w:rsidRPr="00F33EBA">
        <w:t xml:space="preserve"> for streamflow, precipitation or potential evaporation), it would still be a nondimensional ratio [mm.yr</w:t>
      </w:r>
      <w:r w:rsidRPr="00F33EBA">
        <w:rPr>
          <w:vertAlign w:val="superscript"/>
        </w:rPr>
        <w:t>-1</w:t>
      </w:r>
      <w:r w:rsidRPr="00F33EBA">
        <w:t xml:space="preserve"> / mm.yr</w:t>
      </w:r>
      <w:r w:rsidRPr="00F33EBA">
        <w:rPr>
          <w:vertAlign w:val="superscript"/>
        </w:rPr>
        <w:t>-1</w:t>
      </w:r>
      <w:r w:rsidRPr="00F33EBA">
        <w:t>]. We will name</w:t>
      </w:r>
      <w:r w:rsidR="00186074" w:rsidRPr="00F33EBA">
        <w:t xml:space="preserve"> this absolute elasticity</w:t>
      </w:r>
      <w:r w:rsidRPr="00F33EBA">
        <w:t xml:space="preserve"> </w:t>
      </w:r>
      <w:r w:rsidRPr="00F33EBA">
        <w:rPr>
          <w:position w:val="-14"/>
        </w:rPr>
        <w:object w:dxaOrig="480" w:dyaOrig="380" w14:anchorId="25CF6734">
          <v:shape id="_x0000_i1030" type="#_x0000_t75" style="width:23.1pt;height:19.7pt" o:ole="">
            <v:imagedata r:id="rId19" o:title=""/>
          </v:shape>
          <o:OLEObject Type="Embed" ProgID="Equation.3" ShapeID="_x0000_i1030" DrawAspect="Content" ObjectID="_1529760769" r:id="rId20"/>
        </w:object>
      </w:r>
      <w:r w:rsidR="00186074">
        <w:t>,</w:t>
      </w:r>
      <w:r w:rsidRPr="00F33EBA">
        <w:t xml:space="preserve"> defined as:</w:t>
      </w:r>
    </w:p>
    <w:tbl>
      <w:tblPr>
        <w:tblW w:w="0" w:type="auto"/>
        <w:tblLook w:val="01E0" w:firstRow="1" w:lastRow="1" w:firstColumn="1" w:lastColumn="1" w:noHBand="0" w:noVBand="0"/>
      </w:tblPr>
      <w:tblGrid>
        <w:gridCol w:w="4605"/>
        <w:gridCol w:w="4605"/>
      </w:tblGrid>
      <w:tr w:rsidR="009F1153" w:rsidRPr="00F33EBA" w:rsidTr="000A7AAD">
        <w:tc>
          <w:tcPr>
            <w:tcW w:w="4605" w:type="dxa"/>
            <w:vAlign w:val="center"/>
          </w:tcPr>
          <w:p w:rsidR="009F1153" w:rsidRPr="00F33EBA" w:rsidRDefault="005642C7" w:rsidP="000A7AAD">
            <w:pPr>
              <w:keepNext/>
            </w:pPr>
            <w:r w:rsidRPr="00F33EBA">
              <w:rPr>
                <w:position w:val="-14"/>
              </w:rPr>
              <w:object w:dxaOrig="1420" w:dyaOrig="380" w14:anchorId="20B6FF66">
                <v:shape id="_x0000_i1031" type="#_x0000_t75" style="width:71.3pt;height:19.7pt" o:ole="">
                  <v:imagedata r:id="rId21" o:title=""/>
                </v:shape>
                <o:OLEObject Type="Embed" ProgID="Equation.3" ShapeID="_x0000_i1031" DrawAspect="Content" ObjectID="_1529760770" r:id="rId22"/>
              </w:object>
            </w:r>
          </w:p>
        </w:tc>
        <w:tc>
          <w:tcPr>
            <w:tcW w:w="4605" w:type="dxa"/>
            <w:vAlign w:val="center"/>
          </w:tcPr>
          <w:p w:rsidR="009F1153" w:rsidRPr="00F33EBA" w:rsidRDefault="009F1153" w:rsidP="000A7AAD">
            <w:pPr>
              <w:pStyle w:val="Lgende"/>
              <w:jc w:val="right"/>
            </w:pPr>
            <w:bookmarkStart w:id="4" w:name="_Ref387421586"/>
            <w:r w:rsidRPr="00F33EBA">
              <w:t xml:space="preserve">Eq. </w:t>
            </w:r>
            <w:r w:rsidR="00741BE9" w:rsidRPr="00F33EBA">
              <w:fldChar w:fldCharType="begin"/>
            </w:r>
            <w:r w:rsidR="00741BE9" w:rsidRPr="00F33EBA">
              <w:instrText xml:space="preserve"> SEQ Eq. \* ARABIC </w:instrText>
            </w:r>
            <w:r w:rsidR="00741BE9" w:rsidRPr="00F33EBA">
              <w:fldChar w:fldCharType="separate"/>
            </w:r>
            <w:r w:rsidR="009929BB">
              <w:rPr>
                <w:noProof/>
              </w:rPr>
              <w:t>2</w:t>
            </w:r>
            <w:r w:rsidR="00741BE9" w:rsidRPr="00F33EBA">
              <w:fldChar w:fldCharType="end"/>
            </w:r>
            <w:bookmarkEnd w:id="4"/>
          </w:p>
        </w:tc>
      </w:tr>
    </w:tbl>
    <w:bookmarkStart w:id="5" w:name="_Toc394342070"/>
    <w:bookmarkStart w:id="6" w:name="_Toc394342071"/>
    <w:bookmarkStart w:id="7" w:name="_Toc394342072"/>
    <w:bookmarkStart w:id="8" w:name="_Toc394342085"/>
    <w:bookmarkStart w:id="9" w:name="_Ref385855521"/>
    <w:bookmarkEnd w:id="5"/>
    <w:bookmarkEnd w:id="6"/>
    <w:bookmarkEnd w:id="7"/>
    <w:bookmarkEnd w:id="8"/>
    <w:p w:rsidR="005642C7" w:rsidRPr="00F33EBA" w:rsidRDefault="0050046F" w:rsidP="0050046F">
      <w:r w:rsidRPr="00F33EBA">
        <w:fldChar w:fldCharType="begin"/>
      </w:r>
      <w:r w:rsidRPr="00F33EBA">
        <w:instrText xml:space="preserve"> REF _Ref364842899 \h </w:instrText>
      </w:r>
      <w:r w:rsidRPr="00F33EBA">
        <w:fldChar w:fldCharType="separate"/>
      </w:r>
      <w:r w:rsidR="009929BB" w:rsidRPr="00F33EBA">
        <w:t xml:space="preserve">Table </w:t>
      </w:r>
      <w:r w:rsidR="009929BB">
        <w:rPr>
          <w:noProof/>
        </w:rPr>
        <w:t>1</w:t>
      </w:r>
      <w:r w:rsidRPr="00F33EBA">
        <w:fldChar w:fldCharType="end"/>
      </w:r>
      <w:r w:rsidRPr="00F33EBA">
        <w:t xml:space="preserve"> summarizes the notations used in this paper.</w:t>
      </w:r>
    </w:p>
    <w:p w:rsidR="0050046F" w:rsidRPr="00F33EBA" w:rsidRDefault="0050046F" w:rsidP="0050046F"/>
    <w:p w:rsidR="009F1153" w:rsidRPr="00F33EBA" w:rsidRDefault="009F1153" w:rsidP="00471915">
      <w:pPr>
        <w:pStyle w:val="Titre2"/>
        <w:numPr>
          <w:ilvl w:val="1"/>
          <w:numId w:val="1"/>
        </w:numPr>
        <w:ind w:hanging="840"/>
      </w:pPr>
      <w:bookmarkStart w:id="10" w:name="_Toc446433128"/>
      <w:r w:rsidRPr="00F33EBA">
        <w:t>Past studies on elasticity in hydrology</w:t>
      </w:r>
      <w:bookmarkEnd w:id="9"/>
      <w:bookmarkEnd w:id="10"/>
    </w:p>
    <w:p w:rsidR="009F1153" w:rsidRPr="00F33EBA" w:rsidRDefault="009F1153" w:rsidP="0092558F">
      <w:pPr>
        <w:numPr>
          <w:ilvl w:val="0"/>
          <w:numId w:val="9"/>
        </w:numPr>
        <w:ind w:hanging="720"/>
        <w:rPr>
          <w:b/>
        </w:rPr>
      </w:pPr>
      <w:r w:rsidRPr="00F33EBA">
        <w:rPr>
          <w:b/>
        </w:rPr>
        <w:t>Theoretical (model-based) studies</w:t>
      </w:r>
    </w:p>
    <w:p w:rsidR="009F1153" w:rsidRPr="00F33EBA" w:rsidRDefault="009F1153" w:rsidP="00E43EC5">
      <w:pPr>
        <w:rPr>
          <w:highlight w:val="yellow"/>
        </w:rPr>
      </w:pPr>
      <w:r w:rsidRPr="00F33EBA">
        <w:t xml:space="preserve">Most of the studies on elasticity are </w:t>
      </w:r>
      <w:r w:rsidRPr="00F33EBA">
        <w:rPr>
          <w:i/>
        </w:rPr>
        <w:t>theoretical</w:t>
      </w:r>
      <w:r w:rsidRPr="00F33EBA">
        <w:t xml:space="preserve">, in the sense that they are based on flows simulated by a hydrological model fed with different inputs. There are many examples of such theoretical studies. </w:t>
      </w:r>
      <w:r w:rsidRPr="00F33EBA">
        <w:fldChar w:fldCharType="begin"/>
      </w:r>
      <w:r w:rsidR="00183356">
        <w:instrText xml:space="preserve"> ADDIN EN.CITE &lt;EndNote&gt;&lt;Cite AuthorYear="1"&gt;&lt;Author&gt;Nemec&lt;/Author&gt;&lt;Year&gt;1982&lt;/Year&gt;&lt;RecNum&gt;1226&lt;/RecNum&gt;&lt;DisplayText&gt;Nemec and Schaake (1982)&lt;/DisplayText&gt;&lt;record&gt;&lt;rec-number&gt;1226&lt;/rec-number&gt;&lt;foreign-keys&gt;&lt;key app="EN" db-id="fsptxp226vavele2vdk5dpe00wx9xezfdzv5"&gt;1226&lt;/key&gt;&lt;/foreign-keys&gt;&lt;ref-type name="Journal Article"&gt;17&lt;/ref-type&gt;&lt;contributors&gt;&lt;authors&gt;&lt;author&gt;Nemec, J.&lt;/author&gt;&lt;author&gt;Schaake, J.&lt;/author&gt;&lt;/authors&gt;&lt;/contributors&gt;&lt;titles&gt;&lt;title&gt;Sensitivity of water resources systems to climate variation&lt;/title&gt;&lt;secondary-title&gt;Hydrological Sciences Journal-Journal Des Sciences Hydrologiques&lt;/secondary-title&gt;&lt;/titles&gt;&lt;periodical&gt;&lt;full-title&gt;Hydrological Sciences Journal-Journal Des Sciences Hydrologiques&lt;/full-title&gt;&lt;/periodical&gt;&lt;pages&gt;327-343&lt;/pages&gt;&lt;volume&gt;27&lt;/volume&gt;&lt;number&gt;3&lt;/number&gt;&lt;dates&gt;&lt;year&gt;1982&lt;/year&gt;&lt;pub-dates&gt;&lt;date&gt;1982&lt;/date&gt;&lt;/pub-dates&gt;&lt;/dates&gt;&lt;isbn&gt;0262-6667&lt;/isbn&gt;&lt;accession-num&gt;WOS:A1982PG38200002&lt;/accession-num&gt;&lt;urls&gt;&lt;related-urls&gt;&lt;url&gt;&amp;lt;Go to ISI&amp;gt;://WOS:A1982PG38200002&lt;/url&gt;&lt;/related-urls&gt;&lt;/urls&gt;&lt;electronic-resource-num&gt;10.1080/02626668209491113&lt;/electronic-resource-num&gt;&lt;/record&gt;&lt;/Cite&gt;&lt;/EndNote&gt;</w:instrText>
      </w:r>
      <w:r w:rsidRPr="00F33EBA">
        <w:fldChar w:fldCharType="separate"/>
      </w:r>
      <w:hyperlink w:anchor="_ENREF_18" w:tooltip="Nemec, 1982 #1226" w:history="1">
        <w:r w:rsidR="0042149F">
          <w:rPr>
            <w:noProof/>
          </w:rPr>
          <w:t>Nemec and Schaake (1982</w:t>
        </w:r>
      </w:hyperlink>
      <w:r w:rsidR="00183356">
        <w:rPr>
          <w:noProof/>
        </w:rPr>
        <w:t>)</w:t>
      </w:r>
      <w:r w:rsidRPr="00F33EBA">
        <w:fldChar w:fldCharType="end"/>
      </w:r>
      <w:r w:rsidRPr="00F33EBA">
        <w:t xml:space="preserve"> used the Sacramento model, </w:t>
      </w:r>
      <w:r w:rsidRPr="00F33EBA">
        <w:fldChar w:fldCharType="begin"/>
      </w:r>
      <w:r w:rsidR="00183356">
        <w:instrText xml:space="preserve"> ADDIN EN.CITE &lt;EndNote&gt;&lt;Cite AuthorYear="1"&gt;&lt;Author&gt;Vogel&lt;/Author&gt;&lt;Year&gt;1999&lt;/Year&gt;&lt;RecNum&gt;1260&lt;/RecNum&gt;&lt;DisplayText&gt;Vogel et al. (1999)&lt;/DisplayText&gt;&lt;record&gt;&lt;rec-number&gt;1260&lt;/rec-number&gt;&lt;foreign-keys&gt;&lt;key app="EN" db-id="fsptxp226vavele2vdk5dpe00wx9xezfdzv5"&gt;1260&lt;/key&gt;&lt;/foreign-keys&gt;&lt;ref-type name="Journal Article"&gt;17&lt;/ref-type&gt;&lt;contributors&gt;&lt;authors&gt;&lt;author&gt;Vogel, Richard M&lt;/author&gt;&lt;author&gt;Wilson, Ian&lt;/author&gt;&lt;author&gt;Daly, Chris&lt;/author&gt;&lt;/authors&gt;&lt;/contributors&gt;&lt;titles&gt;&lt;title&gt;Regional regression models of annual streamflow for the United States&lt;/title&gt;&lt;secondary-title&gt;Journal of Irrigation and Drainage Engineering&lt;/secondary-title&gt;&lt;/titles&gt;&lt;periodical&gt;&lt;full-title&gt;Journal of Irrigation and Drainage Engineering&lt;/full-title&gt;&lt;/periodical&gt;&lt;pages&gt;148-157&lt;/pages&gt;&lt;volume&gt;125&lt;/volume&gt;&lt;number&gt;3&lt;/number&gt;&lt;dates&gt;&lt;year&gt;1999&lt;/year&gt;&lt;/dates&gt;&lt;isbn&gt;0733-9437&lt;/isbn&gt;&lt;urls&gt;&lt;/urls&gt;&lt;/record&gt;&lt;/Cite&gt;&lt;/EndNote&gt;</w:instrText>
      </w:r>
      <w:r w:rsidRPr="00F33EBA">
        <w:fldChar w:fldCharType="separate"/>
      </w:r>
      <w:hyperlink w:anchor="_ENREF_28" w:tooltip="Vogel, 1999 #1260" w:history="1">
        <w:r w:rsidR="0042149F">
          <w:rPr>
            <w:noProof/>
          </w:rPr>
          <w:t>Vogel et al. (1999</w:t>
        </w:r>
      </w:hyperlink>
      <w:r w:rsidR="00183356">
        <w:rPr>
          <w:noProof/>
        </w:rPr>
        <w:t>)</w:t>
      </w:r>
      <w:r w:rsidRPr="00F33EBA">
        <w:fldChar w:fldCharType="end"/>
      </w:r>
      <w:r w:rsidRPr="00F33EBA">
        <w:t xml:space="preserve"> used the linear regression coefficients of annual streamflow models, </w:t>
      </w:r>
      <w:r w:rsidRPr="00F33EBA">
        <w:fldChar w:fldCharType="begin"/>
      </w:r>
      <w:r w:rsidR="00183356">
        <w:instrText xml:space="preserve"> ADDIN EN.CITE &lt;EndNote&gt;&lt;Cite AuthorYear="1"&gt;&lt;Author&gt;Sankarasubramanian&lt;/Author&gt;&lt;Year&gt;2001&lt;/Year&gt;&lt;RecNum&gt;1146&lt;/RecNum&gt;&lt;DisplayText&gt;Sankarasubramanian et al. (2001)&lt;/DisplayText&gt;&lt;record&gt;&lt;rec-number&gt;1146&lt;/rec-number&gt;&lt;foreign-keys&gt;&lt;key app="EN" db-id="fsptxp226vavele2vdk5dpe00wx9xezfdzv5"&gt;1146&lt;/key&gt;&lt;/foreign-keys&gt;&lt;ref-type name="Journal Article"&gt;17&lt;/ref-type&gt;&lt;contributors&gt;&lt;authors&gt;&lt;author&gt;Sankarasubramanian, A.&lt;/author&gt;&lt;author&gt;Vogel, R. M.&lt;/author&gt;&lt;author&gt;Limbrunner, J. F.&lt;/author&gt;&lt;/authors&gt;&lt;/contributors&gt;&lt;auth-address&gt;Tufts Univ, Dept Civil &amp;amp; Environm Engn, Medford, MA 02155 USA. Haley &amp;amp; Aldrich Inc, Manchester, NH 03102 USA.&amp;#xD;Sankarasubramanian, A (reprint author), Tufts Univ, Dept Civil &amp;amp; Environm Engn, Medford, MA 02155 USA.&lt;/auth-address&gt;&lt;titles&gt;&lt;title&gt;Climate elasticity of streamflow in the United States&lt;/title&gt;&lt;secondary-title&gt;Water Resources Research&lt;/secondary-title&gt;&lt;alt-title&gt;Water Resour. Res.&lt;/alt-title&gt;&lt;/titles&gt;&lt;periodical&gt;&lt;full-title&gt;Water Resources Research&lt;/full-title&gt;&lt;abbr-1&gt;Water Resour. Res.&lt;/abbr-1&gt;&lt;/periodical&gt;&lt;alt-periodical&gt;&lt;full-title&gt;Water Resources Research&lt;/full-title&gt;&lt;abbr-1&gt;Water Resour. Res.&lt;/abbr-1&gt;&lt;/alt-periodical&gt;&lt;pages&gt;1771-1781&lt;/pages&gt;&lt;volume&gt;37&lt;/volume&gt;&lt;number&gt;6&lt;/number&gt;&lt;keywords&gt;&lt;keyword&gt;water-balance models&lt;/keyword&gt;&lt;keyword&gt;precipitation&lt;/keyword&gt;&lt;keyword&gt;sensitivity&lt;/keyword&gt;&lt;keyword&gt;runoff&lt;/keyword&gt;&lt;keyword&gt;basin&lt;/keyword&gt;&lt;keyword&gt;variability&lt;/keyword&gt;&lt;keyword&gt;resources&lt;/keyword&gt;&lt;/keywords&gt;&lt;dates&gt;&lt;year&gt;2001&lt;/year&gt;&lt;pub-dates&gt;&lt;date&gt;Jun&lt;/date&gt;&lt;/pub-dates&gt;&lt;/dates&gt;&lt;isbn&gt;0043-1397&lt;/isbn&gt;&lt;accession-num&gt;WOS:000168845200021&lt;/accession-num&gt;&lt;work-type&gt;Article&lt;/work-type&gt;&lt;urls&gt;&lt;related-urls&gt;&lt;url&gt;&amp;lt;Go to ISI&amp;gt;://WOS:000168845200021&lt;/url&gt;&lt;/related-urls&gt;&lt;/urls&gt;&lt;electronic-resource-num&gt;10.1029/2000wr900330&lt;/electronic-resource-num&gt;&lt;language&gt;English&lt;/language&gt;&lt;/record&gt;&lt;/Cite&gt;&lt;/EndNote&gt;</w:instrText>
      </w:r>
      <w:r w:rsidRPr="00F33EBA">
        <w:fldChar w:fldCharType="separate"/>
      </w:r>
      <w:hyperlink w:anchor="_ENREF_24" w:tooltip="Sankarasubramanian, 2001 #1146" w:history="1">
        <w:r w:rsidR="0042149F">
          <w:rPr>
            <w:noProof/>
          </w:rPr>
          <w:t>Sankarasubramanian et al. (2001</w:t>
        </w:r>
      </w:hyperlink>
      <w:r w:rsidR="00183356">
        <w:rPr>
          <w:noProof/>
        </w:rPr>
        <w:t>)</w:t>
      </w:r>
      <w:r w:rsidRPr="00F33EBA">
        <w:fldChar w:fldCharType="end"/>
      </w:r>
      <w:r w:rsidRPr="00F33EBA">
        <w:t xml:space="preserve"> used the abcd model, </w:t>
      </w:r>
      <w:r w:rsidRPr="00F33EBA">
        <w:fldChar w:fldCharType="begin"/>
      </w:r>
      <w:r w:rsidR="00183356">
        <w:instrText xml:space="preserve"> ADDIN EN.CITE &lt;EndNote&gt;&lt;Cite AuthorYear="1"&gt;&lt;Author&gt;Niemann&lt;/Author&gt;&lt;Year&gt;2005&lt;/Year&gt;&lt;RecNum&gt;1261&lt;/RecNum&gt;&lt;DisplayText&gt;Niemann and Eltahir (2005)&lt;/DisplayText&gt;&lt;record&gt;&lt;rec-number&gt;1261&lt;/rec-number&gt;&lt;foreign-keys&gt;&lt;key app="EN" db-id="fsptxp226vavele2vdk5dpe00wx9xezfdzv5"&gt;1261&lt;/key&gt;&lt;/foreign-keys&gt;&lt;ref-type name="Journal Article"&gt;17&lt;/ref-type&gt;&lt;contributors&gt;&lt;authors&gt;&lt;author&gt;Niemann, J. D.&lt;/author&gt;&lt;author&gt;Eltahir, A.B.&lt;/author&gt;&lt;/authors&gt;&lt;/contributors&gt;&lt;titles&gt;&lt;title&gt;Sensitivity of regional hydrology to climate changes, with application to the Illinois River basin&lt;/title&gt;&lt;secondary-title&gt;Water Resources Research&lt;/secondary-title&gt;&lt;/titles&gt;&lt;periodical&gt;&lt;full-title&gt;Water Resources Research&lt;/full-title&gt;&lt;abbr-1&gt;Water Resour. Res.&lt;/abbr-1&gt;&lt;/periodical&gt;&lt;pages&gt; W07014, doi:10.1029/2004WR003893&lt;/pages&gt;&lt;volume&gt;41&lt;/volume&gt;&lt;dates&gt;&lt;year&gt;2005&lt;/year&gt;&lt;/dates&gt;&lt;urls&gt;&lt;/urls&gt;&lt;/record&gt;&lt;/Cite&gt;&lt;/EndNote&gt;</w:instrText>
      </w:r>
      <w:r w:rsidRPr="00F33EBA">
        <w:fldChar w:fldCharType="separate"/>
      </w:r>
      <w:hyperlink w:anchor="_ENREF_19" w:tooltip="Niemann, 2005 #1261" w:history="1">
        <w:r w:rsidR="0042149F">
          <w:rPr>
            <w:noProof/>
          </w:rPr>
          <w:t>Niemann and Eltahir (2005</w:t>
        </w:r>
      </w:hyperlink>
      <w:r w:rsidR="00183356">
        <w:rPr>
          <w:noProof/>
        </w:rPr>
        <w:t>)</w:t>
      </w:r>
      <w:r w:rsidRPr="00F33EBA">
        <w:fldChar w:fldCharType="end"/>
      </w:r>
      <w:r w:rsidRPr="00F33EBA">
        <w:t xml:space="preserve"> used a purpose-built model</w:t>
      </w:r>
      <w:r w:rsidR="00186074">
        <w:t xml:space="preserve"> and</w:t>
      </w:r>
      <w:r w:rsidRPr="00F33EBA">
        <w:t xml:space="preserve"> </w:t>
      </w:r>
      <w:r w:rsidR="0050046F" w:rsidRPr="00F33EBA">
        <w:t xml:space="preserve">Chiew </w:t>
      </w:r>
      <w:r w:rsidR="0050046F" w:rsidRPr="00F33EBA">
        <w:fldChar w:fldCharType="begin"/>
      </w:r>
      <w:r w:rsidR="00183356">
        <w:instrText xml:space="preserve"> ADDIN EN.CITE &lt;EndNote&gt;&lt;Cite ExcludeAuth="1"&gt;&lt;Author&gt;Chiew&lt;/Author&gt;&lt;Year&gt;2006&lt;/Year&gt;&lt;RecNum&gt;1230&lt;/RecNum&gt;&lt;DisplayText&gt;(2006)&lt;/DisplayText&gt;&lt;record&gt;&lt;rec-number&gt;1230&lt;/rec-number&gt;&lt;foreign-keys&gt;&lt;key app="EN" db-id="fsptxp226vavele2vdk5dpe00wx9xezfdzv5"&gt;1230&lt;/key&gt;&lt;/foreign-keys&gt;&lt;ref-type name="Journal Article"&gt;17&lt;/ref-type&gt;&lt;contributors&gt;&lt;authors&gt;&lt;author&gt;Chiew, F.&lt;/author&gt;&lt;/authors&gt;&lt;/contributors&gt;&lt;titles&gt;&lt;title&gt;Estimation of rainfall elasticity of streamflow in Australia&lt;/title&gt;&lt;secondary-title&gt;Hydrological Sciences Journal-Journal Des Sciences Hydrologiques&lt;/secondary-title&gt;&lt;/titles&gt;&lt;periodical&gt;&lt;full-title&gt;Hydrological Sciences Journal-Journal Des Sciences Hydrologiques&lt;/full-title&gt;&lt;/periodical&gt;&lt;pages&gt;613-625&lt;/pages&gt;&lt;volume&gt;51&lt;/volume&gt;&lt;number&gt;4&lt;/number&gt;&lt;dates&gt;&lt;year&gt;2006&lt;/year&gt;&lt;pub-dates&gt;&lt;date&gt;Aug&lt;/date&gt;&lt;/pub-dates&gt;&lt;/dates&gt;&lt;isbn&gt;0262-6667&lt;/isbn&gt;&lt;accession-num&gt;WOS:000239562700004&lt;/accession-num&gt;&lt;urls&gt;&lt;related-urls&gt;&lt;url&gt;&amp;lt;Go to ISI&amp;gt;://WOS:000239562700004&lt;/url&gt;&lt;/related-urls&gt;&lt;/urls&gt;&lt;electronic-resource-num&gt;10.1623/hysj.51.4.613&lt;/electronic-resource-num&gt;&lt;/record&gt;&lt;/Cite&gt;&lt;/EndNote&gt;</w:instrText>
      </w:r>
      <w:r w:rsidR="0050046F" w:rsidRPr="00F33EBA">
        <w:fldChar w:fldCharType="separate"/>
      </w:r>
      <w:r w:rsidR="00183356">
        <w:rPr>
          <w:noProof/>
        </w:rPr>
        <w:t>(</w:t>
      </w:r>
      <w:hyperlink w:anchor="_ENREF_3" w:tooltip="Chiew, 2006 #1230" w:history="1">
        <w:r w:rsidR="0042149F">
          <w:rPr>
            <w:noProof/>
          </w:rPr>
          <w:t>2006</w:t>
        </w:r>
      </w:hyperlink>
      <w:r w:rsidR="00183356">
        <w:rPr>
          <w:noProof/>
        </w:rPr>
        <w:t>)</w:t>
      </w:r>
      <w:r w:rsidR="0050046F" w:rsidRPr="00F33EBA">
        <w:fldChar w:fldCharType="end"/>
      </w:r>
      <w:r w:rsidR="0050046F" w:rsidRPr="00F33EBA">
        <w:t xml:space="preserve"> </w:t>
      </w:r>
      <w:r w:rsidRPr="00F33EBA">
        <w:t>used the SIMHYD and AWBM models. The most widely</w:t>
      </w:r>
      <w:r w:rsidR="00186074">
        <w:t xml:space="preserve"> </w:t>
      </w:r>
      <w:r w:rsidRPr="00F33EBA">
        <w:t xml:space="preserve">used model in elasticity studies is </w:t>
      </w:r>
      <w:r w:rsidR="00DB5889" w:rsidRPr="00F33EBA">
        <w:t>the</w:t>
      </w:r>
      <w:r w:rsidRPr="00F33EBA">
        <w:t xml:space="preserve"> long-term water balance formula first proposed by Turc &amp; Mezentsev </w:t>
      </w:r>
      <w:r w:rsidRPr="00F33EBA">
        <w:fldChar w:fldCharType="begin"/>
      </w:r>
      <w:r w:rsidR="00183356">
        <w:instrText xml:space="preserve"> ADDIN EN.CITE &lt;EndNote&gt;&lt;Cite&gt;&lt;Author&gt;Mezentsev&lt;/Author&gt;&lt;Year&gt;1955&lt;/Year&gt;&lt;RecNum&gt;1143&lt;/RecNum&gt;&lt;DisplayText&gt;(Mezentsev, 1955; Turc, 1954)&lt;/DisplayText&gt;&lt;record&gt;&lt;rec-number&gt;1143&lt;/rec-number&gt;&lt;foreign-keys&gt;&lt;key app="EN" db-id="fsptxp226vavele2vdk5dpe00wx9xezfdzv5"&gt;1143&lt;/key&gt;&lt;/foreign-keys&gt;&lt;ref-type name="Journal Article"&gt;17&lt;/ref-type&gt;&lt;contributors&gt;&lt;authors&gt;&lt;author&gt;Mezentsev, V.&lt;/author&gt;&lt;/authors&gt;&lt;/contributors&gt;&lt;titles&gt;&lt;title&gt;&lt;style face="normal" font="default" size="100%"&gt;Back to the computation of total evaporation (&lt;/style&gt;&lt;style face="normal" font="default" charset="204" size="100%"&gt;Ещё раз о расчете среднего суммарного испарения&lt;/style&gt;&lt;style face="normal" font="default" size="100%"&gt;)&lt;/style&gt;&lt;/title&gt;&lt;secondary-title&gt;&lt;style face="normal" font="default" size="100%"&gt;Meteorologia i Gidrologia - &lt;/style&gt;&lt;style face="normal" font="default" charset="204" size="100%"&gt;Метеорология и Гидрология&lt;/style&gt;&lt;/secondary-title&gt;&lt;/titles&gt;&lt;periodical&gt;&lt;full-title&gt;Meteorologia i Gidrologia - Метеорология и Гидрология&lt;/full-title&gt;&lt;/periodical&gt;&lt;pages&gt;24-26&lt;/pages&gt;&lt;volume&gt;5&lt;/volume&gt;&lt;dates&gt;&lt;year&gt;1955&lt;/year&gt;&lt;/dates&gt;&lt;urls&gt;&lt;/urls&gt;&lt;/record&gt;&lt;/Cite&gt;&lt;Cite&gt;&lt;Author&gt;Turc&lt;/Author&gt;&lt;Year&gt;1954&lt;/Year&gt;&lt;RecNum&gt;676&lt;/RecNum&gt;&lt;record&gt;&lt;rec-number&gt;676&lt;/rec-number&gt;&lt;foreign-keys&gt;&lt;key app="EN" db-id="fsptxp226vavele2vdk5dpe00wx9xezfdzv5"&gt;676&lt;/key&gt;&lt;/foreign-keys&gt;&lt;ref-type name="Journal Article"&gt;17&lt;/ref-type&gt;&lt;contributors&gt;&lt;authors&gt;&lt;author&gt;Turc, L.&lt;/author&gt;&lt;/authors&gt;&lt;/contributors&gt;&lt;titles&gt;&lt;title&gt;The water balance of soils: relationship between precipitations, evaporation and flow (Le bilan d&amp;apos;eau des sols: relation entre les précipitations, l&amp;apos;évaporation et l&amp;apos;écoulement)&lt;/title&gt;&lt;secondary-title&gt;Annales Agronomiques&lt;/secondary-title&gt;&lt;/titles&gt;&lt;periodical&gt;&lt;full-title&gt;Annales Agronomiques&lt;/full-title&gt;&lt;/periodical&gt;&lt;pages&gt;491-595&lt;/pages&gt;&lt;volume&gt;Série A&lt;/volume&gt;&lt;number&gt;5&lt;/number&gt;&lt;dates&gt;&lt;year&gt;1954&lt;/year&gt;&lt;/dates&gt;&lt;urls&gt;&lt;/urls&gt;&lt;/record&gt;&lt;/Cite&gt;&lt;/EndNote&gt;</w:instrText>
      </w:r>
      <w:r w:rsidRPr="00F33EBA">
        <w:fldChar w:fldCharType="separate"/>
      </w:r>
      <w:r w:rsidR="00183356">
        <w:rPr>
          <w:noProof/>
        </w:rPr>
        <w:t>(</w:t>
      </w:r>
      <w:hyperlink w:anchor="_ENREF_16" w:tooltip="Mezentsev, 1955 #1143" w:history="1">
        <w:r w:rsidR="0042149F">
          <w:rPr>
            <w:noProof/>
          </w:rPr>
          <w:t>Mezentsev, 1955</w:t>
        </w:r>
      </w:hyperlink>
      <w:r w:rsidR="00183356">
        <w:rPr>
          <w:noProof/>
        </w:rPr>
        <w:t xml:space="preserve">; </w:t>
      </w:r>
      <w:hyperlink w:anchor="_ENREF_27" w:tooltip="Turc, 1954 #676" w:history="1">
        <w:r w:rsidR="0042149F">
          <w:rPr>
            <w:noProof/>
          </w:rPr>
          <w:t>Turc, 1954</w:t>
        </w:r>
      </w:hyperlink>
      <w:r w:rsidR="00183356">
        <w:rPr>
          <w:noProof/>
        </w:rPr>
        <w:t>)</w:t>
      </w:r>
      <w:r w:rsidRPr="00F33EBA">
        <w:fldChar w:fldCharType="end"/>
      </w:r>
      <w:r w:rsidRPr="00F33EBA">
        <w:t xml:space="preserve"> (see section</w:t>
      </w:r>
      <w:r w:rsidR="00783160" w:rsidRPr="00F33EBA">
        <w:t xml:space="preserve"> </w:t>
      </w:r>
      <w:r w:rsidR="00783160" w:rsidRPr="00F33EBA">
        <w:fldChar w:fldCharType="begin"/>
      </w:r>
      <w:r w:rsidR="00783160" w:rsidRPr="00F33EBA">
        <w:instrText xml:space="preserve"> REF _Ref410213493 \r \h </w:instrText>
      </w:r>
      <w:r w:rsidR="00783160" w:rsidRPr="00F33EBA">
        <w:fldChar w:fldCharType="separate"/>
      </w:r>
      <w:r w:rsidR="009929BB">
        <w:t>3.2</w:t>
      </w:r>
      <w:r w:rsidR="00783160" w:rsidRPr="00F33EBA">
        <w:fldChar w:fldCharType="end"/>
      </w:r>
      <w:r w:rsidRPr="00F33EBA">
        <w:t>)</w:t>
      </w:r>
      <w:r w:rsidR="00DB5889" w:rsidRPr="00F33EBA">
        <w:t>. This formula (sometimes improperly confused with Budyko’s formula)</w:t>
      </w:r>
      <w:r w:rsidRPr="00F33EBA">
        <w:t xml:space="preserve"> was used </w:t>
      </w:r>
      <w:r w:rsidR="00CD7B17" w:rsidRPr="00F33EBA">
        <w:t xml:space="preserve">in elasticity studies </w:t>
      </w:r>
      <w:r w:rsidRPr="00F33EBA">
        <w:t xml:space="preserve">by </w:t>
      </w:r>
      <w:r w:rsidRPr="00F33EBA">
        <w:fldChar w:fldCharType="begin"/>
      </w:r>
      <w:r w:rsidR="00183356">
        <w:instrText xml:space="preserve"> ADDIN EN.CITE &lt;EndNote&gt;&lt;Cite AuthorYear="1"&gt;&lt;Author&gt;Dooge&lt;/Author&gt;&lt;Year&gt;1992&lt;/Year&gt;&lt;RecNum&gt;1139&lt;/RecNum&gt;&lt;DisplayText&gt;Dooge (1992)&lt;/DisplayText&gt;&lt;record&gt;&lt;rec-number&gt;1139&lt;/rec-number&gt;&lt;foreign-keys&gt;&lt;key app="EN" db-id="fsptxp226vavele2vdk5dpe00wx9xezfdzv5"&gt;1139&lt;/key&gt;&lt;/foreign-keys&gt;&lt;ref-type name="Journal Article"&gt;17&lt;/ref-type&gt;&lt;contributors&gt;&lt;authors&gt;&lt;author&gt;Dooge, JCI&lt;/author&gt;&lt;/authors&gt;&lt;/contributors&gt;&lt;titles&gt;&lt;title&gt;Sensitivity of runoff to climate change: a Hortonian approach&lt;/title&gt;&lt;secondary-title&gt;Bull. Amer. Meteol. Soc.&lt;/secondary-title&gt;&lt;/titles&gt;&lt;periodical&gt;&lt;full-title&gt;Bull. Amer. Meteol. Soc.&lt;/full-title&gt;&lt;/periodical&gt;&lt;pages&gt;2013-2024&lt;/pages&gt;&lt;volume&gt;73&lt;/volume&gt;&lt;number&gt;12&lt;/number&gt;&lt;dates&gt;&lt;year&gt;1992&lt;/year&gt;&lt;/dates&gt;&lt;urls&gt;&lt;/urls&gt;&lt;/record&gt;&lt;/Cite&gt;&lt;/EndNote&gt;</w:instrText>
      </w:r>
      <w:r w:rsidRPr="00F33EBA">
        <w:fldChar w:fldCharType="separate"/>
      </w:r>
      <w:hyperlink w:anchor="_ENREF_8" w:tooltip="Dooge, 1992 #1139" w:history="1">
        <w:r w:rsidR="0042149F">
          <w:rPr>
            <w:noProof/>
          </w:rPr>
          <w:t>Dooge (1992</w:t>
        </w:r>
      </w:hyperlink>
      <w:r w:rsidR="00183356">
        <w:rPr>
          <w:noProof/>
        </w:rPr>
        <w:t>)</w:t>
      </w:r>
      <w:r w:rsidRPr="00F33EBA">
        <w:fldChar w:fldCharType="end"/>
      </w:r>
      <w:r w:rsidRPr="00F33EBA">
        <w:t xml:space="preserve">, </w:t>
      </w:r>
      <w:r w:rsidRPr="00F33EBA">
        <w:fldChar w:fldCharType="begin"/>
      </w:r>
      <w:r w:rsidR="00183356">
        <w:instrText xml:space="preserve"> ADDIN EN.CITE &lt;EndNote&gt;&lt;Cite AuthorYear="1"&gt;&lt;Author&gt;Arora&lt;/Author&gt;&lt;Year&gt;2002&lt;/Year&gt;&lt;RecNum&gt;1128&lt;/RecNum&gt;&lt;DisplayText&gt;Arora (2002)&lt;/DisplayText&gt;&lt;record&gt;&lt;rec-number&gt;1128&lt;/rec-number&gt;&lt;foreign-keys&gt;&lt;key app="EN" db-id="fsptxp226vavele2vdk5dpe00wx9xezfdzv5"&gt;1128&lt;/key&gt;&lt;/foreign-keys&gt;&lt;ref-type name="Journal Article"&gt;17&lt;/ref-type&gt;&lt;contributors&gt;&lt;authors&gt;&lt;author&gt;Arora, V.K.&lt;/author&gt;&lt;/authors&gt;&lt;/contributors&gt;&lt;titles&gt;&lt;title&gt;The use of the aridity index to assess climate change effect on annual runoff&lt;/title&gt;&lt;secondary-title&gt;Journal of Hydrology&lt;/secondary-title&gt;&lt;/titles&gt;&lt;periodical&gt;&lt;full-title&gt;Journal of Hydrology&lt;/full-title&gt;&lt;abbr-1&gt;J. Hydrol.&lt;/abbr-1&gt;&lt;/periodical&gt;&lt;pages&gt;164-177&lt;/pages&gt;&lt;volume&gt;265&lt;/volume&gt;&lt;dates&gt;&lt;year&gt;2002&lt;/year&gt;&lt;/dates&gt;&lt;urls&gt;&lt;/urls&gt;&lt;/record&gt;&lt;/Cite&gt;&lt;/EndNote&gt;</w:instrText>
      </w:r>
      <w:r w:rsidRPr="00F33EBA">
        <w:fldChar w:fldCharType="separate"/>
      </w:r>
      <w:hyperlink w:anchor="_ENREF_2" w:tooltip="Arora, 2002 #1128" w:history="1">
        <w:r w:rsidR="0042149F">
          <w:rPr>
            <w:noProof/>
          </w:rPr>
          <w:t>Arora (2002</w:t>
        </w:r>
      </w:hyperlink>
      <w:r w:rsidR="00183356">
        <w:rPr>
          <w:noProof/>
        </w:rPr>
        <w:t>)</w:t>
      </w:r>
      <w:r w:rsidRPr="00F33EBA">
        <w:fldChar w:fldCharType="end"/>
      </w:r>
      <w:r w:rsidRPr="00F33EBA">
        <w:t xml:space="preserve">, </w:t>
      </w:r>
      <w:r w:rsidRPr="00F33EBA">
        <w:fldChar w:fldCharType="begin"/>
      </w:r>
      <w:r w:rsidR="00183356">
        <w:instrText xml:space="preserve"> ADDIN EN.CITE &lt;EndNote&gt;&lt;Cite AuthorYear="1"&gt;&lt;Author&gt;Sankarasubramanian&lt;/Author&gt;&lt;Year&gt;2001&lt;/Year&gt;&lt;RecNum&gt;1146&lt;/RecNum&gt;&lt;DisplayText&gt;Sankarasubramanian et al. (2001)&lt;/DisplayText&gt;&lt;record&gt;&lt;rec-number&gt;1146&lt;/rec-number&gt;&lt;foreign-keys&gt;&lt;key app="EN" db-id="fsptxp226vavele2vdk5dpe00wx9xezfdzv5"&gt;1146&lt;/key&gt;&lt;/foreign-keys&gt;&lt;ref-type name="Journal Article"&gt;17&lt;/ref-type&gt;&lt;contributors&gt;&lt;authors&gt;&lt;author&gt;Sankarasubramanian, A.&lt;/author&gt;&lt;author&gt;Vogel, R. M.&lt;/author&gt;&lt;author&gt;Limbrunner, J. F.&lt;/author&gt;&lt;/authors&gt;&lt;/contributors&gt;&lt;auth-address&gt;Tufts Univ, Dept Civil &amp;amp; Environm Engn, Medford, MA 02155 USA. Haley &amp;amp; Aldrich Inc, Manchester, NH 03102 USA.&amp;#xD;Sankarasubramanian, A (reprint author), Tufts Univ, Dept Civil &amp;amp; Environm Engn, Medford, MA 02155 USA.&lt;/auth-address&gt;&lt;titles&gt;&lt;title&gt;Climate elasticity of streamflow in the United States&lt;/title&gt;&lt;secondary-title&gt;Water Resources Research&lt;/secondary-title&gt;&lt;alt-title&gt;Water Resour. Res.&lt;/alt-title&gt;&lt;/titles&gt;&lt;periodical&gt;&lt;full-title&gt;Water Resources Research&lt;/full-title&gt;&lt;abbr-1&gt;Water Resour. Res.&lt;/abbr-1&gt;&lt;/periodical&gt;&lt;alt-periodical&gt;&lt;full-title&gt;Water Resources Research&lt;/full-title&gt;&lt;abbr-1&gt;Water Resour. Res.&lt;/abbr-1&gt;&lt;/alt-periodical&gt;&lt;pages&gt;1771-1781&lt;/pages&gt;&lt;volume&gt;37&lt;/volume&gt;&lt;number&gt;6&lt;/number&gt;&lt;keywords&gt;&lt;keyword&gt;water-balance models&lt;/keyword&gt;&lt;keyword&gt;precipitation&lt;/keyword&gt;&lt;keyword&gt;sensitivity&lt;/keyword&gt;&lt;keyword&gt;runoff&lt;/keyword&gt;&lt;keyword&gt;basin&lt;/keyword&gt;&lt;keyword&gt;variability&lt;/keyword&gt;&lt;keyword&gt;resources&lt;/keyword&gt;&lt;/keywords&gt;&lt;dates&gt;&lt;year&gt;2001&lt;/year&gt;&lt;pub-dates&gt;&lt;date&gt;Jun&lt;/date&gt;&lt;/pub-dates&gt;&lt;/dates&gt;&lt;isbn&gt;0043-1397&lt;/isbn&gt;&lt;accession-num&gt;WOS:000168845200021&lt;/accession-num&gt;&lt;work-type&gt;Article&lt;/work-type&gt;&lt;urls&gt;&lt;related-urls&gt;&lt;url&gt;&amp;lt;Go to ISI&amp;gt;://WOS:000168845200021&lt;/url&gt;&lt;/related-urls&gt;&lt;/urls&gt;&lt;electronic-resource-num&gt;10.1029/2000wr900330&lt;/electronic-resource-num&gt;&lt;language&gt;English&lt;/language&gt;&lt;/record&gt;&lt;/Cite&gt;&lt;/EndNote&gt;</w:instrText>
      </w:r>
      <w:r w:rsidRPr="00F33EBA">
        <w:fldChar w:fldCharType="separate"/>
      </w:r>
      <w:hyperlink w:anchor="_ENREF_24" w:tooltip="Sankarasubramanian, 2001 #1146" w:history="1">
        <w:r w:rsidR="0042149F">
          <w:rPr>
            <w:noProof/>
          </w:rPr>
          <w:t>Sankarasubramanian et al. (2001</w:t>
        </w:r>
      </w:hyperlink>
      <w:r w:rsidR="00183356">
        <w:rPr>
          <w:noProof/>
        </w:rPr>
        <w:t>)</w:t>
      </w:r>
      <w:r w:rsidRPr="00F33EBA">
        <w:fldChar w:fldCharType="end"/>
      </w:r>
      <w:r w:rsidRPr="00F33EBA">
        <w:t xml:space="preserve">, </w:t>
      </w:r>
      <w:r w:rsidRPr="00F33EBA">
        <w:fldChar w:fldCharType="begin"/>
      </w:r>
      <w:r w:rsidR="00183356">
        <w:instrText xml:space="preserve"> ADDIN EN.CITE &lt;EndNote&gt;&lt;Cite AuthorYear="1"&gt;&lt;Author&gt;Yang&lt;/Author&gt;&lt;Year&gt;2008&lt;/Year&gt;&lt;RecNum&gt;1137&lt;/RecNum&gt;&lt;DisplayText&gt;Yang et al. (2008)&lt;/DisplayText&gt;&lt;record&gt;&lt;rec-number&gt;1137&lt;/rec-number&gt;&lt;foreign-keys&gt;&lt;key app="EN" db-id="fsptxp226vavele2vdk5dpe00wx9xezfdzv5"&gt;1137&lt;/key&gt;&lt;/foreign-keys&gt;&lt;ref-type name="Journal Article"&gt;17&lt;/ref-type&gt;&lt;contributors&gt;&lt;authors&gt;&lt;author&gt;Yang, H.&lt;/author&gt;&lt;author&gt;Yang, D.&lt;/author&gt;&lt;author&gt;Lei, Z.&lt;/author&gt;&lt;author&gt;Sun, F.&lt;/author&gt;&lt;/authors&gt;&lt;/contributors&gt;&lt;titles&gt;&lt;title&gt;New analytical derivation of the mean annual water-energy balance equation&lt;/title&gt;&lt;secondary-title&gt;Water Resources Research&lt;/secondary-title&gt;&lt;/titles&gt;&lt;periodical&gt;&lt;full-title&gt;Water Resources Research&lt;/full-title&gt;&lt;abbr-1&gt;Water Resour. Res.&lt;/abbr-1&gt;&lt;/periodical&gt;&lt;pages&gt;W03410, doi:10.1029/2007WR006135&lt;/pages&gt;&lt;volume&gt;44&lt;/volume&gt;&lt;dates&gt;&lt;year&gt;2008&lt;/year&gt;&lt;/dates&gt;&lt;urls&gt;&lt;/urls&gt;&lt;/record&gt;&lt;/Cite&gt;&lt;/EndNote&gt;</w:instrText>
      </w:r>
      <w:r w:rsidRPr="00F33EBA">
        <w:fldChar w:fldCharType="separate"/>
      </w:r>
      <w:hyperlink w:anchor="_ENREF_32" w:tooltip="Yang, 2008 #1137" w:history="1">
        <w:r w:rsidR="0042149F">
          <w:rPr>
            <w:noProof/>
          </w:rPr>
          <w:t>Yang et al. (2008</w:t>
        </w:r>
      </w:hyperlink>
      <w:r w:rsidR="00183356">
        <w:rPr>
          <w:noProof/>
        </w:rPr>
        <w:t>)</w:t>
      </w:r>
      <w:r w:rsidRPr="00F33EBA">
        <w:fldChar w:fldCharType="end"/>
      </w:r>
      <w:r w:rsidRPr="00F33EBA">
        <w:t xml:space="preserve">, </w:t>
      </w:r>
      <w:r w:rsidRPr="00F33EBA">
        <w:fldChar w:fldCharType="begin"/>
      </w:r>
      <w:r w:rsidR="00183356">
        <w:instrText xml:space="preserve"> ADDIN EN.CITE &lt;EndNote&gt;&lt;Cite AuthorYear="1"&gt;&lt;Author&gt;Potter&lt;/Author&gt;&lt;Year&gt;2009&lt;/Year&gt;&lt;RecNum&gt;1133&lt;/RecNum&gt;&lt;DisplayText&gt;Potter and Zhang (2009)&lt;/DisplayText&gt;&lt;record&gt;&lt;rec-number&gt;1133&lt;/rec-number&gt;&lt;foreign-keys&gt;&lt;key app="EN" db-id="fsptxp226vavele2vdk5dpe00wx9xezfdzv5"&gt;1133&lt;/key&gt;&lt;/foreign-keys&gt;&lt;ref-type name="Journal Article"&gt;17&lt;/ref-type&gt;&lt;contributors&gt;&lt;authors&gt;&lt;author&gt;Potter, N.J.&lt;/author&gt;&lt;author&gt;Zhang, L.&lt;/author&gt;&lt;/authors&gt;&lt;/contributors&gt;&lt;titles&gt;&lt;title&gt;Interannual variability of catchment water balance in Australia&lt;/title&gt;&lt;secondary-title&gt;Journal of Hydrology&lt;/secondary-title&gt;&lt;/titles&gt;&lt;periodical&gt;&lt;full-title&gt;Journal of Hydrology&lt;/full-title&gt;&lt;abbr-1&gt;J. Hydrol.&lt;/abbr-1&gt;&lt;/periodical&gt;&lt;pages&gt;120-129&lt;/pages&gt;&lt;volume&gt;369&lt;/volume&gt;&lt;dates&gt;&lt;year&gt;2009&lt;/year&gt;&lt;/dates&gt;&lt;urls&gt;&lt;/urls&gt;&lt;/record&gt;&lt;/Cite&gt;&lt;/EndNote&gt;</w:instrText>
      </w:r>
      <w:r w:rsidRPr="00F33EBA">
        <w:fldChar w:fldCharType="separate"/>
      </w:r>
      <w:hyperlink w:anchor="_ENREF_23" w:tooltip="Potter, 2009 #1133" w:history="1">
        <w:r w:rsidR="0042149F">
          <w:rPr>
            <w:noProof/>
          </w:rPr>
          <w:t>Potter and Zhang (2009</w:t>
        </w:r>
      </w:hyperlink>
      <w:r w:rsidR="00183356">
        <w:rPr>
          <w:noProof/>
        </w:rPr>
        <w:t>)</w:t>
      </w:r>
      <w:r w:rsidRPr="00F33EBA">
        <w:fldChar w:fldCharType="end"/>
      </w:r>
      <w:r w:rsidRPr="00F33EBA">
        <w:t xml:space="preserve">, </w:t>
      </w:r>
      <w:r w:rsidRPr="00F33EBA">
        <w:fldChar w:fldCharType="begin"/>
      </w:r>
      <w:r w:rsidR="00183356">
        <w:instrText xml:space="preserve"> ADDIN EN.CITE &lt;EndNote&gt;&lt;Cite AuthorYear="1"&gt;&lt;Author&gt;Yang&lt;/Author&gt;&lt;Year&gt;2011&lt;/Year&gt;&lt;RecNum&gt;1232&lt;/RecNum&gt;&lt;DisplayText&gt;Yang and Yang (2011)&lt;/DisplayText&gt;&lt;record&gt;&lt;rec-number&gt;1232&lt;/rec-number&gt;&lt;foreign-keys&gt;&lt;key app="EN" db-id="fsptxp226vavele2vdk5dpe00wx9xezfdzv5"&gt;1232&lt;/key&gt;&lt;/foreign-keys&gt;&lt;ref-type name="Journal Article"&gt;17&lt;/ref-type&gt;&lt;contributors&gt;&lt;authors&gt;&lt;author&gt;Yang, H.&lt;/author&gt;&lt;author&gt;Yang, D.&lt;/author&gt;&lt;/authors&gt;&lt;/contributors&gt;&lt;titles&gt;&lt;title&gt;Derivation of climate elasticity of runoff to assess the effects of climate change on annual runoff&lt;/title&gt;&lt;secondary-title&gt;Water Resources Research&lt;/secondary-title&gt;&lt;/titles&gt;&lt;periodical&gt;&lt;full-title&gt;Water Resources Research&lt;/full-title&gt;&lt;abbr-1&gt;Water Resour. Res.&lt;/abbr-1&gt;&lt;/periodical&gt;&lt;volume&gt;47&lt;/volume&gt;&lt;dates&gt;&lt;year&gt;2011&lt;/year&gt;&lt;pub-dates&gt;&lt;date&gt;Jul 14&lt;/date&gt;&lt;/pub-dates&gt;&lt;/dates&gt;&lt;isbn&gt;0043-1397&lt;/isbn&gt;&lt;accession-num&gt;WOS:000292844400001&lt;/accession-num&gt;&lt;urls&gt;&lt;related-urls&gt;&lt;url&gt;&amp;lt;Go to ISI&amp;gt;://WOS:000292844400001&lt;/url&gt;&lt;/related-urls&gt;&lt;/urls&gt;&lt;custom7&gt;W07526&lt;/custom7&gt;&lt;electronic-resource-num&gt;10.1029/2010wr009287&lt;/electronic-resource-num&gt;&lt;/record&gt;&lt;/Cite&gt;&lt;/EndNote&gt;</w:instrText>
      </w:r>
      <w:r w:rsidRPr="00F33EBA">
        <w:fldChar w:fldCharType="separate"/>
      </w:r>
      <w:hyperlink w:anchor="_ENREF_30" w:tooltip="Yang, 2011 #1232" w:history="1">
        <w:r w:rsidR="0042149F">
          <w:rPr>
            <w:noProof/>
          </w:rPr>
          <w:t>Yang and Yang (2011</w:t>
        </w:r>
      </w:hyperlink>
      <w:r w:rsidR="00183356">
        <w:rPr>
          <w:noProof/>
        </w:rPr>
        <w:t>)</w:t>
      </w:r>
      <w:r w:rsidRPr="00F33EBA">
        <w:fldChar w:fldCharType="end"/>
      </w:r>
      <w:r w:rsidRPr="00F33EBA">
        <w:t xml:space="preserve">, </w:t>
      </w:r>
      <w:r w:rsidRPr="00F33EBA">
        <w:fldChar w:fldCharType="begin"/>
      </w:r>
      <w:r w:rsidR="00183356">
        <w:instrText xml:space="preserve"> ADDIN EN.CITE &lt;EndNote&gt;&lt;Cite AuthorYear="1"&gt;&lt;Author&gt;Donohue&lt;/Author&gt;&lt;Year&gt;2011&lt;/Year&gt;&lt;RecNum&gt;1147&lt;/RecNum&gt;&lt;DisplayText&gt;Donohue et al. (2011)&lt;/DisplayText&gt;&lt;record&gt;&lt;rec-number&gt;1147&lt;/rec-number&gt;&lt;foreign-keys&gt;&lt;key app="EN" db-id="fsptxp226vavele2vdk5dpe00wx9xezfdzv5"&gt;1147&lt;/key&gt;&lt;/foreign-keys&gt;&lt;ref-type name="Journal Article"&gt;17&lt;/ref-type&gt;&lt;contributors&gt;&lt;authors&gt;&lt;author&gt;Donohue, R.&lt;/author&gt;&lt;author&gt;Roderick, M.&lt;/author&gt;&lt;author&gt;McVicar, T.&lt;/author&gt;&lt;/authors&gt;&lt;/contributors&gt;&lt;titles&gt;&lt;title&gt;Assessing the differences in sensitivities of runoff to changes in climatic conditions across a large basin&lt;/title&gt;&lt;secondary-title&gt;Journal of Hydrology&lt;/secondary-title&gt;&lt;/titles&gt;&lt;periodical&gt;&lt;full-title&gt;Journal of Hydrology&lt;/full-title&gt;&lt;abbr-1&gt;J. Hydrol.&lt;/abbr-1&gt;&lt;/periodical&gt;&lt;pages&gt;234-244&lt;/pages&gt;&lt;volume&gt;406&lt;/volume&gt;&lt;number&gt;3-4&lt;/number&gt;&lt;dates&gt;&lt;year&gt;2011&lt;/year&gt;&lt;pub-dates&gt;&lt;date&gt;Sep 6&lt;/date&gt;&lt;/pub-dates&gt;&lt;/dates&gt;&lt;isbn&gt;0022-1694&lt;/isbn&gt;&lt;accession-num&gt;WOS:000295068000011&lt;/accession-num&gt;&lt;urls&gt;&lt;related-urls&gt;&lt;url&gt;&amp;lt;Go to ISI&amp;gt;://WOS:000295068000011&lt;/url&gt;&lt;/related-urls&gt;&lt;/urls&gt;&lt;electronic-resource-num&gt;10.1016/j.jhydrol.2011.07.003&lt;/electronic-resource-num&gt;&lt;/record&gt;&lt;/Cite&gt;&lt;/EndNote&gt;</w:instrText>
      </w:r>
      <w:r w:rsidRPr="00F33EBA">
        <w:fldChar w:fldCharType="separate"/>
      </w:r>
      <w:hyperlink w:anchor="_ENREF_6" w:tooltip="Donohue, 2011 #1147" w:history="1">
        <w:r w:rsidR="0042149F">
          <w:rPr>
            <w:noProof/>
          </w:rPr>
          <w:t>Donohue et al. (2011</w:t>
        </w:r>
      </w:hyperlink>
      <w:r w:rsidR="00183356">
        <w:rPr>
          <w:noProof/>
        </w:rPr>
        <w:t>)</w:t>
      </w:r>
      <w:r w:rsidRPr="00F33EBA">
        <w:fldChar w:fldCharType="end"/>
      </w:r>
      <w:r w:rsidR="00493C5A" w:rsidRPr="00F33EBA">
        <w:t xml:space="preserve"> and </w:t>
      </w:r>
      <w:r w:rsidR="00493C5A" w:rsidRPr="00F33EBA">
        <w:fldChar w:fldCharType="begin"/>
      </w:r>
      <w:r w:rsidR="00183356">
        <w:instrText xml:space="preserve"> ADDIN EN.CITE &lt;EndNote&gt;&lt;Cite AuthorYear="1"&gt;&lt;Author&gt;Yang&lt;/Author&gt;&lt;Year&gt;2014&lt;/Year&gt;&lt;RecNum&gt;1276&lt;/RecNum&gt;&lt;DisplayText&gt;Yang et al. (2014)&lt;/DisplayText&gt;&lt;record&gt;&lt;rec-number&gt;1276&lt;/rec-number&gt;&lt;foreign-keys&gt;&lt;key app="EN" db-id="fsptxp226vavele2vdk5dpe00wx9xezfdzv5"&gt;1276&lt;/key&gt;&lt;/foreign-keys&gt;&lt;ref-type name="Journal Article"&gt;17&lt;/ref-type&gt;&lt;contributors&gt;&lt;authors&gt;&lt;author&gt;Yang, H.&lt;/author&gt;&lt;author&gt;Yang, D.&lt;/author&gt;&lt;author&gt;Hu, Q.&lt;/author&gt;&lt;/authors&gt;&lt;/contributors&gt;&lt;titles&gt;&lt;title&gt;An error analysis of the Budyko hypothesis for assessing the contribution of climate change to runoff&lt;/title&gt;&lt;secondary-title&gt;Water Resources Research&lt;/secondary-title&gt;&lt;/titles&gt;&lt;periodical&gt;&lt;full-title&gt;Water Resources Research&lt;/full-title&gt;&lt;abbr-1&gt;Water Resour. Res.&lt;/abbr-1&gt;&lt;/periodical&gt;&lt;pages&gt;9620-9629&lt;/pages&gt;&lt;volume&gt;50&lt;/volume&gt;&lt;dates&gt;&lt;year&gt;2014&lt;/year&gt;&lt;/dates&gt;&lt;urls&gt;&lt;/urls&gt;&lt;/record&gt;&lt;/Cite&gt;&lt;/EndNote&gt;</w:instrText>
      </w:r>
      <w:r w:rsidR="00493C5A" w:rsidRPr="00F33EBA">
        <w:fldChar w:fldCharType="separate"/>
      </w:r>
      <w:hyperlink w:anchor="_ENREF_31" w:tooltip="Yang, 2014 #1276" w:history="1">
        <w:r w:rsidR="0042149F">
          <w:rPr>
            <w:noProof/>
          </w:rPr>
          <w:t>Yang et al. (2014</w:t>
        </w:r>
      </w:hyperlink>
      <w:r w:rsidR="00183356">
        <w:rPr>
          <w:noProof/>
        </w:rPr>
        <w:t>)</w:t>
      </w:r>
      <w:r w:rsidR="00493C5A" w:rsidRPr="00F33EBA">
        <w:fldChar w:fldCharType="end"/>
      </w:r>
      <w:r w:rsidR="00F33EBA">
        <w:t>,</w:t>
      </w:r>
      <w:r w:rsidRPr="00F33EBA">
        <w:t xml:space="preserve"> among others. </w:t>
      </w:r>
    </w:p>
    <w:p w:rsidR="009F1153" w:rsidRPr="00F33EBA" w:rsidRDefault="009F1153" w:rsidP="00E43EC5"/>
    <w:p w:rsidR="009F1153" w:rsidRPr="00F33EBA" w:rsidRDefault="009F1153" w:rsidP="005C6B13">
      <w:pPr>
        <w:numPr>
          <w:ilvl w:val="0"/>
          <w:numId w:val="9"/>
        </w:numPr>
        <w:ind w:hanging="720"/>
        <w:rPr>
          <w:b/>
        </w:rPr>
      </w:pPr>
      <w:r w:rsidRPr="00F33EBA">
        <w:rPr>
          <w:b/>
        </w:rPr>
        <w:t>Empirical (data-based) studies</w:t>
      </w:r>
    </w:p>
    <w:p w:rsidR="009F1153" w:rsidRPr="00F33EBA" w:rsidRDefault="00CD7B17" w:rsidP="00E43EC5">
      <w:r w:rsidRPr="00F33EBA">
        <w:t>Only a</w:t>
      </w:r>
      <w:r w:rsidR="009F1153" w:rsidRPr="00F33EBA">
        <w:t xml:space="preserve"> few of the published elasticity studies are </w:t>
      </w:r>
      <w:r w:rsidR="009F1153" w:rsidRPr="00F33EBA">
        <w:rPr>
          <w:i/>
        </w:rPr>
        <w:t>empirical</w:t>
      </w:r>
      <w:r w:rsidRPr="007B6206">
        <w:t xml:space="preserve">. By </w:t>
      </w:r>
      <w:r w:rsidRPr="00F33EBA">
        <w:rPr>
          <w:i/>
        </w:rPr>
        <w:t>empirical</w:t>
      </w:r>
      <w:r w:rsidR="009F1153" w:rsidRPr="00F33EBA">
        <w:t xml:space="preserve">, </w:t>
      </w:r>
      <w:r w:rsidRPr="00F33EBA">
        <w:t xml:space="preserve">we mean </w:t>
      </w:r>
      <w:r w:rsidR="009F1153" w:rsidRPr="00F33EBA">
        <w:t xml:space="preserve">that they use measured data (for different sub-periods) to evaluate the climate elasticity of streamflow. </w:t>
      </w:r>
      <w:r w:rsidR="00916B13" w:rsidRPr="00F33EBA">
        <w:t xml:space="preserve">To our knowledge, </w:t>
      </w:r>
      <w:r w:rsidR="009F1153" w:rsidRPr="00F33EBA">
        <w:rPr>
          <w:i/>
        </w:rPr>
        <w:t>Sankarasubramanian et al.</w:t>
      </w:r>
      <w:r w:rsidR="009F1153" w:rsidRPr="00F33EBA">
        <w:t xml:space="preserve"> </w:t>
      </w:r>
      <w:r w:rsidR="009F1153" w:rsidRPr="00F33EBA">
        <w:fldChar w:fldCharType="begin"/>
      </w:r>
      <w:r w:rsidR="00183356">
        <w:instrText xml:space="preserve"> ADDIN EN.CITE &lt;EndNote&gt;&lt;Cite ExcludeAuth="1"&gt;&lt;Author&gt;Sankarasubramanian&lt;/Author&gt;&lt;Year&gt;2001&lt;/Year&gt;&lt;RecNum&gt;1146&lt;/RecNum&gt;&lt;DisplayText&gt;(2001)&lt;/DisplayText&gt;&lt;record&gt;&lt;rec-number&gt;1146&lt;/rec-number&gt;&lt;foreign-keys&gt;&lt;key app="EN" db-id="fsptxp226vavele2vdk5dpe00wx9xezfdzv5"&gt;1146&lt;/key&gt;&lt;/foreign-keys&gt;&lt;ref-type name="Journal Article"&gt;17&lt;/ref-type&gt;&lt;contributors&gt;&lt;authors&gt;&lt;author&gt;Sankarasubramanian, A.&lt;/author&gt;&lt;author&gt;Vogel, R. M.&lt;/author&gt;&lt;author&gt;Limbrunner, J. F.&lt;/author&gt;&lt;/authors&gt;&lt;/contributors&gt;&lt;auth-address&gt;Tufts Univ, Dept Civil &amp;amp; Environm Engn, Medford, MA 02155 USA. Haley &amp;amp; Aldrich Inc, Manchester, NH 03102 USA.&amp;#xD;Sankarasubramanian, A (reprint author), Tufts Univ, Dept Civil &amp;amp; Environm Engn, Medford, MA 02155 USA.&lt;/auth-address&gt;&lt;titles&gt;&lt;title&gt;Climate elasticity of streamflow in the United States&lt;/title&gt;&lt;secondary-title&gt;Water Resources Research&lt;/secondary-title&gt;&lt;alt-title&gt;Water Resour. Res.&lt;/alt-title&gt;&lt;/titles&gt;&lt;periodical&gt;&lt;full-title&gt;Water Resources Research&lt;/full-title&gt;&lt;abbr-1&gt;Water Resour. Res.&lt;/abbr-1&gt;&lt;/periodical&gt;&lt;alt-periodical&gt;&lt;full-title&gt;Water Resources Research&lt;/full-title&gt;&lt;abbr-1&gt;Water Resour. Res.&lt;/abbr-1&gt;&lt;/alt-periodical&gt;&lt;pages&gt;1771-1781&lt;/pages&gt;&lt;volume&gt;37&lt;/volume&gt;&lt;number&gt;6&lt;/number&gt;&lt;keywords&gt;&lt;keyword&gt;water-balance models&lt;/keyword&gt;&lt;keyword&gt;precipitation&lt;/keyword&gt;&lt;keyword&gt;sensitivity&lt;/keyword&gt;&lt;keyword&gt;runoff&lt;/keyword&gt;&lt;keyword&gt;basin&lt;/keyword&gt;&lt;keyword&gt;variability&lt;/keyword&gt;&lt;keyword&gt;resources&lt;/keyword&gt;&lt;/keywords&gt;&lt;dates&gt;&lt;year&gt;2001&lt;/year&gt;&lt;pub-dates&gt;&lt;date&gt;Jun&lt;/date&gt;&lt;/pub-dates&gt;&lt;/dates&gt;&lt;isbn&gt;0043-1397&lt;/isbn&gt;&lt;accession-num&gt;WOS:000168845200021&lt;/accession-num&gt;&lt;work-type&gt;Article&lt;/work-type&gt;&lt;urls&gt;&lt;related-urls&gt;&lt;url&gt;&amp;lt;Go to ISI&amp;gt;://WOS:000168845200021&lt;/url&gt;&lt;/related-urls&gt;&lt;/urls&gt;&lt;electronic-resource-num&gt;10.1029/2000wr900330&lt;/electronic-resource-num&gt;&lt;language&gt;English&lt;/language&gt;&lt;/record&gt;&lt;/Cite&gt;&lt;/EndNote&gt;</w:instrText>
      </w:r>
      <w:r w:rsidR="009F1153" w:rsidRPr="00F33EBA">
        <w:fldChar w:fldCharType="separate"/>
      </w:r>
      <w:r w:rsidR="00183356">
        <w:rPr>
          <w:noProof/>
        </w:rPr>
        <w:t>(</w:t>
      </w:r>
      <w:hyperlink w:anchor="_ENREF_24" w:tooltip="Sankarasubramanian, 2001 #1146" w:history="1">
        <w:r w:rsidR="0042149F">
          <w:rPr>
            <w:noProof/>
          </w:rPr>
          <w:t>2001</w:t>
        </w:r>
      </w:hyperlink>
      <w:r w:rsidR="00183356">
        <w:rPr>
          <w:noProof/>
        </w:rPr>
        <w:t>)</w:t>
      </w:r>
      <w:r w:rsidR="009F1153" w:rsidRPr="00F33EBA">
        <w:fldChar w:fldCharType="end"/>
      </w:r>
      <w:r w:rsidR="009F1153" w:rsidRPr="00F33EBA">
        <w:t xml:space="preserve"> </w:t>
      </w:r>
      <w:r w:rsidR="00916B13" w:rsidRPr="00F33EBA">
        <w:t xml:space="preserve">were </w:t>
      </w:r>
      <w:r w:rsidR="00916B13" w:rsidRPr="00F33EBA">
        <w:lastRenderedPageBreak/>
        <w:t xml:space="preserve">the first to </w:t>
      </w:r>
      <w:r w:rsidRPr="00F33EBA">
        <w:t xml:space="preserve">publish </w:t>
      </w:r>
      <w:r w:rsidR="009F1153" w:rsidRPr="00F33EBA">
        <w:t xml:space="preserve">a </w:t>
      </w:r>
      <w:r w:rsidR="009F1153" w:rsidRPr="006B6214">
        <w:t xml:space="preserve">method based on the median of annual flow anomalies to compute elasticity, later used by Chiew </w:t>
      </w:r>
      <w:r w:rsidR="009F1153" w:rsidRPr="006B6214">
        <w:fldChar w:fldCharType="begin"/>
      </w:r>
      <w:r w:rsidR="00183356" w:rsidRPr="006B6214">
        <w:instrText xml:space="preserve"> ADDIN EN.CITE &lt;EndNote&gt;&lt;Cite ExcludeAuth="1"&gt;&lt;Author&gt;Chiew&lt;/Author&gt;&lt;Year&gt;2006&lt;/Year&gt;&lt;RecNum&gt;1230&lt;/RecNum&gt;&lt;DisplayText&gt;(2006)&lt;/DisplayText&gt;&lt;record&gt;&lt;rec-number&gt;1230&lt;/rec-number&gt;&lt;foreign-keys&gt;&lt;key app="EN" db-id="fsptxp226vavele2vdk5dpe00wx9xezfdzv5"&gt;1230&lt;/key&gt;&lt;/foreign-keys&gt;&lt;ref-type name="Journal Article"&gt;17&lt;/ref-type&gt;&lt;contributors&gt;&lt;authors&gt;&lt;author&gt;Chiew, F.&lt;/author&gt;&lt;/authors&gt;&lt;/contributors&gt;&lt;titles&gt;&lt;title&gt;Estimation of rainfall elasticity of streamflow in Australia&lt;/title&gt;&lt;secondary-title&gt;Hydrological Sciences Journal-Journal Des Sciences Hydrologiques&lt;/secondary-title&gt;&lt;/titles&gt;&lt;periodical&gt;&lt;full-title&gt;Hydrological Sciences Journal-Journal Des Sciences Hydrologiques&lt;/full-title&gt;&lt;/periodical&gt;&lt;pages&gt;613-625&lt;/pages&gt;&lt;volume&gt;51&lt;/volume&gt;&lt;number&gt;4&lt;/number&gt;&lt;dates&gt;&lt;year&gt;2006&lt;/year&gt;&lt;pub-dates&gt;&lt;date&gt;Aug&lt;/date&gt;&lt;/pub-dates&gt;&lt;/dates&gt;&lt;isbn&gt;0262-6667&lt;/isbn&gt;&lt;accession-num&gt;WOS:000239562700004&lt;/accession-num&gt;&lt;urls&gt;&lt;related-urls&gt;&lt;url&gt;&amp;lt;Go to ISI&amp;gt;://WOS:000239562700004&lt;/url&gt;&lt;/related-urls&gt;&lt;/urls&gt;&lt;electronic-resource-num&gt;10.1623/hysj.51.4.613&lt;/electronic-resource-num&gt;&lt;/record&gt;&lt;/Cite&gt;&lt;/EndNote&gt;</w:instrText>
      </w:r>
      <w:r w:rsidR="009F1153" w:rsidRPr="006B6214">
        <w:fldChar w:fldCharType="separate"/>
      </w:r>
      <w:r w:rsidR="00183356" w:rsidRPr="006B6214">
        <w:rPr>
          <w:noProof/>
        </w:rPr>
        <w:t>(</w:t>
      </w:r>
      <w:hyperlink w:anchor="_ENREF_3" w:tooltip="Chiew, 2006 #1230" w:history="1">
        <w:r w:rsidR="0042149F" w:rsidRPr="006B6214">
          <w:rPr>
            <w:noProof/>
          </w:rPr>
          <w:t>2006</w:t>
        </w:r>
      </w:hyperlink>
      <w:r w:rsidR="00183356" w:rsidRPr="006B6214">
        <w:rPr>
          <w:noProof/>
        </w:rPr>
        <w:t>)</w:t>
      </w:r>
      <w:r w:rsidR="009F1153" w:rsidRPr="006B6214">
        <w:fldChar w:fldCharType="end"/>
      </w:r>
      <w:r w:rsidR="009F1153" w:rsidRPr="006B6214">
        <w:t xml:space="preserve">. Potter et al. </w:t>
      </w:r>
      <w:r w:rsidR="009F1153" w:rsidRPr="006B6214">
        <w:fldChar w:fldCharType="begin"/>
      </w:r>
      <w:r w:rsidR="00183356" w:rsidRPr="006B6214">
        <w:instrText xml:space="preserve"> ADDIN EN.CITE &lt;EndNote&gt;&lt;Cite ExcludeAuth="1"&gt;&lt;Author&gt;Potter&lt;/Author&gt;&lt;Year&gt;2010&lt;/Year&gt;&lt;RecNum&gt;1233&lt;/RecNum&gt;&lt;DisplayText&gt;(2010)&lt;/DisplayText&gt;&lt;record&gt;&lt;rec-number&gt;1233&lt;/rec-number&gt;&lt;foreign-keys&gt;&lt;key app="EN" db-id="fsptxp226vavele2vdk5dpe00wx9xezfdzv5"&gt;1233&lt;/key&gt;&lt;/foreign-keys&gt;&lt;ref-type name="Journal Article"&gt;17&lt;/ref-type&gt;&lt;contributors&gt;&lt;authors&gt;&lt;author&gt;Potter, N.J.&lt;/author&gt;&lt;author&gt;Chiew, F. H. S.&lt;/author&gt;&lt;author&gt;Frost, A. J.&lt;/author&gt;&lt;/authors&gt;&lt;/contributors&gt;&lt;titles&gt;&lt;title&gt;An assessment of the severity of recent reductions in rainfall and runoff in the Murray-Darling Basin&lt;/title&gt;&lt;secondary-title&gt;Journal of Hydrology&lt;/secondary-title&gt;&lt;/titles&gt;&lt;periodical&gt;&lt;full-title&gt;Journal of Hydrology&lt;/full-title&gt;&lt;abbr-1&gt;J. Hydrol.&lt;/abbr-1&gt;&lt;/periodical&gt;&lt;pages&gt;52-64&lt;/pages&gt;&lt;volume&gt;381&lt;/volume&gt;&lt;number&gt;1-2&lt;/number&gt;&lt;dates&gt;&lt;year&gt;2010&lt;/year&gt;&lt;pub-dates&gt;&lt;date&gt;Feb&lt;/date&gt;&lt;/pub-dates&gt;&lt;/dates&gt;&lt;isbn&gt;0022-1694&lt;/isbn&gt;&lt;accession-num&gt;WOS:000274841000006&lt;/accession-num&gt;&lt;urls&gt;&lt;related-urls&gt;&lt;url&gt;&amp;lt;Go to ISI&amp;gt;://WOS:000274841000006&lt;/url&gt;&lt;/related-urls&gt;&lt;/urls&gt;&lt;electronic-resource-num&gt;10.1016/j.jhydrol.2009.11.025&lt;/electronic-resource-num&gt;&lt;/record&gt;&lt;/Cite&gt;&lt;/EndNote&gt;</w:instrText>
      </w:r>
      <w:r w:rsidR="009F1153" w:rsidRPr="006B6214">
        <w:fldChar w:fldCharType="separate"/>
      </w:r>
      <w:r w:rsidR="00183356" w:rsidRPr="006B6214">
        <w:rPr>
          <w:noProof/>
        </w:rPr>
        <w:t>(</w:t>
      </w:r>
      <w:hyperlink w:anchor="_ENREF_21" w:tooltip="Potter, 2010 #1233" w:history="1">
        <w:r w:rsidR="0042149F" w:rsidRPr="006B6214">
          <w:rPr>
            <w:noProof/>
          </w:rPr>
          <w:t>2010</w:t>
        </w:r>
      </w:hyperlink>
      <w:r w:rsidR="00183356" w:rsidRPr="006B6214">
        <w:rPr>
          <w:noProof/>
        </w:rPr>
        <w:t>)</w:t>
      </w:r>
      <w:r w:rsidR="009F1153" w:rsidRPr="006B6214">
        <w:fldChar w:fldCharType="end"/>
      </w:r>
      <w:r w:rsidR="009F1153" w:rsidRPr="006B6214">
        <w:t xml:space="preserve"> analyzed</w:t>
      </w:r>
      <w:r w:rsidR="009F1153" w:rsidRPr="00F33EBA">
        <w:t xml:space="preserve"> concomitant reductions of precipitation and streamflow in the Murray-Darling basin over three major historic droughts, and </w:t>
      </w:r>
      <w:r w:rsidR="009F1153" w:rsidRPr="00F33EBA">
        <w:fldChar w:fldCharType="begin"/>
      </w:r>
      <w:r w:rsidR="00183356">
        <w:instrText xml:space="preserve"> ADDIN EN.CITE &lt;EndNote&gt;&lt;Cite AuthorYear="1"&gt;&lt;Author&gt;Potter&lt;/Author&gt;&lt;Year&gt;2011&lt;/Year&gt;&lt;RecNum&gt;1262&lt;/RecNum&gt;&lt;DisplayText&gt;Potter et al. (2011)&lt;/DisplayText&gt;&lt;record&gt;&lt;rec-number&gt;1262&lt;/rec-number&gt;&lt;foreign-keys&gt;&lt;key app="EN" db-id="fsptxp226vavele2vdk5dpe00wx9xezfdzv5"&gt;1262&lt;/key&gt;&lt;/foreign-keys&gt;&lt;ref-type name="Conference Proceedings"&gt;10&lt;/ref-type&gt;&lt;contributors&gt;&lt;authors&gt;&lt;author&gt;Potter, N.J.&lt;/author&gt;&lt;author&gt;Petheram, C.&lt;/author&gt;&lt;author&gt;Zhang, L.&lt;/author&gt;&lt;/authors&gt;&lt;/contributors&gt;&lt;titles&gt;&lt;title&gt;Sensitivity of streamflow to rainfall and temperature in south-east Australia during the Millenium drought&lt;/title&gt;&lt;secondary-title&gt;19th International Congress on Modelling and Simulation&lt;/secondary-title&gt;&lt;/titles&gt;&lt;dates&gt;&lt;year&gt;2011&lt;/year&gt;&lt;/dates&gt;&lt;pub-location&gt;Perth, Australia&lt;/pub-location&gt;&lt;publisher&gt;MSSANZ&lt;/publisher&gt;&lt;urls&gt;&lt;/urls&gt;&lt;/record&gt;&lt;/Cite&gt;&lt;/EndNote&gt;</w:instrText>
      </w:r>
      <w:r w:rsidR="009F1153" w:rsidRPr="00F33EBA">
        <w:fldChar w:fldCharType="separate"/>
      </w:r>
      <w:hyperlink w:anchor="_ENREF_22" w:tooltip="Potter, 2011 #1262" w:history="1">
        <w:r w:rsidR="0042149F">
          <w:rPr>
            <w:noProof/>
          </w:rPr>
          <w:t>Potter et al. (2011</w:t>
        </w:r>
      </w:hyperlink>
      <w:r w:rsidR="00183356">
        <w:rPr>
          <w:noProof/>
        </w:rPr>
        <w:t>)</w:t>
      </w:r>
      <w:r w:rsidR="009F1153" w:rsidRPr="00F33EBA">
        <w:fldChar w:fldCharType="end"/>
      </w:r>
      <w:r w:rsidR="009F1153" w:rsidRPr="00F33EBA">
        <w:t xml:space="preserve"> </w:t>
      </w:r>
      <w:r w:rsidR="002A7388">
        <w:t>suggested computing</w:t>
      </w:r>
      <w:r w:rsidR="009F1153" w:rsidRPr="00F33EBA">
        <w:t xml:space="preserve"> elasticity as a multiple linear regression linking annual transformed streamflow values to annual precipitation and temperature anomalies.</w:t>
      </w:r>
    </w:p>
    <w:p w:rsidR="009F1153" w:rsidRPr="00F33EBA" w:rsidRDefault="009F1153" w:rsidP="00E43EC5"/>
    <w:p w:rsidR="009F1153" w:rsidRPr="00F33EBA" w:rsidRDefault="009F1153" w:rsidP="00E20A29">
      <w:pPr>
        <w:numPr>
          <w:ilvl w:val="0"/>
          <w:numId w:val="9"/>
        </w:numPr>
        <w:ind w:hanging="720"/>
        <w:rPr>
          <w:b/>
        </w:rPr>
      </w:pPr>
      <w:r w:rsidRPr="00F33EBA">
        <w:rPr>
          <w:b/>
        </w:rPr>
        <w:t>Difference between theoretical (model-based) and empirical (data-base</w:t>
      </w:r>
      <w:r w:rsidR="00916B13" w:rsidRPr="00F33EBA">
        <w:rPr>
          <w:b/>
        </w:rPr>
        <w:t>d</w:t>
      </w:r>
      <w:r w:rsidRPr="00F33EBA">
        <w:rPr>
          <w:b/>
        </w:rPr>
        <w:t>) elasticity assessments</w:t>
      </w:r>
    </w:p>
    <w:p w:rsidR="009F1153" w:rsidRPr="00F33EBA" w:rsidRDefault="009F1153" w:rsidP="00F565A3">
      <w:r w:rsidRPr="00F33EBA">
        <w:t xml:space="preserve">To </w:t>
      </w:r>
      <w:r w:rsidR="002A7388">
        <w:t>clarify</w:t>
      </w:r>
      <w:r w:rsidRPr="00F33EBA">
        <w:t xml:space="preserve"> the differences existing between theoretical and empirical elasticity computing approaches, we have listed the key characteristics of both methods in </w:t>
      </w:r>
      <w:r w:rsidRPr="00F33EBA">
        <w:fldChar w:fldCharType="begin"/>
      </w:r>
      <w:r w:rsidRPr="00F33EBA">
        <w:instrText xml:space="preserve"> REF _Ref385171332 \h </w:instrText>
      </w:r>
      <w:r w:rsidRPr="00F33EBA">
        <w:fldChar w:fldCharType="separate"/>
      </w:r>
      <w:r w:rsidR="009929BB" w:rsidRPr="00F33EBA">
        <w:t xml:space="preserve">Table </w:t>
      </w:r>
      <w:r w:rsidR="009929BB">
        <w:rPr>
          <w:noProof/>
        </w:rPr>
        <w:t>2</w:t>
      </w:r>
      <w:r w:rsidRPr="00F33EBA">
        <w:fldChar w:fldCharType="end"/>
      </w:r>
      <w:r w:rsidRPr="00F33EBA">
        <w:t xml:space="preserve">. The most important problem </w:t>
      </w:r>
      <w:r w:rsidR="002A7388">
        <w:t>stems from</w:t>
      </w:r>
      <w:r w:rsidRPr="00F33EBA">
        <w:t xml:space="preserve"> the co-variation of potential evaporation (or temperature) and precipitation</w:t>
      </w:r>
      <w:r w:rsidRPr="006B6214">
        <w:t>:</w:t>
      </w:r>
      <w:r w:rsidR="007B26A0">
        <w:t xml:space="preserve"> </w:t>
      </w:r>
      <w:r w:rsidR="007B26A0">
        <w:fldChar w:fldCharType="begin"/>
      </w:r>
      <w:r w:rsidR="00423CE5">
        <w:instrText xml:space="preserve"> ADDIN EN.CITE &lt;EndNote&gt;&lt;Cite AuthorYear="1"&gt;&lt;Author&gt;Fu&lt;/Author&gt;&lt;Year&gt;2007&lt;/Year&gt;&lt;RecNum&gt;1334&lt;/RecNum&gt;&lt;DisplayText&gt;Fu et al. (2007a)&lt;/DisplayText&gt;&lt;record&gt;&lt;rec-number&gt;1334&lt;/rec-number&gt;&lt;foreign-keys&gt;&lt;key app="EN" db-id="fsptxp226vavele2vdk5dpe00wx9xezfdzv5"&gt;1334&lt;/key&gt;&lt;/foreign-keys&gt;&lt;ref-type name="Journal Article"&gt;17&lt;/ref-type&gt;&lt;contributors&gt;&lt;authors&gt;&lt;author&gt;Fu, G&lt;/author&gt;&lt;author&gt;Charles, S P&lt;/author&gt;&lt;author&gt;Chiew, F.&lt;/author&gt;&lt;/authors&gt;&lt;/contributors&gt;&lt;titles&gt;&lt;title&gt;A two-parameter climate elasticity of streamflow index to assess climate change effects on annual streamflow&lt;/title&gt;&lt;secondary-title&gt;Water Resources Research&lt;/secondary-title&gt;&lt;/titles&gt;&lt;periodical&gt;&lt;full-title&gt;Water Resources Research&lt;/full-title&gt;&lt;abbr-1&gt;Water Resour. Res.&lt;/abbr-1&gt;&lt;/periodical&gt;&lt;pages&gt;1-12&lt;/pages&gt;&lt;volume&gt;43, W11419&lt;/volume&gt;&lt;dates&gt;&lt;year&gt;2007&lt;/year&gt;&lt;/dates&gt;&lt;urls&gt;&lt;/urls&gt;&lt;electronic-resource-num&gt;10.1029/2007WR005890&lt;/electronic-resource-num&gt;&lt;/record&gt;&lt;/Cite&gt;&lt;/EndNote&gt;</w:instrText>
      </w:r>
      <w:r w:rsidR="007B26A0">
        <w:fldChar w:fldCharType="separate"/>
      </w:r>
      <w:hyperlink w:anchor="_ENREF_10" w:tooltip="Fu, 2007 #1334" w:history="1">
        <w:r w:rsidR="0042149F">
          <w:rPr>
            <w:noProof/>
          </w:rPr>
          <w:t>Fu et al. (2007a</w:t>
        </w:r>
      </w:hyperlink>
      <w:r w:rsidR="00423CE5">
        <w:rPr>
          <w:noProof/>
        </w:rPr>
        <w:t>)</w:t>
      </w:r>
      <w:r w:rsidR="007B26A0">
        <w:fldChar w:fldCharType="end"/>
      </w:r>
      <w:r w:rsidRPr="006B6214">
        <w:t xml:space="preserve"> </w:t>
      </w:r>
      <w:r w:rsidR="00F565A3">
        <w:t xml:space="preserve">mentioned this issue and proposed to transform the “single parameter precipitation elasticity of streamflow index” into a “two parameter climate elasticity index” which would be function of both precipitation and temperature, in order to account for </w:t>
      </w:r>
      <w:r w:rsidR="002226BC">
        <w:t xml:space="preserve">both effects simultaneously. Recently, </w:t>
      </w:r>
      <w:r w:rsidRPr="006B6214">
        <w:t>Chiew et al.</w:t>
      </w:r>
      <w:r w:rsidRPr="00F33EBA">
        <w:t xml:space="preserve"> </w:t>
      </w:r>
      <w:r w:rsidRPr="00F33EBA">
        <w:fldChar w:fldCharType="begin"/>
      </w:r>
      <w:r w:rsidR="00183356">
        <w:instrText xml:space="preserve"> ADDIN EN.CITE &lt;EndNote&gt;&lt;Cite ExcludeAuth="1"&gt;&lt;Author&gt;Chiew&lt;/Author&gt;&lt;Year&gt;2013&lt;/Year&gt;&lt;RecNum&gt;1263&lt;/RecNum&gt;&lt;DisplayText&gt;(2013)&lt;/DisplayText&gt;&lt;record&gt;&lt;rec-number&gt;1263&lt;/rec-number&gt;&lt;foreign-keys&gt;&lt;key app="EN" db-id="fsptxp226vavele2vdk5dpe00wx9xezfdzv5"&gt;1263&lt;/key&gt;&lt;/foreign-keys&gt;&lt;ref-type name="Journal Article"&gt;17&lt;/ref-type&gt;&lt;contributors&gt;&lt;authors&gt;&lt;author&gt;Chiew, F.&lt;/author&gt;&lt;author&gt;Potter, N.J.&lt;/author&gt;&lt;author&gt;Vaze, J.&lt;/author&gt;&lt;author&gt;Petheram, C.&lt;/author&gt;&lt;author&gt;Zhang , L.&lt;/author&gt;&lt;author&gt;Teng, J.&lt;/author&gt;&lt;author&gt;Post, D.A.&lt;/author&gt;&lt;/authors&gt;&lt;/contributors&gt;&lt;titles&gt;&lt;title&gt;Observed hydrologic non-stationarity in far south-eastern Australia: implications for modelling and prediction&lt;/title&gt;&lt;secondary-title&gt;Stochastic Environmental Research and Risk Assessment&amp;#xD;&lt;/secondary-title&gt;&lt;/titles&gt;&lt;pages&gt;DOI 10.1007/s00477-013-0755-5&lt;/pages&gt;&lt;dates&gt;&lt;year&gt;2013&lt;/year&gt;&lt;/dates&gt;&lt;urls&gt;&lt;/urls&gt;&lt;/record&gt;&lt;/Cite&gt;&lt;/EndNote&gt;</w:instrText>
      </w:r>
      <w:r w:rsidRPr="00F33EBA">
        <w:fldChar w:fldCharType="separate"/>
      </w:r>
      <w:r w:rsidR="00183356">
        <w:rPr>
          <w:noProof/>
        </w:rPr>
        <w:t>(</w:t>
      </w:r>
      <w:hyperlink w:anchor="_ENREF_4" w:tooltip="Chiew, 2013 #1263" w:history="1">
        <w:r w:rsidR="0042149F">
          <w:rPr>
            <w:noProof/>
          </w:rPr>
          <w:t>2013</w:t>
        </w:r>
      </w:hyperlink>
      <w:r w:rsidR="00183356">
        <w:rPr>
          <w:noProof/>
        </w:rPr>
        <w:t>)</w:t>
      </w:r>
      <w:r w:rsidRPr="00F33EBA">
        <w:fldChar w:fldCharType="end"/>
      </w:r>
      <w:r w:rsidRPr="00F33EBA">
        <w:t xml:space="preserve"> underline that </w:t>
      </w:r>
      <w:r w:rsidR="002A7388">
        <w:t>“</w:t>
      </w:r>
      <w:r w:rsidRPr="007B6206">
        <w:t>because of the inverse correlation between rainfall and temperature, any effect from the residual temperature on streamflow is much less apparent than the direct effect of (the much more variable) rainfall</w:t>
      </w:r>
      <w:r w:rsidRPr="001C15D5">
        <w:t>.</w:t>
      </w:r>
      <w:r w:rsidR="002A7388">
        <w:t>”</w:t>
      </w:r>
      <w:r w:rsidR="00916B13" w:rsidRPr="00F33EBA">
        <w:t xml:space="preserve"> Note that the use of model simulations to compute streamflow elasticity </w:t>
      </w:r>
      <w:r w:rsidR="00CA7899">
        <w:t>circumvents</w:t>
      </w:r>
      <w:r w:rsidR="00916B13" w:rsidRPr="00F33EBA">
        <w:t xml:space="preserve"> this problem</w:t>
      </w:r>
      <w:r w:rsidR="00CA7899">
        <w:t>.</w:t>
      </w:r>
    </w:p>
    <w:p w:rsidR="009F1153" w:rsidRPr="00F33EBA" w:rsidRDefault="009F1153" w:rsidP="001E59A6">
      <w:r w:rsidRPr="00F33EBA">
        <w:t xml:space="preserve">However, </w:t>
      </w:r>
      <w:r w:rsidR="002A7388">
        <w:t>there</w:t>
      </w:r>
      <w:r w:rsidR="002A7388" w:rsidRPr="00F33EBA">
        <w:t xml:space="preserve"> </w:t>
      </w:r>
      <w:r w:rsidRPr="00F33EBA">
        <w:t xml:space="preserve">remains what we consider to be a major disadvantage: </w:t>
      </w:r>
      <w:r w:rsidR="00CA7899">
        <w:t>since</w:t>
      </w:r>
      <w:r w:rsidR="00CA7899" w:rsidRPr="00F33EBA">
        <w:t xml:space="preserve"> </w:t>
      </w:r>
      <w:r w:rsidRPr="00F33EBA">
        <w:t xml:space="preserve">all hydrological models are </w:t>
      </w:r>
      <w:r w:rsidR="00CA7899">
        <w:t xml:space="preserve">a </w:t>
      </w:r>
      <w:r w:rsidRPr="00F33EBA">
        <w:t xml:space="preserve">simplification of reality, using them to predict changes requires some type of initial validation on empirical (observed) data. Indeed, we have </w:t>
      </w:r>
      <w:r w:rsidR="00CA7899" w:rsidRPr="00F33EBA">
        <w:t xml:space="preserve">recently </w:t>
      </w:r>
      <w:r w:rsidRPr="00F33EBA">
        <w:t xml:space="preserve">compared </w:t>
      </w:r>
      <w:r w:rsidRPr="00F33EBA">
        <w:fldChar w:fldCharType="begin"/>
      </w:r>
      <w:r w:rsidR="00183356">
        <w:instrText xml:space="preserve"> ADDIN EN.CITE &lt;EndNote&gt;&lt;Cite&gt;&lt;Author&gt;Coron&lt;/Author&gt;&lt;Year&gt;2014&lt;/Year&gt;&lt;RecNum&gt;1236&lt;/RecNum&gt;&lt;Prefix&gt;see Fig. 9a in &lt;/Prefix&gt;&lt;DisplayText&gt;(see Fig. 9a in Coron et al., 2014)&lt;/DisplayText&gt;&lt;record&gt;&lt;rec-number&gt;1236&lt;/rec-number&gt;&lt;foreign-keys&gt;&lt;key app="EN" db-id="fsptxp226vavele2vdk5dpe00wx9xezfdzv5"&gt;1236&lt;/key&gt;&lt;/foreign-keys&gt;&lt;ref-type name="Journal Article"&gt;17&lt;/ref-type&gt;&lt;contributors&gt;&lt;authors&gt;&lt;author&gt;Coron, L.&lt;/author&gt;&lt;author&gt;Andréassian, V.&lt;/author&gt;&lt;author&gt;Perrin, C.&lt;/author&gt;&lt;author&gt;Bourqui, M.&lt;/author&gt;&lt;author&gt;Hendrickx, F.&lt;/author&gt;&lt;/authors&gt;&lt;/contributors&gt;&lt;titles&gt;&lt;title&gt;On the lack of robustness of hydrologic models regarding water balance simulation – a diagnostic approach on 20 mountainous catchments using three models of increasing complexity&lt;/title&gt;&lt;secondary-title&gt;Hydrology and Earth System Sciences&lt;/secondary-title&gt;&lt;/titles&gt;&lt;periodical&gt;&lt;full-title&gt;Hydrology and Earth System Sciences&lt;/full-title&gt;&lt;/periodical&gt;&lt;pages&gt;727-746&lt;/pages&gt;&lt;volume&gt;18&lt;/volume&gt;&lt;dates&gt;&lt;year&gt;2014&lt;/year&gt;&lt;/dates&gt;&lt;urls&gt;&lt;/urls&gt;&lt;electronic-resource-num&gt;doi:10.5194/hess-18-727-2014&lt;/electronic-resource-num&gt;&lt;/record&gt;&lt;/Cite&gt;&lt;/EndNote&gt;</w:instrText>
      </w:r>
      <w:r w:rsidRPr="00F33EBA">
        <w:fldChar w:fldCharType="separate"/>
      </w:r>
      <w:r w:rsidR="00183356">
        <w:rPr>
          <w:noProof/>
        </w:rPr>
        <w:t>(</w:t>
      </w:r>
      <w:hyperlink w:anchor="_ENREF_5" w:tooltip="Coron, 2014 #1236" w:history="1">
        <w:r w:rsidR="0042149F">
          <w:rPr>
            <w:noProof/>
          </w:rPr>
          <w:t>see Fig. 9a in Coron et al., 2014</w:t>
        </w:r>
      </w:hyperlink>
      <w:r w:rsidR="00183356">
        <w:rPr>
          <w:noProof/>
        </w:rPr>
        <w:t>)</w:t>
      </w:r>
      <w:r w:rsidRPr="00F33EBA">
        <w:fldChar w:fldCharType="end"/>
      </w:r>
      <w:r w:rsidRPr="00F33EBA">
        <w:t xml:space="preserve"> the ability of three models of increasing complexity to reproduce the variations in water balance equilibrium over 10-y</w:t>
      </w:r>
      <w:r w:rsidR="002A7388">
        <w:t>ea</w:t>
      </w:r>
      <w:r w:rsidRPr="00F33EBA">
        <w:t>r</w:t>
      </w:r>
      <w:r w:rsidR="00CA7899">
        <w:t>-</w:t>
      </w:r>
      <w:r w:rsidRPr="00F33EBA">
        <w:t>long periods and shown that all th</w:t>
      </w:r>
      <w:r w:rsidR="002A7388">
        <w:t>re</w:t>
      </w:r>
      <w:r w:rsidRPr="00F33EBA">
        <w:t>e models tested had a tendency to underestimate observed changes.</w:t>
      </w:r>
    </w:p>
    <w:p w:rsidR="00916B13" w:rsidRPr="00F33EBA" w:rsidRDefault="009F1153" w:rsidP="001E59A6">
      <w:r w:rsidRPr="00F33EBA">
        <w:t xml:space="preserve">In this paper, we will </w:t>
      </w:r>
      <w:r w:rsidR="00916B13" w:rsidRPr="00F33EBA">
        <w:t xml:space="preserve">focus on identifying the most robust approach to compute </w:t>
      </w:r>
      <w:r w:rsidRPr="00F33EBA">
        <w:t>empirical elasticity</w:t>
      </w:r>
      <w:r w:rsidR="00916B13" w:rsidRPr="00F33EBA">
        <w:t>. Then</w:t>
      </w:r>
      <w:r w:rsidRPr="00F33EBA">
        <w:t xml:space="preserve"> we will compare the results obtained by this method with the theoretical elasticity of the Turc-Mezentsev water balance formula.</w:t>
      </w:r>
      <w:r w:rsidR="00916B13" w:rsidRPr="00F33EBA">
        <w:t xml:space="preserve"> This comparison will only aim at illustrating the difference between the two approaches, since </w:t>
      </w:r>
      <w:r w:rsidR="002A7388">
        <w:t>there is</w:t>
      </w:r>
      <w:r w:rsidR="00916B13" w:rsidRPr="00F33EBA">
        <w:t xml:space="preserve"> no reason to consider one or the other as the </w:t>
      </w:r>
      <w:r w:rsidR="002A7388">
        <w:t>“</w:t>
      </w:r>
      <w:r w:rsidR="00916B13" w:rsidRPr="00F33EBA">
        <w:t>true</w:t>
      </w:r>
      <w:r w:rsidR="002A7388">
        <w:t>”</w:t>
      </w:r>
      <w:r w:rsidR="00916B13" w:rsidRPr="00F33EBA">
        <w:t xml:space="preserve"> reference.</w:t>
      </w:r>
    </w:p>
    <w:p w:rsidR="009F1153" w:rsidRPr="00F33EBA" w:rsidRDefault="009F1153" w:rsidP="008D7759"/>
    <w:p w:rsidR="009F1153" w:rsidRPr="00F33EBA" w:rsidRDefault="009F1153" w:rsidP="00AC4A09">
      <w:pPr>
        <w:pStyle w:val="Titre2"/>
        <w:numPr>
          <w:ilvl w:val="1"/>
          <w:numId w:val="1"/>
        </w:numPr>
      </w:pPr>
      <w:bookmarkStart w:id="11" w:name="_Toc446433129"/>
      <w:r w:rsidRPr="00F33EBA">
        <w:lastRenderedPageBreak/>
        <w:t>Scope of the paper</w:t>
      </w:r>
      <w:bookmarkEnd w:id="11"/>
    </w:p>
    <w:p w:rsidR="009F1153" w:rsidRPr="00F33EBA" w:rsidRDefault="009F1153" w:rsidP="00AB5208">
      <w:r w:rsidRPr="00F33EBA">
        <w:t xml:space="preserve">In this paper, we </w:t>
      </w:r>
      <w:r w:rsidR="00916B13" w:rsidRPr="00F33EBA">
        <w:t>test four alternative</w:t>
      </w:r>
      <w:r w:rsidRPr="00F33EBA">
        <w:t xml:space="preserve"> approach</w:t>
      </w:r>
      <w:r w:rsidR="00916B13" w:rsidRPr="00F33EBA">
        <w:t>es</w:t>
      </w:r>
      <w:r w:rsidRPr="00F33EBA">
        <w:t xml:space="preserve"> to compute the empirical streamflow elasticity, which we compare over a large catchment set to the approach first suggested</w:t>
      </w:r>
      <w:r w:rsidRPr="006B6214">
        <w:t xml:space="preserve"> by Sankarasubramanian et al. </w:t>
      </w:r>
      <w:r w:rsidRPr="00F33EBA">
        <w:fldChar w:fldCharType="begin"/>
      </w:r>
      <w:r w:rsidR="00183356">
        <w:instrText xml:space="preserve"> ADDIN EN.CITE &lt;EndNote&gt;&lt;Cite ExcludeAuth="1"&gt;&lt;Author&gt;Sankarasubramanian&lt;/Author&gt;&lt;Year&gt;2001&lt;/Year&gt;&lt;RecNum&gt;1146&lt;/RecNum&gt;&lt;DisplayText&gt;(2001)&lt;/DisplayText&gt;&lt;record&gt;&lt;rec-number&gt;1146&lt;/rec-number&gt;&lt;foreign-keys&gt;&lt;key app="EN" db-id="fsptxp226vavele2vdk5dpe00wx9xezfdzv5"&gt;1146&lt;/key&gt;&lt;/foreign-keys&gt;&lt;ref-type name="Journal Article"&gt;17&lt;/ref-type&gt;&lt;contributors&gt;&lt;authors&gt;&lt;author&gt;Sankarasubramanian, A.&lt;/author&gt;&lt;author&gt;Vogel, R. M.&lt;/author&gt;&lt;author&gt;Limbrunner, J. F.&lt;/author&gt;&lt;/authors&gt;&lt;/contributors&gt;&lt;auth-address&gt;Tufts Univ, Dept Civil &amp;amp; Environm Engn, Medford, MA 02155 USA. Haley &amp;amp; Aldrich Inc, Manchester, NH 03102 USA.&amp;#xD;Sankarasubramanian, A (reprint author), Tufts Univ, Dept Civil &amp;amp; Environm Engn, Medford, MA 02155 USA.&lt;/auth-address&gt;&lt;titles&gt;&lt;title&gt;Climate elasticity of streamflow in the United States&lt;/title&gt;&lt;secondary-title&gt;Water Resources Research&lt;/secondary-title&gt;&lt;alt-title&gt;Water Resour. Res.&lt;/alt-title&gt;&lt;/titles&gt;&lt;periodical&gt;&lt;full-title&gt;Water Resources Research&lt;/full-title&gt;&lt;abbr-1&gt;Water Resour. Res.&lt;/abbr-1&gt;&lt;/periodical&gt;&lt;alt-periodical&gt;&lt;full-title&gt;Water Resources Research&lt;/full-title&gt;&lt;abbr-1&gt;Water Resour. Res.&lt;/abbr-1&gt;&lt;/alt-periodical&gt;&lt;pages&gt;1771-1781&lt;/pages&gt;&lt;volume&gt;37&lt;/volume&gt;&lt;number&gt;6&lt;/number&gt;&lt;keywords&gt;&lt;keyword&gt;water-balance models&lt;/keyword&gt;&lt;keyword&gt;precipitation&lt;/keyword&gt;&lt;keyword&gt;sensitivity&lt;/keyword&gt;&lt;keyword&gt;runoff&lt;/keyword&gt;&lt;keyword&gt;basin&lt;/keyword&gt;&lt;keyword&gt;variability&lt;/keyword&gt;&lt;keyword&gt;resources&lt;/keyword&gt;&lt;/keywords&gt;&lt;dates&gt;&lt;year&gt;2001&lt;/year&gt;&lt;pub-dates&gt;&lt;date&gt;Jun&lt;/date&gt;&lt;/pub-dates&gt;&lt;/dates&gt;&lt;isbn&gt;0043-1397&lt;/isbn&gt;&lt;accession-num&gt;WOS:000168845200021&lt;/accession-num&gt;&lt;work-type&gt;Article&lt;/work-type&gt;&lt;urls&gt;&lt;related-urls&gt;&lt;url&gt;&amp;lt;Go to ISI&amp;gt;://WOS:000168845200021&lt;/url&gt;&lt;/related-urls&gt;&lt;/urls&gt;&lt;electronic-resource-num&gt;10.1029/2000wr900330&lt;/electronic-resource-num&gt;&lt;language&gt;English&lt;/language&gt;&lt;/record&gt;&lt;/Cite&gt;&lt;/EndNote&gt;</w:instrText>
      </w:r>
      <w:r w:rsidRPr="00F33EBA">
        <w:fldChar w:fldCharType="separate"/>
      </w:r>
      <w:r w:rsidR="00183356">
        <w:rPr>
          <w:noProof/>
        </w:rPr>
        <w:t>(</w:t>
      </w:r>
      <w:hyperlink w:anchor="_ENREF_24" w:tooltip="Sankarasubramanian, 2001 #1146" w:history="1">
        <w:r w:rsidR="0042149F">
          <w:rPr>
            <w:noProof/>
          </w:rPr>
          <w:t>2001</w:t>
        </w:r>
      </w:hyperlink>
      <w:r w:rsidR="00183356">
        <w:rPr>
          <w:noProof/>
        </w:rPr>
        <w:t>)</w:t>
      </w:r>
      <w:r w:rsidRPr="00F33EBA">
        <w:fldChar w:fldCharType="end"/>
      </w:r>
      <w:r w:rsidRPr="00F33EBA">
        <w:t xml:space="preserve">. </w:t>
      </w:r>
      <w:r w:rsidR="00916B13" w:rsidRPr="00F33EBA">
        <w:t>I</w:t>
      </w:r>
      <w:r w:rsidRPr="00F33EBA">
        <w:t xml:space="preserve">n section </w:t>
      </w:r>
      <w:r w:rsidRPr="00F33EBA">
        <w:fldChar w:fldCharType="begin"/>
      </w:r>
      <w:r w:rsidRPr="00F33EBA">
        <w:instrText xml:space="preserve"> REF _Ref364611547 \r \h </w:instrText>
      </w:r>
      <w:r w:rsidR="00493C5A" w:rsidRPr="00F33EBA">
        <w:instrText xml:space="preserve"> \* MERGEFORMAT </w:instrText>
      </w:r>
      <w:r w:rsidRPr="00F33EBA">
        <w:fldChar w:fldCharType="separate"/>
      </w:r>
      <w:r w:rsidR="009929BB">
        <w:t>2</w:t>
      </w:r>
      <w:r w:rsidRPr="00F33EBA">
        <w:fldChar w:fldCharType="end"/>
      </w:r>
      <w:r w:rsidRPr="00F33EBA">
        <w:t>, we present the data</w:t>
      </w:r>
      <w:r w:rsidR="00CA7899">
        <w:t xml:space="preserve"> </w:t>
      </w:r>
      <w:r w:rsidRPr="00F33EBA">
        <w:t xml:space="preserve">set of </w:t>
      </w:r>
      <w:r w:rsidR="00D03E66" w:rsidRPr="00F33EBA">
        <w:t>519</w:t>
      </w:r>
      <w:r w:rsidRPr="00F33EBA">
        <w:t xml:space="preserve"> French catchments on which this study is based. Section </w:t>
      </w:r>
      <w:r w:rsidR="00783160" w:rsidRPr="00F33EBA">
        <w:fldChar w:fldCharType="begin"/>
      </w:r>
      <w:r w:rsidR="00783160" w:rsidRPr="00F33EBA">
        <w:instrText xml:space="preserve"> REF _Ref410213725 \r \h </w:instrText>
      </w:r>
      <w:r w:rsidR="00783160" w:rsidRPr="00F33EBA">
        <w:fldChar w:fldCharType="separate"/>
      </w:r>
      <w:r w:rsidR="009929BB">
        <w:t>3</w:t>
      </w:r>
      <w:r w:rsidR="00783160" w:rsidRPr="00F33EBA">
        <w:fldChar w:fldCharType="end"/>
      </w:r>
      <w:r w:rsidR="00783160" w:rsidRPr="00F33EBA">
        <w:t xml:space="preserve"> </w:t>
      </w:r>
      <w:r w:rsidRPr="00F33EBA">
        <w:t xml:space="preserve">gives a short overview on the possible graphical representations of catchment elasticity and the methods used to quantify empirical elasticity. Section </w:t>
      </w:r>
      <w:r w:rsidR="00783160" w:rsidRPr="00F33EBA">
        <w:fldChar w:fldCharType="begin"/>
      </w:r>
      <w:r w:rsidR="00783160" w:rsidRPr="00F33EBA">
        <w:instrText xml:space="preserve"> REF _Ref410213774 \r \h </w:instrText>
      </w:r>
      <w:r w:rsidR="00783160" w:rsidRPr="00F33EBA">
        <w:fldChar w:fldCharType="separate"/>
      </w:r>
      <w:r w:rsidR="009929BB">
        <w:t>4</w:t>
      </w:r>
      <w:r w:rsidR="00783160" w:rsidRPr="00F33EBA">
        <w:fldChar w:fldCharType="end"/>
      </w:r>
      <w:r w:rsidR="00783160" w:rsidRPr="00F33EBA">
        <w:t xml:space="preserve"> presents a </w:t>
      </w:r>
      <w:r w:rsidR="00CA7899">
        <w:t>preliminary</w:t>
      </w:r>
      <w:r w:rsidR="00CA7899" w:rsidRPr="00F33EBA">
        <w:t xml:space="preserve"> </w:t>
      </w:r>
      <w:r w:rsidR="00783160" w:rsidRPr="00F33EBA">
        <w:t xml:space="preserve">selection of the formulas, focusing on the distinction between </w:t>
      </w:r>
      <w:r w:rsidR="007B6206">
        <w:t>univariate</w:t>
      </w:r>
      <w:r w:rsidR="00783160" w:rsidRPr="00F33EBA">
        <w:t xml:space="preserve"> and bivariate methods. Then section</w:t>
      </w:r>
      <w:r w:rsidR="00916B13" w:rsidRPr="00F33EBA">
        <w:t xml:space="preserve"> </w:t>
      </w:r>
      <w:r w:rsidR="00916B13" w:rsidRPr="00F33EBA">
        <w:fldChar w:fldCharType="begin"/>
      </w:r>
      <w:r w:rsidR="00916B13" w:rsidRPr="00F33EBA">
        <w:instrText xml:space="preserve"> REF _Ref410291827 \r \h </w:instrText>
      </w:r>
      <w:r w:rsidR="00916B13" w:rsidRPr="00F33EBA">
        <w:fldChar w:fldCharType="separate"/>
      </w:r>
      <w:r w:rsidR="009929BB">
        <w:t>5</w:t>
      </w:r>
      <w:r w:rsidR="00916B13" w:rsidRPr="00F33EBA">
        <w:fldChar w:fldCharType="end"/>
      </w:r>
      <w:r w:rsidR="00783160" w:rsidRPr="00F33EBA">
        <w:t xml:space="preserve"> </w:t>
      </w:r>
      <w:r w:rsidRPr="00F33EBA">
        <w:t xml:space="preserve">presents a regional analysis of </w:t>
      </w:r>
      <w:r w:rsidR="00916B13" w:rsidRPr="00F33EBA">
        <w:t>streamflow elasticity to precipitation and potential evaporation over France</w:t>
      </w:r>
      <w:r w:rsidRPr="00F33EBA">
        <w:t>. Last, the conclusion identifies a few perspectives for further work.</w:t>
      </w:r>
    </w:p>
    <w:p w:rsidR="009F1153" w:rsidRPr="00F33EBA" w:rsidRDefault="009F1153" w:rsidP="00AB5208"/>
    <w:p w:rsidR="009F1153" w:rsidRPr="00F33EBA" w:rsidRDefault="009F1153" w:rsidP="00E971E7">
      <w:pPr>
        <w:pStyle w:val="Titre1"/>
        <w:numPr>
          <w:ilvl w:val="0"/>
          <w:numId w:val="1"/>
        </w:numPr>
        <w:tabs>
          <w:tab w:val="clear" w:pos="720"/>
        </w:tabs>
        <w:ind w:left="0" w:firstLine="0"/>
      </w:pPr>
      <w:bookmarkStart w:id="12" w:name="_Ref364611547"/>
      <w:bookmarkStart w:id="13" w:name="_Toc446433130"/>
      <w:r w:rsidRPr="00F33EBA">
        <w:t>Catchment dataset</w:t>
      </w:r>
      <w:bookmarkEnd w:id="12"/>
      <w:bookmarkEnd w:id="13"/>
    </w:p>
    <w:p w:rsidR="009F1153" w:rsidRPr="00F33EBA" w:rsidRDefault="006574D8" w:rsidP="00E971E7">
      <w:r>
        <w:fldChar w:fldCharType="begin"/>
      </w:r>
      <w:r w:rsidRPr="006574D8">
        <w:instrText xml:space="preserve"> REF _Ref446433165 \h </w:instrText>
      </w:r>
      <w:r>
        <w:fldChar w:fldCharType="separate"/>
      </w:r>
      <w:r w:rsidR="009929BB">
        <w:t xml:space="preserve">Figure </w:t>
      </w:r>
      <w:r w:rsidR="009929BB">
        <w:rPr>
          <w:noProof/>
        </w:rPr>
        <w:t>1</w:t>
      </w:r>
      <w:r>
        <w:fldChar w:fldCharType="end"/>
      </w:r>
      <w:r w:rsidR="009F1153" w:rsidRPr="006574D8">
        <w:t xml:space="preserve"> </w:t>
      </w:r>
      <w:r w:rsidR="009F1153" w:rsidRPr="00F33EBA">
        <w:t xml:space="preserve">presents the </w:t>
      </w:r>
      <w:r w:rsidR="00D03E66" w:rsidRPr="00F33EBA">
        <w:t>519</w:t>
      </w:r>
      <w:r w:rsidR="009F1153" w:rsidRPr="00F33EBA">
        <w:t xml:space="preserve"> catchments analyzed for these studies.</w:t>
      </w:r>
    </w:p>
    <w:p w:rsidR="006E5071" w:rsidRPr="00F33EBA" w:rsidRDefault="009078C2" w:rsidP="00140AA1">
      <w:r w:rsidRPr="00F33EBA">
        <w:t xml:space="preserve">Long series of </w:t>
      </w:r>
      <w:r w:rsidR="00652B0D" w:rsidRPr="00F33EBA">
        <w:t xml:space="preserve">continuous </w:t>
      </w:r>
      <w:r w:rsidRPr="00F33EBA">
        <w:t>daily streamflow and precipitation were available over the 1976</w:t>
      </w:r>
      <w:r w:rsidR="007A7EA4">
        <w:t>–</w:t>
      </w:r>
      <w:r w:rsidRPr="00F33EBA">
        <w:t>2006</w:t>
      </w:r>
      <w:r w:rsidR="007A7EA4" w:rsidRPr="00F33EBA">
        <w:t xml:space="preserve"> period</w:t>
      </w:r>
      <w:r w:rsidRPr="00F33EBA">
        <w:t xml:space="preserve">. </w:t>
      </w:r>
      <w:r w:rsidR="00493C5A" w:rsidRPr="00F33EBA">
        <w:t>The data</w:t>
      </w:r>
      <w:r w:rsidR="007A7EA4">
        <w:t xml:space="preserve"> </w:t>
      </w:r>
      <w:r w:rsidR="00493C5A" w:rsidRPr="00F33EBA">
        <w:t>set</w:t>
      </w:r>
      <w:r w:rsidRPr="00F33EBA">
        <w:t xml:space="preserve"> encompass</w:t>
      </w:r>
      <w:r w:rsidR="00493C5A" w:rsidRPr="00F33EBA">
        <w:t>es</w:t>
      </w:r>
      <w:r w:rsidRPr="00F33EBA">
        <w:t xml:space="preserve"> a variety of climatic conditions (oceanic, Mediterranean, continental, mountainous). Precipitation data was provided by Météo France as a </w:t>
      </w:r>
      <w:r w:rsidR="00E1756B" w:rsidRPr="00F33EBA">
        <w:t>gridded</w:t>
      </w:r>
      <w:r w:rsidRPr="00F33EBA">
        <w:t xml:space="preserve"> product, based on a countrywide interpolation of rain</w:t>
      </w:r>
      <w:r w:rsidR="007A7EA4">
        <w:t xml:space="preserve"> </w:t>
      </w:r>
      <w:r w:rsidRPr="00F33EBA">
        <w:t>gage data (SAFRAN product</w:t>
      </w:r>
      <w:r w:rsidR="0042149F">
        <w:t xml:space="preserve">, see </w:t>
      </w:r>
      <w:r w:rsidR="0042149F">
        <w:fldChar w:fldCharType="begin"/>
      </w:r>
      <w:r w:rsidR="0042149F">
        <w:instrText xml:space="preserve"> ADDIN EN.CITE &lt;EndNote&gt;&lt;Cite AuthorYear="1"&gt;&lt;Author&gt;Le Moigne&lt;/Author&gt;&lt;Year&gt;2002&lt;/Year&gt;&lt;RecNum&gt;1022&lt;/RecNum&gt;&lt;DisplayText&gt;Le Moigne (2002)&lt;/DisplayText&gt;&lt;record&gt;&lt;rec-number&gt;1022&lt;/rec-number&gt;&lt;foreign-keys&gt;&lt;key app="EN" db-id="fsptxp226vavele2vdk5dpe00wx9xezfdzv5"&gt;1022&lt;/key&gt;&lt;/foreign-keys&gt;&lt;ref-type name="Report"&gt;27&lt;/ref-type&gt;&lt;contributors&gt;&lt;authors&gt;&lt;author&gt;Le Moigne, P.&lt;/author&gt;&lt;/authors&gt;&lt;/contributors&gt;&lt;titles&gt;&lt;title&gt;Description de l&amp;apos;analyse des champs de surface sur la France par le système SAFRAN&lt;/title&gt;&lt;secondary-title&gt;Note de Centre n°77&lt;/secondary-title&gt;&lt;/titles&gt;&lt;dates&gt;&lt;year&gt;2002&lt;/year&gt;&lt;/dates&gt;&lt;pub-location&gt;Toulouse&lt;/pub-location&gt;&lt;publisher&gt;Météo France CNRM/GMME/MC2&lt;/publisher&gt;&lt;urls&gt;&lt;/urls&gt;&lt;/record&gt;&lt;/Cite&gt;&lt;/EndNote&gt;</w:instrText>
      </w:r>
      <w:r w:rsidR="0042149F">
        <w:fldChar w:fldCharType="separate"/>
      </w:r>
      <w:hyperlink w:anchor="_ENREF_13" w:tooltip="Le Moigne, 2002 #1022" w:history="1">
        <w:r w:rsidR="0042149F">
          <w:rPr>
            <w:noProof/>
          </w:rPr>
          <w:t>Le Moigne (2002</w:t>
        </w:r>
      </w:hyperlink>
      <w:r w:rsidR="0042149F">
        <w:rPr>
          <w:noProof/>
        </w:rPr>
        <w:t>)</w:t>
      </w:r>
      <w:r w:rsidR="0042149F">
        <w:fldChar w:fldCharType="end"/>
      </w:r>
      <w:r w:rsidRPr="00F33EBA">
        <w:t>).</w:t>
      </w:r>
      <w:r w:rsidR="006E5071" w:rsidRPr="00F33EBA">
        <w:t xml:space="preserve"> </w:t>
      </w:r>
      <w:r w:rsidRPr="00F33EBA">
        <w:t>As far as potential evaporation data is concerned</w:t>
      </w:r>
      <w:r w:rsidR="00007AD5" w:rsidRPr="00F33EBA">
        <w:t>, we used</w:t>
      </w:r>
      <w:r w:rsidR="009F1153" w:rsidRPr="00F33EBA">
        <w:t xml:space="preserve"> the Penman-</w:t>
      </w:r>
      <w:r w:rsidR="00664164">
        <w:t>Shutt</w:t>
      </w:r>
      <w:r w:rsidR="00140AA1">
        <w:t>leworth</w:t>
      </w:r>
      <w:r w:rsidR="00140AA1" w:rsidRPr="00F33EBA">
        <w:t xml:space="preserve"> </w:t>
      </w:r>
      <w:r w:rsidR="009F1153" w:rsidRPr="00F33EBA">
        <w:t>equation</w:t>
      </w:r>
      <w:r w:rsidR="003B3E3C">
        <w:t xml:space="preserve"> </w:t>
      </w:r>
      <w:r w:rsidR="003B3E3C">
        <w:fldChar w:fldCharType="begin"/>
      </w:r>
      <w:r w:rsidR="003B3E3C">
        <w:instrText xml:space="preserve"> ADDIN EN.CITE &lt;EndNote&gt;&lt;Cite&gt;&lt;Author&gt;Shuttleworth&lt;/Author&gt;&lt;Year&gt;1993&lt;/Year&gt;&lt;RecNum&gt;305&lt;/RecNum&gt;&lt;DisplayText&gt;(Shuttleworth, 1993)&lt;/DisplayText&gt;&lt;record&gt;&lt;rec-number&gt;305&lt;/rec-number&gt;&lt;foreign-keys&gt;&lt;key app="EN" db-id="fsptxp226vavele2vdk5dpe00wx9xezfdzv5"&gt;305&lt;/key&gt;&lt;/foreign-keys&gt;&lt;ref-type name="Book Section"&gt;5&lt;/ref-type&gt;&lt;contributors&gt;&lt;authors&gt;&lt;author&gt;Shuttleworth, W.J.&lt;/author&gt;&lt;/authors&gt;&lt;secondary-authors&gt;&lt;author&gt;Maidment, D.R.&lt;/author&gt;&lt;/secondary-authors&gt;&lt;/contributors&gt;&lt;titles&gt;&lt;title&gt;Evaporation&lt;/title&gt;&lt;secondary-title&gt;Handbook of hydrology&lt;/secondary-title&gt;&lt;/titles&gt;&lt;dates&gt;&lt;year&gt;1993&lt;/year&gt;&lt;/dates&gt;&lt;pub-location&gt;New-York&lt;/pub-location&gt;&lt;publisher&gt;McGraw-Hill&lt;/publisher&gt;&lt;urls&gt;&lt;/urls&gt;&lt;/record&gt;&lt;/Cite&gt;&lt;/EndNote&gt;</w:instrText>
      </w:r>
      <w:r w:rsidR="003B3E3C">
        <w:fldChar w:fldCharType="separate"/>
      </w:r>
      <w:r w:rsidR="003B3E3C">
        <w:rPr>
          <w:noProof/>
        </w:rPr>
        <w:t>(</w:t>
      </w:r>
      <w:hyperlink w:anchor="_ENREF_26" w:tooltip="Shuttleworth, 1993 #305" w:history="1">
        <w:r w:rsidR="0042149F">
          <w:rPr>
            <w:noProof/>
          </w:rPr>
          <w:t>Shuttleworth, 1993</w:t>
        </w:r>
      </w:hyperlink>
      <w:r w:rsidR="003B3E3C">
        <w:rPr>
          <w:noProof/>
        </w:rPr>
        <w:t>)</w:t>
      </w:r>
      <w:r w:rsidR="003B3E3C">
        <w:fldChar w:fldCharType="end"/>
      </w:r>
      <w:r w:rsidR="00664164">
        <w:t xml:space="preserve"> because </w:t>
      </w:r>
      <w:r w:rsidR="00664164">
        <w:fldChar w:fldCharType="begin"/>
      </w:r>
      <w:r w:rsidR="00664164">
        <w:instrText xml:space="preserve"> ADDIN EN.CITE &lt;EndNote&gt;&lt;Cite AuthorYear="1"&gt;&lt;Author&gt;Donohue&lt;/Author&gt;&lt;Year&gt;2010&lt;/Year&gt;&lt;RecNum&gt;1150&lt;/RecNum&gt;&lt;DisplayText&gt;Donohue et al. (2010)&lt;/DisplayText&gt;&lt;record&gt;&lt;rec-number&gt;1150&lt;/rec-number&gt;&lt;foreign-keys&gt;&lt;key app="EN" db-id="fsptxp226vavele2vdk5dpe00wx9xezfdzv5"&gt;1150&lt;/key&gt;&lt;/foreign-keys&gt;&lt;ref-type name="Journal Article"&gt;17&lt;/ref-type&gt;&lt;contributors&gt;&lt;authors&gt;&lt;author&gt;Donohue, Randall J.&lt;/author&gt;&lt;author&gt;McVicar, Tim R.&lt;/author&gt;&lt;author&gt;Roderick, Michael L.&lt;/author&gt;&lt;/authors&gt;&lt;/contributors&gt;&lt;titles&gt;&lt;title&gt;Assessing the ability of potential evaporation formulations to capture the dynamics in evaporative demand within a changing climate&lt;/title&gt;&lt;secondary-title&gt;Journal of Hydrology&lt;/secondary-title&gt;&lt;/titles&gt;&lt;periodical&gt;&lt;full-title&gt;Journal of Hydrology&lt;/full-title&gt;&lt;abbr-1&gt;J. Hydrol.&lt;/abbr-1&gt;&lt;/periodical&gt;&lt;pages&gt;186-197&lt;/pages&gt;&lt;volume&gt;386&lt;/volume&gt;&lt;number&gt;1-4&lt;/number&gt;&lt;dates&gt;&lt;year&gt;2010&lt;/year&gt;&lt;pub-dates&gt;&lt;date&gt;May 28&lt;/date&gt;&lt;/pub-dates&gt;&lt;/dates&gt;&lt;isbn&gt;0022-1694&lt;/isbn&gt;&lt;accession-num&gt;WOS:000278577000015&lt;/accession-num&gt;&lt;urls&gt;&lt;related-urls&gt;&lt;url&gt;&amp;lt;Go to ISI&amp;gt;://WOS:000278577000015&lt;/url&gt;&lt;/related-urls&gt;&lt;/urls&gt;&lt;electronic-resource-num&gt;10.1016/j.jhydrol.2010.03.020&lt;/electronic-resource-num&gt;&lt;/record&gt;&lt;/Cite&gt;&lt;/EndNote&gt;</w:instrText>
      </w:r>
      <w:r w:rsidR="00664164">
        <w:fldChar w:fldCharType="separate"/>
      </w:r>
      <w:hyperlink w:anchor="_ENREF_7" w:tooltip="Donohue, 2010 #1150" w:history="1">
        <w:r w:rsidR="00664164">
          <w:rPr>
            <w:noProof/>
          </w:rPr>
          <w:t>Donohue et al. (2010</w:t>
        </w:r>
      </w:hyperlink>
      <w:r w:rsidR="00664164">
        <w:rPr>
          <w:noProof/>
        </w:rPr>
        <w:t>)</w:t>
      </w:r>
      <w:r w:rsidR="00664164">
        <w:fldChar w:fldCharType="end"/>
      </w:r>
      <w:r w:rsidR="00664164">
        <w:t xml:space="preserve"> suggested that it was the most appropriate form of </w:t>
      </w:r>
      <w:r w:rsidR="00664164" w:rsidRPr="00A549E0">
        <w:rPr>
          <w:i/>
        </w:rPr>
        <w:t>atmospheric evaporation demand</w:t>
      </w:r>
      <w:r w:rsidR="00664164">
        <w:t xml:space="preserve"> when considering a changing climate.</w:t>
      </w:r>
    </w:p>
    <w:p w:rsidR="00E1756B" w:rsidRPr="00F33EBA" w:rsidRDefault="007A7EA4" w:rsidP="00850EB7">
      <w:r>
        <w:t>T</w:t>
      </w:r>
      <w:r w:rsidR="00E1756B" w:rsidRPr="00F33EBA">
        <w:t xml:space="preserve">o illustrate </w:t>
      </w:r>
      <w:r>
        <w:t xml:space="preserve">the issues raised </w:t>
      </w:r>
      <w:r w:rsidR="00E1756B" w:rsidRPr="00F33EBA">
        <w:t xml:space="preserve">this paper, we will use the catchment of the </w:t>
      </w:r>
      <w:r w:rsidR="00CD7B17" w:rsidRPr="00F33EBA">
        <w:t xml:space="preserve">River </w:t>
      </w:r>
      <w:r w:rsidR="00E1756B" w:rsidRPr="00F33EBA">
        <w:t>Brèze at Meyrueis. This 36</w:t>
      </w:r>
      <w:r>
        <w:t>-</w:t>
      </w:r>
      <w:r w:rsidR="00E1756B" w:rsidRPr="00F33EBA">
        <w:t>km² catchment located in the south of France has a good quality stream</w:t>
      </w:r>
      <w:r>
        <w:t>-</w:t>
      </w:r>
      <w:r w:rsidR="00E1756B" w:rsidRPr="00F33EBA">
        <w:t>gaging station and a long observation series.</w:t>
      </w:r>
    </w:p>
    <w:p w:rsidR="006E5071" w:rsidRPr="00F33EBA" w:rsidRDefault="006E5071" w:rsidP="00850EB7"/>
    <w:p w:rsidR="009F1153" w:rsidRPr="00F33EBA" w:rsidRDefault="006E5071" w:rsidP="005E1175">
      <w:pPr>
        <w:pStyle w:val="Titre1"/>
        <w:numPr>
          <w:ilvl w:val="0"/>
          <w:numId w:val="1"/>
        </w:numPr>
        <w:tabs>
          <w:tab w:val="clear" w:pos="720"/>
        </w:tabs>
        <w:ind w:left="0" w:firstLine="0"/>
      </w:pPr>
      <w:bookmarkStart w:id="14" w:name="_Ref410213719"/>
      <w:bookmarkStart w:id="15" w:name="_Ref410213725"/>
      <w:bookmarkStart w:id="16" w:name="_Toc446433131"/>
      <w:bookmarkStart w:id="17" w:name="_Ref364498707"/>
      <w:r w:rsidRPr="00F33EBA">
        <w:t>A review of m</w:t>
      </w:r>
      <w:r w:rsidR="00273F7B" w:rsidRPr="00F33EBA">
        <w:t>ethods to assess streamflow elasticity</w:t>
      </w:r>
      <w:bookmarkEnd w:id="14"/>
      <w:bookmarkEnd w:id="15"/>
      <w:bookmarkEnd w:id="16"/>
    </w:p>
    <w:p w:rsidR="009F1153" w:rsidRPr="00F33EBA" w:rsidRDefault="009F1153" w:rsidP="00ED23B3">
      <w:pPr>
        <w:pStyle w:val="Titre2"/>
        <w:numPr>
          <w:ilvl w:val="1"/>
          <w:numId w:val="1"/>
        </w:numPr>
      </w:pPr>
      <w:bookmarkStart w:id="18" w:name="_Ref387422476"/>
      <w:bookmarkStart w:id="19" w:name="_Toc446433132"/>
      <w:r w:rsidRPr="00F33EBA">
        <w:t>Graphical assessment of elasticity</w:t>
      </w:r>
      <w:bookmarkEnd w:id="17"/>
      <w:bookmarkEnd w:id="18"/>
      <w:bookmarkEnd w:id="19"/>
    </w:p>
    <w:p w:rsidR="00216BF5" w:rsidRPr="00F33EBA" w:rsidRDefault="009F1153" w:rsidP="00216BF5">
      <w:pPr>
        <w:spacing w:before="240"/>
      </w:pPr>
      <w:r w:rsidRPr="00F33EBA">
        <w:rPr>
          <w:i/>
        </w:rPr>
        <w:t>Nemec and Schaake</w:t>
      </w:r>
      <w:r w:rsidRPr="00F33EBA">
        <w:t xml:space="preserve"> </w:t>
      </w:r>
      <w:r w:rsidRPr="00F33EBA">
        <w:fldChar w:fldCharType="begin"/>
      </w:r>
      <w:r w:rsidR="00183356">
        <w:instrText xml:space="preserve"> ADDIN EN.CITE &lt;EndNote&gt;&lt;Cite ExcludeAuth="1"&gt;&lt;Author&gt;Nemec&lt;/Author&gt;&lt;Year&gt;1982&lt;/Year&gt;&lt;RecNum&gt;1226&lt;/RecNum&gt;&lt;DisplayText&gt;(1982)&lt;/DisplayText&gt;&lt;record&gt;&lt;rec-number&gt;1226&lt;/rec-number&gt;&lt;foreign-keys&gt;&lt;key app="EN" db-id="fsptxp226vavele2vdk5dpe00wx9xezfdzv5"&gt;1226&lt;/key&gt;&lt;/foreign-keys&gt;&lt;ref-type name="Journal Article"&gt;17&lt;/ref-type&gt;&lt;contributors&gt;&lt;authors&gt;&lt;author&gt;Nemec, J.&lt;/author&gt;&lt;author&gt;Schaake, J.&lt;/author&gt;&lt;/authors&gt;&lt;/contributors&gt;&lt;titles&gt;&lt;title&gt;Sensitivity of water resources systems to climate variation&lt;/title&gt;&lt;secondary-title&gt;Hydrological Sciences Journal-Journal Des Sciences Hydrologiques&lt;/secondary-title&gt;&lt;/titles&gt;&lt;periodical&gt;&lt;full-title&gt;Hydrological Sciences Journal-Journal Des Sciences Hydrologiques&lt;/full-title&gt;&lt;/periodical&gt;&lt;pages&gt;327-343&lt;/pages&gt;&lt;volume&gt;27&lt;/volume&gt;&lt;number&gt;3&lt;/number&gt;&lt;dates&gt;&lt;year&gt;1982&lt;/year&gt;&lt;pub-dates&gt;&lt;date&gt;1982&lt;/date&gt;&lt;/pub-dates&gt;&lt;/dates&gt;&lt;isbn&gt;0262-6667&lt;/isbn&gt;&lt;accession-num&gt;WOS:A1982PG38200002&lt;/accession-num&gt;&lt;urls&gt;&lt;related-urls&gt;&lt;url&gt;&amp;lt;Go to ISI&amp;gt;://WOS:A1982PG38200002&lt;/url&gt;&lt;/related-urls&gt;&lt;/urls&gt;&lt;electronic-resource-num&gt;10.1080/02626668209491113&lt;/electronic-resource-num&gt;&lt;/record&gt;&lt;/Cite&gt;&lt;/EndNote&gt;</w:instrText>
      </w:r>
      <w:r w:rsidRPr="00F33EBA">
        <w:fldChar w:fldCharType="separate"/>
      </w:r>
      <w:r w:rsidR="00183356">
        <w:rPr>
          <w:noProof/>
        </w:rPr>
        <w:t>(</w:t>
      </w:r>
      <w:hyperlink w:anchor="_ENREF_18" w:tooltip="Nemec, 1982 #1226" w:history="1">
        <w:r w:rsidR="0042149F">
          <w:rPr>
            <w:noProof/>
          </w:rPr>
          <w:t>1982</w:t>
        </w:r>
      </w:hyperlink>
      <w:r w:rsidR="00183356">
        <w:rPr>
          <w:noProof/>
        </w:rPr>
        <w:t>)</w:t>
      </w:r>
      <w:r w:rsidRPr="00F33EBA">
        <w:fldChar w:fldCharType="end"/>
      </w:r>
      <w:r w:rsidRPr="00F33EBA">
        <w:t xml:space="preserve"> introduced the classical sensitivity plots showing the changes in streamflow (or in some streamflow-based characteristics) as a function of percent change in precipitation (</w:t>
      </w:r>
      <w:r w:rsidRPr="00F33EBA">
        <w:fldChar w:fldCharType="begin"/>
      </w:r>
      <w:r w:rsidRPr="00F33EBA">
        <w:instrText xml:space="preserve"> REF _Ref364494889 \h </w:instrText>
      </w:r>
      <w:r w:rsidRPr="00F33EBA">
        <w:fldChar w:fldCharType="separate"/>
      </w:r>
      <w:r w:rsidR="009929BB" w:rsidRPr="00F33EBA">
        <w:t xml:space="preserve">Figure </w:t>
      </w:r>
      <w:r w:rsidR="009929BB">
        <w:rPr>
          <w:noProof/>
        </w:rPr>
        <w:t>2</w:t>
      </w:r>
      <w:r w:rsidRPr="00F33EBA">
        <w:fldChar w:fldCharType="end"/>
      </w:r>
      <w:r w:rsidRPr="00F33EBA">
        <w:t>).</w:t>
      </w:r>
      <w:r w:rsidR="00216BF5" w:rsidRPr="00F33EBA">
        <w:t xml:space="preserve"> Their approach consisted in assessing </w:t>
      </w:r>
      <w:r w:rsidR="00216BF5" w:rsidRPr="00F33EBA">
        <w:lastRenderedPageBreak/>
        <w:t xml:space="preserve">streamflow elasticity over the whole modeling period by gradually changing the model inputs individually. If the hydrological model behavior is free from thresholds or strong hysteresis effects, this method produces a set of parallel curves such as </w:t>
      </w:r>
      <w:r w:rsidR="007A7EA4">
        <w:t>those</w:t>
      </w:r>
      <w:r w:rsidR="00216BF5" w:rsidRPr="00F33EBA">
        <w:t xml:space="preserve"> shown in </w:t>
      </w:r>
      <w:r w:rsidR="00216BF5" w:rsidRPr="00F33EBA">
        <w:fldChar w:fldCharType="begin"/>
      </w:r>
      <w:r w:rsidR="00216BF5" w:rsidRPr="00F33EBA">
        <w:instrText xml:space="preserve"> REF _Ref364494889 \h </w:instrText>
      </w:r>
      <w:r w:rsidR="00216BF5" w:rsidRPr="00F33EBA">
        <w:fldChar w:fldCharType="separate"/>
      </w:r>
      <w:r w:rsidR="009929BB" w:rsidRPr="00F33EBA">
        <w:t xml:space="preserve">Figure </w:t>
      </w:r>
      <w:r w:rsidR="009929BB">
        <w:rPr>
          <w:noProof/>
        </w:rPr>
        <w:t>2</w:t>
      </w:r>
      <w:r w:rsidR="00216BF5" w:rsidRPr="00F33EBA">
        <w:fldChar w:fldCharType="end"/>
      </w:r>
      <w:r w:rsidR="00216BF5" w:rsidRPr="00F33EBA">
        <w:t xml:space="preserve">. </w:t>
      </w:r>
    </w:p>
    <w:p w:rsidR="00E1756B" w:rsidRPr="00F33EBA" w:rsidRDefault="00E1756B" w:rsidP="00216BF5">
      <w:r w:rsidRPr="00F33EBA">
        <w:fldChar w:fldCharType="begin"/>
      </w:r>
      <w:r w:rsidR="00183356">
        <w:instrText xml:space="preserve"> ADDIN EN.CITE &lt;EndNote&gt;&lt;Cite AuthorYear="1"&gt;&lt;Author&gt;Wolock&lt;/Author&gt;&lt;Year&gt;1999&lt;/Year&gt;&lt;RecNum&gt;1272&lt;/RecNum&gt;&lt;DisplayText&gt;Wolock and McCabe (1999)&lt;/DisplayText&gt;&lt;record&gt;&lt;rec-number&gt;1272&lt;/rec-number&gt;&lt;foreign-keys&gt;&lt;key app="EN" db-id="fsptxp226vavele2vdk5dpe00wx9xezfdzv5"&gt;1272&lt;/key&gt;&lt;/foreign-keys&gt;&lt;ref-type name="Journal Article"&gt;17&lt;/ref-type&gt;&lt;contributors&gt;&lt;authors&gt;&lt;author&gt;Wolock, D.M.&lt;/author&gt;&lt;author&gt;McCabe, G.J.&lt;/author&gt;&lt;/authors&gt;&lt;/contributors&gt;&lt;titles&gt;&lt;title&gt;Estimates of runoff using water-balance and atmospheric general circulation models&lt;/title&gt;&lt;secondary-title&gt;Journal of the American Water Resources Association&lt;/secondary-title&gt;&lt;/titles&gt;&lt;periodical&gt;&lt;full-title&gt;Journal of the American Water Resources Association&lt;/full-title&gt;&lt;/periodical&gt;&lt;pages&gt;1341-1350&lt;/pages&gt;&lt;volume&gt;35&lt;/volume&gt;&lt;number&gt;6&lt;/number&gt;&lt;dates&gt;&lt;year&gt;1999&lt;/year&gt;&lt;/dates&gt;&lt;urls&gt;&lt;/urls&gt;&lt;electronic-resource-num&gt;10.1111/j.1752-1688.1999.tb04219.x&lt;/electronic-resource-num&gt;&lt;/record&gt;&lt;/Cite&gt;&lt;/EndNote&gt;</w:instrText>
      </w:r>
      <w:r w:rsidRPr="00F33EBA">
        <w:fldChar w:fldCharType="separate"/>
      </w:r>
      <w:hyperlink w:anchor="_ENREF_29" w:tooltip="Wolock, 1999 #1272" w:history="1">
        <w:r w:rsidR="0042149F">
          <w:rPr>
            <w:noProof/>
          </w:rPr>
          <w:t>Wolock and McCabe (1999</w:t>
        </w:r>
      </w:hyperlink>
      <w:r w:rsidR="00183356">
        <w:rPr>
          <w:noProof/>
        </w:rPr>
        <w:t>)</w:t>
      </w:r>
      <w:r w:rsidRPr="00F33EBA">
        <w:fldChar w:fldCharType="end"/>
      </w:r>
      <w:r w:rsidRPr="00F33EBA">
        <w:t xml:space="preserve"> used a similar graph</w:t>
      </w:r>
      <w:r w:rsidR="00216BF5" w:rsidRPr="00F33EBA">
        <w:t xml:space="preserve"> (</w:t>
      </w:r>
      <w:r w:rsidR="00216BF5" w:rsidRPr="00F33EBA">
        <w:fldChar w:fldCharType="begin"/>
      </w:r>
      <w:r w:rsidR="00216BF5" w:rsidRPr="00F33EBA">
        <w:instrText xml:space="preserve"> REF _Ref404091176 \h </w:instrText>
      </w:r>
      <w:r w:rsidR="00216BF5" w:rsidRPr="00F33EBA">
        <w:fldChar w:fldCharType="separate"/>
      </w:r>
      <w:r w:rsidR="009929BB" w:rsidRPr="00F33EBA">
        <w:t xml:space="preserve">Figure </w:t>
      </w:r>
      <w:r w:rsidR="009929BB">
        <w:rPr>
          <w:noProof/>
        </w:rPr>
        <w:t>3</w:t>
      </w:r>
      <w:r w:rsidR="00216BF5" w:rsidRPr="00F33EBA">
        <w:fldChar w:fldCharType="end"/>
      </w:r>
      <w:r w:rsidR="00216BF5" w:rsidRPr="00F33EBA">
        <w:t>)</w:t>
      </w:r>
      <w:r w:rsidRPr="00F33EBA">
        <w:t xml:space="preserve">, </w:t>
      </w:r>
      <w:r w:rsidR="00216BF5" w:rsidRPr="00F33EBA">
        <w:t>but replac</w:t>
      </w:r>
      <w:r w:rsidR="002A7388">
        <w:t>ed</w:t>
      </w:r>
      <w:r w:rsidR="00216BF5" w:rsidRPr="00F33EBA">
        <w:t xml:space="preserve"> the percent changes </w:t>
      </w:r>
      <w:r w:rsidR="007A7EA4">
        <w:t>with</w:t>
      </w:r>
      <w:r w:rsidR="007A7EA4" w:rsidRPr="00F33EBA">
        <w:t xml:space="preserve"> </w:t>
      </w:r>
      <w:r w:rsidR="00216BF5" w:rsidRPr="00F33EBA">
        <w:t xml:space="preserve">the absolute changes (plotting </w:t>
      </w:r>
      <w:r w:rsidR="00216BF5" w:rsidRPr="00F33EBA">
        <w:rPr>
          <w:position w:val="-14"/>
        </w:rPr>
        <w:object w:dxaOrig="480" w:dyaOrig="380" w14:anchorId="6BF5EB82">
          <v:shape id="_x0000_i1032" type="#_x0000_t75" style="width:23.1pt;height:19.7pt" o:ole="">
            <v:imagedata r:id="rId23" o:title=""/>
          </v:shape>
          <o:OLEObject Type="Embed" ProgID="Equation.3" ShapeID="_x0000_i1032" DrawAspect="Content" ObjectID="_1529760771" r:id="rId24"/>
        </w:object>
      </w:r>
      <w:r w:rsidR="00216BF5" w:rsidRPr="00F33EBA">
        <w:t xml:space="preserve"> instead of </w:t>
      </w:r>
      <w:r w:rsidR="001854A9" w:rsidRPr="00F33EBA">
        <w:rPr>
          <w:position w:val="-14"/>
        </w:rPr>
        <w:object w:dxaOrig="499" w:dyaOrig="380" w14:anchorId="5458C141">
          <v:shape id="_x0000_i1033" type="#_x0000_t75" style="width:23.75pt;height:19.7pt" o:ole="">
            <v:imagedata r:id="rId25" o:title=""/>
          </v:shape>
          <o:OLEObject Type="Embed" ProgID="Equation.3" ShapeID="_x0000_i1033" DrawAspect="Content" ObjectID="_1529760772" r:id="rId26"/>
        </w:object>
      </w:r>
      <w:r w:rsidR="00216BF5" w:rsidRPr="00F33EBA">
        <w:t xml:space="preserve">): in this paper, we will follow their example, but replace the model-based results </w:t>
      </w:r>
      <w:r w:rsidR="007A7EA4">
        <w:t>with</w:t>
      </w:r>
      <w:r w:rsidR="007A7EA4" w:rsidRPr="00F33EBA">
        <w:t xml:space="preserve"> </w:t>
      </w:r>
      <w:r w:rsidR="00216BF5" w:rsidRPr="00F33EBA">
        <w:t>observations</w:t>
      </w:r>
      <w:r w:rsidR="00CD7B17" w:rsidRPr="00F33EBA">
        <w:t>.</w:t>
      </w:r>
    </w:p>
    <w:p w:rsidR="009F1153" w:rsidRPr="00F33EBA" w:rsidRDefault="00216BF5" w:rsidP="00007ED7">
      <w:r w:rsidRPr="00F33EBA">
        <w:t>The g</w:t>
      </w:r>
      <w:r w:rsidR="009F1153" w:rsidRPr="00F33EBA">
        <w:t xml:space="preserve">raphs </w:t>
      </w:r>
      <w:r w:rsidR="007A7EA4">
        <w:t>used herein</w:t>
      </w:r>
      <w:r w:rsidRPr="00F33EBA">
        <w:t xml:space="preserve"> describe </w:t>
      </w:r>
      <w:r w:rsidR="009F1153" w:rsidRPr="00F33EBA">
        <w:rPr>
          <w:i/>
        </w:rPr>
        <w:t>empirical elasticity</w:t>
      </w:r>
      <w:r w:rsidR="009F1153" w:rsidRPr="00F33EBA">
        <w:t>: they are based on hydrological data only and require a sub-sampling of long-term records, i.e.</w:t>
      </w:r>
      <w:r w:rsidR="007A7EA4">
        <w:t>,</w:t>
      </w:r>
      <w:r w:rsidR="009F1153" w:rsidRPr="00F33EBA">
        <w:t xml:space="preserve"> distinguishing a number of sub-periods. </w:t>
      </w:r>
      <w:r w:rsidR="007A7EA4" w:rsidRPr="00F33EBA">
        <w:t>Th</w:t>
      </w:r>
      <w:r w:rsidR="007A7EA4">
        <w:t>erefore,</w:t>
      </w:r>
      <w:r w:rsidR="007A7EA4" w:rsidRPr="00F33EBA">
        <w:t xml:space="preserve"> </w:t>
      </w:r>
      <w:r w:rsidR="009F1153" w:rsidRPr="00F33EBA">
        <w:t xml:space="preserve">a point is apparent for each of these sub-periods. </w:t>
      </w:r>
      <w:r w:rsidR="0055585A">
        <w:fldChar w:fldCharType="begin"/>
      </w:r>
      <w:r w:rsidR="0055585A">
        <w:instrText xml:space="preserve"> REF _Ref446362418 \h </w:instrText>
      </w:r>
      <w:r w:rsidR="0055585A">
        <w:fldChar w:fldCharType="separate"/>
      </w:r>
      <w:r w:rsidR="009929BB">
        <w:t xml:space="preserve">Figure </w:t>
      </w:r>
      <w:r w:rsidR="009929BB">
        <w:rPr>
          <w:noProof/>
        </w:rPr>
        <w:t>4</w:t>
      </w:r>
      <w:r w:rsidR="0055585A">
        <w:fldChar w:fldCharType="end"/>
      </w:r>
      <w:r w:rsidR="0055585A">
        <w:t xml:space="preserve"> </w:t>
      </w:r>
      <w:r w:rsidR="009F1153" w:rsidRPr="00F33EBA">
        <w:t>presents an example</w:t>
      </w:r>
      <w:r w:rsidR="002A7388">
        <w:t xml:space="preserve"> in which</w:t>
      </w:r>
      <w:r w:rsidR="009F1153" w:rsidRPr="00F33EBA">
        <w:t xml:space="preserve"> </w:t>
      </w:r>
      <w:r w:rsidR="009F1153" w:rsidRPr="00F33EBA">
        <w:rPr>
          <w:rFonts w:cs="Arial"/>
        </w:rPr>
        <w:t>Δ</w:t>
      </w:r>
      <w:r w:rsidR="009F1153" w:rsidRPr="00F33EBA">
        <w:t xml:space="preserve">Q is plotted as a function of either </w:t>
      </w:r>
      <w:r w:rsidR="009F1153" w:rsidRPr="00F33EBA">
        <w:rPr>
          <w:rFonts w:cs="Arial"/>
        </w:rPr>
        <w:t>Δ</w:t>
      </w:r>
      <w:r w:rsidR="009F1153" w:rsidRPr="00F33EBA">
        <w:t>P or</w:t>
      </w:r>
      <w:r w:rsidR="009F1153" w:rsidRPr="00F33EBA">
        <w:rPr>
          <w:rFonts w:cs="Arial"/>
        </w:rPr>
        <w:t xml:space="preserve"> Δ</w:t>
      </w:r>
      <w:r w:rsidR="00166612">
        <w:t>E</w:t>
      </w:r>
      <w:r w:rsidR="00166612" w:rsidRPr="00A549E0">
        <w:rPr>
          <w:vertAlign w:val="subscript"/>
        </w:rPr>
        <w:t>P</w:t>
      </w:r>
      <w:r w:rsidR="009F1153" w:rsidRPr="00F33EBA">
        <w:t>.</w:t>
      </w:r>
    </w:p>
    <w:p w:rsidR="009F1153" w:rsidRPr="00F33EBA" w:rsidRDefault="007A7EA4" w:rsidP="00623F3A">
      <w:r>
        <w:t>T</w:t>
      </w:r>
      <w:r w:rsidR="009F1153" w:rsidRPr="00F33EBA">
        <w:t xml:space="preserve">o represent the co-variations of </w:t>
      </w:r>
      <w:r w:rsidR="009F1153" w:rsidRPr="00F33EBA">
        <w:rPr>
          <w:rFonts w:cs="Arial"/>
        </w:rPr>
        <w:t>Δ</w:t>
      </w:r>
      <w:r w:rsidR="009F1153" w:rsidRPr="00F33EBA">
        <w:t>Q with both</w:t>
      </w:r>
      <w:r w:rsidR="009F1153" w:rsidRPr="00F33EBA">
        <w:rPr>
          <w:rFonts w:cs="Arial"/>
        </w:rPr>
        <w:t xml:space="preserve"> Δ</w:t>
      </w:r>
      <w:r w:rsidR="009F1153" w:rsidRPr="00F33EBA">
        <w:t xml:space="preserve">P or </w:t>
      </w:r>
      <w:r w:rsidR="009F1153" w:rsidRPr="00F33EBA">
        <w:rPr>
          <w:rFonts w:cs="Arial"/>
        </w:rPr>
        <w:t>Δ</w:t>
      </w:r>
      <w:r w:rsidR="00166612">
        <w:t>E</w:t>
      </w:r>
      <w:r w:rsidR="00166612" w:rsidRPr="00A549E0">
        <w:rPr>
          <w:vertAlign w:val="subscript"/>
        </w:rPr>
        <w:t>P</w:t>
      </w:r>
      <w:r w:rsidRPr="00F33EBA">
        <w:t xml:space="preserve"> simultaneously</w:t>
      </w:r>
      <w:r w:rsidR="009F1153" w:rsidRPr="00F33EBA">
        <w:t xml:space="preserve">, we need </w:t>
      </w:r>
      <w:r w:rsidR="002A7388" w:rsidRPr="00F33EBA">
        <w:t xml:space="preserve">either </w:t>
      </w:r>
      <w:r w:rsidR="009F1153" w:rsidRPr="00F33EBA">
        <w:t xml:space="preserve">a three-dimensional graph or a graph based on isolines </w:t>
      </w:r>
      <w:r w:rsidR="009F1153" w:rsidRPr="00F33EBA">
        <w:fldChar w:fldCharType="begin"/>
      </w:r>
      <w:r w:rsidR="007B26A0">
        <w:instrText xml:space="preserve"> ADDIN EN.CITE &lt;EndNote&gt;&lt;Cite&gt;&lt;Author&gt;Fu&lt;/Author&gt;&lt;Year&gt;2007&lt;/Year&gt;&lt;RecNum&gt;1234&lt;/RecNum&gt;&lt;Prefix&gt;see &lt;/Prefix&gt;&lt;DisplayText&gt;(see Fu et al., 2007b)&lt;/DisplayText&gt;&lt;record&gt;&lt;rec-number&gt;1234&lt;/rec-number&gt;&lt;foreign-keys&gt;&lt;key app="EN" db-id="fsptxp226vavele2vdk5dpe00wx9xezfdzv5"&gt;1234&lt;/key&gt;&lt;/foreign-keys&gt;&lt;ref-type name="Journal Article"&gt;17&lt;/ref-type&gt;&lt;contributors&gt;&lt;authors&gt;&lt;author&gt;Fu, G&lt;/author&gt;&lt;author&gt;Charles, S P&lt;/author&gt;&lt;author&gt;Viney, N R&lt;/author&gt;&lt;author&gt;Chen, S&lt;/author&gt;&lt;author&gt;Wu, J Q&lt;/author&gt;&lt;/authors&gt;&lt;/contributors&gt;&lt;titles&gt;&lt;title&gt;Impacts of climate variability on stream-flow in the Yellow River&lt;/title&gt;&lt;secondary-title&gt;Hydrological Processes&lt;/secondary-title&gt;&lt;/titles&gt;&lt;periodical&gt;&lt;full-title&gt;Hydrological processes&lt;/full-title&gt;&lt;/periodical&gt;&lt;pages&gt;3431-3439&lt;/pages&gt;&lt;volume&gt;21&lt;/volume&gt;&lt;number&gt;25&lt;/number&gt;&lt;dates&gt;&lt;year&gt;2007&lt;/year&gt;&lt;pub-dates&gt;&lt;date&gt;Dec 1&lt;/date&gt;&lt;/pub-dates&gt;&lt;/dates&gt;&lt;isbn&gt;0885-6087&lt;/isbn&gt;&lt;accession-num&gt;WOS:000252066700004&lt;/accession-num&gt;&lt;urls&gt;&lt;related-urls&gt;&lt;url&gt;&amp;lt;Go to ISI&amp;gt;://WOS:000252066700004&lt;/url&gt;&lt;/related-urls&gt;&lt;/urls&gt;&lt;electronic-resource-num&gt;10.1002/hyp.6574&lt;/electronic-resource-num&gt;&lt;/record&gt;&lt;/Cite&gt;&lt;/EndNote&gt;</w:instrText>
      </w:r>
      <w:r w:rsidR="009F1153" w:rsidRPr="00F33EBA">
        <w:fldChar w:fldCharType="separate"/>
      </w:r>
      <w:r w:rsidR="007B26A0">
        <w:rPr>
          <w:noProof/>
        </w:rPr>
        <w:t>(</w:t>
      </w:r>
      <w:hyperlink w:anchor="_ENREF_11" w:tooltip="Fu, 2007 #1234" w:history="1">
        <w:r w:rsidR="0042149F">
          <w:rPr>
            <w:noProof/>
          </w:rPr>
          <w:t>see Fu et al., 2007b</w:t>
        </w:r>
      </w:hyperlink>
      <w:r w:rsidR="007B26A0">
        <w:rPr>
          <w:noProof/>
        </w:rPr>
        <w:t>)</w:t>
      </w:r>
      <w:r w:rsidR="009F1153" w:rsidRPr="00F33EBA">
        <w:fldChar w:fldCharType="end"/>
      </w:r>
      <w:r w:rsidR="009F1153" w:rsidRPr="00F33EBA">
        <w:t xml:space="preserve">. </w:t>
      </w:r>
      <w:r w:rsidR="0055585A">
        <w:fldChar w:fldCharType="begin"/>
      </w:r>
      <w:r w:rsidR="0055585A">
        <w:instrText xml:space="preserve"> REF _Ref446362418 \h </w:instrText>
      </w:r>
      <w:r w:rsidR="0055585A">
        <w:fldChar w:fldCharType="separate"/>
      </w:r>
      <w:r w:rsidR="009929BB">
        <w:t xml:space="preserve">Figure </w:t>
      </w:r>
      <w:r w:rsidR="009929BB">
        <w:rPr>
          <w:noProof/>
        </w:rPr>
        <w:t>4</w:t>
      </w:r>
      <w:r w:rsidR="0055585A">
        <w:fldChar w:fldCharType="end"/>
      </w:r>
      <w:r w:rsidR="0055585A">
        <w:t xml:space="preserve"> </w:t>
      </w:r>
      <w:r w:rsidR="009F1153" w:rsidRPr="00A549E0">
        <w:t xml:space="preserve">c presents an example using a color code. </w:t>
      </w:r>
      <w:r w:rsidR="009F1153" w:rsidRPr="00F33EBA">
        <w:t xml:space="preserve">This graph is particularly useful because the values of </w:t>
      </w:r>
      <w:r w:rsidR="009F1153" w:rsidRPr="00F33EBA">
        <w:rPr>
          <w:rFonts w:cs="Arial"/>
        </w:rPr>
        <w:t>Δ</w:t>
      </w:r>
      <w:r w:rsidR="009F1153" w:rsidRPr="00F33EBA">
        <w:t xml:space="preserve">P and </w:t>
      </w:r>
      <w:r w:rsidR="00166612" w:rsidRPr="00F33EBA">
        <w:rPr>
          <w:rFonts w:cs="Arial"/>
        </w:rPr>
        <w:t>Δ</w:t>
      </w:r>
      <w:r w:rsidR="00166612" w:rsidRPr="00F33EBA">
        <w:t>E</w:t>
      </w:r>
      <w:r w:rsidR="00166612">
        <w:rPr>
          <w:vertAlign w:val="subscript"/>
        </w:rPr>
        <w:t>P</w:t>
      </w:r>
      <w:r w:rsidR="00166612" w:rsidRPr="00F33EBA">
        <w:t xml:space="preserve"> </w:t>
      </w:r>
      <w:r w:rsidR="009F1153" w:rsidRPr="00F33EBA">
        <w:t>are often correlated</w:t>
      </w:r>
      <w:r w:rsidR="006E5071" w:rsidRPr="00F33EBA">
        <w:t xml:space="preserve"> </w:t>
      </w:r>
      <w:r w:rsidR="006E5071" w:rsidRPr="00F33EBA">
        <w:fldChar w:fldCharType="begin"/>
      </w:r>
      <w:r w:rsidR="00183356">
        <w:instrText xml:space="preserve"> ADDIN EN.CITE &lt;EndNote&gt;&lt;Cite&gt;&lt;Author&gt;Chiew&lt;/Author&gt;&lt;Year&gt;2013&lt;/Year&gt;&lt;RecNum&gt;1263&lt;/RecNum&gt;&lt;DisplayText&gt;(Chiew et al., 2013)&lt;/DisplayText&gt;&lt;record&gt;&lt;rec-number&gt;1263&lt;/rec-number&gt;&lt;foreign-keys&gt;&lt;key app="EN" db-id="fsptxp226vavele2vdk5dpe00wx9xezfdzv5"&gt;1263&lt;/key&gt;&lt;/foreign-keys&gt;&lt;ref-type name="Journal Article"&gt;17&lt;/ref-type&gt;&lt;contributors&gt;&lt;authors&gt;&lt;author&gt;Chiew, F.&lt;/author&gt;&lt;author&gt;Potter, N.J.&lt;/author&gt;&lt;author&gt;Vaze, J.&lt;/author&gt;&lt;author&gt;Petheram, C.&lt;/author&gt;&lt;author&gt;Zhang , L.&lt;/author&gt;&lt;author&gt;Teng, J.&lt;/author&gt;&lt;author&gt;Post, D.A.&lt;/author&gt;&lt;/authors&gt;&lt;/contributors&gt;&lt;titles&gt;&lt;title&gt;Observed hydrologic non-stationarity in far south-eastern Australia: implications for modelling and prediction&lt;/title&gt;&lt;secondary-title&gt;Stochastic Environmental Research and Risk Assessment&amp;#xD;&lt;/secondary-title&gt;&lt;/titles&gt;&lt;pages&gt;DOI 10.1007/s00477-013-0755-5&lt;/pages&gt;&lt;dates&gt;&lt;year&gt;2013&lt;/year&gt;&lt;/dates&gt;&lt;urls&gt;&lt;/urls&gt;&lt;/record&gt;&lt;/Cite&gt;&lt;/EndNote&gt;</w:instrText>
      </w:r>
      <w:r w:rsidR="006E5071" w:rsidRPr="00F33EBA">
        <w:fldChar w:fldCharType="separate"/>
      </w:r>
      <w:r w:rsidR="00183356">
        <w:rPr>
          <w:noProof/>
        </w:rPr>
        <w:t>(</w:t>
      </w:r>
      <w:hyperlink w:anchor="_ENREF_4" w:tooltip="Chiew, 2013 #1263" w:history="1">
        <w:r w:rsidR="0042149F">
          <w:rPr>
            <w:noProof/>
          </w:rPr>
          <w:t>Chiew et al., 2013</w:t>
        </w:r>
      </w:hyperlink>
      <w:r w:rsidR="00183356">
        <w:rPr>
          <w:noProof/>
        </w:rPr>
        <w:t>)</w:t>
      </w:r>
      <w:r w:rsidR="006E5071" w:rsidRPr="00F33EBA">
        <w:fldChar w:fldCharType="end"/>
      </w:r>
      <w:r w:rsidR="009F1153" w:rsidRPr="00F33EBA">
        <w:t xml:space="preserve">, which </w:t>
      </w:r>
      <w:r w:rsidR="002A7388">
        <w:t xml:space="preserve">may </w:t>
      </w:r>
      <w:r w:rsidR="009F1153" w:rsidRPr="00F33EBA">
        <w:t>make the two-dimensional representations misleading.</w:t>
      </w:r>
    </w:p>
    <w:p w:rsidR="00096EFE" w:rsidRPr="00F33EBA" w:rsidRDefault="006E5071" w:rsidP="0055585A">
      <w:r w:rsidRPr="00F33EBA">
        <w:t>T</w:t>
      </w:r>
      <w:r w:rsidR="009F1153" w:rsidRPr="00F33EBA">
        <w:t xml:space="preserve">he graphical representation of empirical elasticity shown in </w:t>
      </w:r>
      <w:r w:rsidR="0055585A">
        <w:fldChar w:fldCharType="begin"/>
      </w:r>
      <w:r w:rsidR="0055585A">
        <w:instrText xml:space="preserve"> REF _Ref446362418 \h </w:instrText>
      </w:r>
      <w:r w:rsidR="0055585A">
        <w:fldChar w:fldCharType="separate"/>
      </w:r>
      <w:r w:rsidR="009929BB">
        <w:t xml:space="preserve">Figure </w:t>
      </w:r>
      <w:r w:rsidR="009929BB">
        <w:rPr>
          <w:noProof/>
        </w:rPr>
        <w:t>4</w:t>
      </w:r>
      <w:r w:rsidR="0055585A">
        <w:fldChar w:fldCharType="end"/>
      </w:r>
      <w:r w:rsidR="0055585A">
        <w:t xml:space="preserve"> </w:t>
      </w:r>
      <w:r w:rsidR="009F1153" w:rsidRPr="00F33EBA">
        <w:t xml:space="preserve"> </w:t>
      </w:r>
      <w:r w:rsidRPr="00F33EBA">
        <w:t xml:space="preserve">allows </w:t>
      </w:r>
      <w:r w:rsidR="00B276AC" w:rsidRPr="00F33EBA">
        <w:t>looking</w:t>
      </w:r>
      <w:r w:rsidRPr="00F33EBA">
        <w:t xml:space="preserve"> at data without formulating an</w:t>
      </w:r>
      <w:r w:rsidR="009F1153" w:rsidRPr="00F33EBA">
        <w:t xml:space="preserve"> arbitrary modeling choice. The only convention lies in the duration of the sub-periods. Here, we chose a duration of </w:t>
      </w:r>
      <w:r w:rsidR="007A7EA4">
        <w:t>10</w:t>
      </w:r>
      <w:r w:rsidR="007A7EA4" w:rsidRPr="00F33EBA">
        <w:t xml:space="preserve"> </w:t>
      </w:r>
      <w:r w:rsidR="009F1153" w:rsidRPr="00F33EBA">
        <w:t xml:space="preserve">years in order to obtain contrasted yet representative periods. </w:t>
      </w:r>
      <w:r w:rsidR="0055585A">
        <w:fldChar w:fldCharType="begin"/>
      </w:r>
      <w:r w:rsidR="0055585A">
        <w:instrText xml:space="preserve"> REF _Ref446362883 \h </w:instrText>
      </w:r>
      <w:r w:rsidR="0055585A">
        <w:fldChar w:fldCharType="separate"/>
      </w:r>
      <w:r w:rsidR="009929BB">
        <w:t xml:space="preserve">Figure </w:t>
      </w:r>
      <w:r w:rsidR="009929BB">
        <w:rPr>
          <w:noProof/>
        </w:rPr>
        <w:t>5</w:t>
      </w:r>
      <w:r w:rsidR="0055585A">
        <w:fldChar w:fldCharType="end"/>
      </w:r>
      <w:r w:rsidR="009F1153" w:rsidRPr="00F33EBA">
        <w:t xml:space="preserve"> illustrates the changes induced by a change in this duration</w:t>
      </w:r>
      <w:r w:rsidR="00B276AC" w:rsidRPr="00F33EBA">
        <w:t>. It is reassuring to see that</w:t>
      </w:r>
      <w:r w:rsidR="00757D9F" w:rsidRPr="00F33EBA">
        <w:t xml:space="preserve"> similar trends are observed</w:t>
      </w:r>
      <w:r w:rsidR="00096EFE" w:rsidRPr="00F33EBA">
        <w:t xml:space="preserve"> for </w:t>
      </w:r>
      <w:r w:rsidR="00757D9F" w:rsidRPr="00F33EBA">
        <w:t xml:space="preserve">a </w:t>
      </w:r>
      <w:r w:rsidR="00096EFE" w:rsidRPr="00F33EBA">
        <w:t>wi</w:t>
      </w:r>
      <w:r w:rsidR="000661AD" w:rsidRPr="00F33EBA">
        <w:t>de range of period lengths</w:t>
      </w:r>
      <w:r w:rsidR="00B276AC" w:rsidRPr="00F33EBA">
        <w:t>. T</w:t>
      </w:r>
      <w:r w:rsidR="000661AD" w:rsidRPr="00F33EBA">
        <w:t xml:space="preserve">he relationship between the </w:t>
      </w:r>
      <w:r w:rsidR="00C81688" w:rsidRPr="00F33EBA">
        <w:t xml:space="preserve">different variables </w:t>
      </w:r>
      <w:r w:rsidR="00B276AC" w:rsidRPr="00F33EBA">
        <w:t>do</w:t>
      </w:r>
      <w:r w:rsidR="00CD7B17" w:rsidRPr="00F33EBA">
        <w:t>es</w:t>
      </w:r>
      <w:r w:rsidR="00B276AC" w:rsidRPr="00F33EBA">
        <w:t xml:space="preserve"> not </w:t>
      </w:r>
      <w:r w:rsidR="00757D9F" w:rsidRPr="00F33EBA">
        <w:t>remain</w:t>
      </w:r>
      <w:r w:rsidR="00B276AC" w:rsidRPr="00F33EBA">
        <w:t xml:space="preserve"> absolutely</w:t>
      </w:r>
      <w:r w:rsidR="00757D9F" w:rsidRPr="00F33EBA">
        <w:t xml:space="preserve"> identical</w:t>
      </w:r>
      <w:r w:rsidR="00B276AC" w:rsidRPr="00F33EBA">
        <w:t xml:space="preserve">, </w:t>
      </w:r>
      <w:r w:rsidR="007A7EA4" w:rsidRPr="00F33EBA">
        <w:t>however</w:t>
      </w:r>
      <w:r w:rsidR="007A7EA4">
        <w:t>,</w:t>
      </w:r>
      <w:r w:rsidR="007A7EA4" w:rsidRPr="00F33EBA">
        <w:t xml:space="preserve"> </w:t>
      </w:r>
      <w:r w:rsidR="00B276AC" w:rsidRPr="00F33EBA">
        <w:t>and t</w:t>
      </w:r>
      <w:r w:rsidR="00757D9F" w:rsidRPr="00F33EBA">
        <w:t xml:space="preserve">here is </w:t>
      </w:r>
      <w:r w:rsidR="00C81688" w:rsidRPr="00F33EBA">
        <w:t xml:space="preserve">clearly </w:t>
      </w:r>
      <w:r w:rsidR="00757D9F" w:rsidRPr="00F33EBA">
        <w:t>a trade-off between</w:t>
      </w:r>
      <w:r w:rsidR="00C81688" w:rsidRPr="00F33EBA">
        <w:t xml:space="preserve"> a longer duration, which ensures that the </w:t>
      </w:r>
      <w:r w:rsidR="006A71C7" w:rsidRPr="00F33EBA">
        <w:t>relationships</w:t>
      </w:r>
      <w:r w:rsidR="00C81688" w:rsidRPr="00F33EBA">
        <w:t xml:space="preserve"> are close to their long</w:t>
      </w:r>
      <w:r w:rsidR="007A7EA4">
        <w:t>-</w:t>
      </w:r>
      <w:r w:rsidR="00C81688" w:rsidRPr="00F33EBA">
        <w:t xml:space="preserve">term </w:t>
      </w:r>
      <w:r w:rsidR="006A71C7" w:rsidRPr="00F33EBA">
        <w:t>value</w:t>
      </w:r>
      <w:r w:rsidR="00C81688" w:rsidRPr="00F33EBA">
        <w:t xml:space="preserve">, and a </w:t>
      </w:r>
      <w:r w:rsidR="006A71C7" w:rsidRPr="00F33EBA">
        <w:t>lower</w:t>
      </w:r>
      <w:r w:rsidR="00C81688" w:rsidRPr="00F33EBA">
        <w:t xml:space="preserve"> number of points</w:t>
      </w:r>
      <w:r w:rsidR="007A7EA4">
        <w:t>,</w:t>
      </w:r>
      <w:r w:rsidR="00C81688" w:rsidRPr="00F33EBA">
        <w:t xml:space="preserve"> which </w:t>
      </w:r>
      <w:r w:rsidR="006A71C7" w:rsidRPr="00F33EBA">
        <w:t>reduces the confidence in the trend displayed by the plot</w:t>
      </w:r>
      <w:r w:rsidR="00C81688" w:rsidRPr="00F33EBA">
        <w:t>.</w:t>
      </w:r>
    </w:p>
    <w:p w:rsidR="009F1153" w:rsidRPr="00F33EBA" w:rsidRDefault="009F1153" w:rsidP="000342F6">
      <w:pPr>
        <w:tabs>
          <w:tab w:val="left" w:pos="2184"/>
        </w:tabs>
      </w:pPr>
    </w:p>
    <w:p w:rsidR="00FE23B1" w:rsidRPr="00F33EBA" w:rsidRDefault="00FE23B1" w:rsidP="00717F55">
      <w:pPr>
        <w:pStyle w:val="Titre2"/>
        <w:numPr>
          <w:ilvl w:val="1"/>
          <w:numId w:val="1"/>
        </w:numPr>
      </w:pPr>
      <w:bookmarkStart w:id="20" w:name="_Ref410213493"/>
      <w:bookmarkStart w:id="21" w:name="_Toc446433133"/>
      <w:r w:rsidRPr="00F33EBA">
        <w:t>Reference method for theoretical elasticity assessment: the Turc-Mezentsev formula</w:t>
      </w:r>
      <w:bookmarkEnd w:id="20"/>
      <w:bookmarkEnd w:id="21"/>
    </w:p>
    <w:p w:rsidR="00FE23B1" w:rsidRPr="00F33EBA" w:rsidRDefault="00B276AC" w:rsidP="00B276AC">
      <w:r w:rsidRPr="00F33EBA">
        <w:t xml:space="preserve">Most of </w:t>
      </w:r>
      <w:r w:rsidR="00FE23B1" w:rsidRPr="00F33EBA">
        <w:t xml:space="preserve">previous studies used a model-based definition of elasticity, and several of them used the Turc-Mezentsev formula </w:t>
      </w:r>
      <w:r w:rsidR="00FE23B1" w:rsidRPr="00F33EBA">
        <w:fldChar w:fldCharType="begin"/>
      </w:r>
      <w:r w:rsidR="00183356">
        <w:instrText xml:space="preserve"> ADDIN EN.CITE &lt;EndNote&gt;&lt;Cite&gt;&lt;Author&gt;Mezentsev&lt;/Author&gt;&lt;Year&gt;1955&lt;/Year&gt;&lt;RecNum&gt;1143&lt;/RecNum&gt;&lt;DisplayText&gt;(Mezentsev, 1955; Turc, 1954)&lt;/DisplayText&gt;&lt;record&gt;&lt;rec-number&gt;1143&lt;/rec-number&gt;&lt;foreign-keys&gt;&lt;key app="EN" db-id="fsptxp226vavele2vdk5dpe00wx9xezfdzv5"&gt;1143&lt;/key&gt;&lt;/foreign-keys&gt;&lt;ref-type name="Journal Article"&gt;17&lt;/ref-type&gt;&lt;contributors&gt;&lt;authors&gt;&lt;author&gt;Mezentsev, V.&lt;/author&gt;&lt;/authors&gt;&lt;/contributors&gt;&lt;titles&gt;&lt;title&gt;&lt;style face="normal" font="default" size="100%"&gt;Back to the computation of total evaporation (&lt;/style&gt;&lt;style face="normal" font="default" charset="204" size="100%"&gt;Ещё раз о расчете среднего суммарного испарения&lt;/style&gt;&lt;style face="normal" font="default" size="100%"&gt;)&lt;/style&gt;&lt;/title&gt;&lt;secondary-title&gt;&lt;style face="normal" font="default" size="100%"&gt;Meteorologia i Gidrologia - &lt;/style&gt;&lt;style face="normal" font="default" charset="204" size="100%"&gt;Метеорология и Гидрология&lt;/style&gt;&lt;/secondary-title&gt;&lt;/titles&gt;&lt;periodical&gt;&lt;full-title&gt;Meteorologia i Gidrologia - Метеорология и Гидрология&lt;/full-title&gt;&lt;/periodical&gt;&lt;pages&gt;24-26&lt;/pages&gt;&lt;volume&gt;5&lt;/volume&gt;&lt;dates&gt;&lt;year&gt;1955&lt;/year&gt;&lt;/dates&gt;&lt;urls&gt;&lt;/urls&gt;&lt;/record&gt;&lt;/Cite&gt;&lt;Cite&gt;&lt;Author&gt;Turc&lt;/Author&gt;&lt;Year&gt;1954&lt;/Year&gt;&lt;RecNum&gt;676&lt;/RecNum&gt;&lt;record&gt;&lt;rec-number&gt;676&lt;/rec-number&gt;&lt;foreign-keys&gt;&lt;key app="EN" db-id="fsptxp226vavele2vdk5dpe00wx9xezfdzv5"&gt;676&lt;/key&gt;&lt;/foreign-keys&gt;&lt;ref-type name="Journal Article"&gt;17&lt;/ref-type&gt;&lt;contributors&gt;&lt;authors&gt;&lt;author&gt;Turc, L.&lt;/author&gt;&lt;/authors&gt;&lt;/contributors&gt;&lt;titles&gt;&lt;title&gt;The water balance of soils: relationship between precipitations, evaporation and flow (Le bilan d&amp;apos;eau des sols: relation entre les précipitations, l&amp;apos;évaporation et l&amp;apos;écoulement)&lt;/title&gt;&lt;secondary-title&gt;Annales Agronomiques&lt;/secondary-title&gt;&lt;/titles&gt;&lt;periodical&gt;&lt;full-title&gt;Annales Agronomiques&lt;/full-title&gt;&lt;/periodical&gt;&lt;pages&gt;491-595&lt;/pages&gt;&lt;volume&gt;Série A&lt;/volume&gt;&lt;number&gt;5&lt;/number&gt;&lt;dates&gt;&lt;year&gt;1954&lt;/year&gt;&lt;/dates&gt;&lt;urls&gt;&lt;/urls&gt;&lt;/record&gt;&lt;/Cite&gt;&lt;/EndNote&gt;</w:instrText>
      </w:r>
      <w:r w:rsidR="00FE23B1" w:rsidRPr="00F33EBA">
        <w:fldChar w:fldCharType="separate"/>
      </w:r>
      <w:r w:rsidR="00183356">
        <w:rPr>
          <w:noProof/>
        </w:rPr>
        <w:t>(</w:t>
      </w:r>
      <w:hyperlink w:anchor="_ENREF_16" w:tooltip="Mezentsev, 1955 #1143" w:history="1">
        <w:r w:rsidR="0042149F">
          <w:rPr>
            <w:noProof/>
          </w:rPr>
          <w:t>Mezentsev, 1955</w:t>
        </w:r>
      </w:hyperlink>
      <w:r w:rsidR="00183356">
        <w:rPr>
          <w:noProof/>
        </w:rPr>
        <w:t xml:space="preserve">; </w:t>
      </w:r>
      <w:hyperlink w:anchor="_ENREF_27" w:tooltip="Turc, 1954 #676" w:history="1">
        <w:r w:rsidR="0042149F">
          <w:rPr>
            <w:noProof/>
          </w:rPr>
          <w:t>Turc, 1954</w:t>
        </w:r>
      </w:hyperlink>
      <w:r w:rsidR="00183356">
        <w:rPr>
          <w:noProof/>
        </w:rPr>
        <w:t>)</w:t>
      </w:r>
      <w:r w:rsidR="00FE23B1" w:rsidRPr="00F33EBA">
        <w:fldChar w:fldCharType="end"/>
      </w:r>
      <w:r w:rsidR="00FE23B1" w:rsidRPr="00F33EBA">
        <w:t xml:space="preserve">. The </w:t>
      </w:r>
      <w:r w:rsidR="00FE23B1" w:rsidRPr="00F33EBA">
        <w:lastRenderedPageBreak/>
        <w:t xml:space="preserve">interested reader can refer to </w:t>
      </w:r>
      <w:r w:rsidR="00FE23B1" w:rsidRPr="00F33EBA">
        <w:rPr>
          <w:i/>
        </w:rPr>
        <w:t>Lebecherel et al.</w:t>
      </w:r>
      <w:r w:rsidR="00FE23B1" w:rsidRPr="00F33EBA">
        <w:t xml:space="preserve"> </w:t>
      </w:r>
      <w:r w:rsidR="00FE23B1" w:rsidRPr="00F33EBA">
        <w:fldChar w:fldCharType="begin"/>
      </w:r>
      <w:r w:rsidR="00183356">
        <w:instrText xml:space="preserve"> ADDIN EN.CITE &lt;EndNote&gt;&lt;Cite ExcludeAuth="1"&gt;&lt;Author&gt;Lebecherel&lt;/Author&gt;&lt;Year&gt;2013&lt;/Year&gt;&lt;RecNum&gt;1259&lt;/RecNum&gt;&lt;DisplayText&gt;(2013)&lt;/DisplayText&gt;&lt;record&gt;&lt;rec-number&gt;1259&lt;/rec-number&gt;&lt;foreign-keys&gt;&lt;key app="EN" db-id="fsptxp226vavele2vdk5dpe00wx9xezfdzv5"&gt;1259&lt;/key&gt;&lt;/foreign-keys&gt;&lt;ref-type name="Journal Article"&gt;17&lt;/ref-type&gt;&lt;contributors&gt;&lt;authors&gt;&lt;author&gt;Lebecherel, L.&lt;/author&gt;&lt;author&gt;Andréassian, V.&lt;/author&gt;&lt;author&gt;Perrin, C.&lt;/author&gt;&lt;/authors&gt;&lt;/contributors&gt;&lt;titles&gt;&lt;title&gt;On regionalizing the Turc-Mezentsev water balance formula&lt;/title&gt;&lt;secondary-title&gt;Water Resources Research&lt;/secondary-title&gt;&lt;/titles&gt;&lt;periodical&gt;&lt;full-title&gt;Water Resources Research&lt;/full-title&gt;&lt;abbr-1&gt;Water Resour. Res.&lt;/abbr-1&gt;&lt;/periodical&gt;&lt;volume&gt;49&lt;/volume&gt;&lt;dates&gt;&lt;year&gt;2013&lt;/year&gt;&lt;/dates&gt;&lt;urls&gt;&lt;/urls&gt;&lt;electronic-resource-num&gt; doi:10.1002/2013WR013575&lt;/electronic-resource-num&gt;&lt;/record&gt;&lt;/Cite&gt;&lt;/EndNote&gt;</w:instrText>
      </w:r>
      <w:r w:rsidR="00FE23B1" w:rsidRPr="00F33EBA">
        <w:fldChar w:fldCharType="separate"/>
      </w:r>
      <w:r w:rsidR="00183356">
        <w:rPr>
          <w:noProof/>
        </w:rPr>
        <w:t>(</w:t>
      </w:r>
      <w:hyperlink w:anchor="_ENREF_15" w:tooltip="Lebecherel, 2013 #1259" w:history="1">
        <w:r w:rsidR="0042149F">
          <w:rPr>
            <w:noProof/>
          </w:rPr>
          <w:t>2013</w:t>
        </w:r>
      </w:hyperlink>
      <w:r w:rsidR="00183356">
        <w:rPr>
          <w:noProof/>
        </w:rPr>
        <w:t>)</w:t>
      </w:r>
      <w:r w:rsidR="00FE23B1" w:rsidRPr="00F33EBA">
        <w:fldChar w:fldCharType="end"/>
      </w:r>
      <w:r w:rsidR="00FE23B1" w:rsidRPr="00F33EBA">
        <w:t xml:space="preserve"> for an historical review on thi</w:t>
      </w:r>
      <w:r w:rsidRPr="00F33EBA">
        <w:t xml:space="preserve">s formula, which is </w:t>
      </w:r>
      <w:r w:rsidR="00FE23B1" w:rsidRPr="00F33EBA">
        <w:t>given by:</w:t>
      </w:r>
    </w:p>
    <w:tbl>
      <w:tblPr>
        <w:tblW w:w="0" w:type="auto"/>
        <w:tblLook w:val="01E0" w:firstRow="1" w:lastRow="1" w:firstColumn="1" w:lastColumn="1" w:noHBand="0" w:noVBand="0"/>
      </w:tblPr>
      <w:tblGrid>
        <w:gridCol w:w="5380"/>
        <w:gridCol w:w="3906"/>
      </w:tblGrid>
      <w:tr w:rsidR="00FE23B1" w:rsidRPr="00F33EBA" w:rsidTr="00FE23B1">
        <w:tc>
          <w:tcPr>
            <w:tcW w:w="4605" w:type="dxa"/>
            <w:vAlign w:val="center"/>
          </w:tcPr>
          <w:p w:rsidR="00FE23B1" w:rsidRPr="00F33EBA" w:rsidRDefault="009F24A6" w:rsidP="00FE23B1">
            <w:pPr>
              <w:keepNext/>
            </w:pPr>
            <w:r w:rsidRPr="00E115D1">
              <w:rPr>
                <w:position w:val="-94"/>
              </w:rPr>
              <w:object w:dxaOrig="5179" w:dyaOrig="1340" w14:anchorId="422220EA">
                <v:shape id="_x0000_i1034" type="#_x0000_t75" style="width:258.1pt;height:67.25pt" o:ole="">
                  <v:imagedata r:id="rId27" o:title=""/>
                </v:shape>
                <o:OLEObject Type="Embed" ProgID="Equation.3" ShapeID="_x0000_i1034" DrawAspect="Content" ObjectID="_1529760773" r:id="rId28"/>
              </w:object>
            </w:r>
          </w:p>
        </w:tc>
        <w:tc>
          <w:tcPr>
            <w:tcW w:w="4605" w:type="dxa"/>
            <w:vAlign w:val="center"/>
          </w:tcPr>
          <w:p w:rsidR="00FE23B1" w:rsidRPr="00F33EBA" w:rsidRDefault="00FE23B1" w:rsidP="00FE23B1">
            <w:pPr>
              <w:pStyle w:val="Lgende"/>
              <w:jc w:val="right"/>
            </w:pPr>
            <w:bookmarkStart w:id="22" w:name="_Ref410223948"/>
            <w:r w:rsidRPr="00F33EBA">
              <w:t xml:space="preserve">Eq. </w:t>
            </w:r>
            <w:r w:rsidRPr="00F33EBA">
              <w:fldChar w:fldCharType="begin"/>
            </w:r>
            <w:r w:rsidRPr="00F33EBA">
              <w:instrText xml:space="preserve"> SEQ Eq. \* ARABIC </w:instrText>
            </w:r>
            <w:r w:rsidRPr="00F33EBA">
              <w:fldChar w:fldCharType="separate"/>
            </w:r>
            <w:r w:rsidR="009929BB">
              <w:rPr>
                <w:noProof/>
              </w:rPr>
              <w:t>3</w:t>
            </w:r>
            <w:r w:rsidRPr="00F33EBA">
              <w:fldChar w:fldCharType="end"/>
            </w:r>
            <w:bookmarkEnd w:id="22"/>
          </w:p>
        </w:tc>
      </w:tr>
    </w:tbl>
    <w:p w:rsidR="00FE23B1" w:rsidRPr="00F33EBA" w:rsidRDefault="00FE23B1" w:rsidP="00FE23B1">
      <w:r w:rsidRPr="00F33EBA">
        <w:t xml:space="preserve">with </w:t>
      </w:r>
      <w:r w:rsidRPr="00F33EBA">
        <w:rPr>
          <w:i/>
        </w:rPr>
        <w:t>Q</w:t>
      </w:r>
      <w:r w:rsidRPr="00F33EBA">
        <w:t xml:space="preserve"> – long-term mean average flow (mm/yr), </w:t>
      </w:r>
      <w:r w:rsidRPr="00F33EBA">
        <w:rPr>
          <w:i/>
        </w:rPr>
        <w:t>P</w:t>
      </w:r>
      <w:r w:rsidRPr="00F33EBA">
        <w:t xml:space="preserve"> – long-term mean average precipitation (mm/yr), </w:t>
      </w:r>
      <w:r w:rsidR="00166612" w:rsidRPr="00F33EBA">
        <w:rPr>
          <w:i/>
        </w:rPr>
        <w:t>E</w:t>
      </w:r>
      <w:r w:rsidR="00166612">
        <w:rPr>
          <w:i/>
          <w:vertAlign w:val="subscript"/>
        </w:rPr>
        <w:t>P</w:t>
      </w:r>
      <w:r w:rsidR="00166612" w:rsidRPr="00F33EBA">
        <w:rPr>
          <w:i/>
        </w:rPr>
        <w:t xml:space="preserve"> </w:t>
      </w:r>
      <w:r w:rsidRPr="00F33EBA">
        <w:t xml:space="preserve">– long-term mean average potential evaporation (mm/yr). </w:t>
      </w:r>
      <w:r w:rsidRPr="00F33EBA">
        <w:rPr>
          <w:i/>
        </w:rPr>
        <w:t>n</w:t>
      </w:r>
      <w:r w:rsidRPr="00F33EBA">
        <w:t xml:space="preserve"> is the only free parameter of the formula. Here, we followed </w:t>
      </w:r>
      <w:r w:rsidRPr="00F33EBA">
        <w:rPr>
          <w:i/>
        </w:rPr>
        <w:t>Le Moine et al.</w:t>
      </w:r>
      <w:r w:rsidRPr="00F33EBA">
        <w:t xml:space="preserve"> </w:t>
      </w:r>
      <w:r w:rsidRPr="00F33EBA">
        <w:fldChar w:fldCharType="begin"/>
      </w:r>
      <w:r w:rsidR="00183356">
        <w:instrText xml:space="preserve"> ADDIN EN.CITE &lt;EndNote&gt;&lt;Cite ExcludeAuth="1"&gt;&lt;Author&gt;Le Moine&lt;/Author&gt;&lt;Year&gt;2007&lt;/Year&gt;&lt;RecNum&gt;758&lt;/RecNum&gt;&lt;DisplayText&gt;(2007)&lt;/DisplayText&gt;&lt;record&gt;&lt;rec-number&gt;758&lt;/rec-number&gt;&lt;foreign-keys&gt;&lt;key app="EN" db-id="fsptxp226vavele2vdk5dpe00wx9xezfdzv5"&gt;758&lt;/key&gt;&lt;/foreign-keys&gt;&lt;ref-type name="Journal Article"&gt;17&lt;/ref-type&gt;&lt;contributors&gt;&lt;authors&gt;&lt;author&gt;Le Moine, N.&lt;/author&gt;&lt;author&gt;Andréassian, V.&lt;/author&gt;&lt;author&gt;Perrin, C.&lt;/author&gt;&lt;author&gt;Michel, C.&lt;/author&gt;&lt;/authors&gt;&lt;/contributors&gt;&lt;titles&gt;&lt;title&gt;How can rainfall-runoff models handle intercatchment groundwater flows? Theoretical study over 1040 French catchments&lt;/title&gt;&lt;secondary-title&gt;Water Resources Research&lt;/secondary-title&gt;&lt;/titles&gt;&lt;periodical&gt;&lt;full-title&gt;Water Resources Research&lt;/full-title&gt;&lt;abbr-1&gt;Water Resour. Res.&lt;/abbr-1&gt;&lt;/periodical&gt;&lt;pages&gt;W06428, doi:10.1029/2006WR005608&lt;/pages&gt;&lt;volume&gt;43&lt;/volume&gt;&lt;dates&gt;&lt;year&gt;2007&lt;/year&gt;&lt;/dates&gt;&lt;urls&gt;&lt;/urls&gt;&lt;/record&gt;&lt;/Cite&gt;&lt;/EndNote&gt;</w:instrText>
      </w:r>
      <w:r w:rsidRPr="00F33EBA">
        <w:fldChar w:fldCharType="separate"/>
      </w:r>
      <w:r w:rsidR="00183356">
        <w:rPr>
          <w:noProof/>
        </w:rPr>
        <w:t>(</w:t>
      </w:r>
      <w:hyperlink w:anchor="_ENREF_14" w:tooltip="Le Moine, 2007 #758" w:history="1">
        <w:r w:rsidR="0042149F">
          <w:rPr>
            <w:noProof/>
          </w:rPr>
          <w:t>2007</w:t>
        </w:r>
      </w:hyperlink>
      <w:r w:rsidR="00183356">
        <w:rPr>
          <w:noProof/>
        </w:rPr>
        <w:t>)</w:t>
      </w:r>
      <w:r w:rsidRPr="00F33EBA">
        <w:fldChar w:fldCharType="end"/>
      </w:r>
      <w:r w:rsidRPr="00F33EBA">
        <w:t xml:space="preserve"> and used a fixed value </w:t>
      </w:r>
      <w:r w:rsidRPr="00F33EBA">
        <w:rPr>
          <w:i/>
        </w:rPr>
        <w:t>n</w:t>
      </w:r>
      <w:r w:rsidRPr="00F33EBA">
        <w:t xml:space="preserve">=2.5. </w:t>
      </w:r>
    </w:p>
    <w:p w:rsidR="00FE23B1" w:rsidRPr="00F33EBA" w:rsidRDefault="00FE23B1" w:rsidP="00FE23B1">
      <w:r w:rsidRPr="00F33EBA">
        <w:t>Partial derivatives of the Turc</w:t>
      </w:r>
      <w:r w:rsidR="00E428FD" w:rsidRPr="00F33EBA">
        <w:t>-</w:t>
      </w:r>
      <w:r w:rsidRPr="00F33EBA">
        <w:t>Mezentsev formula</w:t>
      </w:r>
      <w:r w:rsidR="00B276AC" w:rsidRPr="00F33EBA">
        <w:t xml:space="preserve"> are easily computed, they</w:t>
      </w:r>
      <w:r w:rsidRPr="00F33EBA">
        <w:t xml:space="preserve"> are given in</w:t>
      </w:r>
      <w:r w:rsidR="0053588B" w:rsidRPr="00F33EBA">
        <w:t xml:space="preserve"> </w:t>
      </w:r>
      <w:r w:rsidR="0053588B" w:rsidRPr="00F33EBA">
        <w:fldChar w:fldCharType="begin"/>
      </w:r>
      <w:r w:rsidR="0053588B" w:rsidRPr="00F33EBA">
        <w:instrText xml:space="preserve"> REF _Ref410214156 \h </w:instrText>
      </w:r>
      <w:r w:rsidR="0053588B" w:rsidRPr="00F33EBA">
        <w:fldChar w:fldCharType="separate"/>
      </w:r>
      <w:r w:rsidR="009929BB" w:rsidRPr="00F33EBA">
        <w:t xml:space="preserve">Eq. </w:t>
      </w:r>
      <w:r w:rsidR="009929BB">
        <w:rPr>
          <w:noProof/>
        </w:rPr>
        <w:t>4</w:t>
      </w:r>
      <w:r w:rsidR="0053588B" w:rsidRPr="00F33EBA">
        <w:fldChar w:fldCharType="end"/>
      </w:r>
      <w:r w:rsidR="0053588B" w:rsidRPr="00F33EBA">
        <w:t xml:space="preserve"> and </w:t>
      </w:r>
      <w:r w:rsidR="0053588B" w:rsidRPr="00F33EBA">
        <w:fldChar w:fldCharType="begin"/>
      </w:r>
      <w:r w:rsidR="0053588B" w:rsidRPr="00F33EBA">
        <w:instrText xml:space="preserve"> REF _Ref410214159 \h </w:instrText>
      </w:r>
      <w:r w:rsidR="0053588B" w:rsidRPr="00F33EBA">
        <w:fldChar w:fldCharType="separate"/>
      </w:r>
      <w:r w:rsidR="009929BB" w:rsidRPr="00F33EBA">
        <w:t xml:space="preserve">Eq. </w:t>
      </w:r>
      <w:r w:rsidR="009929BB">
        <w:rPr>
          <w:noProof/>
        </w:rPr>
        <w:t>5</w:t>
      </w:r>
      <w:r w:rsidR="0053588B" w:rsidRPr="00F33EBA">
        <w:fldChar w:fldCharType="end"/>
      </w:r>
      <w:r w:rsidR="001018F8">
        <w:t>.</w:t>
      </w:r>
      <w:r w:rsidRPr="00F33EBA">
        <w:t xml:space="preserve"> They allow computing the theoretical value of the precipitation and potential evaporation elasticity</w:t>
      </w:r>
      <w:r w:rsidR="007A7EA4" w:rsidRPr="00F33EBA">
        <w:t xml:space="preserve"> directly</w:t>
      </w:r>
      <w:r w:rsidRPr="00F33EBA">
        <w:t xml:space="preserve"> for each catchment.</w:t>
      </w:r>
    </w:p>
    <w:p w:rsidR="00FE23B1" w:rsidRPr="00F33EBA" w:rsidRDefault="00FE23B1" w:rsidP="00FE23B1"/>
    <w:tbl>
      <w:tblPr>
        <w:tblW w:w="0" w:type="auto"/>
        <w:tblLook w:val="01E0" w:firstRow="1" w:lastRow="1" w:firstColumn="1" w:lastColumn="1" w:noHBand="0" w:noVBand="0"/>
      </w:tblPr>
      <w:tblGrid>
        <w:gridCol w:w="4605"/>
        <w:gridCol w:w="4605"/>
      </w:tblGrid>
      <w:tr w:rsidR="00FE23B1" w:rsidRPr="00F33EBA" w:rsidTr="00FE23B1">
        <w:tc>
          <w:tcPr>
            <w:tcW w:w="4605" w:type="dxa"/>
            <w:vAlign w:val="center"/>
          </w:tcPr>
          <w:p w:rsidR="00FE23B1" w:rsidRPr="00F33EBA" w:rsidRDefault="00A20B74" w:rsidP="00FE23B1">
            <w:pPr>
              <w:keepNext/>
            </w:pPr>
            <w:r w:rsidRPr="00F33EBA">
              <w:rPr>
                <w:position w:val="-36"/>
              </w:rPr>
              <w:object w:dxaOrig="3680" w:dyaOrig="960" w14:anchorId="32559590">
                <v:shape id="_x0000_i1035" type="#_x0000_t75" style="width:184.1pt;height:46.2pt" o:ole="">
                  <v:imagedata r:id="rId29" o:title=""/>
                </v:shape>
                <o:OLEObject Type="Embed" ProgID="Equation.3" ShapeID="_x0000_i1035" DrawAspect="Content" ObjectID="_1529760774" r:id="rId30"/>
              </w:object>
            </w:r>
          </w:p>
        </w:tc>
        <w:tc>
          <w:tcPr>
            <w:tcW w:w="4605" w:type="dxa"/>
            <w:vAlign w:val="center"/>
          </w:tcPr>
          <w:p w:rsidR="00FE23B1" w:rsidRPr="00F33EBA" w:rsidRDefault="00FE23B1" w:rsidP="00FE23B1">
            <w:pPr>
              <w:pStyle w:val="Lgende"/>
              <w:jc w:val="right"/>
            </w:pPr>
            <w:bookmarkStart w:id="23" w:name="_Ref410214156"/>
            <w:r w:rsidRPr="00F33EBA">
              <w:t xml:space="preserve">Eq. </w:t>
            </w:r>
            <w:r w:rsidRPr="00F33EBA">
              <w:fldChar w:fldCharType="begin"/>
            </w:r>
            <w:r w:rsidRPr="00F33EBA">
              <w:instrText xml:space="preserve"> SEQ Eq. \* ARABIC </w:instrText>
            </w:r>
            <w:r w:rsidRPr="00F33EBA">
              <w:fldChar w:fldCharType="separate"/>
            </w:r>
            <w:r w:rsidR="009929BB">
              <w:rPr>
                <w:noProof/>
              </w:rPr>
              <w:t>4</w:t>
            </w:r>
            <w:r w:rsidRPr="00F33EBA">
              <w:fldChar w:fldCharType="end"/>
            </w:r>
            <w:bookmarkEnd w:id="23"/>
          </w:p>
        </w:tc>
      </w:tr>
      <w:tr w:rsidR="00FE23B1" w:rsidRPr="00F33EBA" w:rsidTr="00FE23B1">
        <w:tc>
          <w:tcPr>
            <w:tcW w:w="4605" w:type="dxa"/>
            <w:vAlign w:val="center"/>
          </w:tcPr>
          <w:p w:rsidR="00FE23B1" w:rsidRPr="00F33EBA" w:rsidRDefault="00EB628E" w:rsidP="00FE23B1">
            <w:pPr>
              <w:keepNext/>
            </w:pPr>
            <w:r w:rsidRPr="00F33EBA">
              <w:rPr>
                <w:position w:val="-38"/>
              </w:rPr>
              <w:object w:dxaOrig="3980" w:dyaOrig="1020" w14:anchorId="18578603">
                <v:shape id="_x0000_i1036" type="#_x0000_t75" style="width:196.3pt;height:49.6pt" o:ole="">
                  <v:imagedata r:id="rId31" o:title=""/>
                </v:shape>
                <o:OLEObject Type="Embed" ProgID="Equation.3" ShapeID="_x0000_i1036" DrawAspect="Content" ObjectID="_1529760775" r:id="rId32"/>
              </w:object>
            </w:r>
          </w:p>
        </w:tc>
        <w:tc>
          <w:tcPr>
            <w:tcW w:w="4605" w:type="dxa"/>
            <w:vAlign w:val="center"/>
          </w:tcPr>
          <w:p w:rsidR="00FE23B1" w:rsidRPr="00F33EBA" w:rsidRDefault="00FE23B1" w:rsidP="00FE23B1">
            <w:pPr>
              <w:pStyle w:val="Lgende"/>
              <w:jc w:val="right"/>
            </w:pPr>
            <w:bookmarkStart w:id="24" w:name="_Ref410214159"/>
            <w:r w:rsidRPr="00F33EBA">
              <w:t xml:space="preserve">Eq. </w:t>
            </w:r>
            <w:r w:rsidRPr="00F33EBA">
              <w:fldChar w:fldCharType="begin"/>
            </w:r>
            <w:r w:rsidRPr="00F33EBA">
              <w:instrText xml:space="preserve"> SEQ Eq. \* ARABIC </w:instrText>
            </w:r>
            <w:r w:rsidRPr="00F33EBA">
              <w:fldChar w:fldCharType="separate"/>
            </w:r>
            <w:r w:rsidR="009929BB">
              <w:rPr>
                <w:noProof/>
              </w:rPr>
              <w:t>5</w:t>
            </w:r>
            <w:r w:rsidRPr="00F33EBA">
              <w:fldChar w:fldCharType="end"/>
            </w:r>
            <w:bookmarkEnd w:id="24"/>
          </w:p>
        </w:tc>
      </w:tr>
    </w:tbl>
    <w:p w:rsidR="009F1153" w:rsidRPr="00F33EBA" w:rsidRDefault="009F1153" w:rsidP="005E33DA"/>
    <w:p w:rsidR="00717F55" w:rsidRPr="00F33EBA" w:rsidRDefault="00B276AC" w:rsidP="00717F55">
      <w:pPr>
        <w:pStyle w:val="Titre2"/>
        <w:numPr>
          <w:ilvl w:val="1"/>
          <w:numId w:val="1"/>
        </w:numPr>
      </w:pPr>
      <w:bookmarkStart w:id="25" w:name="_Ref384626713"/>
      <w:bookmarkStart w:id="26" w:name="_Ref410295273"/>
      <w:bookmarkStart w:id="27" w:name="_Toc446433134"/>
      <w:r w:rsidRPr="00F33EBA">
        <w:t xml:space="preserve">Alternative methods for </w:t>
      </w:r>
      <w:r w:rsidR="00717F55" w:rsidRPr="00F33EBA">
        <w:t>empirical streamflow elasticity</w:t>
      </w:r>
      <w:bookmarkEnd w:id="25"/>
      <w:r w:rsidRPr="00F33EBA">
        <w:t xml:space="preserve"> assessment</w:t>
      </w:r>
      <w:bookmarkEnd w:id="26"/>
      <w:bookmarkEnd w:id="27"/>
    </w:p>
    <w:p w:rsidR="008F02C9" w:rsidRPr="00F33EBA" w:rsidRDefault="00B276AC" w:rsidP="007F0004">
      <w:r w:rsidRPr="00F33EBA">
        <w:t>We will now focus on data-based methods assessing empirical elasticity. L</w:t>
      </w:r>
      <w:r w:rsidR="009F1153" w:rsidRPr="00F33EBA">
        <w:t>ong</w:t>
      </w:r>
      <w:r w:rsidR="007A7EA4">
        <w:t>-term</w:t>
      </w:r>
      <w:r w:rsidR="009F1153" w:rsidRPr="00F33EBA">
        <w:t xml:space="preserve"> series of streamflow and catchment climate are required. </w:t>
      </w:r>
      <w:r w:rsidR="006A71C7" w:rsidRPr="00F33EBA">
        <w:t xml:space="preserve">Before introducing the methods compared in this paper, </w:t>
      </w:r>
      <w:r w:rsidR="000C701D" w:rsidRPr="00F33EBA">
        <w:t>let us</w:t>
      </w:r>
      <w:r w:rsidR="006A71C7" w:rsidRPr="00F33EBA">
        <w:t xml:space="preserve"> introduce the notation </w:t>
      </w:r>
      <w:r w:rsidR="000C701D" w:rsidRPr="00F33EBA">
        <w:rPr>
          <w:position w:val="-12"/>
        </w:rPr>
        <w:object w:dxaOrig="2260" w:dyaOrig="400" w14:anchorId="70BCEC9D">
          <v:shape id="_x0000_i1037" type="#_x0000_t75" style="width:113.45pt;height:19.7pt" o:ole="">
            <v:imagedata r:id="rId33" o:title=""/>
          </v:shape>
          <o:OLEObject Type="Embed" ProgID="Equation.3" ShapeID="_x0000_i1037" DrawAspect="Content" ObjectID="_1529760776" r:id="rId34"/>
        </w:object>
      </w:r>
      <w:r w:rsidR="006A71C7" w:rsidRPr="00F33EBA">
        <w:t xml:space="preserve">denoting the </w:t>
      </w:r>
      <w:r w:rsidR="000C701D" w:rsidRPr="00F33EBA">
        <w:t>departure</w:t>
      </w:r>
      <w:r w:rsidR="00717F55" w:rsidRPr="00F33EBA">
        <w:t xml:space="preserve"> (anomaly)</w:t>
      </w:r>
      <w:r w:rsidR="000C701D" w:rsidRPr="00F33EBA">
        <w:t xml:space="preserve"> of</w:t>
      </w:r>
      <w:r w:rsidR="006A71C7" w:rsidRPr="00F33EBA">
        <w:t xml:space="preserve"> a variable </w:t>
      </w:r>
      <w:r w:rsidR="006A71C7" w:rsidRPr="00F33EBA">
        <w:rPr>
          <w:position w:val="-4"/>
        </w:rPr>
        <w:object w:dxaOrig="279" w:dyaOrig="240" w14:anchorId="1ACE46D6">
          <v:shape id="_x0000_i1038" type="#_x0000_t75" style="width:13.6pt;height:12.25pt" o:ole="">
            <v:imagedata r:id="rId35" o:title=""/>
          </v:shape>
          <o:OLEObject Type="Embed" ProgID="Equation.3" ShapeID="_x0000_i1038" DrawAspect="Content" ObjectID="_1529760777" r:id="rId36"/>
        </w:object>
      </w:r>
      <w:r w:rsidR="006A71C7" w:rsidRPr="00F33EBA">
        <w:t xml:space="preserve">computed over a period of </w:t>
      </w:r>
      <w:r w:rsidR="000C701D" w:rsidRPr="00F33EBA">
        <w:rPr>
          <w:position w:val="-4"/>
        </w:rPr>
        <w:object w:dxaOrig="320" w:dyaOrig="240" w14:anchorId="768046B2">
          <v:shape id="_x0000_i1039" type="#_x0000_t75" style="width:16.3pt;height:12.25pt" o:ole="">
            <v:imagedata r:id="rId37" o:title=""/>
          </v:shape>
          <o:OLEObject Type="Embed" ProgID="Equation.3" ShapeID="_x0000_i1039" DrawAspect="Content" ObjectID="_1529760778" r:id="rId38"/>
        </w:object>
      </w:r>
      <w:r w:rsidR="006A71C7" w:rsidRPr="00F33EBA">
        <w:t>years</w:t>
      </w:r>
      <w:r w:rsidR="000C701D" w:rsidRPr="00F33EBA">
        <w:t xml:space="preserve"> </w:t>
      </w:r>
      <w:r w:rsidR="00EB198B" w:rsidRPr="00F33EBA">
        <w:t xml:space="preserve">starting from year </w:t>
      </w:r>
      <w:r w:rsidR="00EB198B" w:rsidRPr="00F33EBA">
        <w:rPr>
          <w:position w:val="-6"/>
        </w:rPr>
        <w:object w:dxaOrig="139" w:dyaOrig="260" w14:anchorId="32251B64">
          <v:shape id="_x0000_i1040" type="#_x0000_t75" style="width:6.8pt;height:12.9pt" o:ole="">
            <v:imagedata r:id="rId39" o:title=""/>
          </v:shape>
          <o:OLEObject Type="Embed" ProgID="Equation.3" ShapeID="_x0000_i1040" DrawAspect="Content" ObjectID="_1529760779" r:id="rId40"/>
        </w:object>
      </w:r>
      <w:r w:rsidR="00EB198B" w:rsidRPr="00F33EBA">
        <w:t xml:space="preserve"> </w:t>
      </w:r>
      <w:r w:rsidR="007A7EA4">
        <w:t>versus</w:t>
      </w:r>
      <w:r w:rsidR="007A7EA4" w:rsidRPr="00F33EBA">
        <w:t xml:space="preserve"> </w:t>
      </w:r>
      <w:r w:rsidR="00EB198B" w:rsidRPr="00F33EBA">
        <w:t>t</w:t>
      </w:r>
      <w:r w:rsidR="000C701D" w:rsidRPr="00F33EBA">
        <w:t>he long</w:t>
      </w:r>
      <w:r w:rsidR="007A7EA4">
        <w:t>-</w:t>
      </w:r>
      <w:r w:rsidR="000C701D" w:rsidRPr="00F33EBA">
        <w:t>term average</w:t>
      </w:r>
      <w:r w:rsidR="000C701D" w:rsidRPr="00F33EBA">
        <w:rPr>
          <w:position w:val="-4"/>
        </w:rPr>
        <w:object w:dxaOrig="580" w:dyaOrig="300" w14:anchorId="5498A790">
          <v:shape id="_x0000_i1041" type="#_x0000_t75" style="width:29.2pt;height:16.3pt" o:ole="">
            <v:imagedata r:id="rId41" o:title=""/>
          </v:shape>
          <o:OLEObject Type="Embed" ProgID="Equation.3" ShapeID="_x0000_i1041" DrawAspect="Content" ObjectID="_1529760780" r:id="rId42"/>
        </w:object>
      </w:r>
      <w:r w:rsidR="000C701D" w:rsidRPr="00F33EBA">
        <w:t>computed over the entire period</w:t>
      </w:r>
      <w:r w:rsidR="008F02C9" w:rsidRPr="00F33EBA">
        <w:t>.</w:t>
      </w:r>
      <w:r w:rsidR="000C701D" w:rsidRPr="00F33EBA">
        <w:t xml:space="preserve"> </w:t>
      </w:r>
    </w:p>
    <w:p w:rsidR="008F02C9" w:rsidRPr="00F33EBA" w:rsidRDefault="008F02C9" w:rsidP="007F0004"/>
    <w:p w:rsidR="001D505F" w:rsidRPr="00F33EBA" w:rsidRDefault="0053588B" w:rsidP="007F0004">
      <w:r w:rsidRPr="00F33EBA">
        <w:t>Five</w:t>
      </w:r>
      <w:r w:rsidR="009F1153" w:rsidRPr="00F33EBA">
        <w:t xml:space="preserve"> methods will be compared in this paper</w:t>
      </w:r>
      <w:r w:rsidR="001D505F" w:rsidRPr="00F33EBA">
        <w:t xml:space="preserve">, </w:t>
      </w:r>
      <w:r w:rsidR="007A7EA4">
        <w:t>all</w:t>
      </w:r>
      <w:r w:rsidR="001D505F" w:rsidRPr="00F33EBA">
        <w:t xml:space="preserve"> liste</w:t>
      </w:r>
      <w:r w:rsidR="00A86C84" w:rsidRPr="00F33EBA">
        <w:t>d</w:t>
      </w:r>
      <w:r w:rsidR="001D505F" w:rsidRPr="00F33EBA">
        <w:t xml:space="preserve"> in</w:t>
      </w:r>
      <w:r w:rsidR="00CF77F6">
        <w:t xml:space="preserve"> </w:t>
      </w:r>
      <w:r w:rsidR="00CF77F6">
        <w:fldChar w:fldCharType="begin"/>
      </w:r>
      <w:r w:rsidR="00CF77F6">
        <w:instrText xml:space="preserve"> REF _Ref413412018 \h </w:instrText>
      </w:r>
      <w:r w:rsidR="00CF77F6">
        <w:fldChar w:fldCharType="separate"/>
      </w:r>
      <w:r w:rsidR="009929BB">
        <w:t xml:space="preserve">Table </w:t>
      </w:r>
      <w:r w:rsidR="009929BB">
        <w:rPr>
          <w:noProof/>
        </w:rPr>
        <w:t>3</w:t>
      </w:r>
      <w:r w:rsidR="00CF77F6">
        <w:fldChar w:fldCharType="end"/>
      </w:r>
      <w:r w:rsidR="001D505F" w:rsidRPr="00F33EBA">
        <w:t>.</w:t>
      </w:r>
    </w:p>
    <w:p w:rsidR="0053588B" w:rsidRPr="00F33EBA" w:rsidRDefault="0053588B" w:rsidP="0053588B"/>
    <w:p w:rsidR="0053588B" w:rsidRPr="00F33EBA" w:rsidRDefault="0053588B" w:rsidP="0053588B">
      <w:pPr>
        <w:pStyle w:val="Paragraphedeliste"/>
        <w:numPr>
          <w:ilvl w:val="0"/>
          <w:numId w:val="23"/>
        </w:numPr>
        <w:ind w:hanging="720"/>
        <w:rPr>
          <w:b/>
        </w:rPr>
      </w:pPr>
      <w:r w:rsidRPr="00F33EBA">
        <w:rPr>
          <w:b/>
        </w:rPr>
        <w:t>N</w:t>
      </w:r>
      <w:r w:rsidR="009F1153" w:rsidRPr="00F33EBA">
        <w:rPr>
          <w:b/>
        </w:rPr>
        <w:t xml:space="preserve">onparametric method </w:t>
      </w:r>
    </w:p>
    <w:p w:rsidR="009F1153" w:rsidRPr="00F33EBA" w:rsidRDefault="0053588B" w:rsidP="0053588B">
      <w:r w:rsidRPr="00F33EBA">
        <w:lastRenderedPageBreak/>
        <w:t>This method</w:t>
      </w:r>
      <w:r w:rsidR="009F1153" w:rsidRPr="00F33EBA">
        <w:t xml:space="preserve"> compute</w:t>
      </w:r>
      <w:r w:rsidRPr="00F33EBA">
        <w:t>s</w:t>
      </w:r>
      <w:r w:rsidR="009F1153" w:rsidRPr="00F33EBA">
        <w:t xml:space="preserve"> an annual time-series of relative streamflow anomalies (i.e.</w:t>
      </w:r>
      <w:r w:rsidR="007A7EA4">
        <w:t>,</w:t>
      </w:r>
      <w:r w:rsidR="009F1153" w:rsidRPr="00F33EBA">
        <w:t xml:space="preserve"> differences with </w:t>
      </w:r>
      <w:r w:rsidR="001C15D5">
        <w:t xml:space="preserve">the </w:t>
      </w:r>
      <w:r w:rsidR="009F1153" w:rsidRPr="00F33EBA">
        <w:t>long-term mean) and then use</w:t>
      </w:r>
      <w:r w:rsidRPr="00F33EBA">
        <w:t>s</w:t>
      </w:r>
      <w:r w:rsidR="009F1153" w:rsidRPr="00F33EBA">
        <w:t xml:space="preserve"> the median of these values as </w:t>
      </w:r>
      <w:r w:rsidR="007A7EA4">
        <w:t xml:space="preserve">an </w:t>
      </w:r>
      <w:r w:rsidR="009F1153" w:rsidRPr="00F33EBA">
        <w:t xml:space="preserve">elasticity estimator: </w:t>
      </w:r>
    </w:p>
    <w:tbl>
      <w:tblPr>
        <w:tblW w:w="0" w:type="auto"/>
        <w:tblLook w:val="01E0" w:firstRow="1" w:lastRow="1" w:firstColumn="1" w:lastColumn="1" w:noHBand="0" w:noVBand="0"/>
      </w:tblPr>
      <w:tblGrid>
        <w:gridCol w:w="4605"/>
        <w:gridCol w:w="4605"/>
      </w:tblGrid>
      <w:tr w:rsidR="009F1153" w:rsidRPr="00F33EBA" w:rsidTr="007578B5">
        <w:tc>
          <w:tcPr>
            <w:tcW w:w="4605" w:type="dxa"/>
            <w:vAlign w:val="center"/>
          </w:tcPr>
          <w:p w:rsidR="009F1153" w:rsidRPr="00F33EBA" w:rsidRDefault="009F24A6" w:rsidP="007C09AB">
            <w:pPr>
              <w:keepNext/>
            </w:pPr>
            <w:r w:rsidRPr="00A20B74">
              <w:rPr>
                <w:position w:val="-76"/>
              </w:rPr>
              <w:object w:dxaOrig="2920" w:dyaOrig="1640" w14:anchorId="7F613027">
                <v:shape id="_x0000_i1042" type="#_x0000_t75" style="width:146.05pt;height:80.85pt" o:ole="">
                  <v:imagedata r:id="rId43" o:title=""/>
                </v:shape>
                <o:OLEObject Type="Embed" ProgID="Equation.3" ShapeID="_x0000_i1042" DrawAspect="Content" ObjectID="_1529760781" r:id="rId44"/>
              </w:object>
            </w:r>
          </w:p>
        </w:tc>
        <w:tc>
          <w:tcPr>
            <w:tcW w:w="4605" w:type="dxa"/>
            <w:vAlign w:val="center"/>
          </w:tcPr>
          <w:p w:rsidR="009F1153" w:rsidRPr="00F33EBA" w:rsidRDefault="009F1153" w:rsidP="007C09AB">
            <w:pPr>
              <w:pStyle w:val="Lgende"/>
              <w:jc w:val="right"/>
            </w:pPr>
            <w:r w:rsidRPr="00F33EBA">
              <w:t xml:space="preserve">Eq. </w:t>
            </w:r>
            <w:r w:rsidR="00741BE9" w:rsidRPr="00F33EBA">
              <w:fldChar w:fldCharType="begin"/>
            </w:r>
            <w:r w:rsidR="00741BE9" w:rsidRPr="00F33EBA">
              <w:instrText xml:space="preserve"> SEQ Eq. \* ARABIC </w:instrText>
            </w:r>
            <w:r w:rsidR="00741BE9" w:rsidRPr="00F33EBA">
              <w:fldChar w:fldCharType="separate"/>
            </w:r>
            <w:r w:rsidR="009929BB">
              <w:rPr>
                <w:noProof/>
              </w:rPr>
              <w:t>6</w:t>
            </w:r>
            <w:r w:rsidR="00741BE9" w:rsidRPr="00F33EBA">
              <w:fldChar w:fldCharType="end"/>
            </w:r>
          </w:p>
        </w:tc>
      </w:tr>
    </w:tbl>
    <w:p w:rsidR="0053588B" w:rsidRPr="00F33EBA" w:rsidRDefault="00C064E4" w:rsidP="0053588B">
      <w:r w:rsidRPr="00F33EBA">
        <w:t xml:space="preserve">This method is similar to the one advocated by </w:t>
      </w:r>
      <w:r w:rsidRPr="007B6206">
        <w:rPr>
          <w:i/>
        </w:rPr>
        <w:t>Sankarasubramanian et al.</w:t>
      </w:r>
      <w:r w:rsidRPr="007B6206">
        <w:t xml:space="preserve"> </w:t>
      </w:r>
      <w:r w:rsidRPr="007B6206">
        <w:fldChar w:fldCharType="begin"/>
      </w:r>
      <w:r w:rsidR="00183356">
        <w:instrText xml:space="preserve"> ADDIN EN.CITE &lt;EndNote&gt;&lt;Cite ExcludeAuth="1"&gt;&lt;Author&gt;Sankarasubramanian&lt;/Author&gt;&lt;Year&gt;2001&lt;/Year&gt;&lt;RecNum&gt;1146&lt;/RecNum&gt;&lt;DisplayText&gt;(2001)&lt;/DisplayText&gt;&lt;record&gt;&lt;rec-number&gt;1146&lt;/rec-number&gt;&lt;foreign-keys&gt;&lt;key app="EN" db-id="fsptxp226vavele2vdk5dpe00wx9xezfdzv5"&gt;1146&lt;/key&gt;&lt;/foreign-keys&gt;&lt;ref-type name="Journal Article"&gt;17&lt;/ref-type&gt;&lt;contributors&gt;&lt;authors&gt;&lt;author&gt;Sankarasubramanian, A.&lt;/author&gt;&lt;author&gt;Vogel, R. M.&lt;/author&gt;&lt;author&gt;Limbrunner, J. F.&lt;/author&gt;&lt;/authors&gt;&lt;/contributors&gt;&lt;auth-address&gt;Tufts Univ, Dept Civil &amp;amp; Environm Engn, Medford, MA 02155 USA. Haley &amp;amp; Aldrich Inc, Manchester, NH 03102 USA.&amp;#xD;Sankarasubramanian, A (reprint author), Tufts Univ, Dept Civil &amp;amp; Environm Engn, Medford, MA 02155 USA.&lt;/auth-address&gt;&lt;titles&gt;&lt;title&gt;Climate elasticity of streamflow in the United States&lt;/title&gt;&lt;secondary-title&gt;Water Resources Research&lt;/secondary-title&gt;&lt;alt-title&gt;Water Resour. Res.&lt;/alt-title&gt;&lt;/titles&gt;&lt;periodical&gt;&lt;full-title&gt;Water Resources Research&lt;/full-title&gt;&lt;abbr-1&gt;Water Resour. Res.&lt;/abbr-1&gt;&lt;/periodical&gt;&lt;alt-periodical&gt;&lt;full-title&gt;Water Resources Research&lt;/full-title&gt;&lt;abbr-1&gt;Water Resour. Res.&lt;/abbr-1&gt;&lt;/alt-periodical&gt;&lt;pages&gt;1771-1781&lt;/pages&gt;&lt;volume&gt;37&lt;/volume&gt;&lt;number&gt;6&lt;/number&gt;&lt;keywords&gt;&lt;keyword&gt;water-balance models&lt;/keyword&gt;&lt;keyword&gt;precipitation&lt;/keyword&gt;&lt;keyword&gt;sensitivity&lt;/keyword&gt;&lt;keyword&gt;runoff&lt;/keyword&gt;&lt;keyword&gt;basin&lt;/keyword&gt;&lt;keyword&gt;variability&lt;/keyword&gt;&lt;keyword&gt;resources&lt;/keyword&gt;&lt;/keywords&gt;&lt;dates&gt;&lt;year&gt;2001&lt;/year&gt;&lt;pub-dates&gt;&lt;date&gt;Jun&lt;/date&gt;&lt;/pub-dates&gt;&lt;/dates&gt;&lt;isbn&gt;0043-1397&lt;/isbn&gt;&lt;accession-num&gt;WOS:000168845200021&lt;/accession-num&gt;&lt;work-type&gt;Article&lt;/work-type&gt;&lt;urls&gt;&lt;related-urls&gt;&lt;url&gt;&amp;lt;Go to ISI&amp;gt;://WOS:000168845200021&lt;/url&gt;&lt;/related-urls&gt;&lt;/urls&gt;&lt;electronic-resource-num&gt;10.1029/2000wr900330&lt;/electronic-resource-num&gt;&lt;language&gt;English&lt;/language&gt;&lt;/record&gt;&lt;/Cite&gt;&lt;/EndNote&gt;</w:instrText>
      </w:r>
      <w:r w:rsidRPr="007B6206">
        <w:fldChar w:fldCharType="separate"/>
      </w:r>
      <w:r w:rsidR="00183356">
        <w:rPr>
          <w:noProof/>
        </w:rPr>
        <w:t>(</w:t>
      </w:r>
      <w:hyperlink w:anchor="_ENREF_24" w:tooltip="Sankarasubramanian, 2001 #1146" w:history="1">
        <w:r w:rsidR="0042149F">
          <w:rPr>
            <w:noProof/>
          </w:rPr>
          <w:t>2001</w:t>
        </w:r>
      </w:hyperlink>
      <w:r w:rsidR="00183356">
        <w:rPr>
          <w:noProof/>
        </w:rPr>
        <w:t>)</w:t>
      </w:r>
      <w:r w:rsidRPr="007B6206">
        <w:fldChar w:fldCharType="end"/>
      </w:r>
      <w:r w:rsidRPr="00F33EBA">
        <w:t xml:space="preserve"> excep</w:t>
      </w:r>
      <w:r w:rsidR="00C05316" w:rsidRPr="00F33EBA">
        <w:t xml:space="preserve">t that </w:t>
      </w:r>
      <w:r w:rsidR="002E5AA0" w:rsidRPr="00F33EBA">
        <w:t>they</w:t>
      </w:r>
      <w:r w:rsidR="00C05316" w:rsidRPr="00F33EBA">
        <w:t xml:space="preserve"> used </w:t>
      </w:r>
      <w:r w:rsidR="002E5AA0" w:rsidRPr="00F33EBA">
        <w:t xml:space="preserve">it </w:t>
      </w:r>
      <w:r w:rsidR="00C05316" w:rsidRPr="00F33EBA">
        <w:t xml:space="preserve">to compute </w:t>
      </w:r>
      <w:r w:rsidR="002E5AA0" w:rsidRPr="00F33EBA">
        <w:t>the relative</w:t>
      </w:r>
      <w:r w:rsidRPr="00F33EBA">
        <w:t xml:space="preserve"> </w:t>
      </w:r>
      <w:r w:rsidR="002E5AA0" w:rsidRPr="00F33EBA">
        <w:t>rather than</w:t>
      </w:r>
      <w:r w:rsidRPr="00F33EBA">
        <w:t xml:space="preserve"> </w:t>
      </w:r>
      <w:r w:rsidR="002E5AA0" w:rsidRPr="00F33EBA">
        <w:t>the</w:t>
      </w:r>
      <w:r w:rsidRPr="00F33EBA">
        <w:t xml:space="preserve"> </w:t>
      </w:r>
      <w:r w:rsidR="00EB628E">
        <w:t>absolute</w:t>
      </w:r>
      <w:r w:rsidR="00EB628E" w:rsidRPr="00F33EBA">
        <w:t xml:space="preserve"> </w:t>
      </w:r>
      <w:r w:rsidRPr="00F33EBA">
        <w:t>elasticity</w:t>
      </w:r>
      <w:r w:rsidR="00C05316" w:rsidRPr="00F33EBA">
        <w:t xml:space="preserve"> (</w:t>
      </w:r>
      <w:r w:rsidR="002E5AA0" w:rsidRPr="00F33EBA">
        <w:t xml:space="preserve">see </w:t>
      </w:r>
      <w:r w:rsidR="002E5AA0" w:rsidRPr="00F33EBA">
        <w:fldChar w:fldCharType="begin"/>
      </w:r>
      <w:r w:rsidR="002E5AA0" w:rsidRPr="00F33EBA">
        <w:instrText xml:space="preserve"> REF _Ref364842899 \h </w:instrText>
      </w:r>
      <w:r w:rsidR="002E5AA0" w:rsidRPr="00F33EBA">
        <w:fldChar w:fldCharType="separate"/>
      </w:r>
      <w:r w:rsidR="009929BB" w:rsidRPr="00F33EBA">
        <w:t xml:space="preserve">Table </w:t>
      </w:r>
      <w:r w:rsidR="009929BB">
        <w:rPr>
          <w:noProof/>
        </w:rPr>
        <w:t>1</w:t>
      </w:r>
      <w:r w:rsidR="002E5AA0" w:rsidRPr="00F33EBA">
        <w:fldChar w:fldCharType="end"/>
      </w:r>
      <w:r w:rsidR="00C05316" w:rsidRPr="00F33EBA">
        <w:t>)</w:t>
      </w:r>
      <w:r w:rsidRPr="00F33EBA">
        <w:t xml:space="preserve">. In addition, </w:t>
      </w:r>
      <w:r w:rsidRPr="007B6206">
        <w:rPr>
          <w:i/>
        </w:rPr>
        <w:t>Sankarasubramanian et al.</w:t>
      </w:r>
      <w:r w:rsidRPr="007B6206">
        <w:t xml:space="preserve"> </w:t>
      </w:r>
      <w:r w:rsidRPr="007B6206">
        <w:fldChar w:fldCharType="begin"/>
      </w:r>
      <w:r w:rsidR="00183356">
        <w:instrText xml:space="preserve"> ADDIN EN.CITE &lt;EndNote&gt;&lt;Cite ExcludeAuth="1"&gt;&lt;Author&gt;Sankarasubramanian&lt;/Author&gt;&lt;Year&gt;2001&lt;/Year&gt;&lt;RecNum&gt;1146&lt;/RecNum&gt;&lt;DisplayText&gt;(2001)&lt;/DisplayText&gt;&lt;record&gt;&lt;rec-number&gt;1146&lt;/rec-number&gt;&lt;foreign-keys&gt;&lt;key app="EN" db-id="fsptxp226vavele2vdk5dpe00wx9xezfdzv5"&gt;1146&lt;/key&gt;&lt;/foreign-keys&gt;&lt;ref-type name="Journal Article"&gt;17&lt;/ref-type&gt;&lt;contributors&gt;&lt;authors&gt;&lt;author&gt;Sankarasubramanian, A.&lt;/author&gt;&lt;author&gt;Vogel, R. M.&lt;/author&gt;&lt;author&gt;Limbrunner, J. F.&lt;/author&gt;&lt;/authors&gt;&lt;/contributors&gt;&lt;auth-address&gt;Tufts Univ, Dept Civil &amp;amp; Environm Engn, Medford, MA 02155 USA. Haley &amp;amp; Aldrich Inc, Manchester, NH 03102 USA.&amp;#xD;Sankarasubramanian, A (reprint author), Tufts Univ, Dept Civil &amp;amp; Environm Engn, Medford, MA 02155 USA.&lt;/auth-address&gt;&lt;titles&gt;&lt;title&gt;Climate elasticity of streamflow in the United States&lt;/title&gt;&lt;secondary-title&gt;Water Resources Research&lt;/secondary-title&gt;&lt;alt-title&gt;Water Resour. Res.&lt;/alt-title&gt;&lt;/titles&gt;&lt;periodical&gt;&lt;full-title&gt;Water Resources Research&lt;/full-title&gt;&lt;abbr-1&gt;Water Resour. Res.&lt;/abbr-1&gt;&lt;/periodical&gt;&lt;alt-periodical&gt;&lt;full-title&gt;Water Resources Research&lt;/full-title&gt;&lt;abbr-1&gt;Water Resour. Res.&lt;/abbr-1&gt;&lt;/alt-periodical&gt;&lt;pages&gt;1771-1781&lt;/pages&gt;&lt;volume&gt;37&lt;/volume&gt;&lt;number&gt;6&lt;/number&gt;&lt;keywords&gt;&lt;keyword&gt;water-balance models&lt;/keyword&gt;&lt;keyword&gt;precipitation&lt;/keyword&gt;&lt;keyword&gt;sensitivity&lt;/keyword&gt;&lt;keyword&gt;runoff&lt;/keyword&gt;&lt;keyword&gt;basin&lt;/keyword&gt;&lt;keyword&gt;variability&lt;/keyword&gt;&lt;keyword&gt;resources&lt;/keyword&gt;&lt;/keywords&gt;&lt;dates&gt;&lt;year&gt;2001&lt;/year&gt;&lt;pub-dates&gt;&lt;date&gt;Jun&lt;/date&gt;&lt;/pub-dates&gt;&lt;/dates&gt;&lt;isbn&gt;0043-1397&lt;/isbn&gt;&lt;accession-num&gt;WOS:000168845200021&lt;/accession-num&gt;&lt;work-type&gt;Article&lt;/work-type&gt;&lt;urls&gt;&lt;related-urls&gt;&lt;url&gt;&amp;lt;Go to ISI&amp;gt;://WOS:000168845200021&lt;/url&gt;&lt;/related-urls&gt;&lt;/urls&gt;&lt;electronic-resource-num&gt;10.1029/2000wr900330&lt;/electronic-resource-num&gt;&lt;language&gt;English&lt;/language&gt;&lt;/record&gt;&lt;/Cite&gt;&lt;/EndNote&gt;</w:instrText>
      </w:r>
      <w:r w:rsidRPr="007B6206">
        <w:fldChar w:fldCharType="separate"/>
      </w:r>
      <w:r w:rsidR="00183356">
        <w:rPr>
          <w:noProof/>
        </w:rPr>
        <w:t>(</w:t>
      </w:r>
      <w:hyperlink w:anchor="_ENREF_24" w:tooltip="Sankarasubramanian, 2001 #1146" w:history="1">
        <w:r w:rsidR="0042149F">
          <w:rPr>
            <w:noProof/>
          </w:rPr>
          <w:t>2001</w:t>
        </w:r>
      </w:hyperlink>
      <w:r w:rsidR="00183356">
        <w:rPr>
          <w:noProof/>
        </w:rPr>
        <w:t>)</w:t>
      </w:r>
      <w:r w:rsidRPr="007B6206">
        <w:fldChar w:fldCharType="end"/>
      </w:r>
      <w:r w:rsidRPr="00F33EBA">
        <w:t xml:space="preserve"> applied the method to yearly data only</w:t>
      </w:r>
      <w:r w:rsidR="00AA3FBA">
        <w:t>,</w:t>
      </w:r>
      <w:r w:rsidRPr="00F33EBA">
        <w:t xml:space="preserve"> whereas </w:t>
      </w:r>
      <w:r w:rsidR="00C05316" w:rsidRPr="00F33EBA">
        <w:t xml:space="preserve">we used </w:t>
      </w:r>
      <w:r w:rsidRPr="00F33EBA">
        <w:t xml:space="preserve">sub-periods </w:t>
      </w:r>
      <w:r w:rsidR="00C05316" w:rsidRPr="00F33EBA">
        <w:t>ranging from 1 to 25 years in this study</w:t>
      </w:r>
      <w:r w:rsidRPr="00F33EBA">
        <w:t xml:space="preserve">. </w:t>
      </w:r>
    </w:p>
    <w:p w:rsidR="00C064E4" w:rsidRPr="00F33EBA" w:rsidRDefault="00C064E4" w:rsidP="0053588B"/>
    <w:p w:rsidR="0053588B" w:rsidRPr="00F33EBA" w:rsidRDefault="00B276AC" w:rsidP="0053588B">
      <w:pPr>
        <w:pStyle w:val="Paragraphedeliste"/>
        <w:numPr>
          <w:ilvl w:val="0"/>
          <w:numId w:val="23"/>
        </w:numPr>
        <w:ind w:hanging="720"/>
        <w:rPr>
          <w:b/>
        </w:rPr>
      </w:pPr>
      <w:r w:rsidRPr="00F33EBA">
        <w:rPr>
          <w:b/>
        </w:rPr>
        <w:t>Regression m</w:t>
      </w:r>
      <w:r w:rsidR="0053588B" w:rsidRPr="00F33EBA">
        <w:rPr>
          <w:b/>
        </w:rPr>
        <w:t>ethods</w:t>
      </w:r>
      <w:r w:rsidR="00AA3FBA" w:rsidRPr="00F33EBA">
        <w:rPr>
          <w:b/>
        </w:rPr>
        <w:t xml:space="preserve"> </w:t>
      </w:r>
      <w:r w:rsidR="0053588B" w:rsidRPr="00F33EBA">
        <w:rPr>
          <w:b/>
        </w:rPr>
        <w:t>quantifying precipitation and potential evaporation elasticities (OLS or GLS estimates)</w:t>
      </w:r>
      <w:r w:rsidR="00017177" w:rsidRPr="00017177">
        <w:rPr>
          <w:b/>
          <w:i/>
        </w:rPr>
        <w:t xml:space="preserve"> </w:t>
      </w:r>
      <w:r w:rsidR="00017177" w:rsidRPr="00F33EBA">
        <w:rPr>
          <w:b/>
          <w:i/>
        </w:rPr>
        <w:t>independently</w:t>
      </w:r>
    </w:p>
    <w:p w:rsidR="009F1153" w:rsidRPr="00F33EBA" w:rsidRDefault="0053588B" w:rsidP="0053588B">
      <w:r w:rsidRPr="00F33EBA">
        <w:t>These methods</w:t>
      </w:r>
      <w:r w:rsidR="009F1153" w:rsidRPr="00F33EBA">
        <w:t xml:space="preserve"> </w:t>
      </w:r>
      <w:r w:rsidR="001D505F" w:rsidRPr="00F33EBA">
        <w:t xml:space="preserve">compute </w:t>
      </w:r>
      <w:r w:rsidR="009F1153" w:rsidRPr="00F33EBA">
        <w:t>elasticit</w:t>
      </w:r>
      <w:r w:rsidR="001D505F" w:rsidRPr="00F33EBA">
        <w:t>y</w:t>
      </w:r>
      <w:r w:rsidR="009F1153" w:rsidRPr="00F33EBA">
        <w:t xml:space="preserve"> as </w:t>
      </w:r>
      <w:r w:rsidR="001D505F" w:rsidRPr="00F33EBA">
        <w:t>either an ordinary least-square (OLS) or</w:t>
      </w:r>
      <w:r w:rsidR="009F1153" w:rsidRPr="00F33EBA">
        <w:t xml:space="preserve"> generalized least-square (GLS) solution</w:t>
      </w:r>
      <w:r w:rsidR="00B276AC" w:rsidRPr="00F33EBA">
        <w:t xml:space="preserve"> </w:t>
      </w:r>
      <w:r w:rsidR="00B276AC" w:rsidRPr="00F33EBA">
        <w:fldChar w:fldCharType="begin"/>
      </w:r>
      <w:r w:rsidR="00183356">
        <w:instrText xml:space="preserve"> ADDIN EN.CITE &lt;EndNote&gt;&lt;Cite&gt;&lt;Author&gt;Johnston&lt;/Author&gt;&lt;Year&gt;1972&lt;/Year&gt;&lt;RecNum&gt;782&lt;/RecNum&gt;&lt;DisplayText&gt;(Johnston, 1972)&lt;/DisplayText&gt;&lt;record&gt;&lt;rec-number&gt;782&lt;/rec-number&gt;&lt;foreign-keys&gt;&lt;key app="EN" db-id="fsptxp226vavele2vdk5dpe00wx9xezfdzv5"&gt;782&lt;/key&gt;&lt;/foreign-keys&gt;&lt;ref-type name="Book"&gt;6&lt;/ref-type&gt;&lt;contributors&gt;&lt;authors&gt;&lt;author&gt;Johnston, J.&lt;/author&gt;&lt;/authors&gt;&lt;/contributors&gt;&lt;titles&gt;&lt;title&gt;Econometric methods&lt;/title&gt;&lt;/titles&gt;&lt;pages&gt;437&lt;/pages&gt;&lt;dates&gt;&lt;year&gt;1972&lt;/year&gt;&lt;/dates&gt;&lt;pub-location&gt;New York&lt;/pub-location&gt;&lt;publisher&gt;McGraw-Hill&lt;/publisher&gt;&lt;urls&gt;&lt;/urls&gt;&lt;/record&gt;&lt;/Cite&gt;&lt;/EndNote&gt;</w:instrText>
      </w:r>
      <w:r w:rsidR="00B276AC" w:rsidRPr="00F33EBA">
        <w:fldChar w:fldCharType="separate"/>
      </w:r>
      <w:r w:rsidR="00183356">
        <w:rPr>
          <w:noProof/>
        </w:rPr>
        <w:t>(</w:t>
      </w:r>
      <w:hyperlink w:anchor="_ENREF_12" w:tooltip="Johnston, 1972 #782" w:history="1">
        <w:r w:rsidR="0042149F">
          <w:rPr>
            <w:noProof/>
          </w:rPr>
          <w:t>Johnston, 1972</w:t>
        </w:r>
      </w:hyperlink>
      <w:r w:rsidR="00183356">
        <w:rPr>
          <w:noProof/>
        </w:rPr>
        <w:t>)</w:t>
      </w:r>
      <w:r w:rsidR="00B276AC" w:rsidRPr="00F33EBA">
        <w:fldChar w:fldCharType="end"/>
      </w:r>
      <w:r w:rsidR="009F1153" w:rsidRPr="00F33EBA">
        <w:t xml:space="preserve"> of the regression model</w:t>
      </w:r>
      <w:r w:rsidR="001D505F" w:rsidRPr="00F33EBA">
        <w:t>s</w:t>
      </w:r>
      <w:r w:rsidR="00636FBA" w:rsidRPr="00F33EBA">
        <w:t xml:space="preserve"> detailed in</w:t>
      </w:r>
      <w:r w:rsidR="002F0BDD" w:rsidRPr="00F33EBA">
        <w:t xml:space="preserve"> </w:t>
      </w:r>
      <w:r w:rsidR="002F0BDD" w:rsidRPr="00F33EBA">
        <w:fldChar w:fldCharType="begin"/>
      </w:r>
      <w:r w:rsidR="002F0BDD" w:rsidRPr="00F33EBA">
        <w:instrText xml:space="preserve"> REF _Ref410304497 \h </w:instrText>
      </w:r>
      <w:r w:rsidR="002F0BDD" w:rsidRPr="00F33EBA">
        <w:fldChar w:fldCharType="separate"/>
      </w:r>
      <w:r w:rsidR="009929BB" w:rsidRPr="00F33EBA">
        <w:t xml:space="preserve">Table </w:t>
      </w:r>
      <w:r w:rsidR="009929BB">
        <w:rPr>
          <w:noProof/>
        </w:rPr>
        <w:t>4</w:t>
      </w:r>
      <w:r w:rsidR="002F0BDD" w:rsidRPr="00F33EBA">
        <w:fldChar w:fldCharType="end"/>
      </w:r>
      <w:r w:rsidR="00DE39FE" w:rsidRPr="00F33EBA">
        <w:t>.</w:t>
      </w:r>
      <w:r w:rsidR="001018F8">
        <w:t xml:space="preserve"> See Appendix 1 for a quick description of the method used to perform the GLS regression.</w:t>
      </w:r>
    </w:p>
    <w:p w:rsidR="009F1153" w:rsidRPr="00F33EBA" w:rsidRDefault="009F1153" w:rsidP="00B960F9"/>
    <w:p w:rsidR="003D195C" w:rsidRPr="00F33EBA" w:rsidRDefault="00D4748D" w:rsidP="003D195C">
      <w:pPr>
        <w:pStyle w:val="Paragraphedeliste"/>
        <w:numPr>
          <w:ilvl w:val="0"/>
          <w:numId w:val="23"/>
        </w:numPr>
        <w:ind w:hanging="720"/>
        <w:rPr>
          <w:b/>
        </w:rPr>
      </w:pPr>
      <w:r w:rsidRPr="00F33EBA">
        <w:rPr>
          <w:b/>
        </w:rPr>
        <w:t>M</w:t>
      </w:r>
      <w:r w:rsidR="003D195C" w:rsidRPr="00F33EBA">
        <w:rPr>
          <w:b/>
        </w:rPr>
        <w:t>ethods quantifying precipitation and potential evaporation elasticities (OLS or GLS estimates)</w:t>
      </w:r>
      <w:r w:rsidR="00017177" w:rsidRPr="00017177">
        <w:rPr>
          <w:b/>
          <w:i/>
        </w:rPr>
        <w:t xml:space="preserve"> </w:t>
      </w:r>
      <w:r w:rsidR="00017177" w:rsidRPr="00F33EBA">
        <w:rPr>
          <w:b/>
          <w:i/>
        </w:rPr>
        <w:t>simultaneously</w:t>
      </w:r>
    </w:p>
    <w:p w:rsidR="009F1153" w:rsidRPr="00F33EBA" w:rsidRDefault="003D195C" w:rsidP="003D195C">
      <w:r w:rsidRPr="00F33EBA">
        <w:t>These</w:t>
      </w:r>
      <w:r w:rsidR="009F1153" w:rsidRPr="00F33EBA">
        <w:t xml:space="preserve"> method</w:t>
      </w:r>
      <w:r w:rsidRPr="00F33EBA">
        <w:t>s (OLS or GLS)</w:t>
      </w:r>
      <w:r w:rsidR="009F1153" w:rsidRPr="00F33EBA">
        <w:t xml:space="preserve"> quantif</w:t>
      </w:r>
      <w:r w:rsidRPr="00F33EBA">
        <w:t>y</w:t>
      </w:r>
      <w:r w:rsidR="009F1153" w:rsidRPr="00F33EBA">
        <w:t xml:space="preserve"> precipitation and potential evaporation elasticities </w:t>
      </w:r>
      <w:r w:rsidR="00017177" w:rsidRPr="00F33EBA">
        <w:rPr>
          <w:i/>
        </w:rPr>
        <w:t>simultaneously</w:t>
      </w:r>
      <w:r w:rsidR="00017177" w:rsidRPr="00F33EBA">
        <w:t xml:space="preserve"> </w:t>
      </w:r>
      <w:r w:rsidR="009F1153" w:rsidRPr="00F33EBA">
        <w:t xml:space="preserve">by looking for </w:t>
      </w:r>
      <w:r w:rsidR="001C15D5">
        <w:t xml:space="preserve">the </w:t>
      </w:r>
      <w:r w:rsidR="009F1153" w:rsidRPr="00F33EBA">
        <w:t xml:space="preserve">GLS solution of </w:t>
      </w:r>
      <w:r w:rsidR="006C3AD8" w:rsidRPr="00F33EBA">
        <w:t xml:space="preserve">a regression model with the same statistical assumptions </w:t>
      </w:r>
      <w:r w:rsidRPr="00F33EBA">
        <w:t xml:space="preserve">as </w:t>
      </w:r>
      <w:r w:rsidR="00017177">
        <w:t>above</w:t>
      </w:r>
      <w:r w:rsidR="00017177" w:rsidRPr="00F33EBA">
        <w:t xml:space="preserve"> </w:t>
      </w:r>
      <w:r w:rsidR="00963722" w:rsidRPr="00F33EBA">
        <w:t xml:space="preserve">(see </w:t>
      </w:r>
      <w:r w:rsidR="00963722" w:rsidRPr="00F33EBA">
        <w:fldChar w:fldCharType="begin"/>
      </w:r>
      <w:r w:rsidR="00963722" w:rsidRPr="00F33EBA">
        <w:instrText xml:space="preserve"> REF _Ref410304768 \h </w:instrText>
      </w:r>
      <w:r w:rsidR="00963722" w:rsidRPr="00F33EBA">
        <w:fldChar w:fldCharType="separate"/>
      </w:r>
      <w:r w:rsidR="009929BB" w:rsidRPr="00F33EBA">
        <w:t xml:space="preserve">Table </w:t>
      </w:r>
      <w:r w:rsidR="009929BB">
        <w:rPr>
          <w:noProof/>
        </w:rPr>
        <w:t>5</w:t>
      </w:r>
      <w:r w:rsidR="00963722" w:rsidRPr="00F33EBA">
        <w:fldChar w:fldCharType="end"/>
      </w:r>
      <w:r w:rsidR="00F63D92">
        <w:t>).</w:t>
      </w:r>
    </w:p>
    <w:p w:rsidR="009A6C45" w:rsidRPr="00F33EBA" w:rsidRDefault="009F1153" w:rsidP="004D3E98">
      <w:r w:rsidRPr="00F33EBA">
        <w:t>The strength of th</w:t>
      </w:r>
      <w:r w:rsidR="00090600" w:rsidRPr="00F33EBA">
        <w:t>e bivariate</w:t>
      </w:r>
      <w:r w:rsidRPr="00F33EBA">
        <w:t xml:space="preserve"> method obviously lies in the fact that it accounts for the cross-correlation of ΔP and </w:t>
      </w:r>
      <w:r w:rsidR="00166612" w:rsidRPr="00F33EBA">
        <w:t>ΔE</w:t>
      </w:r>
      <w:r w:rsidR="00166612">
        <w:rPr>
          <w:vertAlign w:val="subscript"/>
        </w:rPr>
        <w:t>P</w:t>
      </w:r>
      <w:r w:rsidR="00166612" w:rsidRPr="00F33EBA">
        <w:t xml:space="preserve"> </w:t>
      </w:r>
      <w:r w:rsidRPr="00F33EBA">
        <w:t>values.</w:t>
      </w:r>
      <w:r w:rsidR="00C90F3D" w:rsidRPr="00F33EBA">
        <w:t xml:space="preserve"> The method used for inferring the parameter values and their significance was identical to the </w:t>
      </w:r>
      <w:r w:rsidR="00017177">
        <w:t>method</w:t>
      </w:r>
      <w:r w:rsidR="00017177" w:rsidRPr="00F33EBA">
        <w:t xml:space="preserve"> </w:t>
      </w:r>
      <w:r w:rsidR="00090600" w:rsidRPr="00F33EBA">
        <w:t>described above</w:t>
      </w:r>
      <w:r w:rsidR="00C90F3D" w:rsidRPr="00F33EBA">
        <w:t>.</w:t>
      </w:r>
    </w:p>
    <w:p w:rsidR="001C5017" w:rsidRPr="00F33EBA" w:rsidRDefault="003D195C" w:rsidP="004D3E98">
      <w:r w:rsidRPr="00F33EBA">
        <w:t>Note that f</w:t>
      </w:r>
      <w:r w:rsidR="001C5017" w:rsidRPr="00F33EBA">
        <w:t xml:space="preserve">or the sake of consistency with the GLS models, the uncertainty in </w:t>
      </w:r>
      <w:r w:rsidR="00E751F6">
        <w:t xml:space="preserve">the </w:t>
      </w:r>
      <w:r w:rsidR="001C5017" w:rsidRPr="00F33EBA">
        <w:t>OLS parameters was assessed with the bootstrap approach</w:t>
      </w:r>
      <w:r w:rsidR="00C06C89">
        <w:t xml:space="preserve"> </w:t>
      </w:r>
      <w:r w:rsidR="00C06C89">
        <w:fldChar w:fldCharType="begin"/>
      </w:r>
      <w:r w:rsidR="00183356">
        <w:instrText xml:space="preserve"> ADDIN EN.CITE &lt;EndNote&gt;&lt;Cite&gt;&lt;Author&gt;Efron&lt;/Author&gt;&lt;Year&gt;1994&lt;/Year&gt;&lt;RecNum&gt;1333&lt;/RecNum&gt;&lt;DisplayText&gt;(Efron and Tibshirani, 1994)&lt;/DisplayText&gt;&lt;record&gt;&lt;rec-number&gt;1333&lt;/rec-number&gt;&lt;foreign-keys&gt;&lt;key app="EN" db-id="fsptxp226vavele2vdk5dpe00wx9xezfdzv5"&gt;1333&lt;/key&gt;&lt;/foreign-keys&gt;&lt;ref-type name="Book"&gt;6&lt;/ref-type&gt;&lt;contributors&gt;&lt;authors&gt;&lt;author&gt;Efron, B&lt;/author&gt;&lt;author&gt;Tibshirani, RJ&lt;/author&gt;&lt;/authors&gt;&lt;/contributors&gt;&lt;titles&gt;&lt;title&gt;An introduction to the bootstrap&lt;/title&gt;&lt;/titles&gt;&lt;section&gt;454&lt;/section&gt;&lt;dates&gt;&lt;year&gt;1994&lt;/year&gt;&lt;/dates&gt;&lt;pub-location&gt;Boca Raton&lt;/pub-location&gt;&lt;publisher&gt;CRC press&lt;/publisher&gt;&lt;urls&gt;&lt;/urls&gt;&lt;/record&gt;&lt;/Cite&gt;&lt;/EndNote&gt;</w:instrText>
      </w:r>
      <w:r w:rsidR="00C06C89">
        <w:fldChar w:fldCharType="separate"/>
      </w:r>
      <w:r w:rsidR="00183356">
        <w:rPr>
          <w:noProof/>
        </w:rPr>
        <w:t>(</w:t>
      </w:r>
      <w:hyperlink w:anchor="_ENREF_9" w:tooltip="Efron, 1994 #1333" w:history="1">
        <w:r w:rsidR="0042149F">
          <w:rPr>
            <w:noProof/>
          </w:rPr>
          <w:t>Efron and Tibshirani, 1994</w:t>
        </w:r>
      </w:hyperlink>
      <w:r w:rsidR="00183356">
        <w:rPr>
          <w:noProof/>
        </w:rPr>
        <w:t>)</w:t>
      </w:r>
      <w:r w:rsidR="00C06C89">
        <w:fldChar w:fldCharType="end"/>
      </w:r>
      <w:r w:rsidR="001C5017" w:rsidRPr="00F33EBA">
        <w:t>.</w:t>
      </w:r>
    </w:p>
    <w:p w:rsidR="009A6C45" w:rsidRPr="00F33EBA" w:rsidRDefault="009A6C45" w:rsidP="004D3E98"/>
    <w:p w:rsidR="00AF16CC" w:rsidRPr="00F33EBA" w:rsidRDefault="00AF16CC" w:rsidP="00AF16CC">
      <w:pPr>
        <w:pStyle w:val="Titre1"/>
        <w:numPr>
          <w:ilvl w:val="0"/>
          <w:numId w:val="1"/>
        </w:numPr>
        <w:tabs>
          <w:tab w:val="clear" w:pos="720"/>
        </w:tabs>
        <w:ind w:left="0" w:firstLine="0"/>
      </w:pPr>
      <w:bookmarkStart w:id="28" w:name="_Toc446433135"/>
      <w:bookmarkStart w:id="29" w:name="_Ref410213774"/>
      <w:r w:rsidRPr="00F33EBA">
        <w:lastRenderedPageBreak/>
        <w:t>Selection of the best method to compute empirical streamflow elasticity</w:t>
      </w:r>
      <w:bookmarkEnd w:id="28"/>
      <w:r w:rsidRPr="00F33EBA">
        <w:t xml:space="preserve"> </w:t>
      </w:r>
      <w:bookmarkEnd w:id="29"/>
    </w:p>
    <w:p w:rsidR="00AF16CC" w:rsidRPr="00F33EBA" w:rsidRDefault="000D69C5" w:rsidP="00AF16CC">
      <w:pPr>
        <w:pStyle w:val="Titre2"/>
        <w:numPr>
          <w:ilvl w:val="1"/>
          <w:numId w:val="1"/>
        </w:numPr>
      </w:pPr>
      <w:bookmarkStart w:id="30" w:name="_Toc446433136"/>
      <w:r w:rsidRPr="00F33EBA">
        <w:t xml:space="preserve">Assessing the capacity </w:t>
      </w:r>
      <w:r w:rsidR="000B6B76" w:rsidRPr="00F33EBA">
        <w:t>of the five methods to compute the empirical elasticity of a synthetic data</w:t>
      </w:r>
      <w:r w:rsidR="00017177">
        <w:t xml:space="preserve"> </w:t>
      </w:r>
      <w:r w:rsidR="000B6B76" w:rsidRPr="00F33EBA">
        <w:t>set</w:t>
      </w:r>
      <w:bookmarkEnd w:id="30"/>
    </w:p>
    <w:p w:rsidR="004D3E98" w:rsidRPr="00F33EBA" w:rsidRDefault="004D3E98" w:rsidP="004D3E98">
      <w:r w:rsidRPr="00F33EBA">
        <w:t>As a first step</w:t>
      </w:r>
      <w:r w:rsidR="00FE23B1" w:rsidRPr="00F33EBA">
        <w:t xml:space="preserve"> to compare the merits of</w:t>
      </w:r>
      <w:r w:rsidR="00BE1E6D" w:rsidRPr="00F33EBA">
        <w:t xml:space="preserve"> the different regression models</w:t>
      </w:r>
      <w:r w:rsidR="00730CB0" w:rsidRPr="00F33EBA">
        <w:t xml:space="preserve"> presented in the previous section</w:t>
      </w:r>
      <w:r w:rsidR="00FE23B1" w:rsidRPr="00F33EBA">
        <w:t>, the</w:t>
      </w:r>
      <w:r w:rsidR="00BE1E6D" w:rsidRPr="00F33EBA">
        <w:t xml:space="preserve"> elasticity estimation was conducted with synthetic </w:t>
      </w:r>
      <w:r w:rsidR="00BE1E6D" w:rsidRPr="007B6206">
        <w:t>streamflow data generat</w:t>
      </w:r>
      <w:r w:rsidRPr="007B6206">
        <w:t>ed from the Turc-Mezentsev formula</w:t>
      </w:r>
      <w:r w:rsidR="00AE75B5" w:rsidRPr="007B6206">
        <w:t xml:space="preserve">, where the parameter n was set </w:t>
      </w:r>
      <w:r w:rsidR="00017177" w:rsidRPr="007B6206">
        <w:t>at</w:t>
      </w:r>
      <w:r w:rsidR="00AE75B5" w:rsidRPr="007B6206">
        <w:t xml:space="preserve"> 2.5 </w:t>
      </w:r>
      <w:r w:rsidR="00AE75B5" w:rsidRPr="007B6206">
        <w:fldChar w:fldCharType="begin"/>
      </w:r>
      <w:r w:rsidR="00183356">
        <w:instrText xml:space="preserve"> ADDIN EN.CITE &lt;EndNote&gt;&lt;Cite&gt;&lt;Author&gt;Le Moine&lt;/Author&gt;&lt;Year&gt;2007&lt;/Year&gt;&lt;RecNum&gt;758&lt;/RecNum&gt;&lt;DisplayText&gt;(Le Moine et al., 2007)&lt;/DisplayText&gt;&lt;record&gt;&lt;rec-number&gt;758&lt;/rec-number&gt;&lt;foreign-keys&gt;&lt;key app="EN" db-id="fsptxp226vavele2vdk5dpe00wx9xezfdzv5"&gt;758&lt;/key&gt;&lt;/foreign-keys&gt;&lt;ref-type name="Journal Article"&gt;17&lt;/ref-type&gt;&lt;contributors&gt;&lt;authors&gt;&lt;author&gt;Le Moine, N.&lt;/author&gt;&lt;author&gt;Andréassian, V.&lt;/author&gt;&lt;author&gt;Perrin, C.&lt;/author&gt;&lt;author&gt;Michel, C.&lt;/author&gt;&lt;/authors&gt;&lt;/contributors&gt;&lt;titles&gt;&lt;title&gt;How can rainfall-runoff models handle intercatchment groundwater flows? Theoretical study over 1040 French catchments&lt;/title&gt;&lt;secondary-title&gt;Water Resources Research&lt;/secondary-title&gt;&lt;/titles&gt;&lt;periodical&gt;&lt;full-title&gt;Water Resources Research&lt;/full-title&gt;&lt;abbr-1&gt;Water Resour. Res.&lt;/abbr-1&gt;&lt;/periodical&gt;&lt;pages&gt;W06428, doi:10.1029/2006WR005608&lt;/pages&gt;&lt;volume&gt;43&lt;/volume&gt;&lt;dates&gt;&lt;year&gt;2007&lt;/year&gt;&lt;/dates&gt;&lt;urls&gt;&lt;/urls&gt;&lt;/record&gt;&lt;/Cite&gt;&lt;/EndNote&gt;</w:instrText>
      </w:r>
      <w:r w:rsidR="00AE75B5" w:rsidRPr="007B6206">
        <w:fldChar w:fldCharType="separate"/>
      </w:r>
      <w:r w:rsidR="00183356">
        <w:rPr>
          <w:noProof/>
        </w:rPr>
        <w:t>(</w:t>
      </w:r>
      <w:hyperlink w:anchor="_ENREF_14" w:tooltip="Le Moine, 2007 #758" w:history="1">
        <w:r w:rsidR="0042149F">
          <w:rPr>
            <w:noProof/>
          </w:rPr>
          <w:t>Le Moine et al., 2007</w:t>
        </w:r>
      </w:hyperlink>
      <w:r w:rsidR="00183356">
        <w:rPr>
          <w:noProof/>
        </w:rPr>
        <w:t>)</w:t>
      </w:r>
      <w:r w:rsidR="00AE75B5" w:rsidRPr="007B6206">
        <w:fldChar w:fldCharType="end"/>
      </w:r>
      <w:r w:rsidR="002835C6">
        <w:t xml:space="preserve"> and input data from the</w:t>
      </w:r>
      <w:r w:rsidR="00F94A5F">
        <w:t xml:space="preserve"> 519 catchments described in section </w:t>
      </w:r>
      <w:r w:rsidR="002835C6">
        <w:t>2</w:t>
      </w:r>
      <w:r w:rsidR="00BE1E6D" w:rsidRPr="007B6206">
        <w:t>.</w:t>
      </w:r>
      <w:r w:rsidRPr="007B6206">
        <w:t xml:space="preserve"> The advantage of </w:t>
      </w:r>
      <w:r w:rsidR="00AE75B5" w:rsidRPr="007B6206">
        <w:t>using</w:t>
      </w:r>
      <w:r w:rsidR="00D4748D" w:rsidRPr="007B6206">
        <w:t xml:space="preserve"> </w:t>
      </w:r>
      <w:r w:rsidR="00090600" w:rsidRPr="007B6206">
        <w:t>synthetic</w:t>
      </w:r>
      <w:r w:rsidR="00090600" w:rsidRPr="00F33EBA">
        <w:t xml:space="preserve"> flow</w:t>
      </w:r>
      <w:r w:rsidR="00D4748D" w:rsidRPr="00F33EBA">
        <w:t xml:space="preserve"> </w:t>
      </w:r>
      <w:r w:rsidR="00AE75B5" w:rsidRPr="00F33EBA">
        <w:t xml:space="preserve">here </w:t>
      </w:r>
      <w:r w:rsidR="00D4748D" w:rsidRPr="00F33EBA">
        <w:t>is that we know the</w:t>
      </w:r>
      <w:r w:rsidRPr="00F33EBA">
        <w:t xml:space="preserve"> exact (i.e.</w:t>
      </w:r>
      <w:r w:rsidR="00017177">
        <w:t>,</w:t>
      </w:r>
      <w:r w:rsidRPr="00F33EBA">
        <w:t xml:space="preserve"> analytical) solution for elasticity</w:t>
      </w:r>
      <w:r w:rsidR="00D4748D" w:rsidRPr="00F33EBA">
        <w:t>, and this</w:t>
      </w:r>
      <w:r w:rsidRPr="00F33EBA">
        <w:t xml:space="preserve"> </w:t>
      </w:r>
      <w:r w:rsidR="00EB628E">
        <w:t xml:space="preserve">will help </w:t>
      </w:r>
      <w:r w:rsidR="00017177">
        <w:t>identif</w:t>
      </w:r>
      <w:r w:rsidR="00EB628E">
        <w:t>y</w:t>
      </w:r>
      <w:r w:rsidRPr="00F33EBA">
        <w:t xml:space="preserve"> the drawbacks of some of the methods</w:t>
      </w:r>
      <w:r w:rsidR="00090600" w:rsidRPr="00F33EBA">
        <w:t xml:space="preserve"> compared.</w:t>
      </w:r>
    </w:p>
    <w:p w:rsidR="00FE23B1" w:rsidRPr="00F33EBA" w:rsidRDefault="00D4748D" w:rsidP="004D3E98">
      <w:r w:rsidRPr="00F33EBA">
        <w:t>For this test</w:t>
      </w:r>
      <w:r w:rsidR="00BE1E6D" w:rsidRPr="00F33EBA">
        <w:t>, the observed streamflow anomal</w:t>
      </w:r>
      <w:r w:rsidRPr="00F33EBA">
        <w:t>ies</w:t>
      </w:r>
      <w:r w:rsidR="00FE23B1" w:rsidRPr="00F33EBA">
        <w:t xml:space="preserve"> </w:t>
      </w:r>
      <w:r w:rsidR="00BE1E6D" w:rsidRPr="00F33EBA">
        <w:rPr>
          <w:position w:val="-14"/>
        </w:rPr>
        <w:object w:dxaOrig="680" w:dyaOrig="400" w14:anchorId="26F48FD1">
          <v:shape id="_x0000_i1043" type="#_x0000_t75" style="width:34.65pt;height:19.7pt" o:ole="">
            <v:imagedata r:id="rId45" o:title=""/>
          </v:shape>
          <o:OLEObject Type="Embed" ProgID="Equation.3" ShapeID="_x0000_i1043" DrawAspect="Content" ObjectID="_1529760782" r:id="rId46"/>
        </w:object>
      </w:r>
      <w:r w:rsidR="00BE1E6D" w:rsidRPr="00F33EBA">
        <w:t xml:space="preserve"> were replaced by the estimate</w:t>
      </w:r>
      <w:r w:rsidRPr="00F33EBA">
        <w:t>s</w:t>
      </w:r>
      <w:r w:rsidR="00E751F6">
        <w:t xml:space="preserve"> </w:t>
      </w:r>
      <w:r w:rsidR="009F24A6" w:rsidRPr="00F33EBA">
        <w:rPr>
          <w:position w:val="-16"/>
        </w:rPr>
        <w:object w:dxaOrig="4020" w:dyaOrig="440" w14:anchorId="0F3E16D3">
          <v:shape id="_x0000_i1044" type="#_x0000_t75" style="width:197pt;height:23.1pt" o:ole="">
            <v:imagedata r:id="rId47" o:title=""/>
          </v:shape>
          <o:OLEObject Type="Embed" ProgID="Equation.3" ShapeID="_x0000_i1044" DrawAspect="Content" ObjectID="_1529760783" r:id="rId48"/>
        </w:object>
      </w:r>
      <w:r w:rsidR="00371219" w:rsidRPr="00F33EBA">
        <w:t xml:space="preserve"> </w:t>
      </w:r>
      <w:r w:rsidR="00BE1E6D" w:rsidRPr="00F33EBA">
        <w:t xml:space="preserve">where </w:t>
      </w:r>
      <w:r w:rsidR="00371219" w:rsidRPr="00F33EBA">
        <w:rPr>
          <w:position w:val="-4"/>
        </w:rPr>
        <w:object w:dxaOrig="279" w:dyaOrig="260" w14:anchorId="5BFE6495">
          <v:shape id="_x0000_i1045" type="#_x0000_t75" style="width:13.6pt;height:13.6pt" o:ole="">
            <v:imagedata r:id="rId49" o:title=""/>
          </v:shape>
          <o:OLEObject Type="Embed" ProgID="Equation.3" ShapeID="_x0000_i1045" DrawAspect="Content" ObjectID="_1529760784" r:id="rId50"/>
        </w:object>
      </w:r>
      <w:r w:rsidR="00BE1E6D" w:rsidRPr="00F33EBA">
        <w:t>is given in Equation 3.</w:t>
      </w:r>
      <w:r w:rsidR="00371219" w:rsidRPr="00F33EBA">
        <w:t xml:space="preserve"> The empirical elasticity values were subsequently compared with the </w:t>
      </w:r>
      <w:r w:rsidRPr="00F33EBA">
        <w:t>exact</w:t>
      </w:r>
      <w:r w:rsidR="00371219" w:rsidRPr="00F33EBA">
        <w:t xml:space="preserve"> values </w:t>
      </w:r>
      <w:r w:rsidR="009F24A6" w:rsidRPr="009F24A6">
        <w:rPr>
          <w:position w:val="-10"/>
        </w:rPr>
        <w:object w:dxaOrig="1700" w:dyaOrig="380" w14:anchorId="4965905B">
          <v:shape id="_x0000_i1046" type="#_x0000_t75" style="width:84.25pt;height:19pt" o:ole="">
            <v:imagedata r:id="rId51" o:title=""/>
          </v:shape>
          <o:OLEObject Type="Embed" ProgID="Equation.3" ShapeID="_x0000_i1046" DrawAspect="Content" ObjectID="_1529760785" r:id="rId52"/>
        </w:object>
      </w:r>
      <w:r w:rsidR="00730CB0" w:rsidRPr="00F33EBA">
        <w:t xml:space="preserve"> </w:t>
      </w:r>
      <w:r w:rsidR="00371219" w:rsidRPr="00F33EBA">
        <w:t xml:space="preserve">and </w:t>
      </w:r>
      <w:r w:rsidR="009F24A6" w:rsidRPr="009F24A6">
        <w:rPr>
          <w:position w:val="-10"/>
        </w:rPr>
        <w:object w:dxaOrig="1780" w:dyaOrig="380" w14:anchorId="585FBFEF">
          <v:shape id="_x0000_i1047" type="#_x0000_t75" style="width:87.6pt;height:19pt" o:ole="">
            <v:imagedata r:id="rId53" o:title=""/>
          </v:shape>
          <o:OLEObject Type="Embed" ProgID="Equation.3" ShapeID="_x0000_i1047" DrawAspect="Content" ObjectID="_1529760786" r:id="rId54"/>
        </w:object>
      </w:r>
      <w:r w:rsidR="00371219" w:rsidRPr="00F33EBA">
        <w:t xml:space="preserve"> given in Equation</w:t>
      </w:r>
      <w:r w:rsidR="00017177">
        <w:t>s</w:t>
      </w:r>
      <w:r w:rsidR="00371219" w:rsidRPr="00F33EBA">
        <w:t xml:space="preserve"> 4 and 5, respectively. </w:t>
      </w:r>
      <w:r w:rsidR="00730CB0" w:rsidRPr="00F33EBA">
        <w:t xml:space="preserve">The performance of </w:t>
      </w:r>
      <w:r w:rsidR="00FF510F" w:rsidRPr="00F33EBA">
        <w:t>each</w:t>
      </w:r>
      <w:r w:rsidR="00730CB0" w:rsidRPr="00F33EBA">
        <w:t xml:space="preserve"> regression model w</w:t>
      </w:r>
      <w:r w:rsidR="00FF510F" w:rsidRPr="00F33EBA">
        <w:t>as</w:t>
      </w:r>
      <w:r w:rsidR="00730CB0" w:rsidRPr="00F33EBA">
        <w:t xml:space="preserve"> judged according </w:t>
      </w:r>
      <w:r w:rsidR="00DE142D" w:rsidRPr="00F33EBA">
        <w:t xml:space="preserve">to </w:t>
      </w:r>
      <w:r w:rsidR="00730CB0" w:rsidRPr="00F33EBA">
        <w:t xml:space="preserve">the absolute bias </w:t>
      </w:r>
      <w:r w:rsidR="00DE142D" w:rsidRPr="00F33EBA">
        <w:rPr>
          <w:position w:val="-4"/>
        </w:rPr>
        <w:object w:dxaOrig="240" w:dyaOrig="240" w14:anchorId="6C531B99">
          <v:shape id="_x0000_i1048" type="#_x0000_t75" style="width:12.25pt;height:12.25pt" o:ole="">
            <v:imagedata r:id="rId55" o:title=""/>
          </v:shape>
          <o:OLEObject Type="Embed" ProgID="Equation.3" ShapeID="_x0000_i1048" DrawAspect="Content" ObjectID="_1529760787" r:id="rId56"/>
        </w:object>
      </w:r>
      <w:r w:rsidR="00730CB0" w:rsidRPr="00F33EBA">
        <w:t>and root</w:t>
      </w:r>
      <w:r w:rsidR="00DE142D" w:rsidRPr="00F33EBA">
        <w:t xml:space="preserve"> </w:t>
      </w:r>
      <w:r w:rsidR="00730CB0" w:rsidRPr="00F33EBA">
        <w:t>mean square error</w:t>
      </w:r>
      <w:r w:rsidR="00045A47">
        <w:t xml:space="preserve"> (RMSE) </w:t>
      </w:r>
      <w:r w:rsidR="00DE142D" w:rsidRPr="00F33EBA">
        <w:rPr>
          <w:position w:val="-4"/>
        </w:rPr>
        <w:object w:dxaOrig="240" w:dyaOrig="240" w14:anchorId="4B56AC60">
          <v:shape id="_x0000_i1049" type="#_x0000_t75" style="width:12.25pt;height:12.25pt" o:ole="">
            <v:imagedata r:id="rId57" o:title=""/>
          </v:shape>
          <o:OLEObject Type="Embed" ProgID="Equation.3" ShapeID="_x0000_i1049" DrawAspect="Content" ObjectID="_1529760788" r:id="rId58"/>
        </w:object>
      </w:r>
      <w:r w:rsidR="00730CB0" w:rsidRPr="00F33EBA">
        <w:t>:</w:t>
      </w:r>
    </w:p>
    <w:tbl>
      <w:tblPr>
        <w:tblW w:w="0" w:type="auto"/>
        <w:tblLook w:val="01E0" w:firstRow="1" w:lastRow="1" w:firstColumn="1" w:lastColumn="1" w:noHBand="0" w:noVBand="0"/>
      </w:tblPr>
      <w:tblGrid>
        <w:gridCol w:w="4605"/>
        <w:gridCol w:w="4605"/>
      </w:tblGrid>
      <w:tr w:rsidR="00371219" w:rsidRPr="00F33EBA" w:rsidTr="009A6C45">
        <w:tc>
          <w:tcPr>
            <w:tcW w:w="4605" w:type="dxa"/>
          </w:tcPr>
          <w:p w:rsidR="00371219" w:rsidRPr="00F33EBA" w:rsidRDefault="009F24A6" w:rsidP="009A6C45">
            <w:pPr>
              <w:keepNext/>
            </w:pPr>
            <w:r w:rsidRPr="00F33EBA">
              <w:rPr>
                <w:position w:val="-20"/>
              </w:rPr>
              <w:object w:dxaOrig="3660" w:dyaOrig="520" w14:anchorId="571FB903">
                <v:shape id="_x0000_i1050" type="#_x0000_t75" style="width:179.3pt;height:25.8pt" o:ole="">
                  <v:imagedata r:id="rId59" o:title=""/>
                </v:shape>
                <o:OLEObject Type="Embed" ProgID="Equation.3" ShapeID="_x0000_i1050" DrawAspect="Content" ObjectID="_1529760789" r:id="rId60"/>
              </w:object>
            </w:r>
          </w:p>
        </w:tc>
        <w:tc>
          <w:tcPr>
            <w:tcW w:w="4605" w:type="dxa"/>
          </w:tcPr>
          <w:p w:rsidR="00371219" w:rsidRPr="00F33EBA" w:rsidRDefault="00371219" w:rsidP="009A6C45">
            <w:pPr>
              <w:pStyle w:val="Lgende"/>
              <w:jc w:val="right"/>
            </w:pPr>
            <w:r w:rsidRPr="00F33EBA">
              <w:t xml:space="preserve">Eq. </w:t>
            </w:r>
            <w:r w:rsidRPr="00F33EBA">
              <w:fldChar w:fldCharType="begin"/>
            </w:r>
            <w:r w:rsidRPr="00F33EBA">
              <w:instrText xml:space="preserve"> SEQ Eq. \* ARABIC </w:instrText>
            </w:r>
            <w:r w:rsidRPr="00F33EBA">
              <w:fldChar w:fldCharType="separate"/>
            </w:r>
            <w:r w:rsidR="009929BB">
              <w:rPr>
                <w:noProof/>
              </w:rPr>
              <w:t>7</w:t>
            </w:r>
            <w:r w:rsidRPr="00F33EBA">
              <w:fldChar w:fldCharType="end"/>
            </w:r>
          </w:p>
        </w:tc>
      </w:tr>
      <w:tr w:rsidR="00DE142D" w:rsidRPr="00F33EBA" w:rsidTr="00DE142D">
        <w:tc>
          <w:tcPr>
            <w:tcW w:w="4605" w:type="dxa"/>
          </w:tcPr>
          <w:p w:rsidR="00DE142D" w:rsidRPr="00F33EBA" w:rsidRDefault="009F24A6" w:rsidP="009A6C45">
            <w:pPr>
              <w:keepNext/>
            </w:pPr>
            <w:r w:rsidRPr="00F33EBA">
              <w:rPr>
                <w:position w:val="-18"/>
              </w:rPr>
              <w:object w:dxaOrig="3940" w:dyaOrig="580" w14:anchorId="770995A2">
                <v:shape id="_x0000_i1051" type="#_x0000_t75" style="width:192.9pt;height:29.2pt" o:ole="">
                  <v:imagedata r:id="rId61" o:title=""/>
                </v:shape>
                <o:OLEObject Type="Embed" ProgID="Equation.3" ShapeID="_x0000_i1051" DrawAspect="Content" ObjectID="_1529760790" r:id="rId62"/>
              </w:object>
            </w:r>
          </w:p>
        </w:tc>
        <w:tc>
          <w:tcPr>
            <w:tcW w:w="4605" w:type="dxa"/>
          </w:tcPr>
          <w:p w:rsidR="00DE142D" w:rsidRPr="00F33EBA" w:rsidRDefault="00DE142D" w:rsidP="009A6C45">
            <w:pPr>
              <w:pStyle w:val="Lgende"/>
              <w:jc w:val="right"/>
            </w:pPr>
            <w:r w:rsidRPr="00F33EBA">
              <w:t xml:space="preserve">Eq. </w:t>
            </w:r>
            <w:r w:rsidRPr="00F33EBA">
              <w:fldChar w:fldCharType="begin"/>
            </w:r>
            <w:r w:rsidRPr="00F33EBA">
              <w:instrText xml:space="preserve"> SEQ Eq. \* ARABIC </w:instrText>
            </w:r>
            <w:r w:rsidRPr="00F33EBA">
              <w:fldChar w:fldCharType="separate"/>
            </w:r>
            <w:r w:rsidR="009929BB">
              <w:rPr>
                <w:noProof/>
              </w:rPr>
              <w:t>8</w:t>
            </w:r>
            <w:r w:rsidRPr="00F33EBA">
              <w:fldChar w:fldCharType="end"/>
            </w:r>
          </w:p>
        </w:tc>
      </w:tr>
    </w:tbl>
    <w:p w:rsidR="004D3E98" w:rsidRPr="00F33EBA" w:rsidRDefault="00017177" w:rsidP="004D3E98">
      <w:r>
        <w:t>w</w:t>
      </w:r>
      <w:r w:rsidR="00DE142D" w:rsidRPr="00F33EBA">
        <w:t xml:space="preserve">here </w:t>
      </w:r>
      <w:r w:rsidR="00B94F96" w:rsidRPr="00F33EBA">
        <w:rPr>
          <w:i/>
        </w:rPr>
        <w:t>X</w:t>
      </w:r>
      <w:r w:rsidR="00B94F96" w:rsidRPr="00F33EBA">
        <w:t xml:space="preserve"> is the climate variable (P or </w:t>
      </w:r>
      <w:r w:rsidR="00166612" w:rsidRPr="00F33EBA">
        <w:t>E</w:t>
      </w:r>
      <w:r w:rsidR="00166612">
        <w:rPr>
          <w:vertAlign w:val="subscript"/>
        </w:rPr>
        <w:t>P</w:t>
      </w:r>
      <w:r w:rsidR="00B94F96" w:rsidRPr="00F33EBA">
        <w:t xml:space="preserve">), </w:t>
      </w:r>
      <w:r w:rsidR="00A319C6" w:rsidRPr="00F33EBA">
        <w:rPr>
          <w:position w:val="-14"/>
        </w:rPr>
        <w:object w:dxaOrig="580" w:dyaOrig="400" w14:anchorId="45BE571F">
          <v:shape id="_x0000_i1052" type="#_x0000_t75" style="width:29.2pt;height:19.7pt" o:ole="">
            <v:imagedata r:id="rId63" o:title=""/>
          </v:shape>
          <o:OLEObject Type="Embed" ProgID="Equation.3" ShapeID="_x0000_i1052" DrawAspect="Content" ObjectID="_1529760791" r:id="rId64"/>
        </w:object>
      </w:r>
      <w:r w:rsidR="00B94F96" w:rsidRPr="00F33EBA">
        <w:t xml:space="preserve">is the </w:t>
      </w:r>
      <w:r w:rsidR="00080D6A" w:rsidRPr="00F33EBA">
        <w:t xml:space="preserve">corresponding </w:t>
      </w:r>
      <w:r w:rsidR="00B94F96" w:rsidRPr="00F33EBA">
        <w:t xml:space="preserve">empirical </w:t>
      </w:r>
      <w:r w:rsidR="00F06645" w:rsidRPr="00F33EBA">
        <w:t>e</w:t>
      </w:r>
      <w:r w:rsidR="00B94F96" w:rsidRPr="00F33EBA">
        <w:t xml:space="preserve">lasticity value computed for catchment </w:t>
      </w:r>
      <w:r w:rsidR="00D4748D" w:rsidRPr="00F33EBA">
        <w:rPr>
          <w:i/>
        </w:rPr>
        <w:t>i</w:t>
      </w:r>
      <w:r w:rsidR="00080D6A" w:rsidRPr="00F33EBA">
        <w:t xml:space="preserve"> using sub-periods of </w:t>
      </w:r>
      <w:r w:rsidR="00080D6A" w:rsidRPr="00F33EBA">
        <w:rPr>
          <w:i/>
        </w:rPr>
        <w:t>M</w:t>
      </w:r>
      <w:r w:rsidR="00080D6A" w:rsidRPr="00F33EBA">
        <w:t xml:space="preserve"> years,</w:t>
      </w:r>
      <w:r w:rsidR="00B94F96" w:rsidRPr="00F33EBA">
        <w:t xml:space="preserve"> and </w:t>
      </w:r>
      <w:r w:rsidR="00DE142D" w:rsidRPr="007B6206">
        <w:rPr>
          <w:i/>
        </w:rPr>
        <w:t>N</w:t>
      </w:r>
      <w:r w:rsidR="00DE142D" w:rsidRPr="00F33EBA">
        <w:t>=519 is the</w:t>
      </w:r>
      <w:r w:rsidR="00F06645" w:rsidRPr="00F33EBA">
        <w:t xml:space="preserve"> </w:t>
      </w:r>
      <w:r w:rsidR="00DE142D" w:rsidRPr="00F33EBA">
        <w:t>number of catchments.</w:t>
      </w:r>
      <w:bookmarkStart w:id="31" w:name="_Toc409706553"/>
      <w:bookmarkStart w:id="32" w:name="_Toc409706601"/>
      <w:bookmarkStart w:id="33" w:name="_Toc409709808"/>
      <w:bookmarkStart w:id="34" w:name="_Toc409769126"/>
      <w:bookmarkStart w:id="35" w:name="_Toc409791350"/>
      <w:bookmarkStart w:id="36" w:name="_Toc409706555"/>
      <w:bookmarkStart w:id="37" w:name="_Toc409706603"/>
      <w:bookmarkStart w:id="38" w:name="_Toc409709810"/>
      <w:bookmarkStart w:id="39" w:name="_Toc409769128"/>
      <w:bookmarkStart w:id="40" w:name="_Toc409791352"/>
      <w:bookmarkStart w:id="41" w:name="_Toc409706556"/>
      <w:bookmarkStart w:id="42" w:name="_Toc409706604"/>
      <w:bookmarkStart w:id="43" w:name="_Toc409709811"/>
      <w:bookmarkStart w:id="44" w:name="_Toc409769129"/>
      <w:bookmarkStart w:id="45" w:name="_Toc409791353"/>
      <w:bookmarkStart w:id="46" w:name="_Toc409706563"/>
      <w:bookmarkStart w:id="47" w:name="_Toc409706611"/>
      <w:bookmarkStart w:id="48" w:name="_Toc409709818"/>
      <w:bookmarkStart w:id="49" w:name="_Toc409769136"/>
      <w:bookmarkStart w:id="50" w:name="_Toc409791360"/>
      <w:bookmarkStart w:id="51" w:name="_Toc409706567"/>
      <w:bookmarkStart w:id="52" w:name="_Toc409706615"/>
      <w:bookmarkStart w:id="53" w:name="_Toc409709822"/>
      <w:bookmarkStart w:id="54" w:name="_Toc409769140"/>
      <w:bookmarkStart w:id="55" w:name="_Toc409791364"/>
      <w:bookmarkStart w:id="56" w:name="_Toc409706571"/>
      <w:bookmarkStart w:id="57" w:name="_Toc409706619"/>
      <w:bookmarkStart w:id="58" w:name="_Toc409709826"/>
      <w:bookmarkStart w:id="59" w:name="_Toc409769144"/>
      <w:bookmarkStart w:id="60" w:name="_Toc409791368"/>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rsidR="004676A9" w:rsidRPr="00F33EBA" w:rsidRDefault="004676A9" w:rsidP="004D3E98">
      <w:r w:rsidRPr="00F33EBA">
        <w:t xml:space="preserve">The </w:t>
      </w:r>
      <w:r w:rsidR="00FD1A0B" w:rsidRPr="00F33EBA">
        <w:t xml:space="preserve">performance of the </w:t>
      </w:r>
      <w:r w:rsidR="00A319C6" w:rsidRPr="00F33EBA">
        <w:t>five alternative</w:t>
      </w:r>
      <w:r w:rsidR="00FF510F" w:rsidRPr="00F33EBA">
        <w:t xml:space="preserve"> methods</w:t>
      </w:r>
      <w:r w:rsidR="00FD1A0B" w:rsidRPr="00F33EBA">
        <w:t xml:space="preserve"> is</w:t>
      </w:r>
      <w:r w:rsidRPr="00F33EBA">
        <w:t xml:space="preserve"> presented in </w:t>
      </w:r>
      <w:r w:rsidRPr="00F33EBA">
        <w:fldChar w:fldCharType="begin"/>
      </w:r>
      <w:r w:rsidRPr="00F33EBA">
        <w:instrText xml:space="preserve"> REF _Ref409709035 \h </w:instrText>
      </w:r>
      <w:r w:rsidRPr="00F33EBA">
        <w:fldChar w:fldCharType="separate"/>
      </w:r>
      <w:r w:rsidR="009929BB" w:rsidRPr="00F33EBA">
        <w:t xml:space="preserve">Figure </w:t>
      </w:r>
      <w:r w:rsidR="009929BB">
        <w:rPr>
          <w:noProof/>
        </w:rPr>
        <w:t>6</w:t>
      </w:r>
      <w:r w:rsidRPr="00F33EBA">
        <w:fldChar w:fldCharType="end"/>
      </w:r>
      <w:r w:rsidR="00FF510F" w:rsidRPr="00F33EBA">
        <w:t>, which</w:t>
      </w:r>
      <w:r w:rsidRPr="00F33EBA">
        <w:t xml:space="preserve"> show</w:t>
      </w:r>
      <w:r w:rsidR="00017177">
        <w:t>s</w:t>
      </w:r>
      <w:r w:rsidRPr="00F33EBA">
        <w:t xml:space="preserve"> the absolute bias </w:t>
      </w:r>
      <w:r w:rsidR="00FF510F" w:rsidRPr="00F33EBA">
        <w:t xml:space="preserve">and the root mean square error </w:t>
      </w:r>
      <w:r w:rsidR="00FD1A0B" w:rsidRPr="00F33EBA">
        <w:t>on</w:t>
      </w:r>
      <w:r w:rsidRPr="00F33EBA">
        <w:t xml:space="preserve"> </w:t>
      </w:r>
      <w:r w:rsidR="00FD1A0B" w:rsidRPr="00F33EBA">
        <w:t xml:space="preserve">the elasticity for </w:t>
      </w:r>
      <w:r w:rsidRPr="00F33EBA">
        <w:t xml:space="preserve">precipitation </w:t>
      </w:r>
      <w:r w:rsidR="00FD1A0B" w:rsidRPr="00F33EBA">
        <w:t>an</w:t>
      </w:r>
      <w:r w:rsidRPr="00F33EBA">
        <w:t>d potential evaporation</w:t>
      </w:r>
      <w:r w:rsidR="00FD1A0B" w:rsidRPr="00F33EBA">
        <w:t>, respectively</w:t>
      </w:r>
      <w:r w:rsidR="00FF510F" w:rsidRPr="00F33EBA">
        <w:t>.</w:t>
      </w:r>
    </w:p>
    <w:p w:rsidR="00444E9D" w:rsidRPr="00F33EBA" w:rsidRDefault="00AB568C" w:rsidP="00444E9D">
      <w:r w:rsidRPr="00F33EBA">
        <w:t xml:space="preserve">The four plots </w:t>
      </w:r>
      <w:r w:rsidR="00045A47">
        <w:t>in</w:t>
      </w:r>
      <w:r w:rsidR="00045A47" w:rsidRPr="00F33EBA">
        <w:t xml:space="preserve"> </w:t>
      </w:r>
      <w:r w:rsidR="00D4748D" w:rsidRPr="00F33EBA">
        <w:fldChar w:fldCharType="begin"/>
      </w:r>
      <w:r w:rsidR="00D4748D" w:rsidRPr="00F33EBA">
        <w:instrText xml:space="preserve"> REF _Ref409709035 \h </w:instrText>
      </w:r>
      <w:r w:rsidR="00D4748D" w:rsidRPr="00F33EBA">
        <w:fldChar w:fldCharType="separate"/>
      </w:r>
      <w:r w:rsidR="009929BB" w:rsidRPr="00F33EBA">
        <w:t xml:space="preserve">Figure </w:t>
      </w:r>
      <w:r w:rsidR="009929BB">
        <w:rPr>
          <w:noProof/>
        </w:rPr>
        <w:t>6</w:t>
      </w:r>
      <w:r w:rsidR="00D4748D" w:rsidRPr="00F33EBA">
        <w:fldChar w:fldCharType="end"/>
      </w:r>
      <w:r w:rsidRPr="00F33EBA">
        <w:t xml:space="preserve"> </w:t>
      </w:r>
      <w:r w:rsidR="00AE75B5" w:rsidRPr="00F33EBA">
        <w:t xml:space="preserve">clearly </w:t>
      </w:r>
      <w:r w:rsidR="00B15218" w:rsidRPr="00F33EBA">
        <w:t>indicate</w:t>
      </w:r>
      <w:r w:rsidR="00B72DCC" w:rsidRPr="00F33EBA">
        <w:t xml:space="preserve"> </w:t>
      </w:r>
      <w:r w:rsidR="00AE75B5" w:rsidRPr="00F33EBA">
        <w:t xml:space="preserve">the superiority of </w:t>
      </w:r>
      <w:r w:rsidR="00B72DCC" w:rsidRPr="00F33EBA">
        <w:t xml:space="preserve">the two </w:t>
      </w:r>
      <w:r w:rsidR="00A319C6" w:rsidRPr="00F33EBA">
        <w:t>bivariate</w:t>
      </w:r>
      <w:r w:rsidR="00B72DCC" w:rsidRPr="00F33EBA">
        <w:t xml:space="preserve"> models </w:t>
      </w:r>
      <w:r w:rsidR="00A319C6" w:rsidRPr="00F33EBA">
        <w:t>(</w:t>
      </w:r>
      <w:r w:rsidR="00B72DCC" w:rsidRPr="00F33EBA">
        <w:t>OLS-2 and GLS-2</w:t>
      </w:r>
      <w:r w:rsidR="00A319C6" w:rsidRPr="00F33EBA">
        <w:t>)</w:t>
      </w:r>
      <w:r w:rsidR="00B72DCC" w:rsidRPr="00F33EBA">
        <w:t xml:space="preserve"> </w:t>
      </w:r>
      <w:r w:rsidR="00AE75B5" w:rsidRPr="00F33EBA">
        <w:t>over</w:t>
      </w:r>
      <w:r w:rsidR="00B72DCC" w:rsidRPr="00F33EBA">
        <w:t xml:space="preserve"> the three </w:t>
      </w:r>
      <w:r w:rsidR="007B6206">
        <w:t>univariate</w:t>
      </w:r>
      <w:r w:rsidR="00B72DCC" w:rsidRPr="00F33EBA">
        <w:t xml:space="preserve"> models </w:t>
      </w:r>
      <w:r w:rsidR="00A319C6" w:rsidRPr="00F33EBA">
        <w:t>(</w:t>
      </w:r>
      <w:r w:rsidR="00B72DCC" w:rsidRPr="00F33EBA">
        <w:t>NP, OLS-1 and GLS-1</w:t>
      </w:r>
      <w:r w:rsidR="00A319C6" w:rsidRPr="00F33EBA">
        <w:t>)</w:t>
      </w:r>
      <w:r w:rsidR="00AE75B5" w:rsidRPr="00F33EBA">
        <w:t>,</w:t>
      </w:r>
      <w:r w:rsidR="00B72DCC" w:rsidRPr="00F33EBA">
        <w:t xml:space="preserve"> </w:t>
      </w:r>
      <w:r w:rsidR="00B15218" w:rsidRPr="00F33EBA">
        <w:t>with</w:t>
      </w:r>
      <w:r w:rsidR="00B72DCC" w:rsidRPr="00F33EBA">
        <w:t xml:space="preserve"> bias and RMSE </w:t>
      </w:r>
      <w:r w:rsidR="00B15218" w:rsidRPr="00F33EBA">
        <w:t>on both type</w:t>
      </w:r>
      <w:r w:rsidR="00A66F76" w:rsidRPr="00F33EBA">
        <w:t>s</w:t>
      </w:r>
      <w:r w:rsidR="00B15218" w:rsidRPr="00F33EBA">
        <w:t xml:space="preserve"> of elasticit</w:t>
      </w:r>
      <w:r w:rsidR="00A66F76" w:rsidRPr="00F33EBA">
        <w:t>y</w:t>
      </w:r>
      <w:r w:rsidR="00B15218" w:rsidRPr="00F33EBA">
        <w:t xml:space="preserve"> that are lower </w:t>
      </w:r>
      <w:r w:rsidR="00B72DCC" w:rsidRPr="00F33EBA">
        <w:t>by several order</w:t>
      </w:r>
      <w:r w:rsidR="00B15218" w:rsidRPr="00F33EBA">
        <w:t>s</w:t>
      </w:r>
      <w:r w:rsidR="00B72DCC" w:rsidRPr="00F33EBA">
        <w:t xml:space="preserve"> of magnitude.</w:t>
      </w:r>
      <w:r w:rsidR="00B15218" w:rsidRPr="00F33EBA">
        <w:t xml:space="preserve"> This first result suggests that the estimation of empirical elasticity is </w:t>
      </w:r>
      <w:r w:rsidR="00B15218" w:rsidRPr="00F33EBA">
        <w:lastRenderedPageBreak/>
        <w:t xml:space="preserve">greatly improved when conducted simultaneously on rainfall and potential evaporation. </w:t>
      </w:r>
    </w:p>
    <w:p w:rsidR="00444E9D" w:rsidRPr="00F33EBA" w:rsidRDefault="000545B5" w:rsidP="00444E9D">
      <w:r w:rsidRPr="00F33EBA">
        <w:fldChar w:fldCharType="begin"/>
      </w:r>
      <w:r w:rsidRPr="00F33EBA">
        <w:instrText xml:space="preserve"> REF _Ref409709035 \h </w:instrText>
      </w:r>
      <w:r w:rsidRPr="00F33EBA">
        <w:fldChar w:fldCharType="separate"/>
      </w:r>
      <w:r w:rsidR="009929BB" w:rsidRPr="00F33EBA">
        <w:t xml:space="preserve">Figure </w:t>
      </w:r>
      <w:r w:rsidR="009929BB">
        <w:rPr>
          <w:noProof/>
        </w:rPr>
        <w:t>6</w:t>
      </w:r>
      <w:r w:rsidRPr="00F33EBA">
        <w:fldChar w:fldCharType="end"/>
      </w:r>
      <w:r w:rsidRPr="00F33EBA">
        <w:t xml:space="preserve"> also shows that t</w:t>
      </w:r>
      <w:r w:rsidR="00444E9D" w:rsidRPr="00F33EBA">
        <w:t xml:space="preserve">he duration of the sub-periods </w:t>
      </w:r>
      <w:r w:rsidRPr="00F33EBA">
        <w:t>can</w:t>
      </w:r>
      <w:r w:rsidR="00444E9D" w:rsidRPr="00F33EBA">
        <w:t xml:space="preserve"> </w:t>
      </w:r>
      <w:r w:rsidR="00A319C6" w:rsidRPr="00F33EBA">
        <w:t xml:space="preserve">slightly </w:t>
      </w:r>
      <w:r w:rsidR="007021B7" w:rsidRPr="00F33EBA">
        <w:t>affect the performance of the</w:t>
      </w:r>
      <w:r w:rsidR="00444E9D" w:rsidRPr="00F33EBA">
        <w:t xml:space="preserve"> r</w:t>
      </w:r>
      <w:r w:rsidR="007021B7" w:rsidRPr="00F33EBA">
        <w:t xml:space="preserve">egression model. The largest impact can be seen in the bias on the elasticity </w:t>
      </w:r>
      <w:r w:rsidR="00BA295F" w:rsidRPr="00F33EBA">
        <w:t>to</w:t>
      </w:r>
      <w:r w:rsidR="007021B7" w:rsidRPr="00F33EBA">
        <w:t xml:space="preserve"> potential evaporation (Figure 6.a) where the optimal duration of 20 years provides a </w:t>
      </w:r>
      <w:r w:rsidR="00F508DB" w:rsidRPr="00F33EBA">
        <w:t>better</w:t>
      </w:r>
      <w:r w:rsidR="007021B7" w:rsidRPr="00F33EBA">
        <w:t xml:space="preserve"> performance compared to </w:t>
      </w:r>
      <w:r w:rsidR="00017177">
        <w:t xml:space="preserve">the </w:t>
      </w:r>
      <w:r w:rsidR="007021B7" w:rsidRPr="00F33EBA">
        <w:t xml:space="preserve">other durations. The </w:t>
      </w:r>
      <w:r w:rsidR="00045A47">
        <w:t xml:space="preserve">20-year </w:t>
      </w:r>
      <w:r w:rsidR="007021B7" w:rsidRPr="00F33EBA">
        <w:t xml:space="preserve">duration seems to be the best choice for both types of </w:t>
      </w:r>
      <w:r w:rsidR="0042052D" w:rsidRPr="00F33EBA">
        <w:t>elasticity</w:t>
      </w:r>
      <w:r w:rsidR="007021B7" w:rsidRPr="00F33EBA">
        <w:t>, for all regression models</w:t>
      </w:r>
      <w:r w:rsidR="00045A47">
        <w:t>,</w:t>
      </w:r>
      <w:r w:rsidR="007021B7" w:rsidRPr="00F33EBA">
        <w:t xml:space="preserve"> and both bias and RMSE. </w:t>
      </w:r>
    </w:p>
    <w:p w:rsidR="002A2CB2" w:rsidRPr="00F33EBA" w:rsidRDefault="002A2CB2" w:rsidP="00277727"/>
    <w:p w:rsidR="00FF510F" w:rsidRPr="00F33EBA" w:rsidRDefault="00A56A67" w:rsidP="00277727">
      <w:r w:rsidRPr="00F33EBA">
        <w:t xml:space="preserve">This study based on synthetic data shows the clear superiority of the methods based on bivariate regressions (OLS2 and GLS2): the Non-Parametric method </w:t>
      </w:r>
      <w:r w:rsidR="003843E2" w:rsidRPr="00F33EBA">
        <w:t xml:space="preserve">(NP) </w:t>
      </w:r>
      <w:r w:rsidRPr="00F33EBA">
        <w:t>and the univariate regressions (OLS1 and GLS1) are clearly unable to</w:t>
      </w:r>
      <w:r w:rsidR="00A319C6" w:rsidRPr="00F33EBA">
        <w:t xml:space="preserve"> </w:t>
      </w:r>
      <w:r w:rsidRPr="00F33EBA">
        <w:t>compute streamflow elasticity</w:t>
      </w:r>
      <w:r w:rsidR="00017177" w:rsidRPr="00F33EBA">
        <w:t xml:space="preserve"> robustly</w:t>
      </w:r>
      <w:r w:rsidRPr="00F33EBA">
        <w:t>.</w:t>
      </w:r>
      <w:r w:rsidR="00AE75B5" w:rsidRPr="00F33EBA">
        <w:t xml:space="preserve"> Because the NP method is the reference </w:t>
      </w:r>
      <w:r w:rsidR="00017177" w:rsidRPr="007B6206">
        <w:t>method</w:t>
      </w:r>
      <w:r w:rsidR="00AE75B5" w:rsidRPr="007B6206">
        <w:t xml:space="preserve"> (suggested by</w:t>
      </w:r>
      <w:r w:rsidR="007B6206" w:rsidRPr="007B6206">
        <w:t xml:space="preserve"> </w:t>
      </w:r>
      <w:r w:rsidR="007B6206" w:rsidRPr="007B6206">
        <w:fldChar w:fldCharType="begin"/>
      </w:r>
      <w:r w:rsidR="00183356">
        <w:instrText xml:space="preserve"> ADDIN EN.CITE &lt;EndNote&gt;&lt;Cite&gt;&lt;Author&gt;Sankarasubramanian&lt;/Author&gt;&lt;Year&gt;2001&lt;/Year&gt;&lt;RecNum&gt;1146&lt;/RecNum&gt;&lt;DisplayText&gt;(Sankarasubramanian et al., 2001)&lt;/DisplayText&gt;&lt;record&gt;&lt;rec-number&gt;1146&lt;/rec-number&gt;&lt;foreign-keys&gt;&lt;key app="EN" db-id="fsptxp226vavele2vdk5dpe00wx9xezfdzv5"&gt;1146&lt;/key&gt;&lt;/foreign-keys&gt;&lt;ref-type name="Journal Article"&gt;17&lt;/ref-type&gt;&lt;contributors&gt;&lt;authors&gt;&lt;author&gt;Sankarasubramanian, A.&lt;/author&gt;&lt;author&gt;Vogel, R. M.&lt;/author&gt;&lt;author&gt;Limbrunner, J. F.&lt;/author&gt;&lt;/authors&gt;&lt;/contributors&gt;&lt;auth-address&gt;Tufts Univ, Dept Civil &amp;amp; Environm Engn, Medford, MA 02155 USA. Haley &amp;amp; Aldrich Inc, Manchester, NH 03102 USA.&amp;#xD;Sankarasubramanian, A (reprint author), Tufts Univ, Dept Civil &amp;amp; Environm Engn, Medford, MA 02155 USA.&lt;/auth-address&gt;&lt;titles&gt;&lt;title&gt;Climate elasticity of streamflow in the United States&lt;/title&gt;&lt;secondary-title&gt;Water Resources Research&lt;/secondary-title&gt;&lt;alt-title&gt;Water Resour. Res.&lt;/alt-title&gt;&lt;/titles&gt;&lt;periodical&gt;&lt;full-title&gt;Water Resources Research&lt;/full-title&gt;&lt;abbr-1&gt;Water Resour. Res.&lt;/abbr-1&gt;&lt;/periodical&gt;&lt;alt-periodical&gt;&lt;full-title&gt;Water Resources Research&lt;/full-title&gt;&lt;abbr-1&gt;Water Resour. Res.&lt;/abbr-1&gt;&lt;/alt-periodical&gt;&lt;pages&gt;1771-1781&lt;/pages&gt;&lt;volume&gt;37&lt;/volume&gt;&lt;number&gt;6&lt;/number&gt;&lt;keywords&gt;&lt;keyword&gt;water-balance models&lt;/keyword&gt;&lt;keyword&gt;precipitation&lt;/keyword&gt;&lt;keyword&gt;sensitivity&lt;/keyword&gt;&lt;keyword&gt;runoff&lt;/keyword&gt;&lt;keyword&gt;basin&lt;/keyword&gt;&lt;keyword&gt;variability&lt;/keyword&gt;&lt;keyword&gt;resources&lt;/keyword&gt;&lt;/keywords&gt;&lt;dates&gt;&lt;year&gt;2001&lt;/year&gt;&lt;pub-dates&gt;&lt;date&gt;Jun&lt;/date&gt;&lt;/pub-dates&gt;&lt;/dates&gt;&lt;isbn&gt;0043-1397&lt;/isbn&gt;&lt;accession-num&gt;WOS:000168845200021&lt;/accession-num&gt;&lt;work-type&gt;Article&lt;/work-type&gt;&lt;urls&gt;&lt;related-urls&gt;&lt;url&gt;&amp;lt;Go to ISI&amp;gt;://WOS:000168845200021&lt;/url&gt;&lt;/related-urls&gt;&lt;/urls&gt;&lt;electronic-resource-num&gt;10.1029/2000wr900330&lt;/electronic-resource-num&gt;&lt;language&gt;English&lt;/language&gt;&lt;/record&gt;&lt;/Cite&gt;&lt;/EndNote&gt;</w:instrText>
      </w:r>
      <w:r w:rsidR="007B6206" w:rsidRPr="007B6206">
        <w:fldChar w:fldCharType="separate"/>
      </w:r>
      <w:r w:rsidR="00183356">
        <w:rPr>
          <w:noProof/>
        </w:rPr>
        <w:t>(</w:t>
      </w:r>
      <w:hyperlink w:anchor="_ENREF_24" w:tooltip="Sankarasubramanian, 2001 #1146" w:history="1">
        <w:r w:rsidR="0042149F">
          <w:rPr>
            <w:noProof/>
          </w:rPr>
          <w:t>Sankarasubramanian et al., 2001</w:t>
        </w:r>
      </w:hyperlink>
      <w:r w:rsidR="00183356">
        <w:rPr>
          <w:noProof/>
        </w:rPr>
        <w:t>)</w:t>
      </w:r>
      <w:r w:rsidR="007B6206" w:rsidRPr="007B6206">
        <w:fldChar w:fldCharType="end"/>
      </w:r>
      <w:r w:rsidR="00AE75B5" w:rsidRPr="007B6206">
        <w:t xml:space="preserve"> ), </w:t>
      </w:r>
      <w:r w:rsidR="00AE75B5" w:rsidRPr="007B6206">
        <w:fldChar w:fldCharType="begin"/>
      </w:r>
      <w:r w:rsidR="00AE75B5" w:rsidRPr="007B6206">
        <w:instrText xml:space="preserve"> REF _Ref411172561 \h </w:instrText>
      </w:r>
      <w:r w:rsidR="007B6206">
        <w:instrText xml:space="preserve"> \* MERGEFORMAT </w:instrText>
      </w:r>
      <w:r w:rsidR="00AE75B5" w:rsidRPr="007B6206">
        <w:fldChar w:fldCharType="separate"/>
      </w:r>
      <w:r w:rsidR="009929BB" w:rsidRPr="00E50C1A">
        <w:t xml:space="preserve">Figure </w:t>
      </w:r>
      <w:r w:rsidR="009929BB">
        <w:t>7</w:t>
      </w:r>
      <w:r w:rsidR="00AE75B5" w:rsidRPr="007B6206">
        <w:fldChar w:fldCharType="end"/>
      </w:r>
      <w:r w:rsidR="00AE75B5" w:rsidRPr="00F33EBA">
        <w:t xml:space="preserve">(a,c) </w:t>
      </w:r>
      <w:r w:rsidR="00017177">
        <w:t xml:space="preserve">compares </w:t>
      </w:r>
      <w:r w:rsidR="00AE75B5" w:rsidRPr="00F33EBA">
        <w:t xml:space="preserve">the empirical elasticity values given by the NP method and the GLS2 method: </w:t>
      </w:r>
      <w:r w:rsidR="00017177">
        <w:t xml:space="preserve">the </w:t>
      </w:r>
      <w:r w:rsidR="00AE75B5" w:rsidRPr="00F33EBA">
        <w:t xml:space="preserve">differences are very large. On the other </w:t>
      </w:r>
      <w:r w:rsidR="00017177">
        <w:t>hand</w:t>
      </w:r>
      <w:r w:rsidR="00AE75B5" w:rsidRPr="00F33EBA">
        <w:t xml:space="preserve">, </w:t>
      </w:r>
      <w:r w:rsidR="00AE75B5" w:rsidRPr="00E50C1A">
        <w:fldChar w:fldCharType="begin"/>
      </w:r>
      <w:r w:rsidR="00AE75B5" w:rsidRPr="00E50C1A">
        <w:instrText xml:space="preserve"> REF _Ref411172561 \h </w:instrText>
      </w:r>
      <w:r w:rsidR="00E50C1A">
        <w:instrText xml:space="preserve"> \* MERGEFORMAT </w:instrText>
      </w:r>
      <w:r w:rsidR="00AE75B5" w:rsidRPr="00E50C1A">
        <w:fldChar w:fldCharType="separate"/>
      </w:r>
      <w:r w:rsidR="009929BB" w:rsidRPr="00E50C1A">
        <w:t xml:space="preserve">Figure </w:t>
      </w:r>
      <w:r w:rsidR="009929BB">
        <w:rPr>
          <w:noProof/>
        </w:rPr>
        <w:t>7</w:t>
      </w:r>
      <w:r w:rsidR="00AE75B5" w:rsidRPr="00E50C1A">
        <w:fldChar w:fldCharType="end"/>
      </w:r>
      <w:r w:rsidR="00AE75B5" w:rsidRPr="00E50C1A">
        <w:t>(b,d)</w:t>
      </w:r>
      <w:r w:rsidR="00AE75B5" w:rsidRPr="00F33EBA">
        <w:t xml:space="preserve"> show</w:t>
      </w:r>
      <w:r w:rsidR="00017177">
        <w:t>s</w:t>
      </w:r>
      <w:r w:rsidR="00AE75B5" w:rsidRPr="00F33EBA">
        <w:t xml:space="preserve"> that there is little difference between the estimates given by OLS2 and GLS2. However, f</w:t>
      </w:r>
      <w:r w:rsidR="00FF510F" w:rsidRPr="00F33EBA">
        <w:t>or statistical reasons (pre</w:t>
      </w:r>
      <w:r w:rsidRPr="00F33EBA">
        <w:t xml:space="preserve">sented in </w:t>
      </w:r>
      <w:r w:rsidR="001018F8">
        <w:t>A</w:t>
      </w:r>
      <w:r w:rsidR="00FF510F" w:rsidRPr="00F33EBA">
        <w:t>ppendix</w:t>
      </w:r>
      <w:r w:rsidR="001018F8">
        <w:t xml:space="preserve"> 2</w:t>
      </w:r>
      <w:r w:rsidR="00FF510F" w:rsidRPr="00F33EBA">
        <w:t>)</w:t>
      </w:r>
      <w:r w:rsidRPr="00F33EBA">
        <w:t xml:space="preserve"> </w:t>
      </w:r>
      <w:r w:rsidR="00FF510F" w:rsidRPr="00F33EBA">
        <w:t xml:space="preserve">we consider that the </w:t>
      </w:r>
      <w:r w:rsidRPr="00F33EBA">
        <w:t>GLS</w:t>
      </w:r>
      <w:r w:rsidR="00FF510F" w:rsidRPr="00F33EBA">
        <w:t xml:space="preserve"> </w:t>
      </w:r>
      <w:r w:rsidR="00B239B8">
        <w:t>method</w:t>
      </w:r>
      <w:r w:rsidR="00B239B8" w:rsidRPr="00F33EBA">
        <w:t xml:space="preserve"> </w:t>
      </w:r>
      <w:r w:rsidR="00FF510F" w:rsidRPr="00F33EBA">
        <w:t>should be preferred</w:t>
      </w:r>
      <w:r w:rsidR="00CA734C" w:rsidRPr="00F33EBA">
        <w:t>.</w:t>
      </w:r>
    </w:p>
    <w:p w:rsidR="00CA734C" w:rsidRPr="00F33EBA" w:rsidRDefault="00CA734C" w:rsidP="00277727">
      <w:r w:rsidRPr="00F33EBA">
        <w:t>Having decided o</w:t>
      </w:r>
      <w:r w:rsidR="00017177">
        <w:t>n</w:t>
      </w:r>
      <w:r w:rsidRPr="00F33EBA">
        <w:t xml:space="preserve"> the best method to compute empirical elasticity, we </w:t>
      </w:r>
      <w:r w:rsidR="00017177">
        <w:t>can</w:t>
      </w:r>
      <w:r w:rsidRPr="00F33EBA">
        <w:t xml:space="preserve"> now </w:t>
      </w:r>
      <w:r w:rsidR="00A56A67" w:rsidRPr="00F33EBA">
        <w:t xml:space="preserve">compare model elasticities with the GLS estimates </w:t>
      </w:r>
      <w:r w:rsidR="007B6206">
        <w:t>based on</w:t>
      </w:r>
      <w:r w:rsidR="007B6206" w:rsidRPr="00F33EBA">
        <w:t xml:space="preserve"> </w:t>
      </w:r>
      <w:r w:rsidR="00A56A67" w:rsidRPr="00F33EBA">
        <w:t>measured streamflow.</w:t>
      </w:r>
    </w:p>
    <w:p w:rsidR="00E428FD" w:rsidRPr="00F33EBA" w:rsidRDefault="00E428FD" w:rsidP="00277727"/>
    <w:p w:rsidR="000B6B76" w:rsidRPr="00F33EBA" w:rsidRDefault="00C54B30" w:rsidP="000B6B76">
      <w:pPr>
        <w:pStyle w:val="Titre2"/>
        <w:numPr>
          <w:ilvl w:val="1"/>
          <w:numId w:val="1"/>
        </w:numPr>
      </w:pPr>
      <w:bookmarkStart w:id="61" w:name="_Toc446433137"/>
      <w:r w:rsidRPr="00F33EBA">
        <w:t>Coherence of data-based and model-based elasticity estimates</w:t>
      </w:r>
      <w:bookmarkEnd w:id="61"/>
    </w:p>
    <w:p w:rsidR="000B6B76" w:rsidRPr="00F33EBA" w:rsidRDefault="00C54B30" w:rsidP="00AF16CC">
      <w:r w:rsidRPr="00F33EBA">
        <w:t>W</w:t>
      </w:r>
      <w:r w:rsidR="00AF16CC" w:rsidRPr="00F33EBA">
        <w:t xml:space="preserve">e </w:t>
      </w:r>
      <w:r w:rsidR="00122C05" w:rsidRPr="00F33EBA">
        <w:t xml:space="preserve">now </w:t>
      </w:r>
      <w:r w:rsidR="00AF16CC" w:rsidRPr="00F33EBA">
        <w:t>wish</w:t>
      </w:r>
      <w:r w:rsidRPr="00F33EBA">
        <w:t xml:space="preserve"> </w:t>
      </w:r>
      <w:r w:rsidR="00AF16CC" w:rsidRPr="00F33EBA">
        <w:t xml:space="preserve">to compare the </w:t>
      </w:r>
      <w:r w:rsidR="00AF16CC" w:rsidRPr="007B6206">
        <w:rPr>
          <w:i/>
        </w:rPr>
        <w:t>empirical</w:t>
      </w:r>
      <w:r w:rsidR="00AF16CC" w:rsidRPr="00F33EBA">
        <w:t xml:space="preserve"> elasticity</w:t>
      </w:r>
      <w:r w:rsidR="005E645F" w:rsidRPr="00F33EBA">
        <w:t xml:space="preserve"> computed with the GLS2 method (the recommended one)</w:t>
      </w:r>
      <w:r w:rsidR="00AF16CC" w:rsidRPr="00F33EBA">
        <w:t xml:space="preserve"> with the </w:t>
      </w:r>
      <w:r w:rsidR="00AF16CC" w:rsidRPr="007B6206">
        <w:rPr>
          <w:i/>
        </w:rPr>
        <w:t>theoretical</w:t>
      </w:r>
      <w:r w:rsidR="00AF16CC" w:rsidRPr="00F33EBA">
        <w:t xml:space="preserve"> elasticity derived analytically from the Turc-Mezentsev formula (see</w:t>
      </w:r>
      <w:r w:rsidR="000B6B76" w:rsidRPr="00F33EBA">
        <w:t xml:space="preserve"> </w:t>
      </w:r>
      <w:r w:rsidR="000B6B76" w:rsidRPr="00F33EBA">
        <w:fldChar w:fldCharType="begin"/>
      </w:r>
      <w:r w:rsidR="000B6B76" w:rsidRPr="00F33EBA">
        <w:instrText xml:space="preserve"> REF _Ref410223948 \h </w:instrText>
      </w:r>
      <w:r w:rsidR="000B6B76" w:rsidRPr="00F33EBA">
        <w:fldChar w:fldCharType="separate"/>
      </w:r>
      <w:r w:rsidR="009929BB" w:rsidRPr="00F33EBA">
        <w:t xml:space="preserve">Eq. </w:t>
      </w:r>
      <w:r w:rsidR="009929BB">
        <w:rPr>
          <w:noProof/>
        </w:rPr>
        <w:t>3</w:t>
      </w:r>
      <w:r w:rsidR="000B6B76" w:rsidRPr="00F33EBA">
        <w:fldChar w:fldCharType="end"/>
      </w:r>
      <w:r w:rsidR="00AF16CC" w:rsidRPr="00F33EBA">
        <w:t xml:space="preserve">). </w:t>
      </w:r>
      <w:r w:rsidR="005E645F" w:rsidRPr="00F33EBA">
        <w:t>While in</w:t>
      </w:r>
      <w:r w:rsidR="000B6B76" w:rsidRPr="00F33EBA">
        <w:t xml:space="preserve"> the previous test we used synthetic data, we now use the actual (measured</w:t>
      </w:r>
      <w:r w:rsidR="00CA734C" w:rsidRPr="00F33EBA">
        <w:t>)</w:t>
      </w:r>
      <w:r w:rsidR="000B6B76" w:rsidRPr="00F33EBA">
        <w:t xml:space="preserve"> streamflow. </w:t>
      </w:r>
      <w:r w:rsidR="00CA734C" w:rsidRPr="00F33EBA">
        <w:t>This means that</w:t>
      </w:r>
      <w:r w:rsidR="000B6B76" w:rsidRPr="00F33EBA">
        <w:t xml:space="preserve"> contrary to the preced</w:t>
      </w:r>
      <w:r w:rsidR="00017177">
        <w:t>ing</w:t>
      </w:r>
      <w:r w:rsidR="000B6B76" w:rsidRPr="00F33EBA">
        <w:t xml:space="preserve"> test, we do not have any </w:t>
      </w:r>
      <w:r w:rsidR="00122C05">
        <w:t>“</w:t>
      </w:r>
      <w:r w:rsidR="000B6B76" w:rsidRPr="00F33EBA">
        <w:t>reference</w:t>
      </w:r>
      <w:r w:rsidR="00122C05">
        <w:t>”</w:t>
      </w:r>
      <w:r w:rsidR="000B6B76" w:rsidRPr="00F33EBA">
        <w:t xml:space="preserve">: </w:t>
      </w:r>
      <w:r w:rsidR="00071B7E">
        <w:t xml:space="preserve">since </w:t>
      </w:r>
      <w:r w:rsidR="000B6B76" w:rsidRPr="00F33EBA">
        <w:t xml:space="preserve">neither the data-based nor the model-based elasticity can be considered </w:t>
      </w:r>
      <w:r w:rsidR="00122C05">
        <w:t>“</w:t>
      </w:r>
      <w:r w:rsidR="000B6B76" w:rsidRPr="00F33EBA">
        <w:t>true,</w:t>
      </w:r>
      <w:r w:rsidR="00122C05">
        <w:t>”</w:t>
      </w:r>
      <w:r w:rsidR="000B6B76" w:rsidRPr="00F33EBA">
        <w:t xml:space="preserve"> we can only assess the coherence between the two computations.</w:t>
      </w:r>
    </w:p>
    <w:p w:rsidR="00AF16CC" w:rsidRPr="007B6206" w:rsidRDefault="00C54B30" w:rsidP="00AF16CC">
      <w:r w:rsidRPr="00F33EBA">
        <w:t xml:space="preserve">The scatterplots </w:t>
      </w:r>
      <w:r w:rsidR="00071B7E">
        <w:t>illustrated in</w:t>
      </w:r>
      <w:r w:rsidR="00071B7E" w:rsidRPr="00F33EBA">
        <w:t xml:space="preserve"> </w:t>
      </w:r>
      <w:r w:rsidR="00A56A67" w:rsidRPr="00F33EBA">
        <w:fldChar w:fldCharType="begin"/>
      </w:r>
      <w:r w:rsidR="00A56A67" w:rsidRPr="00F33EBA">
        <w:instrText xml:space="preserve"> REF _Ref410212400 \h </w:instrText>
      </w:r>
      <w:r w:rsidR="00A56A67" w:rsidRPr="00F33EBA">
        <w:fldChar w:fldCharType="separate"/>
      </w:r>
      <w:r w:rsidR="009929BB" w:rsidRPr="00F33EBA">
        <w:t xml:space="preserve">Figure </w:t>
      </w:r>
      <w:r w:rsidR="009929BB">
        <w:rPr>
          <w:noProof/>
        </w:rPr>
        <w:t>8</w:t>
      </w:r>
      <w:r w:rsidR="00A56A67" w:rsidRPr="00F33EBA">
        <w:fldChar w:fldCharType="end"/>
      </w:r>
      <w:r w:rsidR="00A56A67" w:rsidRPr="00F33EBA">
        <w:t xml:space="preserve"> </w:t>
      </w:r>
      <w:r w:rsidRPr="00F33EBA">
        <w:t>compare</w:t>
      </w:r>
      <w:r w:rsidR="00AF16CC" w:rsidRPr="00F33EBA">
        <w:t xml:space="preserve"> the elasticity </w:t>
      </w:r>
      <w:r w:rsidRPr="00F33EBA">
        <w:t>value</w:t>
      </w:r>
      <w:r w:rsidR="00AF16CC" w:rsidRPr="00F33EBA">
        <w:t xml:space="preserve">s obtained by the multivariate regression </w:t>
      </w:r>
      <w:r w:rsidR="005E645F" w:rsidRPr="00F33EBA">
        <w:t xml:space="preserve">(GLS2) </w:t>
      </w:r>
      <w:r w:rsidR="00AF16CC" w:rsidRPr="00F33EBA">
        <w:t>method and the model-based approach</w:t>
      </w:r>
      <w:r w:rsidRPr="00F33EBA">
        <w:t xml:space="preserve">: we can see </w:t>
      </w:r>
      <w:r w:rsidR="00AF16CC" w:rsidRPr="00F33EBA">
        <w:t xml:space="preserve">that the link between </w:t>
      </w:r>
      <w:r w:rsidR="00071B7E">
        <w:t>the two</w:t>
      </w:r>
      <w:r w:rsidR="00071B7E" w:rsidRPr="00F33EBA">
        <w:t xml:space="preserve"> </w:t>
      </w:r>
      <w:r w:rsidR="00AF16CC" w:rsidRPr="00F33EBA">
        <w:t>measure</w:t>
      </w:r>
      <w:r w:rsidR="00071B7E">
        <w:t>ment</w:t>
      </w:r>
      <w:r w:rsidR="00AF16CC" w:rsidRPr="00F33EBA">
        <w:t>s on a catchment</w:t>
      </w:r>
      <w:r w:rsidR="00071B7E">
        <w:t>-</w:t>
      </w:r>
      <w:r w:rsidR="00AF16CC" w:rsidRPr="00F33EBA">
        <w:t>by</w:t>
      </w:r>
      <w:r w:rsidR="00071B7E">
        <w:t>-</w:t>
      </w:r>
      <w:r w:rsidR="00AF16CC" w:rsidRPr="00F33EBA">
        <w:t xml:space="preserve">catchment basis </w:t>
      </w:r>
      <w:r w:rsidR="001018F8">
        <w:t>is extremely weak</w:t>
      </w:r>
      <w:r w:rsidRPr="00F33EBA">
        <w:t xml:space="preserve"> for precipitation</w:t>
      </w:r>
      <w:r w:rsidR="001018F8">
        <w:t>… and even more</w:t>
      </w:r>
      <w:r w:rsidR="005E645F" w:rsidRPr="00F33EBA">
        <w:t xml:space="preserve"> for potential evaporation.</w:t>
      </w:r>
    </w:p>
    <w:p w:rsidR="00AF16CC" w:rsidRPr="00F33EBA" w:rsidRDefault="00CA734C" w:rsidP="00C54B30">
      <w:r w:rsidRPr="00F33EBA">
        <w:lastRenderedPageBreak/>
        <w:t xml:space="preserve">The fact that empirical and theoretical elasticities differ is in itself </w:t>
      </w:r>
      <w:r w:rsidR="00122C05">
        <w:t>noteworthy</w:t>
      </w:r>
      <w:r w:rsidRPr="00F33EBA">
        <w:t xml:space="preserve"> and would require further analysis. At this point, we </w:t>
      </w:r>
      <w:r w:rsidR="00AF16CC" w:rsidRPr="00F33EBA">
        <w:t>can</w:t>
      </w:r>
      <w:r w:rsidRPr="00F33EBA">
        <w:t>not draw any further conclusion</w:t>
      </w:r>
      <w:r w:rsidR="00AF16CC" w:rsidRPr="00F33EBA">
        <w:t xml:space="preserve"> from this comparison: as widely</w:t>
      </w:r>
      <w:r w:rsidR="00122C05">
        <w:t xml:space="preserve"> </w:t>
      </w:r>
      <w:r w:rsidR="00AF16CC" w:rsidRPr="00F33EBA">
        <w:t xml:space="preserve">used as it is, the Turc-Mezentsev relationship remains a theoretical model and cannot be considered superior to the data-based elasticity assessment. </w:t>
      </w:r>
      <w:bookmarkStart w:id="62" w:name="_Ref410213879"/>
    </w:p>
    <w:p w:rsidR="00AF16CC" w:rsidRPr="00F33EBA" w:rsidRDefault="00AF16CC" w:rsidP="00AF16CC"/>
    <w:p w:rsidR="00AF16CC" w:rsidRPr="00F33EBA" w:rsidRDefault="00E428FD" w:rsidP="00C54B30">
      <w:pPr>
        <w:pStyle w:val="Titre1"/>
        <w:numPr>
          <w:ilvl w:val="0"/>
          <w:numId w:val="1"/>
        </w:numPr>
      </w:pPr>
      <w:bookmarkStart w:id="63" w:name="_Ref410291827"/>
      <w:bookmarkStart w:id="64" w:name="_Toc446433138"/>
      <w:r w:rsidRPr="00F33EBA">
        <w:t>Results</w:t>
      </w:r>
      <w:bookmarkEnd w:id="62"/>
      <w:r w:rsidR="00071B7E">
        <w:t>:</w:t>
      </w:r>
      <w:r w:rsidR="00AF16CC" w:rsidRPr="00F33EBA">
        <w:t xml:space="preserve"> Regional elasticity analysis over France</w:t>
      </w:r>
      <w:bookmarkEnd w:id="63"/>
      <w:bookmarkEnd w:id="64"/>
    </w:p>
    <w:p w:rsidR="009F1153" w:rsidRPr="00F33EBA" w:rsidRDefault="00071B7E" w:rsidP="00041B5D">
      <w:pPr>
        <w:tabs>
          <w:tab w:val="left" w:pos="6900"/>
        </w:tabs>
      </w:pPr>
      <w:r>
        <w:t>Henceforth</w:t>
      </w:r>
      <w:r w:rsidR="00CA734C" w:rsidRPr="00F33EBA">
        <w:t xml:space="preserve">, we only consider the empirical elasticity estimates given by the GLS2 method. </w:t>
      </w:r>
      <w:r w:rsidR="006A3F2A" w:rsidRPr="00F33EBA">
        <w:fldChar w:fldCharType="begin"/>
      </w:r>
      <w:r w:rsidR="006A3F2A" w:rsidRPr="00F33EBA">
        <w:instrText xml:space="preserve"> REF _Ref385173437 \h  \* MERGEFORMAT </w:instrText>
      </w:r>
      <w:r w:rsidR="006A3F2A" w:rsidRPr="00F33EBA">
        <w:fldChar w:fldCharType="separate"/>
      </w:r>
      <w:r w:rsidR="009929BB" w:rsidRPr="00F33EBA">
        <w:t xml:space="preserve">Figure </w:t>
      </w:r>
      <w:r w:rsidR="009929BB">
        <w:t>9</w:t>
      </w:r>
      <w:r w:rsidR="006A3F2A" w:rsidRPr="00F33EBA">
        <w:fldChar w:fldCharType="end"/>
      </w:r>
      <w:r w:rsidR="009F1153" w:rsidRPr="00F33EBA">
        <w:t xml:space="preserve"> illustrates the results</w:t>
      </w:r>
      <w:r w:rsidR="00CA734C" w:rsidRPr="00F33EBA">
        <w:t>: e</w:t>
      </w:r>
      <w:r w:rsidR="009F1153" w:rsidRPr="00F33EBA">
        <w:t xml:space="preserve">ach of the </w:t>
      </w:r>
      <w:r w:rsidR="00D03E66" w:rsidRPr="00F33EBA">
        <w:t>519</w:t>
      </w:r>
      <w:r w:rsidR="009F1153" w:rsidRPr="00F33EBA">
        <w:t xml:space="preserve"> ga</w:t>
      </w:r>
      <w:r w:rsidR="00DC4890">
        <w:t>u</w:t>
      </w:r>
      <w:r w:rsidR="009F1153" w:rsidRPr="00F33EBA">
        <w:t xml:space="preserve">ging stations of </w:t>
      </w:r>
      <w:r w:rsidR="00122C05">
        <w:t>the</w:t>
      </w:r>
      <w:r w:rsidR="00122C05" w:rsidRPr="00F33EBA">
        <w:t xml:space="preserve"> </w:t>
      </w:r>
      <w:r w:rsidR="009F1153" w:rsidRPr="00F33EBA">
        <w:t xml:space="preserve">data set are shown, but the points for which the elasticity coefficient is not significantly different from zero are </w:t>
      </w:r>
      <w:r>
        <w:t>indicated</w:t>
      </w:r>
      <w:r w:rsidRPr="00F33EBA">
        <w:t xml:space="preserve"> </w:t>
      </w:r>
      <w:r w:rsidR="009F1153" w:rsidRPr="00F33EBA">
        <w:t>with a cross only. For the other points, the color code gives the elasticity value.</w:t>
      </w:r>
    </w:p>
    <w:p w:rsidR="003038E2" w:rsidRPr="00F33EBA" w:rsidRDefault="009F1153" w:rsidP="00AB5208">
      <w:r w:rsidRPr="00F33EBA">
        <w:t xml:space="preserve">From the maps, it is difficult to identify physical reasons for the spatial variations in elasticity values. The Massif central highlands seem to show a slightly higher </w:t>
      </w:r>
      <w:r w:rsidR="000B6B76" w:rsidRPr="00F33EBA">
        <w:t>occurrence</w:t>
      </w:r>
      <w:r w:rsidRPr="00F33EBA">
        <w:t xml:space="preserve"> of high-intensity elasticities, both </w:t>
      </w:r>
      <w:r w:rsidR="004F7C83" w:rsidRPr="00F33EBA">
        <w:t>to</w:t>
      </w:r>
      <w:r w:rsidRPr="00F33EBA">
        <w:t xml:space="preserve"> P and </w:t>
      </w:r>
      <w:r w:rsidR="00166612" w:rsidRPr="00F33EBA">
        <w:t>E</w:t>
      </w:r>
      <w:r w:rsidR="00166612">
        <w:rPr>
          <w:vertAlign w:val="subscript"/>
        </w:rPr>
        <w:t>P</w:t>
      </w:r>
      <w:r w:rsidRPr="00F33EBA">
        <w:t xml:space="preserve">, and </w:t>
      </w:r>
      <w:r w:rsidRPr="007B6206">
        <w:t>the Paris</w:t>
      </w:r>
      <w:r w:rsidR="007B6206" w:rsidRPr="007B6206">
        <w:t xml:space="preserve"> Basin</w:t>
      </w:r>
      <w:r w:rsidRPr="007B6206">
        <w:t xml:space="preserve"> lowlands a slightly lower </w:t>
      </w:r>
      <w:r w:rsidR="005E645F" w:rsidRPr="007B6206">
        <w:t>occurrence</w:t>
      </w:r>
      <w:r w:rsidRPr="007B6206">
        <w:t xml:space="preserve">. </w:t>
      </w:r>
      <w:r w:rsidR="003038E2" w:rsidRPr="007B6206">
        <w:t>This tendency</w:t>
      </w:r>
      <w:r w:rsidR="003038E2" w:rsidRPr="00F33EBA">
        <w:t xml:space="preserve"> could perhaps be </w:t>
      </w:r>
      <w:r w:rsidR="00122C05">
        <w:t>relat</w:t>
      </w:r>
      <w:r w:rsidR="003038E2" w:rsidRPr="00F33EBA">
        <w:t xml:space="preserve">ed to the absence/presence of large groundwater aquifers, but more detailed comparative studies are needed to </w:t>
      </w:r>
      <w:r w:rsidR="008C42DB">
        <w:t>draw a firm</w:t>
      </w:r>
      <w:r w:rsidR="003038E2" w:rsidRPr="00F33EBA">
        <w:t xml:space="preserve"> conclusion.</w:t>
      </w:r>
    </w:p>
    <w:p w:rsidR="009F1153" w:rsidRPr="00F33EBA" w:rsidRDefault="009F1153" w:rsidP="00AB5208">
      <w:r w:rsidRPr="00F33EBA">
        <w:t>A few outliers appear, which is common when using a large data</w:t>
      </w:r>
      <w:r w:rsidR="008C42DB">
        <w:t xml:space="preserve"> </w:t>
      </w:r>
      <w:r w:rsidRPr="00F33EBA">
        <w:t>set: one catchment shows a negative elasticity to precipitation</w:t>
      </w:r>
      <w:r w:rsidR="008C42DB">
        <w:t xml:space="preserve"> and</w:t>
      </w:r>
      <w:r w:rsidRPr="00F33EBA">
        <w:t xml:space="preserve"> five catchments show a positive elasticity to potential evaporation. We checked each of the plots</w:t>
      </w:r>
      <w:r w:rsidR="008C42DB" w:rsidRPr="00F33EBA">
        <w:t xml:space="preserve"> individually</w:t>
      </w:r>
      <w:r w:rsidRPr="00F33EBA">
        <w:t xml:space="preserve"> and verified that </w:t>
      </w:r>
      <w:r w:rsidR="00122C05">
        <w:t>this</w:t>
      </w:r>
      <w:r w:rsidR="00122C05" w:rsidRPr="00F33EBA">
        <w:t xml:space="preserve"> </w:t>
      </w:r>
      <w:r w:rsidRPr="00F33EBA">
        <w:t xml:space="preserve">was in fact due to a very limited span of streamflow anomaly </w:t>
      </w:r>
      <w:r w:rsidRPr="00F33EBA">
        <w:rPr>
          <w:rFonts w:cs="Arial"/>
        </w:rPr>
        <w:t>Δ</w:t>
      </w:r>
      <w:r w:rsidRPr="00F33EBA">
        <w:t xml:space="preserve">Q, which </w:t>
      </w:r>
      <w:r w:rsidR="008C42DB">
        <w:t>made</w:t>
      </w:r>
      <w:r w:rsidR="008C42DB" w:rsidRPr="00F33EBA">
        <w:t xml:space="preserve"> </w:t>
      </w:r>
      <w:r w:rsidRPr="00F33EBA">
        <w:t>the regression rather meaningless.</w:t>
      </w:r>
    </w:p>
    <w:p w:rsidR="00AF16CC" w:rsidRPr="00F33EBA" w:rsidRDefault="00AF16CC" w:rsidP="00AF16CC">
      <w:r w:rsidRPr="00F33EBA">
        <w:t xml:space="preserve">To </w:t>
      </w:r>
      <w:r w:rsidR="008C42DB">
        <w:t>conclude</w:t>
      </w:r>
      <w:r w:rsidR="008C42DB" w:rsidRPr="00F33EBA" w:rsidDel="008C42DB">
        <w:t xml:space="preserve"> </w:t>
      </w:r>
      <w:r w:rsidRPr="00F33EBA">
        <w:t>this countrywide analysis of elasticity, we test</w:t>
      </w:r>
      <w:r w:rsidR="008C42DB">
        <w:t>ed</w:t>
      </w:r>
      <w:r w:rsidRPr="00F33EBA">
        <w:t xml:space="preserve"> a possible </w:t>
      </w:r>
      <w:r w:rsidR="00122C05">
        <w:t>relation</w:t>
      </w:r>
      <w:r w:rsidR="00122C05" w:rsidRPr="00F33EBA">
        <w:t xml:space="preserve"> </w:t>
      </w:r>
      <w:r w:rsidRPr="00F33EBA">
        <w:t xml:space="preserve">between catchment size and elasticity values. </w:t>
      </w:r>
      <w:r w:rsidRPr="00F33EBA">
        <w:fldChar w:fldCharType="begin"/>
      </w:r>
      <w:r w:rsidRPr="00F33EBA">
        <w:instrText xml:space="preserve"> REF _Ref387423066 \h </w:instrText>
      </w:r>
      <w:r w:rsidRPr="00F33EBA">
        <w:fldChar w:fldCharType="separate"/>
      </w:r>
      <w:r w:rsidR="009929BB" w:rsidRPr="007B6206">
        <w:t xml:space="preserve">Figure </w:t>
      </w:r>
      <w:r w:rsidR="009929BB">
        <w:rPr>
          <w:noProof/>
        </w:rPr>
        <w:t>10</w:t>
      </w:r>
      <w:r w:rsidRPr="00F33EBA">
        <w:fldChar w:fldCharType="end"/>
      </w:r>
      <w:r w:rsidRPr="00F33EBA">
        <w:t xml:space="preserve"> speaks for itself: over the range of catchment areas covered by this study, </w:t>
      </w:r>
      <w:r w:rsidR="008C42DB">
        <w:t>no</w:t>
      </w:r>
      <w:r w:rsidRPr="00F33EBA">
        <w:t xml:space="preserve"> trend </w:t>
      </w:r>
      <w:r w:rsidR="008C42DB">
        <w:t xml:space="preserve">could be identified </w:t>
      </w:r>
      <w:r w:rsidRPr="00F33EBA">
        <w:t>with catchment area.</w:t>
      </w:r>
    </w:p>
    <w:p w:rsidR="00AF16CC" w:rsidRPr="00F33EBA" w:rsidRDefault="00AF16CC" w:rsidP="00AB5208">
      <w:pPr>
        <w:rPr>
          <w:b/>
        </w:rPr>
      </w:pPr>
    </w:p>
    <w:p w:rsidR="009F1153" w:rsidRPr="00F33EBA" w:rsidRDefault="009F1153" w:rsidP="00C54B30">
      <w:pPr>
        <w:pStyle w:val="Titre1"/>
        <w:numPr>
          <w:ilvl w:val="0"/>
          <w:numId w:val="1"/>
        </w:numPr>
      </w:pPr>
      <w:bookmarkStart w:id="65" w:name="_Toc446433139"/>
      <w:r w:rsidRPr="00F33EBA">
        <w:lastRenderedPageBreak/>
        <w:t>Conclusion</w:t>
      </w:r>
      <w:bookmarkEnd w:id="65"/>
    </w:p>
    <w:p w:rsidR="009F1153" w:rsidRPr="00F33EBA" w:rsidRDefault="009F1153" w:rsidP="00C54B30">
      <w:pPr>
        <w:pStyle w:val="Titre2"/>
        <w:numPr>
          <w:ilvl w:val="1"/>
          <w:numId w:val="1"/>
        </w:numPr>
      </w:pPr>
      <w:bookmarkStart w:id="66" w:name="_Toc446433140"/>
      <w:r w:rsidRPr="00F33EBA">
        <w:t>Synthesis</w:t>
      </w:r>
      <w:bookmarkEnd w:id="66"/>
    </w:p>
    <w:p w:rsidR="009F1153" w:rsidRPr="00F33EBA" w:rsidRDefault="009F1153" w:rsidP="00613CC3">
      <w:r w:rsidRPr="00F33EBA">
        <w:t xml:space="preserve">In this paper, we </w:t>
      </w:r>
      <w:r w:rsidR="005E645F" w:rsidRPr="00F33EBA">
        <w:t>identifi</w:t>
      </w:r>
      <w:r w:rsidRPr="00F33EBA">
        <w:t>ed an improved method to assess the empirical elasticity of streamflow to precipitation and potential evaporation. This method</w:t>
      </w:r>
      <w:r w:rsidR="003038E2" w:rsidRPr="00F33EBA">
        <w:t xml:space="preserve"> (GLS2)</w:t>
      </w:r>
      <w:r w:rsidRPr="00F33EBA">
        <w:t xml:space="preserve">, which uses long-term hydrometeorological records, was tested on a set of </w:t>
      </w:r>
      <w:r w:rsidR="00D03E66" w:rsidRPr="00F33EBA">
        <w:t>519</w:t>
      </w:r>
      <w:r w:rsidRPr="00F33EBA">
        <w:t xml:space="preserve"> French catchments.</w:t>
      </w:r>
    </w:p>
    <w:p w:rsidR="009F1153" w:rsidRPr="00F33EBA" w:rsidRDefault="009F1153" w:rsidP="00613CC3">
      <w:r w:rsidRPr="00F33EBA">
        <w:t xml:space="preserve">We </w:t>
      </w:r>
      <w:r w:rsidR="007B6206">
        <w:t>started with a synthetic data set</w:t>
      </w:r>
      <w:r w:rsidR="007B6206" w:rsidRPr="00F33EBA">
        <w:t xml:space="preserve"> </w:t>
      </w:r>
      <w:r w:rsidR="007B6206">
        <w:t xml:space="preserve">and compared </w:t>
      </w:r>
      <w:r w:rsidRPr="00F33EBA">
        <w:t xml:space="preserve">this improved method with the reference </w:t>
      </w:r>
      <w:r w:rsidR="000E0996" w:rsidRPr="00F33EBA">
        <w:t>nonparametric method</w:t>
      </w:r>
      <w:r w:rsidR="007B6206">
        <w:t xml:space="preserve"> and with several univariate and bivariate alternatives:</w:t>
      </w:r>
      <w:r w:rsidRPr="00F33EBA">
        <w:t xml:space="preserve"> we obtained </w:t>
      </w:r>
      <w:r w:rsidR="007B6206">
        <w:t xml:space="preserve">results with a much lower bias and RMSE, </w:t>
      </w:r>
      <w:r w:rsidRPr="00F33EBA">
        <w:t xml:space="preserve">this difference </w:t>
      </w:r>
      <w:r w:rsidR="007B6206">
        <w:t>being clearly</w:t>
      </w:r>
      <w:r w:rsidR="007B6206" w:rsidRPr="00F33EBA">
        <w:t xml:space="preserve"> </w:t>
      </w:r>
      <w:r w:rsidRPr="00F33EBA">
        <w:t>due to the fact that the improved method was able to account for the covariation of precipitation and potential evaporation anomalies.</w:t>
      </w:r>
    </w:p>
    <w:p w:rsidR="003038E2" w:rsidRPr="00F33EBA" w:rsidRDefault="007B6206" w:rsidP="003038E2">
      <w:r>
        <w:t>We then compared</w:t>
      </w:r>
      <w:r w:rsidR="009F1153" w:rsidRPr="007B6206">
        <w:t xml:space="preserve"> the improved empirical elasticity estimate with the theoretical estimates derived analytically from the Turc-Mezentsev formula</w:t>
      </w:r>
      <w:r>
        <w:t>. E</w:t>
      </w:r>
      <w:r w:rsidR="003038E2" w:rsidRPr="00F33EBA">
        <w:t xml:space="preserve">mpirical and theoretical estimates </w:t>
      </w:r>
      <w:r>
        <w:t>weakly correlated</w:t>
      </w:r>
      <w:r w:rsidR="003038E2" w:rsidRPr="00F33EBA">
        <w:t xml:space="preserve">: the link between </w:t>
      </w:r>
      <w:r w:rsidR="007923E8">
        <w:t>the two</w:t>
      </w:r>
      <w:r w:rsidR="003038E2" w:rsidRPr="00F33EBA">
        <w:t xml:space="preserve"> measure</w:t>
      </w:r>
      <w:r w:rsidR="008C42DB">
        <w:t>ment</w:t>
      </w:r>
      <w:r w:rsidR="003038E2" w:rsidRPr="00F33EBA">
        <w:t>s on a catchment</w:t>
      </w:r>
      <w:r w:rsidR="008C42DB">
        <w:t>-</w:t>
      </w:r>
      <w:r w:rsidR="003038E2" w:rsidRPr="00F33EBA">
        <w:t>by</w:t>
      </w:r>
      <w:r w:rsidR="008C42DB">
        <w:t>-</w:t>
      </w:r>
      <w:r w:rsidR="003038E2" w:rsidRPr="00F33EBA">
        <w:t xml:space="preserve">catchment basis </w:t>
      </w:r>
      <w:r>
        <w:t>is weak</w:t>
      </w:r>
      <w:r w:rsidR="003038E2" w:rsidRPr="00F33EBA">
        <w:t xml:space="preserve"> for precipitation, </w:t>
      </w:r>
      <w:r>
        <w:t>and</w:t>
      </w:r>
      <w:r w:rsidR="003038E2" w:rsidRPr="00F33EBA">
        <w:t xml:space="preserve"> very weak for potential evaporation.</w:t>
      </w:r>
    </w:p>
    <w:p w:rsidR="009F1153" w:rsidRPr="00F33EBA" w:rsidRDefault="009F1153" w:rsidP="00613CC3"/>
    <w:p w:rsidR="009F1153" w:rsidRPr="00F33EBA" w:rsidRDefault="009F1153" w:rsidP="00C54B30">
      <w:pPr>
        <w:pStyle w:val="Titre2"/>
        <w:numPr>
          <w:ilvl w:val="1"/>
          <w:numId w:val="1"/>
        </w:numPr>
      </w:pPr>
      <w:bookmarkStart w:id="67" w:name="_Toc446433141"/>
      <w:r w:rsidRPr="00F33EBA">
        <w:t>Limits and perspectives</w:t>
      </w:r>
      <w:bookmarkEnd w:id="67"/>
    </w:p>
    <w:p w:rsidR="003D3CA5" w:rsidRPr="00F33EBA" w:rsidRDefault="003D3CA5" w:rsidP="003D3CA5">
      <w:r w:rsidRPr="00F33EBA">
        <w:t xml:space="preserve">As a simple method characterizing the sensitivity of streamflow to climatic changes, the identification of empirical elasticity seems promising. Indeed, the empirical elasticity assessment advocated in this paper </w:t>
      </w:r>
      <w:r w:rsidR="008C42DB">
        <w:t>can provide</w:t>
      </w:r>
      <w:r w:rsidRPr="00F33EBA">
        <w:t xml:space="preserve"> a</w:t>
      </w:r>
      <w:r w:rsidR="00471251">
        <w:t>n</w:t>
      </w:r>
      <w:r w:rsidRPr="00F33EBA">
        <w:t xml:space="preserve"> estimate of the impact of climate change on hydrology</w:t>
      </w:r>
      <w:r w:rsidR="00471251">
        <w:t xml:space="preserve"> that is </w:t>
      </w:r>
      <w:r w:rsidR="00471251" w:rsidRPr="00A549E0">
        <w:rPr>
          <w:i/>
        </w:rPr>
        <w:t>almost</w:t>
      </w:r>
      <w:r w:rsidR="00471251">
        <w:t xml:space="preserve"> model-free (except for the assumption of linearity, of course) and allows</w:t>
      </w:r>
      <w:r w:rsidRPr="00F33EBA">
        <w:t xml:space="preserve"> </w:t>
      </w:r>
      <w:r w:rsidR="00471251">
        <w:t>digging</w:t>
      </w:r>
      <w:r w:rsidR="00471251" w:rsidRPr="00F33EBA">
        <w:t xml:space="preserve"> </w:t>
      </w:r>
      <w:r w:rsidRPr="00F33EBA">
        <w:t xml:space="preserve">into </w:t>
      </w:r>
      <w:r w:rsidRPr="00F33EBA">
        <w:rPr>
          <w:i/>
        </w:rPr>
        <w:t>past</w:t>
      </w:r>
      <w:r w:rsidRPr="00F33EBA">
        <w:t xml:space="preserve"> observations to predict the impact of </w:t>
      </w:r>
      <w:r w:rsidRPr="00F33EBA">
        <w:rPr>
          <w:i/>
        </w:rPr>
        <w:t>future</w:t>
      </w:r>
      <w:r w:rsidRPr="00F33EBA">
        <w:t xml:space="preserve"> changes. </w:t>
      </w:r>
      <w:r w:rsidR="007923E8">
        <w:t>A</w:t>
      </w:r>
      <w:r w:rsidRPr="00F33EBA">
        <w:t xml:space="preserve">nother perspective </w:t>
      </w:r>
      <w:r w:rsidR="007923E8">
        <w:t xml:space="preserve">can also be seen </w:t>
      </w:r>
      <w:r w:rsidRPr="00F33EBA">
        <w:t xml:space="preserve">for studies involving hydrological models for climate change assessment: empirical elasticity could provide a very useful benchmark against which to test the predictions of complex hydrological models (see e.g. how the extrapolation capacity of several hydrological models </w:t>
      </w:r>
      <w:r w:rsidR="007923E8">
        <w:t xml:space="preserve">was assessed </w:t>
      </w:r>
      <w:r w:rsidRPr="00F33EBA">
        <w:t xml:space="preserve">in </w:t>
      </w:r>
      <w:r w:rsidRPr="00F33EBA">
        <w:fldChar w:fldCharType="begin"/>
      </w:r>
      <w:r w:rsidR="00183356">
        <w:instrText xml:space="preserve"> ADDIN EN.CITE &lt;EndNote&gt;&lt;Cite AuthorYear="1"&gt;&lt;Author&gt;Coron&lt;/Author&gt;&lt;Year&gt;2014&lt;/Year&gt;&lt;RecNum&gt;1236&lt;/RecNum&gt;&lt;DisplayText&gt;Coron et al. (2014)&lt;/DisplayText&gt;&lt;record&gt;&lt;rec-number&gt;1236&lt;/rec-number&gt;&lt;foreign-keys&gt;&lt;key app="EN" db-id="fsptxp226vavele2vdk5dpe00wx9xezfdzv5"&gt;1236&lt;/key&gt;&lt;/foreign-keys&gt;&lt;ref-type name="Journal Article"&gt;17&lt;/ref-type&gt;&lt;contributors&gt;&lt;authors&gt;&lt;author&gt;Coron, L.&lt;/author&gt;&lt;author&gt;Andréassian, V.&lt;/author&gt;&lt;author&gt;Perrin, C.&lt;/author&gt;&lt;author&gt;Bourqui, M.&lt;/author&gt;&lt;author&gt;Hendrickx, F.&lt;/author&gt;&lt;/authors&gt;&lt;/contributors&gt;&lt;titles&gt;&lt;title&gt;On the lack of robustness of hydrologic models regarding water balance simulation – a diagnostic approach on 20 mountainous catchments using three models of increasing complexity&lt;/title&gt;&lt;secondary-title&gt;Hydrology and Earth System Sciences&lt;/secondary-title&gt;&lt;/titles&gt;&lt;periodical&gt;&lt;full-title&gt;Hydrology and Earth System Sciences&lt;/full-title&gt;&lt;/periodical&gt;&lt;pages&gt;727-746&lt;/pages&gt;&lt;volume&gt;18&lt;/volume&gt;&lt;dates&gt;&lt;year&gt;2014&lt;/year&gt;&lt;/dates&gt;&lt;urls&gt;&lt;/urls&gt;&lt;electronic-resource-num&gt;doi:10.5194/hess-18-727-2014&lt;/electronic-resource-num&gt;&lt;/record&gt;&lt;/Cite&gt;&lt;/EndNote&gt;</w:instrText>
      </w:r>
      <w:r w:rsidRPr="00F33EBA">
        <w:fldChar w:fldCharType="separate"/>
      </w:r>
      <w:hyperlink w:anchor="_ENREF_5" w:tooltip="Coron, 2014 #1236" w:history="1">
        <w:r w:rsidR="0042149F">
          <w:rPr>
            <w:noProof/>
          </w:rPr>
          <w:t>Coron et al. (2014</w:t>
        </w:r>
      </w:hyperlink>
      <w:r w:rsidR="00183356">
        <w:rPr>
          <w:noProof/>
        </w:rPr>
        <w:t>)</w:t>
      </w:r>
      <w:r w:rsidRPr="00F33EBA">
        <w:fldChar w:fldCharType="end"/>
      </w:r>
      <w:r w:rsidRPr="00F33EBA">
        <w:t xml:space="preserve">). </w:t>
      </w:r>
    </w:p>
    <w:p w:rsidR="00557FDF" w:rsidRPr="00F33EBA" w:rsidRDefault="003D3CA5" w:rsidP="00557FDF">
      <w:r w:rsidRPr="00F33EBA">
        <w:t xml:space="preserve">Naturally, the elasticity assessment has its limits: </w:t>
      </w:r>
      <w:r w:rsidR="003A7AA2">
        <w:t>there is no guarantee for its ability to</w:t>
      </w:r>
      <w:r w:rsidRPr="00F33EBA">
        <w:t xml:space="preserve"> extrapolat</w:t>
      </w:r>
      <w:r w:rsidR="003A7AA2">
        <w:t>e</w:t>
      </w:r>
      <w:r w:rsidRPr="00F33EBA">
        <w:t xml:space="preserve"> to </w:t>
      </w:r>
      <w:r w:rsidR="003038E2" w:rsidRPr="00F33EBA">
        <w:t xml:space="preserve">the most </w:t>
      </w:r>
      <w:r w:rsidRPr="00F33EBA">
        <w:t>extreme climatic changes (i.e.</w:t>
      </w:r>
      <w:r w:rsidR="007923E8">
        <w:t>,</w:t>
      </w:r>
      <w:r w:rsidRPr="00F33EBA">
        <w:t xml:space="preserve"> to changes </w:t>
      </w:r>
      <w:r w:rsidR="008C42DB">
        <w:t>that</w:t>
      </w:r>
      <w:r w:rsidR="008C42DB" w:rsidRPr="00F33EBA">
        <w:t xml:space="preserve"> </w:t>
      </w:r>
      <w:r w:rsidR="003A7AA2">
        <w:t>are far from those</w:t>
      </w:r>
      <w:r w:rsidRPr="00F33EBA">
        <w:t xml:space="preserve"> observed over historical records). The formula chosen to compute </w:t>
      </w:r>
      <w:r w:rsidR="00557FDF" w:rsidRPr="00F33EBA">
        <w:t xml:space="preserve">potential evaporation </w:t>
      </w:r>
      <w:r w:rsidRPr="00F33EBA">
        <w:t>is also a concern. In this paper</w:t>
      </w:r>
      <w:r w:rsidR="00557FDF" w:rsidRPr="00F33EBA">
        <w:t>, we used the</w:t>
      </w:r>
      <w:r w:rsidR="00290643">
        <w:t xml:space="preserve"> </w:t>
      </w:r>
      <w:r w:rsidR="00290643" w:rsidRPr="00F33EBA">
        <w:t>Penman-</w:t>
      </w:r>
      <w:r w:rsidR="00290643">
        <w:t>Shutlleworth</w:t>
      </w:r>
      <w:r w:rsidR="00290643" w:rsidRPr="00F33EBA">
        <w:t xml:space="preserve"> </w:t>
      </w:r>
      <w:r w:rsidR="00290643" w:rsidRPr="00F33EBA">
        <w:lastRenderedPageBreak/>
        <w:t>equation</w:t>
      </w:r>
      <w:r w:rsidR="00290643">
        <w:t xml:space="preserve"> </w:t>
      </w:r>
      <w:r w:rsidR="00290643">
        <w:fldChar w:fldCharType="begin"/>
      </w:r>
      <w:r w:rsidR="00290643">
        <w:instrText xml:space="preserve"> ADDIN EN.CITE &lt;EndNote&gt;&lt;Cite&gt;&lt;Author&gt;Shuttleworth&lt;/Author&gt;&lt;Year&gt;1993&lt;/Year&gt;&lt;RecNum&gt;305&lt;/RecNum&gt;&lt;DisplayText&gt;(Shuttleworth, 1993)&lt;/DisplayText&gt;&lt;record&gt;&lt;rec-number&gt;305&lt;/rec-number&gt;&lt;foreign-keys&gt;&lt;key app="EN" db-id="fsptxp226vavele2vdk5dpe00wx9xezfdzv5"&gt;305&lt;/key&gt;&lt;/foreign-keys&gt;&lt;ref-type name="Book Section"&gt;5&lt;/ref-type&gt;&lt;contributors&gt;&lt;authors&gt;&lt;author&gt;Shuttleworth, W.J.&lt;/author&gt;&lt;/authors&gt;&lt;secondary-authors&gt;&lt;author&gt;Maidment, D.R.&lt;/author&gt;&lt;/secondary-authors&gt;&lt;/contributors&gt;&lt;titles&gt;&lt;title&gt;Evaporation&lt;/title&gt;&lt;secondary-title&gt;Handbook of hydrology&lt;/secondary-title&gt;&lt;/titles&gt;&lt;dates&gt;&lt;year&gt;1993&lt;/year&gt;&lt;/dates&gt;&lt;pub-location&gt;New-York&lt;/pub-location&gt;&lt;publisher&gt;McGraw-Hill&lt;/publisher&gt;&lt;urls&gt;&lt;/urls&gt;&lt;/record&gt;&lt;/Cite&gt;&lt;/EndNote&gt;</w:instrText>
      </w:r>
      <w:r w:rsidR="00290643">
        <w:fldChar w:fldCharType="separate"/>
      </w:r>
      <w:r w:rsidR="00290643">
        <w:rPr>
          <w:noProof/>
        </w:rPr>
        <w:t>(</w:t>
      </w:r>
      <w:hyperlink w:anchor="_ENREF_26" w:tooltip="Shuttleworth, 1993 #305" w:history="1">
        <w:r w:rsidR="0042149F">
          <w:rPr>
            <w:noProof/>
          </w:rPr>
          <w:t>Shuttleworth, 1993</w:t>
        </w:r>
      </w:hyperlink>
      <w:r w:rsidR="00290643">
        <w:rPr>
          <w:noProof/>
        </w:rPr>
        <w:t>)</w:t>
      </w:r>
      <w:r w:rsidR="00290643">
        <w:fldChar w:fldCharType="end"/>
      </w:r>
      <w:r w:rsidR="00557FDF" w:rsidRPr="00F33EBA">
        <w:t>.</w:t>
      </w:r>
      <w:r w:rsidRPr="00F33EBA">
        <w:t xml:space="preserve"> We also repeated this study with the</w:t>
      </w:r>
      <w:r w:rsidR="00557FDF" w:rsidRPr="00F33EBA">
        <w:t xml:space="preserve"> </w:t>
      </w:r>
      <w:r w:rsidR="00557FDF" w:rsidRPr="00F33EBA">
        <w:fldChar w:fldCharType="begin"/>
      </w:r>
      <w:r w:rsidR="00183356">
        <w:instrText xml:space="preserve"> ADDIN EN.CITE &lt;EndNote&gt;&lt;Cite AuthorYear="1"&gt;&lt;Author&gt;Oudin&lt;/Author&gt;&lt;Year&gt;2005&lt;/Year&gt;&lt;RecNum&gt;578&lt;/RecNum&gt;&lt;DisplayText&gt;Oudin et al. (2005)&lt;/DisplayText&gt;&lt;record&gt;&lt;rec-number&gt;578&lt;/rec-number&gt;&lt;foreign-keys&gt;&lt;key app="EN" db-id="fsptxp226vavele2vdk5dpe00wx9xezfdzv5"&gt;578&lt;/key&gt;&lt;/foreign-keys&gt;&lt;ref-type name="Journal Article"&gt;17&lt;/ref-type&gt;&lt;contributors&gt;&lt;authors&gt;&lt;author&gt;Oudin, L.&lt;/author&gt;&lt;author&gt;Hervieu, F.&lt;/author&gt;&lt;author&gt;Michel, C.&lt;/author&gt;&lt;author&gt;Perrin, C.&lt;/author&gt;&lt;author&gt;Andréassian, V.&lt;/author&gt;&lt;author&gt;Anctil, F.&lt;/author&gt;&lt;author&gt;Loumagne, C.&lt;/author&gt;&lt;/authors&gt;&lt;/contributors&gt;&lt;titles&gt;&lt;title&gt;Which potential evapotranspiration input for a lumped rainfall-runoff model? Part 2 - Towards a simple and efficient potential evapotranspiration model for rainfall-runoff modelling&lt;/title&gt;&lt;secondary-title&gt;Journal of Hydrology&lt;/secondary-title&gt;&lt;/titles&gt;&lt;periodical&gt;&lt;full-title&gt;Journal of Hydrology&lt;/full-title&gt;&lt;abbr-1&gt;J. Hydrol.&lt;/abbr-1&gt;&lt;/periodical&gt;&lt;pages&gt;290-306&lt;/pages&gt;&lt;volume&gt;303&lt;/volume&gt;&lt;number&gt;1-4&lt;/number&gt;&lt;dates&gt;&lt;year&gt;2005&lt;/year&gt;&lt;/dates&gt;&lt;urls&gt;&lt;/urls&gt;&lt;/record&gt;&lt;/Cite&gt;&lt;/EndNote&gt;</w:instrText>
      </w:r>
      <w:r w:rsidR="00557FDF" w:rsidRPr="00F33EBA">
        <w:fldChar w:fldCharType="separate"/>
      </w:r>
      <w:hyperlink w:anchor="_ENREF_20" w:tooltip="Oudin, 2005 #578" w:history="1">
        <w:r w:rsidR="0042149F">
          <w:rPr>
            <w:noProof/>
          </w:rPr>
          <w:t>Oudin et al. (2005</w:t>
        </w:r>
      </w:hyperlink>
      <w:r w:rsidR="00183356">
        <w:rPr>
          <w:noProof/>
        </w:rPr>
        <w:t>)</w:t>
      </w:r>
      <w:r w:rsidR="00557FDF" w:rsidRPr="00F33EBA">
        <w:fldChar w:fldCharType="end"/>
      </w:r>
      <w:r w:rsidR="00557FDF" w:rsidRPr="00F33EBA">
        <w:t xml:space="preserve"> </w:t>
      </w:r>
      <w:r w:rsidRPr="00F33EBA">
        <w:t>formula (a formula</w:t>
      </w:r>
      <w:r w:rsidR="00557FDF" w:rsidRPr="00F33EBA">
        <w:t xml:space="preserve"> widely used in France</w:t>
      </w:r>
      <w:r w:rsidRPr="00F33EBA">
        <w:t>),</w:t>
      </w:r>
      <w:r w:rsidR="00290643">
        <w:t xml:space="preserve"> and the </w:t>
      </w:r>
      <w:r w:rsidR="00290643" w:rsidRPr="00F33EBA">
        <w:t xml:space="preserve">Penman-Monteith equation </w:t>
      </w:r>
      <w:r w:rsidR="00290643" w:rsidRPr="00F33EBA">
        <w:fldChar w:fldCharType="begin"/>
      </w:r>
      <w:r w:rsidR="00290643">
        <w:instrText xml:space="preserve"> ADDIN EN.CITE &lt;EndNote&gt;&lt;Cite&gt;&lt;Author&gt;Allen&lt;/Author&gt;&lt;Year&gt;1998&lt;/Year&gt;&lt;RecNum&gt;1250&lt;/RecNum&gt;&lt;DisplayText&gt;(Allen et al., 1998)&lt;/DisplayText&gt;&lt;record&gt;&lt;rec-number&gt;1250&lt;/rec-number&gt;&lt;foreign-keys&gt;&lt;key app="EN" db-id="fsptxp226vavele2vdk5dpe00wx9xezfdzv5"&gt;1250&lt;/key&gt;&lt;/foreign-keys&gt;&lt;ref-type name="Book"&gt;6&lt;/ref-type&gt;&lt;contributors&gt;&lt;authors&gt;&lt;author&gt;Allen, RG&lt;/author&gt;&lt;author&gt;Pereira,LS&lt;/author&gt;&lt;author&gt;Raes, D&lt;/author&gt;&lt;author&gt;Smith, M&lt;/author&gt;&lt;/authors&gt;&lt;/contributors&gt;&lt;titles&gt;&lt;title&gt;Crop evapotranspiration - Guidelines for computing crop water requirements&lt;/title&gt;&lt;secondary-title&gt;FAO Irrigation and Drainage paper 56&lt;/secondary-title&gt;&lt;/titles&gt;&lt;pages&gt;100&lt;/pages&gt;&lt;dates&gt;&lt;year&gt;1998&lt;/year&gt;&lt;/dates&gt;&lt;pub-location&gt;Rome&lt;/pub-location&gt;&lt;publisher&gt;FAO&lt;/publisher&gt;&lt;urls&gt;&lt;/urls&gt;&lt;/record&gt;&lt;/Cite&gt;&lt;/EndNote&gt;</w:instrText>
      </w:r>
      <w:r w:rsidR="00290643" w:rsidRPr="00F33EBA">
        <w:fldChar w:fldCharType="separate"/>
      </w:r>
      <w:r w:rsidR="00290643">
        <w:rPr>
          <w:noProof/>
        </w:rPr>
        <w:t>(</w:t>
      </w:r>
      <w:hyperlink w:anchor="_ENREF_1" w:tooltip="Allen, 1998 #1250" w:history="1">
        <w:r w:rsidR="0042149F">
          <w:rPr>
            <w:noProof/>
          </w:rPr>
          <w:t>Allen et al., 1998</w:t>
        </w:r>
      </w:hyperlink>
      <w:r w:rsidR="00290643">
        <w:rPr>
          <w:noProof/>
        </w:rPr>
        <w:t>)</w:t>
      </w:r>
      <w:r w:rsidR="00290643" w:rsidRPr="00F33EBA">
        <w:fldChar w:fldCharType="end"/>
      </w:r>
      <w:r w:rsidR="00290643">
        <w:t>,</w:t>
      </w:r>
      <w:r w:rsidRPr="00F33EBA">
        <w:t xml:space="preserve"> </w:t>
      </w:r>
      <w:r w:rsidR="007923E8">
        <w:t>which</w:t>
      </w:r>
      <w:r w:rsidR="00557FDF" w:rsidRPr="00F33EBA">
        <w:t xml:space="preserve"> did not yield significant differences. This result was expected because the catchment</w:t>
      </w:r>
      <w:r w:rsidR="008C42DB">
        <w:t>s</w:t>
      </w:r>
      <w:r w:rsidR="00557FDF" w:rsidRPr="00F33EBA">
        <w:t xml:space="preserve"> considered here are energy-limited with few cases where actual evaporation reaches its potential value. However, for other climates (i.e.</w:t>
      </w:r>
      <w:r w:rsidR="008C42DB">
        <w:t>,</w:t>
      </w:r>
      <w:r w:rsidR="00557FDF" w:rsidRPr="00F33EBA">
        <w:t xml:space="preserve"> drier environments), additional work would be required to </w:t>
      </w:r>
      <w:r w:rsidR="00290643">
        <w:t xml:space="preserve">further </w:t>
      </w:r>
      <w:r w:rsidR="00557FDF" w:rsidRPr="00F33EBA">
        <w:t xml:space="preserve">test the sensitivity of streamflow elasticity to </w:t>
      </w:r>
      <w:r w:rsidR="008C42DB">
        <w:t xml:space="preserve">the </w:t>
      </w:r>
      <w:r w:rsidR="00557FDF" w:rsidRPr="00F33EBA">
        <w:t>potential evaporation formula.</w:t>
      </w:r>
    </w:p>
    <w:p w:rsidR="00557FDF" w:rsidRPr="00F33EBA" w:rsidRDefault="00557FDF" w:rsidP="00DE22B1"/>
    <w:p w:rsidR="00277727" w:rsidRPr="00F33EBA" w:rsidRDefault="00277727" w:rsidP="00C54B30">
      <w:pPr>
        <w:pStyle w:val="Titre1"/>
        <w:numPr>
          <w:ilvl w:val="0"/>
          <w:numId w:val="1"/>
        </w:numPr>
      </w:pPr>
      <w:bookmarkStart w:id="68" w:name="_Toc446433142"/>
      <w:r w:rsidRPr="00F33EBA">
        <w:t>Acknowledgements</w:t>
      </w:r>
      <w:bookmarkEnd w:id="68"/>
    </w:p>
    <w:p w:rsidR="00277727" w:rsidRPr="00F33EBA" w:rsidRDefault="003038E2" w:rsidP="00613CC3">
      <w:r w:rsidRPr="00F33EBA">
        <w:t>The authors would like to acknowledge Météo-France for making the SAFRAN meteorological archive</w:t>
      </w:r>
      <w:r w:rsidR="00BB3C64" w:rsidRPr="00F33EBA">
        <w:t xml:space="preserve"> available</w:t>
      </w:r>
      <w:r w:rsidRPr="00F33EBA">
        <w:t xml:space="preserve"> for this study, and SCHAPI-Banque Hydro for the hydrometrical series.</w:t>
      </w:r>
      <w:r w:rsidR="00721D1D">
        <w:t xml:space="preserve"> They would also like to acknowledge the reviews of Alberto Viglione, Francis Chiew, Tim McVicar and an anonymous reviewer, which contributed to improve this paper.</w:t>
      </w:r>
    </w:p>
    <w:p w:rsidR="003038E2" w:rsidRPr="00F33EBA" w:rsidRDefault="003038E2" w:rsidP="00613CC3"/>
    <w:p w:rsidR="009F1153" w:rsidRPr="00F33EBA" w:rsidRDefault="009F1153" w:rsidP="00C54B30">
      <w:pPr>
        <w:pStyle w:val="Titre1"/>
        <w:numPr>
          <w:ilvl w:val="0"/>
          <w:numId w:val="1"/>
        </w:numPr>
      </w:pPr>
      <w:bookmarkStart w:id="69" w:name="_Toc446433143"/>
      <w:r w:rsidRPr="00F33EBA">
        <w:t>References</w:t>
      </w:r>
      <w:bookmarkEnd w:id="69"/>
    </w:p>
    <w:p w:rsidR="0042149F" w:rsidRPr="0042149F" w:rsidRDefault="009F1153" w:rsidP="0042149F">
      <w:pPr>
        <w:spacing w:line="240" w:lineRule="auto"/>
        <w:ind w:left="720" w:hanging="720"/>
        <w:rPr>
          <w:rFonts w:cs="Arial"/>
          <w:noProof/>
        </w:rPr>
      </w:pPr>
      <w:r w:rsidRPr="00F33EBA">
        <w:fldChar w:fldCharType="begin"/>
      </w:r>
      <w:r w:rsidRPr="00F33EBA">
        <w:instrText xml:space="preserve"> ADDIN EN.REFLIST </w:instrText>
      </w:r>
      <w:r w:rsidRPr="00F33EBA">
        <w:fldChar w:fldCharType="separate"/>
      </w:r>
      <w:bookmarkStart w:id="70" w:name="_ENREF_1"/>
      <w:r w:rsidR="0042149F" w:rsidRPr="0042149F">
        <w:rPr>
          <w:rFonts w:cs="Arial"/>
          <w:noProof/>
        </w:rPr>
        <w:t>Allen, R., Pereira, L., Raes, D., Smith, M., 1998. Crop evapotranspiration - Guidelines for computing crop water requirements. FAO Irrigation and Drainage paper 56. FAO, Rome, 100 pp.</w:t>
      </w:r>
      <w:bookmarkEnd w:id="70"/>
    </w:p>
    <w:p w:rsidR="0042149F" w:rsidRPr="0042149F" w:rsidRDefault="0042149F" w:rsidP="0042149F">
      <w:pPr>
        <w:spacing w:line="240" w:lineRule="auto"/>
        <w:ind w:left="720" w:hanging="720"/>
        <w:rPr>
          <w:rFonts w:cs="Arial"/>
          <w:noProof/>
        </w:rPr>
      </w:pPr>
      <w:bookmarkStart w:id="71" w:name="_ENREF_2"/>
      <w:r w:rsidRPr="0042149F">
        <w:rPr>
          <w:rFonts w:cs="Arial"/>
          <w:noProof/>
        </w:rPr>
        <w:t>Arora, V.K., 2002. The use of the aridity index to assess climate change effect on annual runoff. J. Hydrol., 265: 164-177.</w:t>
      </w:r>
      <w:bookmarkEnd w:id="71"/>
    </w:p>
    <w:p w:rsidR="0042149F" w:rsidRPr="009929BB" w:rsidRDefault="0042149F" w:rsidP="0042149F">
      <w:pPr>
        <w:spacing w:line="240" w:lineRule="auto"/>
        <w:ind w:left="720" w:hanging="720"/>
        <w:rPr>
          <w:rFonts w:cs="Arial"/>
          <w:noProof/>
          <w:lang w:val="en-GB"/>
        </w:rPr>
      </w:pPr>
      <w:bookmarkStart w:id="72" w:name="_ENREF_3"/>
      <w:r w:rsidRPr="0042149F">
        <w:rPr>
          <w:rFonts w:cs="Arial"/>
          <w:noProof/>
        </w:rPr>
        <w:t xml:space="preserve">Chiew, F., 2006. Estimation of rainfall elasticity of streamflow in Australia. </w:t>
      </w:r>
      <w:r w:rsidRPr="009929BB">
        <w:rPr>
          <w:rFonts w:cs="Arial"/>
          <w:noProof/>
          <w:lang w:val="en-GB"/>
        </w:rPr>
        <w:t>Hydrological Sciences Journal-Journal Des Sciences Hydrologiques, 51(4): 613-625.</w:t>
      </w:r>
      <w:bookmarkEnd w:id="72"/>
    </w:p>
    <w:p w:rsidR="0042149F" w:rsidRPr="0042149F" w:rsidRDefault="0042149F" w:rsidP="0042149F">
      <w:pPr>
        <w:spacing w:line="240" w:lineRule="auto"/>
        <w:ind w:left="720" w:hanging="720"/>
        <w:rPr>
          <w:rFonts w:cs="Arial"/>
          <w:noProof/>
        </w:rPr>
      </w:pPr>
      <w:bookmarkStart w:id="73" w:name="_ENREF_4"/>
      <w:r w:rsidRPr="009929BB">
        <w:rPr>
          <w:rFonts w:cs="Arial"/>
          <w:noProof/>
          <w:lang w:val="en-GB"/>
        </w:rPr>
        <w:t xml:space="preserve">Chiew, F. et al., 2013. </w:t>
      </w:r>
      <w:r w:rsidRPr="0042149F">
        <w:rPr>
          <w:rFonts w:cs="Arial"/>
          <w:noProof/>
        </w:rPr>
        <w:t>Observed hydrologic non-stationarity in far south-eastern Australia: implications for modelling and prediction. Stochastic Environmental Research and Risk Assessment</w:t>
      </w:r>
    </w:p>
    <w:p w:rsidR="0042149F" w:rsidRPr="0042149F" w:rsidRDefault="0042149F" w:rsidP="0042149F">
      <w:pPr>
        <w:spacing w:line="240" w:lineRule="auto"/>
        <w:ind w:left="720" w:hanging="720"/>
        <w:rPr>
          <w:rFonts w:cs="Arial"/>
          <w:noProof/>
        </w:rPr>
      </w:pPr>
      <w:r w:rsidRPr="0042149F">
        <w:rPr>
          <w:rFonts w:cs="Arial"/>
          <w:noProof/>
        </w:rPr>
        <w:t>DOI 10.1007/s00477-013-0755-5.</w:t>
      </w:r>
      <w:bookmarkEnd w:id="73"/>
    </w:p>
    <w:p w:rsidR="0042149F" w:rsidRPr="0042149F" w:rsidRDefault="0042149F" w:rsidP="0042149F">
      <w:pPr>
        <w:spacing w:line="240" w:lineRule="auto"/>
        <w:ind w:left="720" w:hanging="720"/>
        <w:rPr>
          <w:rFonts w:cs="Arial"/>
          <w:noProof/>
        </w:rPr>
      </w:pPr>
      <w:bookmarkStart w:id="74" w:name="_ENREF_5"/>
      <w:r w:rsidRPr="0042149F">
        <w:rPr>
          <w:rFonts w:cs="Arial"/>
          <w:noProof/>
        </w:rPr>
        <w:t>Coron, L., Andréassian, V., Perrin, C., Bourqui, M., Hendrickx, F., 2014. On the lack of robustness of hydrologic models regarding water balance simulation – a diagnostic approach on 20 mountainous catchments using three models of increasing complexity. Hydrology and Earth System Sciences, 18: 727-746.</w:t>
      </w:r>
      <w:bookmarkEnd w:id="74"/>
    </w:p>
    <w:p w:rsidR="0042149F" w:rsidRPr="0042149F" w:rsidRDefault="0042149F" w:rsidP="0042149F">
      <w:pPr>
        <w:spacing w:line="240" w:lineRule="auto"/>
        <w:ind w:left="720" w:hanging="720"/>
        <w:rPr>
          <w:rFonts w:cs="Arial"/>
          <w:noProof/>
        </w:rPr>
      </w:pPr>
      <w:bookmarkStart w:id="75" w:name="_ENREF_6"/>
      <w:r w:rsidRPr="0042149F">
        <w:rPr>
          <w:rFonts w:cs="Arial"/>
          <w:noProof/>
        </w:rPr>
        <w:t>Donohue, R., Roderick, M., McVicar, T., 2011. Assessing the differences in sensitivities of runoff to changes in climatic conditions across a large basin. J. Hydrol., 406(3-4): 234-244.</w:t>
      </w:r>
      <w:bookmarkEnd w:id="75"/>
    </w:p>
    <w:p w:rsidR="0042149F" w:rsidRPr="0042149F" w:rsidRDefault="0042149F" w:rsidP="0042149F">
      <w:pPr>
        <w:spacing w:line="240" w:lineRule="auto"/>
        <w:ind w:left="720" w:hanging="720"/>
        <w:rPr>
          <w:rFonts w:cs="Arial"/>
          <w:noProof/>
        </w:rPr>
      </w:pPr>
      <w:bookmarkStart w:id="76" w:name="_ENREF_7"/>
      <w:r w:rsidRPr="0042149F">
        <w:rPr>
          <w:rFonts w:cs="Arial"/>
          <w:noProof/>
        </w:rPr>
        <w:t>Donohue, R.J., McVicar, T.R., Roderick, M.L., 2010. Assessing the ability of potential evaporation formulations to capture the dynamics in evaporative demand within a changing climate. J. Hydrol., 386(1-4): 186-197.</w:t>
      </w:r>
      <w:bookmarkEnd w:id="76"/>
    </w:p>
    <w:p w:rsidR="0042149F" w:rsidRPr="0042149F" w:rsidRDefault="0042149F" w:rsidP="0042149F">
      <w:pPr>
        <w:spacing w:line="240" w:lineRule="auto"/>
        <w:ind w:left="720" w:hanging="720"/>
        <w:rPr>
          <w:rFonts w:cs="Arial"/>
          <w:noProof/>
        </w:rPr>
      </w:pPr>
      <w:bookmarkStart w:id="77" w:name="_ENREF_8"/>
      <w:r w:rsidRPr="0042149F">
        <w:rPr>
          <w:rFonts w:cs="Arial"/>
          <w:noProof/>
        </w:rPr>
        <w:t>Dooge, J., 1992. Sensitivity of runoff to climate change: a Hortonian approach. Bull. Amer. Meteol. Soc., 73(12): 2013-2024.</w:t>
      </w:r>
      <w:bookmarkEnd w:id="77"/>
    </w:p>
    <w:p w:rsidR="0042149F" w:rsidRPr="0042149F" w:rsidRDefault="0042149F" w:rsidP="0042149F">
      <w:pPr>
        <w:spacing w:line="240" w:lineRule="auto"/>
        <w:ind w:left="720" w:hanging="720"/>
        <w:rPr>
          <w:rFonts w:cs="Arial"/>
          <w:noProof/>
        </w:rPr>
      </w:pPr>
      <w:bookmarkStart w:id="78" w:name="_ENREF_9"/>
      <w:r w:rsidRPr="0042149F">
        <w:rPr>
          <w:rFonts w:cs="Arial"/>
          <w:noProof/>
        </w:rPr>
        <w:lastRenderedPageBreak/>
        <w:t>Efron, B., Tibshirani, R., 1994. An introduction to the bootstrap. CRC press, Boca Raton.</w:t>
      </w:r>
      <w:bookmarkEnd w:id="78"/>
    </w:p>
    <w:p w:rsidR="0042149F" w:rsidRPr="0042149F" w:rsidRDefault="0042149F" w:rsidP="0042149F">
      <w:pPr>
        <w:spacing w:line="240" w:lineRule="auto"/>
        <w:ind w:left="720" w:hanging="720"/>
        <w:rPr>
          <w:rFonts w:cs="Arial"/>
          <w:noProof/>
        </w:rPr>
      </w:pPr>
      <w:bookmarkStart w:id="79" w:name="_ENREF_10"/>
      <w:r w:rsidRPr="0042149F">
        <w:rPr>
          <w:rFonts w:cs="Arial"/>
          <w:noProof/>
        </w:rPr>
        <w:t>Fu, G., Charles, S.P., Chiew, F., 2007a. A two-parameter climate elasticity of streamflow index to assess climate change effects on annual streamflow. Water Resour. Res., 43, W11419: 1-12.</w:t>
      </w:r>
      <w:bookmarkEnd w:id="79"/>
    </w:p>
    <w:p w:rsidR="0042149F" w:rsidRPr="0042149F" w:rsidRDefault="0042149F" w:rsidP="0042149F">
      <w:pPr>
        <w:spacing w:line="240" w:lineRule="auto"/>
        <w:ind w:left="720" w:hanging="720"/>
        <w:rPr>
          <w:rFonts w:cs="Arial"/>
          <w:noProof/>
        </w:rPr>
      </w:pPr>
      <w:bookmarkStart w:id="80" w:name="_ENREF_11"/>
      <w:r w:rsidRPr="0042149F">
        <w:rPr>
          <w:rFonts w:cs="Arial"/>
          <w:noProof/>
        </w:rPr>
        <w:t>Fu, G., Charles, S.P., Viney, N.R., Chen, S., Wu, J.Q., 2007b. Impacts of climate variability on stream-flow in the Yellow River. Hydrological Processes, 21(25): 3431-3439.</w:t>
      </w:r>
      <w:bookmarkEnd w:id="80"/>
    </w:p>
    <w:p w:rsidR="0042149F" w:rsidRPr="0042149F" w:rsidRDefault="0042149F" w:rsidP="0042149F">
      <w:pPr>
        <w:spacing w:line="240" w:lineRule="auto"/>
        <w:ind w:left="720" w:hanging="720"/>
        <w:rPr>
          <w:rFonts w:cs="Arial"/>
          <w:noProof/>
        </w:rPr>
      </w:pPr>
      <w:bookmarkStart w:id="81" w:name="_ENREF_12"/>
      <w:r w:rsidRPr="0042149F">
        <w:rPr>
          <w:rFonts w:cs="Arial"/>
          <w:noProof/>
        </w:rPr>
        <w:t>Johnston, J., 1972. Econometric methods. McGraw-Hill, New York, 437 pp.</w:t>
      </w:r>
      <w:bookmarkEnd w:id="81"/>
    </w:p>
    <w:p w:rsidR="0042149F" w:rsidRPr="0042149F" w:rsidRDefault="0042149F" w:rsidP="0042149F">
      <w:pPr>
        <w:spacing w:line="240" w:lineRule="auto"/>
        <w:ind w:left="720" w:hanging="720"/>
        <w:rPr>
          <w:rFonts w:cs="Arial"/>
          <w:noProof/>
          <w:lang w:val="fr-FR"/>
        </w:rPr>
      </w:pPr>
      <w:bookmarkStart w:id="82" w:name="_ENREF_13"/>
      <w:r w:rsidRPr="0042149F">
        <w:rPr>
          <w:rFonts w:cs="Arial"/>
          <w:noProof/>
          <w:lang w:val="fr-FR"/>
        </w:rPr>
        <w:t>Le Moigne, P., 2002. Description de l'analyse des champs de surface sur la France par le système SAFRAN, Météo France CNRM/GMME/MC2, Toulouse.</w:t>
      </w:r>
      <w:bookmarkEnd w:id="82"/>
    </w:p>
    <w:p w:rsidR="0042149F" w:rsidRPr="0042149F" w:rsidRDefault="0042149F" w:rsidP="0042149F">
      <w:pPr>
        <w:spacing w:line="240" w:lineRule="auto"/>
        <w:ind w:left="720" w:hanging="720"/>
        <w:rPr>
          <w:rFonts w:cs="Arial"/>
          <w:noProof/>
        </w:rPr>
      </w:pPr>
      <w:bookmarkStart w:id="83" w:name="_ENREF_14"/>
      <w:r w:rsidRPr="0042149F">
        <w:rPr>
          <w:rFonts w:cs="Arial"/>
          <w:noProof/>
          <w:lang w:val="fr-FR"/>
        </w:rPr>
        <w:t xml:space="preserve">Le Moine, N., Andréassian, V., Perrin, C., Michel, C., 2007. </w:t>
      </w:r>
      <w:r w:rsidRPr="0042149F">
        <w:rPr>
          <w:rFonts w:cs="Arial"/>
          <w:noProof/>
        </w:rPr>
        <w:t>How can rainfall-runoff models handle intercatchment groundwater flows? Theoretical study over 1040 French catchments. Water Resour. Res., 43: W06428, doi:10.1029/2006WR005608.</w:t>
      </w:r>
      <w:bookmarkEnd w:id="83"/>
    </w:p>
    <w:p w:rsidR="0042149F" w:rsidRPr="0042149F" w:rsidRDefault="0042149F" w:rsidP="0042149F">
      <w:pPr>
        <w:spacing w:line="240" w:lineRule="auto"/>
        <w:ind w:left="720" w:hanging="720"/>
        <w:rPr>
          <w:rFonts w:cs="Arial"/>
          <w:noProof/>
        </w:rPr>
      </w:pPr>
      <w:bookmarkStart w:id="84" w:name="_ENREF_15"/>
      <w:r w:rsidRPr="0042149F">
        <w:rPr>
          <w:rFonts w:cs="Arial"/>
          <w:noProof/>
        </w:rPr>
        <w:t>Lebecherel, L., Andréassian, V., Perrin, C., 2013. On regionalizing the Turc-Mezentsev water balance formula. Water Resour. Res., 49.</w:t>
      </w:r>
      <w:bookmarkEnd w:id="84"/>
    </w:p>
    <w:p w:rsidR="0042149F" w:rsidRPr="0042149F" w:rsidRDefault="0042149F" w:rsidP="0042149F">
      <w:pPr>
        <w:spacing w:line="240" w:lineRule="auto"/>
        <w:ind w:left="720" w:hanging="720"/>
        <w:rPr>
          <w:rFonts w:cs="Arial"/>
          <w:noProof/>
        </w:rPr>
      </w:pPr>
      <w:bookmarkStart w:id="85" w:name="_ENREF_16"/>
      <w:r w:rsidRPr="0042149F">
        <w:rPr>
          <w:rFonts w:cs="Arial"/>
          <w:noProof/>
        </w:rPr>
        <w:t>Mezentsev, V., 1955. Back to the computation of total evaporation (Ещё раз о расчете среднего суммарного испарения). Meteorologia i Gidrologia - Метеорология и Гидрология, 5: 24-26.</w:t>
      </w:r>
      <w:bookmarkEnd w:id="85"/>
    </w:p>
    <w:p w:rsidR="0042149F" w:rsidRPr="0042149F" w:rsidRDefault="0042149F" w:rsidP="0042149F">
      <w:pPr>
        <w:spacing w:line="240" w:lineRule="auto"/>
        <w:ind w:left="720" w:hanging="720"/>
        <w:rPr>
          <w:rFonts w:cs="Arial"/>
          <w:noProof/>
        </w:rPr>
      </w:pPr>
      <w:bookmarkStart w:id="86" w:name="_ENREF_17"/>
      <w:r w:rsidRPr="0042149F">
        <w:rPr>
          <w:rFonts w:cs="Arial"/>
          <w:noProof/>
        </w:rPr>
        <w:t>Nelder, J., Mead, R., 1965. A simplex method for function minimization. Computer Journal, 7(4): 308-313.</w:t>
      </w:r>
      <w:bookmarkEnd w:id="86"/>
    </w:p>
    <w:p w:rsidR="0042149F" w:rsidRPr="0042149F" w:rsidRDefault="0042149F" w:rsidP="0042149F">
      <w:pPr>
        <w:spacing w:line="240" w:lineRule="auto"/>
        <w:ind w:left="720" w:hanging="720"/>
        <w:rPr>
          <w:rFonts w:cs="Arial"/>
          <w:noProof/>
          <w:lang w:val="fr-FR"/>
        </w:rPr>
      </w:pPr>
      <w:bookmarkStart w:id="87" w:name="_ENREF_18"/>
      <w:r w:rsidRPr="0042149F">
        <w:rPr>
          <w:rFonts w:cs="Arial"/>
          <w:noProof/>
        </w:rPr>
        <w:t xml:space="preserve">Nemec, J., Schaake, J., 1982. Sensitivity of water resources systems to climate variation. </w:t>
      </w:r>
      <w:r w:rsidRPr="0042149F">
        <w:rPr>
          <w:rFonts w:cs="Arial"/>
          <w:noProof/>
          <w:lang w:val="fr-FR"/>
        </w:rPr>
        <w:t>Hydrological Sciences Journal-Journal Des Sciences Hydrologiques, 27(3): 327-343.</w:t>
      </w:r>
      <w:bookmarkEnd w:id="87"/>
    </w:p>
    <w:p w:rsidR="0042149F" w:rsidRPr="0042149F" w:rsidRDefault="0042149F" w:rsidP="0042149F">
      <w:pPr>
        <w:spacing w:line="240" w:lineRule="auto"/>
        <w:ind w:left="720" w:hanging="720"/>
        <w:rPr>
          <w:rFonts w:cs="Arial"/>
          <w:noProof/>
        </w:rPr>
      </w:pPr>
      <w:bookmarkStart w:id="88" w:name="_ENREF_19"/>
      <w:r w:rsidRPr="0042149F">
        <w:rPr>
          <w:rFonts w:cs="Arial"/>
          <w:noProof/>
          <w:lang w:val="fr-FR"/>
        </w:rPr>
        <w:t xml:space="preserve">Niemann, J.D., Eltahir, A.B., 2005. </w:t>
      </w:r>
      <w:r w:rsidRPr="0042149F">
        <w:rPr>
          <w:rFonts w:cs="Arial"/>
          <w:noProof/>
        </w:rPr>
        <w:t>Sensitivity of regional hydrology to climate changes, with application to the Illinois River basin. Water Resour. Res., 41: W07014, doi:10.1029/2004WR003893.</w:t>
      </w:r>
      <w:bookmarkEnd w:id="88"/>
    </w:p>
    <w:p w:rsidR="0042149F" w:rsidRPr="0042149F" w:rsidRDefault="0042149F" w:rsidP="0042149F">
      <w:pPr>
        <w:spacing w:line="240" w:lineRule="auto"/>
        <w:ind w:left="720" w:hanging="720"/>
        <w:rPr>
          <w:rFonts w:cs="Arial"/>
          <w:noProof/>
        </w:rPr>
      </w:pPr>
      <w:bookmarkStart w:id="89" w:name="_ENREF_20"/>
      <w:r w:rsidRPr="0042149F">
        <w:rPr>
          <w:rFonts w:cs="Arial"/>
          <w:noProof/>
        </w:rPr>
        <w:t>Oudin, L. et al., 2005. Which potential evapotranspiration input for a lumped rainfall-runoff model? Part 2 - Towards a simple and efficient potential evapotranspiration model for rainfall-runoff modelling. J. Hydrol., 303(1-4): 290-306.</w:t>
      </w:r>
      <w:bookmarkEnd w:id="89"/>
    </w:p>
    <w:p w:rsidR="0042149F" w:rsidRPr="0042149F" w:rsidRDefault="0042149F" w:rsidP="0042149F">
      <w:pPr>
        <w:spacing w:line="240" w:lineRule="auto"/>
        <w:ind w:left="720" w:hanging="720"/>
        <w:rPr>
          <w:rFonts w:cs="Arial"/>
          <w:noProof/>
        </w:rPr>
      </w:pPr>
      <w:bookmarkStart w:id="90" w:name="_ENREF_21"/>
      <w:r w:rsidRPr="0042149F">
        <w:rPr>
          <w:rFonts w:cs="Arial"/>
          <w:noProof/>
        </w:rPr>
        <w:t>Potter, N.J., Chiew, F.H.S., Frost, A.J., 2010. An assessment of the severity of recent reductions in rainfall and runoff in the Murray-Darling Basin. J. Hydrol., 381(1-2): 52-64.</w:t>
      </w:r>
      <w:bookmarkEnd w:id="90"/>
    </w:p>
    <w:p w:rsidR="0042149F" w:rsidRPr="0042149F" w:rsidRDefault="0042149F" w:rsidP="0042149F">
      <w:pPr>
        <w:spacing w:line="240" w:lineRule="auto"/>
        <w:ind w:left="720" w:hanging="720"/>
        <w:rPr>
          <w:rFonts w:cs="Arial"/>
          <w:noProof/>
        </w:rPr>
      </w:pPr>
      <w:bookmarkStart w:id="91" w:name="_ENREF_22"/>
      <w:r w:rsidRPr="0042149F">
        <w:rPr>
          <w:rFonts w:cs="Arial"/>
          <w:noProof/>
        </w:rPr>
        <w:t>Potter, N.J., Petheram, C., Zhang, L., 2011. Sensitivity of streamflow to rainfall and temperature in south-east Australia during the Millenium drought, 19th International Congress on Modelling and Simulation. MSSANZ, Perth, Australia.</w:t>
      </w:r>
      <w:bookmarkEnd w:id="91"/>
    </w:p>
    <w:p w:rsidR="0042149F" w:rsidRPr="0042149F" w:rsidRDefault="0042149F" w:rsidP="0042149F">
      <w:pPr>
        <w:spacing w:line="240" w:lineRule="auto"/>
        <w:ind w:left="720" w:hanging="720"/>
        <w:rPr>
          <w:rFonts w:cs="Arial"/>
          <w:noProof/>
        </w:rPr>
      </w:pPr>
      <w:bookmarkStart w:id="92" w:name="_ENREF_23"/>
      <w:r w:rsidRPr="0042149F">
        <w:rPr>
          <w:rFonts w:cs="Arial"/>
          <w:noProof/>
        </w:rPr>
        <w:t>Potter, N.J., Zhang, L., 2009. Interannual variability of catchment water balance in Australia. J. Hydrol., 369: 120-129.</w:t>
      </w:r>
      <w:bookmarkEnd w:id="92"/>
    </w:p>
    <w:p w:rsidR="0042149F" w:rsidRPr="0042149F" w:rsidRDefault="0042149F" w:rsidP="0042149F">
      <w:pPr>
        <w:spacing w:line="240" w:lineRule="auto"/>
        <w:ind w:left="720" w:hanging="720"/>
        <w:rPr>
          <w:rFonts w:cs="Arial"/>
          <w:noProof/>
        </w:rPr>
      </w:pPr>
      <w:bookmarkStart w:id="93" w:name="_ENREF_24"/>
      <w:r w:rsidRPr="0042149F">
        <w:rPr>
          <w:rFonts w:cs="Arial"/>
          <w:noProof/>
        </w:rPr>
        <w:t>Sankarasubramanian, A., Vogel, R.M., Limbrunner, J.F., 2001. Climate elasticity of streamflow in the United States. Water Resour. Res., 37(6): 1771-1781.</w:t>
      </w:r>
      <w:bookmarkEnd w:id="93"/>
    </w:p>
    <w:p w:rsidR="0042149F" w:rsidRPr="0042149F" w:rsidRDefault="0042149F" w:rsidP="0042149F">
      <w:pPr>
        <w:spacing w:line="240" w:lineRule="auto"/>
        <w:ind w:left="720" w:hanging="720"/>
        <w:rPr>
          <w:rFonts w:cs="Arial"/>
          <w:noProof/>
        </w:rPr>
      </w:pPr>
      <w:bookmarkStart w:id="94" w:name="_ENREF_25"/>
      <w:r w:rsidRPr="0042149F">
        <w:rPr>
          <w:rFonts w:cs="Arial"/>
          <w:noProof/>
        </w:rPr>
        <w:t>Schaake, J., Liu, C., 1989. Development and application of simple water balance models to understand the relationship between climate and water resources, New Directions for Surface Water Modeling. IAHS, Wallingford, pp. 343-352.</w:t>
      </w:r>
      <w:bookmarkEnd w:id="94"/>
    </w:p>
    <w:p w:rsidR="0042149F" w:rsidRPr="0042149F" w:rsidRDefault="0042149F" w:rsidP="0042149F">
      <w:pPr>
        <w:spacing w:line="240" w:lineRule="auto"/>
        <w:ind w:left="720" w:hanging="720"/>
        <w:rPr>
          <w:rFonts w:cs="Arial"/>
          <w:noProof/>
        </w:rPr>
      </w:pPr>
      <w:bookmarkStart w:id="95" w:name="_ENREF_26"/>
      <w:r w:rsidRPr="0042149F">
        <w:rPr>
          <w:rFonts w:cs="Arial"/>
          <w:noProof/>
        </w:rPr>
        <w:t>Shuttleworth, W.J., 1993. Evaporation. In: Maidment, D.R. (Ed.), Handbook of hydrology. McGraw-Hill, New-York.</w:t>
      </w:r>
      <w:bookmarkEnd w:id="95"/>
    </w:p>
    <w:p w:rsidR="0042149F" w:rsidRPr="0042149F" w:rsidRDefault="0042149F" w:rsidP="0042149F">
      <w:pPr>
        <w:spacing w:line="240" w:lineRule="auto"/>
        <w:ind w:left="720" w:hanging="720"/>
        <w:rPr>
          <w:rFonts w:cs="Arial"/>
          <w:noProof/>
          <w:lang w:val="fr-FR"/>
        </w:rPr>
      </w:pPr>
      <w:bookmarkStart w:id="96" w:name="_ENREF_27"/>
      <w:r w:rsidRPr="0042149F">
        <w:rPr>
          <w:rFonts w:cs="Arial"/>
          <w:noProof/>
        </w:rPr>
        <w:lastRenderedPageBreak/>
        <w:t xml:space="preserve">Turc, L., 1954. The water balance of soils: relationship between precipitations, evaporation and flow (Le bilan d'eau des sols: relation entre les précipitations, l'évaporation et l'écoulement). </w:t>
      </w:r>
      <w:r w:rsidRPr="0042149F">
        <w:rPr>
          <w:rFonts w:cs="Arial"/>
          <w:noProof/>
          <w:lang w:val="fr-FR"/>
        </w:rPr>
        <w:t>Annales Agronomiques, Série A(5): 491-595.</w:t>
      </w:r>
      <w:bookmarkEnd w:id="96"/>
    </w:p>
    <w:p w:rsidR="0042149F" w:rsidRPr="0042149F" w:rsidRDefault="0042149F" w:rsidP="0042149F">
      <w:pPr>
        <w:spacing w:line="240" w:lineRule="auto"/>
        <w:ind w:left="720" w:hanging="720"/>
        <w:rPr>
          <w:rFonts w:cs="Arial"/>
          <w:noProof/>
        </w:rPr>
      </w:pPr>
      <w:bookmarkStart w:id="97" w:name="_ENREF_28"/>
      <w:r w:rsidRPr="0042149F">
        <w:rPr>
          <w:rFonts w:cs="Arial"/>
          <w:noProof/>
          <w:lang w:val="fr-FR"/>
        </w:rPr>
        <w:t xml:space="preserve">Vogel, R.M., Wilson, I., Daly, C., 1999. </w:t>
      </w:r>
      <w:r w:rsidRPr="0042149F">
        <w:rPr>
          <w:rFonts w:cs="Arial"/>
          <w:noProof/>
        </w:rPr>
        <w:t>Regional regression models of annual streamflow for the United States. Journal of Irrigation and Drainage Engineering, 125(3): 148-157.</w:t>
      </w:r>
      <w:bookmarkEnd w:id="97"/>
    </w:p>
    <w:p w:rsidR="0042149F" w:rsidRPr="0042149F" w:rsidRDefault="0042149F" w:rsidP="0042149F">
      <w:pPr>
        <w:spacing w:line="240" w:lineRule="auto"/>
        <w:ind w:left="720" w:hanging="720"/>
        <w:rPr>
          <w:rFonts w:cs="Arial"/>
          <w:noProof/>
        </w:rPr>
      </w:pPr>
      <w:bookmarkStart w:id="98" w:name="_ENREF_29"/>
      <w:r w:rsidRPr="0042149F">
        <w:rPr>
          <w:rFonts w:cs="Arial"/>
          <w:noProof/>
        </w:rPr>
        <w:t>Wolock, D.M., McCabe, G.J., 1999. Estimates of runoff using water-balance and atmospheric general circulation models. Journal of the American Water Resources Association, 35(6): 1341-1350.</w:t>
      </w:r>
      <w:bookmarkEnd w:id="98"/>
    </w:p>
    <w:p w:rsidR="0042149F" w:rsidRPr="0042149F" w:rsidRDefault="0042149F" w:rsidP="0042149F">
      <w:pPr>
        <w:spacing w:line="240" w:lineRule="auto"/>
        <w:ind w:left="720" w:hanging="720"/>
        <w:rPr>
          <w:rFonts w:cs="Arial"/>
          <w:noProof/>
        </w:rPr>
      </w:pPr>
      <w:bookmarkStart w:id="99" w:name="_ENREF_30"/>
      <w:r w:rsidRPr="0042149F">
        <w:rPr>
          <w:rFonts w:cs="Arial"/>
          <w:noProof/>
        </w:rPr>
        <w:t>Yang, H., Yang, D., 2011. Derivation of climate elasticity of runoff to assess the effects of climate change on annual runoff. Water Resour. Res., 47.</w:t>
      </w:r>
      <w:bookmarkEnd w:id="99"/>
    </w:p>
    <w:p w:rsidR="0042149F" w:rsidRPr="0042149F" w:rsidRDefault="0042149F" w:rsidP="0042149F">
      <w:pPr>
        <w:spacing w:line="240" w:lineRule="auto"/>
        <w:ind w:left="720" w:hanging="720"/>
        <w:rPr>
          <w:rFonts w:cs="Arial"/>
          <w:noProof/>
        </w:rPr>
      </w:pPr>
      <w:bookmarkStart w:id="100" w:name="_ENREF_31"/>
      <w:r w:rsidRPr="0042149F">
        <w:rPr>
          <w:rFonts w:cs="Arial"/>
          <w:noProof/>
        </w:rPr>
        <w:t>Yang, H., Yang, D., Hu, Q., 2014. An error analysis of the Budyko hypothesis for assessing the contribution of climate change to runoff. Water Resour. Res., 50: 9620-9629.</w:t>
      </w:r>
      <w:bookmarkEnd w:id="100"/>
    </w:p>
    <w:p w:rsidR="0042149F" w:rsidRPr="0042149F" w:rsidRDefault="0042149F" w:rsidP="0042149F">
      <w:pPr>
        <w:spacing w:line="240" w:lineRule="auto"/>
        <w:ind w:left="720" w:hanging="720"/>
        <w:rPr>
          <w:rFonts w:cs="Arial"/>
          <w:noProof/>
        </w:rPr>
      </w:pPr>
      <w:bookmarkStart w:id="101" w:name="_ENREF_32"/>
      <w:r w:rsidRPr="0042149F">
        <w:rPr>
          <w:rFonts w:cs="Arial"/>
          <w:noProof/>
        </w:rPr>
        <w:t>Yang, H., Yang, D., Lei, Z., Sun, F., 2008. New analytical derivation of the mean annual water-energy balance equation. Water Resour. Res., 44: W03410, doi:10.1029/2007WR006135.</w:t>
      </w:r>
      <w:bookmarkEnd w:id="101"/>
    </w:p>
    <w:p w:rsidR="0042149F" w:rsidRDefault="0042149F" w:rsidP="0042149F">
      <w:pPr>
        <w:spacing w:line="240" w:lineRule="auto"/>
        <w:rPr>
          <w:rFonts w:cs="Arial"/>
          <w:noProof/>
        </w:rPr>
      </w:pPr>
    </w:p>
    <w:p w:rsidR="009F1153" w:rsidRPr="00F33EBA" w:rsidRDefault="009F1153" w:rsidP="000B3652">
      <w:pPr>
        <w:ind w:left="360" w:hanging="360"/>
      </w:pPr>
      <w:r w:rsidRPr="00F33EBA">
        <w:fldChar w:fldCharType="end"/>
      </w:r>
    </w:p>
    <w:p w:rsidR="00F63D92" w:rsidRDefault="00F63D92">
      <w:pPr>
        <w:spacing w:line="240" w:lineRule="auto"/>
        <w:jc w:val="left"/>
        <w:rPr>
          <w:rFonts w:cs="Arial"/>
          <w:b/>
          <w:bCs/>
          <w:kern w:val="32"/>
          <w:sz w:val="28"/>
          <w:szCs w:val="32"/>
        </w:rPr>
      </w:pPr>
      <w:r>
        <w:br w:type="page"/>
      </w:r>
    </w:p>
    <w:p w:rsidR="001018F8" w:rsidRDefault="00277727" w:rsidP="00A549E0">
      <w:pPr>
        <w:pStyle w:val="Titre1"/>
      </w:pPr>
      <w:bookmarkStart w:id="102" w:name="_Toc446433144"/>
      <w:r w:rsidRPr="00F33EBA">
        <w:lastRenderedPageBreak/>
        <w:t>Appendix</w:t>
      </w:r>
      <w:r w:rsidR="00490B60" w:rsidRPr="00F33EBA">
        <w:t xml:space="preserve"> </w:t>
      </w:r>
      <w:r w:rsidR="001018F8">
        <w:t>1 – GLS regression</w:t>
      </w:r>
      <w:bookmarkEnd w:id="102"/>
    </w:p>
    <w:p w:rsidR="001018F8" w:rsidRPr="00F33EBA" w:rsidRDefault="001018F8" w:rsidP="001018F8">
      <w:pPr>
        <w:rPr>
          <w:rFonts w:cs="Arial"/>
        </w:rPr>
      </w:pPr>
      <w:r w:rsidRPr="00F33EBA">
        <w:rPr>
          <w:rFonts w:cs="Arial"/>
        </w:rPr>
        <w:t>The parameters of the GLS regression were inferred by maximizing the log-likelihood function associated with this model:</w:t>
      </w:r>
    </w:p>
    <w:tbl>
      <w:tblPr>
        <w:tblW w:w="0" w:type="auto"/>
        <w:tblLook w:val="01E0" w:firstRow="1" w:lastRow="1" w:firstColumn="1" w:lastColumn="1" w:noHBand="0" w:noVBand="0"/>
      </w:tblPr>
      <w:tblGrid>
        <w:gridCol w:w="7292"/>
        <w:gridCol w:w="1994"/>
      </w:tblGrid>
      <w:tr w:rsidR="001018F8" w:rsidRPr="00F33EBA" w:rsidTr="006B6214">
        <w:tc>
          <w:tcPr>
            <w:tcW w:w="4605" w:type="dxa"/>
            <w:vAlign w:val="center"/>
          </w:tcPr>
          <w:p w:rsidR="001018F8" w:rsidRPr="00F33EBA" w:rsidRDefault="001018F8" w:rsidP="006B6214">
            <w:pPr>
              <w:keepNext/>
            </w:pPr>
            <w:r w:rsidRPr="00F33EBA">
              <w:rPr>
                <w:position w:val="-62"/>
              </w:rPr>
              <w:object w:dxaOrig="7220" w:dyaOrig="1359">
                <v:shape id="_x0000_i1053" type="#_x0000_t75" style="width:353.9pt;height:69.95pt" o:ole="">
                  <v:imagedata r:id="rId65" o:title=""/>
                </v:shape>
                <o:OLEObject Type="Embed" ProgID="Equation.3" ShapeID="_x0000_i1053" DrawAspect="Content" ObjectID="_1529760792" r:id="rId66"/>
              </w:object>
            </w:r>
          </w:p>
        </w:tc>
        <w:tc>
          <w:tcPr>
            <w:tcW w:w="4605" w:type="dxa"/>
            <w:vAlign w:val="center"/>
          </w:tcPr>
          <w:p w:rsidR="001018F8" w:rsidRPr="00F33EBA" w:rsidRDefault="001018F8" w:rsidP="006B6214">
            <w:pPr>
              <w:pStyle w:val="Lgende"/>
              <w:jc w:val="right"/>
            </w:pPr>
            <w:r w:rsidRPr="00F33EBA">
              <w:t xml:space="preserve">Eq. </w:t>
            </w:r>
            <w:r w:rsidRPr="00F33EBA">
              <w:fldChar w:fldCharType="begin"/>
            </w:r>
            <w:r w:rsidRPr="00F33EBA">
              <w:instrText xml:space="preserve"> SEQ Eq. \* ARABIC </w:instrText>
            </w:r>
            <w:r w:rsidRPr="00F33EBA">
              <w:fldChar w:fldCharType="separate"/>
            </w:r>
            <w:r w:rsidR="009929BB">
              <w:rPr>
                <w:noProof/>
              </w:rPr>
              <w:t>9</w:t>
            </w:r>
            <w:r w:rsidRPr="00F33EBA">
              <w:fldChar w:fldCharType="end"/>
            </w:r>
          </w:p>
        </w:tc>
      </w:tr>
    </w:tbl>
    <w:p w:rsidR="001018F8" w:rsidRPr="00375C2E" w:rsidRDefault="001018F8" w:rsidP="001018F8">
      <w:pPr>
        <w:rPr>
          <w:lang w:val="en-GB"/>
        </w:rPr>
      </w:pPr>
      <w:r>
        <w:t>w</w:t>
      </w:r>
      <w:r w:rsidRPr="00F33EBA">
        <w:t xml:space="preserve">here </w:t>
      </w:r>
      <w:r w:rsidRPr="00F33EBA">
        <w:rPr>
          <w:position w:val="-6"/>
        </w:rPr>
        <w:object w:dxaOrig="200" w:dyaOrig="279">
          <v:shape id="_x0000_i1054" type="#_x0000_t75" style="width:10.2pt;height:14.95pt" o:ole="">
            <v:imagedata r:id="rId67" o:title=""/>
          </v:shape>
          <o:OLEObject Type="Embed" ProgID="Equation.3" ShapeID="_x0000_i1054" DrawAspect="Content" ObjectID="_1529760793" r:id="rId68"/>
        </w:object>
      </w:r>
      <w:r w:rsidRPr="00F33EBA">
        <w:t xml:space="preserve"> is the number of sub-periods. The optimization was performed with the Nelder-Mead algorithm </w:t>
      </w:r>
      <w:r w:rsidRPr="00F33EBA">
        <w:fldChar w:fldCharType="begin"/>
      </w:r>
      <w:r w:rsidR="00183356">
        <w:instrText xml:space="preserve"> ADDIN EN.CITE &lt;EndNote&gt;&lt;Cite&gt;&lt;Author&gt;Nelder&lt;/Author&gt;&lt;Year&gt;1965&lt;/Year&gt;&lt;RecNum&gt;1277&lt;/RecNum&gt;&lt;DisplayText&gt;(Nelder and Mead, 1965)&lt;/DisplayText&gt;&lt;record&gt;&lt;rec-number&gt;1277&lt;/rec-number&gt;&lt;foreign-keys&gt;&lt;key app="EN" db-id="fsptxp226vavele2vdk5dpe00wx9xezfdzv5"&gt;1277&lt;/key&gt;&lt;/foreign-keys&gt;&lt;ref-type name="Journal Article"&gt;17&lt;/ref-type&gt;&lt;contributors&gt;&lt;authors&gt;&lt;author&gt;Nelder, J.&lt;/author&gt;&lt;author&gt;Mead, R.&lt;/author&gt;&lt;/authors&gt;&lt;/contributors&gt;&lt;titles&gt;&lt;title&gt;A simplex method for function minimization&lt;/title&gt;&lt;secondary-title&gt;Computer Journal&lt;/secondary-title&gt;&lt;/titles&gt;&lt;periodical&gt;&lt;full-title&gt;Computer Journal&lt;/full-title&gt;&lt;/periodical&gt;&lt;pages&gt;308-313&lt;/pages&gt;&lt;volume&gt;7&lt;/volume&gt;&lt;number&gt;4&lt;/number&gt;&lt;dates&gt;&lt;year&gt;1965&lt;/year&gt;&lt;/dates&gt;&lt;urls&gt;&lt;/urls&gt;&lt;/record&gt;&lt;/Cite&gt;&lt;/EndNote&gt;</w:instrText>
      </w:r>
      <w:r w:rsidRPr="00F33EBA">
        <w:fldChar w:fldCharType="separate"/>
      </w:r>
      <w:r w:rsidR="00183356">
        <w:rPr>
          <w:noProof/>
        </w:rPr>
        <w:t>(</w:t>
      </w:r>
      <w:hyperlink w:anchor="_ENREF_17" w:tooltip="Nelder, 1965 #1277" w:history="1">
        <w:r w:rsidR="0042149F">
          <w:rPr>
            <w:noProof/>
          </w:rPr>
          <w:t>Nelder and Mead, 1965</w:t>
        </w:r>
      </w:hyperlink>
      <w:r w:rsidR="00183356">
        <w:rPr>
          <w:noProof/>
        </w:rPr>
        <w:t>)</w:t>
      </w:r>
      <w:r w:rsidRPr="00F33EBA">
        <w:fldChar w:fldCharType="end"/>
      </w:r>
      <w:r w:rsidRPr="00F33EBA">
        <w:t xml:space="preserve"> using the ordinary least</w:t>
      </w:r>
      <w:r>
        <w:t>-</w:t>
      </w:r>
      <w:r w:rsidRPr="00F33EBA">
        <w:t>square solution (OLS) as a starting point (i.e.</w:t>
      </w:r>
      <w:r>
        <w:t>,</w:t>
      </w:r>
      <w:r w:rsidRPr="00F33EBA">
        <w:t xml:space="preserve"> the solution of the same regression model with </w:t>
      </w:r>
      <w:r w:rsidRPr="00F33EBA">
        <w:rPr>
          <w:position w:val="-6"/>
        </w:rPr>
        <w:object w:dxaOrig="600" w:dyaOrig="279">
          <v:shape id="_x0000_i1055" type="#_x0000_t75" style="width:29.9pt;height:13.6pt" o:ole="">
            <v:imagedata r:id="rId69" o:title=""/>
          </v:shape>
          <o:OLEObject Type="Embed" ProgID="Equation.3" ShapeID="_x0000_i1055" DrawAspect="Content" ObjectID="_1529760794" r:id="rId70"/>
        </w:object>
      </w:r>
      <w:r w:rsidRPr="00F33EBA">
        <w:t>). The validity of the model assumptions was checked (see Appendix</w:t>
      </w:r>
      <w:r w:rsidR="00375C2E">
        <w:t xml:space="preserve"> 2</w:t>
      </w:r>
      <w:r w:rsidRPr="00F33EBA">
        <w:t xml:space="preserve">) by computing the Shapiro-Wilks test (with an expected </w:t>
      </w:r>
      <w:r w:rsidRPr="007B6206">
        <w:rPr>
          <w:i/>
        </w:rPr>
        <w:t>p</w:t>
      </w:r>
      <w:r w:rsidRPr="00F33EBA">
        <w:t>-value greater than 0.05) and Durbin-Watson statistic (with an expected value greater than 1) from the series of innovations</w:t>
      </w:r>
      <w:r w:rsidRPr="00F33EBA">
        <w:rPr>
          <w:position w:val="-12"/>
        </w:rPr>
        <w:object w:dxaOrig="240" w:dyaOrig="400">
          <v:shape id="_x0000_i1056" type="#_x0000_t75" style="width:11.55pt;height:19.7pt" o:ole="">
            <v:imagedata r:id="rId71" o:title=""/>
          </v:shape>
          <o:OLEObject Type="Embed" ProgID="Equation.3" ShapeID="_x0000_i1056" DrawAspect="Content" ObjectID="_1529760795" r:id="rId72"/>
        </w:object>
      </w:r>
      <w:r w:rsidR="00375C2E">
        <w:t>:</w:t>
      </w:r>
    </w:p>
    <w:tbl>
      <w:tblPr>
        <w:tblW w:w="0" w:type="auto"/>
        <w:tblLook w:val="01E0" w:firstRow="1" w:lastRow="1" w:firstColumn="1" w:lastColumn="1" w:noHBand="0" w:noVBand="0"/>
      </w:tblPr>
      <w:tblGrid>
        <w:gridCol w:w="4605"/>
        <w:gridCol w:w="4605"/>
      </w:tblGrid>
      <w:tr w:rsidR="001018F8" w:rsidRPr="00F33EBA" w:rsidTr="006B6214">
        <w:tc>
          <w:tcPr>
            <w:tcW w:w="4605" w:type="dxa"/>
            <w:vAlign w:val="center"/>
          </w:tcPr>
          <w:p w:rsidR="001018F8" w:rsidRPr="00F33EBA" w:rsidRDefault="001018F8" w:rsidP="006B6214">
            <w:pPr>
              <w:keepNext/>
            </w:pPr>
            <w:r w:rsidRPr="00F33EBA">
              <w:rPr>
                <w:position w:val="-12"/>
              </w:rPr>
              <w:object w:dxaOrig="1500" w:dyaOrig="400">
                <v:shape id="_x0000_i1057" type="#_x0000_t75" style="width:73.35pt;height:19.7pt" o:ole="">
                  <v:imagedata r:id="rId73" o:title=""/>
                </v:shape>
                <o:OLEObject Type="Embed" ProgID="Equation.3" ShapeID="_x0000_i1057" DrawAspect="Content" ObjectID="_1529760796" r:id="rId74"/>
              </w:object>
            </w:r>
            <w:r w:rsidRPr="00F33EBA">
              <w:t xml:space="preserve">if </w:t>
            </w:r>
            <w:r w:rsidRPr="00F33EBA">
              <w:rPr>
                <w:position w:val="-6"/>
              </w:rPr>
              <w:object w:dxaOrig="460" w:dyaOrig="279">
                <v:shape id="_x0000_i1058" type="#_x0000_t75" style="width:22.4pt;height:13.6pt" o:ole="">
                  <v:imagedata r:id="rId75" o:title=""/>
                </v:shape>
                <o:OLEObject Type="Embed" ProgID="Equation.3" ShapeID="_x0000_i1058" DrawAspect="Content" ObjectID="_1529760797" r:id="rId76"/>
              </w:object>
            </w:r>
            <w:r w:rsidRPr="00F33EBA">
              <w:t xml:space="preserve"> and </w:t>
            </w:r>
            <w:r w:rsidRPr="00F33EBA">
              <w:rPr>
                <w:position w:val="-10"/>
              </w:rPr>
              <w:object w:dxaOrig="760" w:dyaOrig="380">
                <v:shape id="_x0000_i1059" type="#_x0000_t75" style="width:37.35pt;height:19.7pt" o:ole="">
                  <v:imagedata r:id="rId77" o:title=""/>
                </v:shape>
                <o:OLEObject Type="Embed" ProgID="Equation.3" ShapeID="_x0000_i1059" DrawAspect="Content" ObjectID="_1529760798" r:id="rId78"/>
              </w:object>
            </w:r>
          </w:p>
        </w:tc>
        <w:tc>
          <w:tcPr>
            <w:tcW w:w="4605" w:type="dxa"/>
            <w:vAlign w:val="center"/>
          </w:tcPr>
          <w:p w:rsidR="001018F8" w:rsidRPr="00F33EBA" w:rsidRDefault="001018F8" w:rsidP="006B6214">
            <w:pPr>
              <w:pStyle w:val="Lgende"/>
              <w:jc w:val="right"/>
            </w:pPr>
            <w:r w:rsidRPr="00F33EBA">
              <w:t xml:space="preserve">Eq. </w:t>
            </w:r>
            <w:r w:rsidRPr="00F33EBA">
              <w:fldChar w:fldCharType="begin"/>
            </w:r>
            <w:r w:rsidRPr="00F33EBA">
              <w:instrText xml:space="preserve"> SEQ Eq. \* ARABIC </w:instrText>
            </w:r>
            <w:r w:rsidRPr="00F33EBA">
              <w:fldChar w:fldCharType="separate"/>
            </w:r>
            <w:r w:rsidR="009929BB">
              <w:rPr>
                <w:noProof/>
              </w:rPr>
              <w:t>10</w:t>
            </w:r>
            <w:r w:rsidRPr="00F33EBA">
              <w:fldChar w:fldCharType="end"/>
            </w:r>
          </w:p>
        </w:tc>
      </w:tr>
      <w:tr w:rsidR="001018F8" w:rsidRPr="00F33EBA" w:rsidTr="006B6214">
        <w:tc>
          <w:tcPr>
            <w:tcW w:w="4605" w:type="dxa"/>
            <w:vAlign w:val="center"/>
          </w:tcPr>
          <w:p w:rsidR="001018F8" w:rsidRPr="00F33EBA" w:rsidRDefault="001018F8" w:rsidP="006B6214">
            <w:pPr>
              <w:keepNext/>
            </w:pPr>
            <w:r w:rsidRPr="00F33EBA">
              <w:rPr>
                <w:position w:val="-16"/>
              </w:rPr>
              <w:object w:dxaOrig="2420" w:dyaOrig="420">
                <v:shape id="_x0000_i1060" type="#_x0000_t75" style="width:121.6pt;height:22.4pt" o:ole="">
                  <v:imagedata r:id="rId79" o:title=""/>
                </v:shape>
                <o:OLEObject Type="Embed" ProgID="Equation.3" ShapeID="_x0000_i1060" DrawAspect="Content" ObjectID="_1529760799" r:id="rId80"/>
              </w:object>
            </w:r>
          </w:p>
        </w:tc>
        <w:tc>
          <w:tcPr>
            <w:tcW w:w="4605" w:type="dxa"/>
            <w:vAlign w:val="center"/>
          </w:tcPr>
          <w:p w:rsidR="001018F8" w:rsidRPr="00F33EBA" w:rsidRDefault="001018F8" w:rsidP="006B6214">
            <w:pPr>
              <w:pStyle w:val="Lgende"/>
              <w:jc w:val="right"/>
            </w:pPr>
            <w:r w:rsidRPr="00F33EBA">
              <w:t xml:space="preserve">Eq. </w:t>
            </w:r>
            <w:r w:rsidRPr="00F33EBA">
              <w:fldChar w:fldCharType="begin"/>
            </w:r>
            <w:r w:rsidRPr="00F33EBA">
              <w:instrText xml:space="preserve"> SEQ Eq. \* ARABIC </w:instrText>
            </w:r>
            <w:r w:rsidRPr="00F33EBA">
              <w:fldChar w:fldCharType="separate"/>
            </w:r>
            <w:r w:rsidR="009929BB">
              <w:rPr>
                <w:noProof/>
              </w:rPr>
              <w:t>11</w:t>
            </w:r>
            <w:r w:rsidRPr="00F33EBA">
              <w:fldChar w:fldCharType="end"/>
            </w:r>
          </w:p>
        </w:tc>
      </w:tr>
    </w:tbl>
    <w:p w:rsidR="001018F8" w:rsidRPr="00F33EBA" w:rsidRDefault="001018F8" w:rsidP="001018F8">
      <w:r w:rsidRPr="00F33EBA">
        <w:t xml:space="preserve">Unlike the OLS solution, the distribution of the elasticity values obtained with this </w:t>
      </w:r>
      <w:r w:rsidRPr="007B6206">
        <w:t>approach does not have a closed form. As a result, the significance of the</w:t>
      </w:r>
      <w:r w:rsidRPr="00F33EBA">
        <w:t xml:space="preserve"> regression's coefficients was assessed with a bootstrap approach as follows:</w:t>
      </w:r>
    </w:p>
    <w:p w:rsidR="001018F8" w:rsidRPr="00F33EBA" w:rsidRDefault="001018F8" w:rsidP="001018F8">
      <w:pPr>
        <w:numPr>
          <w:ilvl w:val="0"/>
          <w:numId w:val="15"/>
        </w:numPr>
        <w:ind w:hanging="720"/>
      </w:pPr>
      <w:r w:rsidRPr="00F33EBA">
        <w:t>The GLS model was fit with the maximum likelihood approach first. This allowed computing the series of innovations</w:t>
      </w:r>
      <w:r w:rsidRPr="00F33EBA">
        <w:rPr>
          <w:position w:val="-12"/>
        </w:rPr>
        <w:object w:dxaOrig="240" w:dyaOrig="360">
          <v:shape id="_x0000_i1061" type="#_x0000_t75" style="width:12.25pt;height:19pt" o:ole="">
            <v:imagedata r:id="rId81" o:title=""/>
          </v:shape>
          <o:OLEObject Type="Embed" ProgID="Equation.3" ShapeID="_x0000_i1061" DrawAspect="Content" ObjectID="_1529760800" r:id="rId82"/>
        </w:object>
      </w:r>
      <w:r w:rsidRPr="00F33EBA">
        <w:t>.</w:t>
      </w:r>
    </w:p>
    <w:p w:rsidR="001018F8" w:rsidRPr="00F33EBA" w:rsidRDefault="001018F8" w:rsidP="001018F8">
      <w:pPr>
        <w:numPr>
          <w:ilvl w:val="0"/>
          <w:numId w:val="15"/>
        </w:numPr>
        <w:ind w:hanging="720"/>
      </w:pPr>
      <w:r w:rsidRPr="00F33EBA">
        <w:t xml:space="preserve">The innovations </w:t>
      </w:r>
      <w:r w:rsidRPr="00F33EBA">
        <w:rPr>
          <w:position w:val="-14"/>
        </w:rPr>
        <w:object w:dxaOrig="820" w:dyaOrig="380">
          <v:shape id="_x0000_i1062" type="#_x0000_t75" style="width:40.75pt;height:19.7pt" o:ole="">
            <v:imagedata r:id="rId83" o:title=""/>
          </v:shape>
          <o:OLEObject Type="Embed" ProgID="Equation.3" ShapeID="_x0000_i1062" DrawAspect="Content" ObjectID="_1529760801" r:id="rId84"/>
        </w:object>
      </w:r>
      <w:r w:rsidRPr="00F33EBA">
        <w:t xml:space="preserve"> were resampled with replacement to form a new series of bootstrapped innovations</w:t>
      </w:r>
      <w:r w:rsidRPr="00F33EBA">
        <w:rPr>
          <w:position w:val="-14"/>
        </w:rPr>
        <w:object w:dxaOrig="920" w:dyaOrig="400">
          <v:shape id="_x0000_i1063" type="#_x0000_t75" style="width:46.2pt;height:19.7pt" o:ole="">
            <v:imagedata r:id="rId85" o:title=""/>
          </v:shape>
          <o:OLEObject Type="Embed" ProgID="Equation.3" ShapeID="_x0000_i1063" DrawAspect="Content" ObjectID="_1529760802" r:id="rId86"/>
        </w:object>
      </w:r>
      <w:r w:rsidRPr="00F33EBA">
        <w:t xml:space="preserve">. The first innovation </w:t>
      </w:r>
      <w:r w:rsidRPr="00F33EBA">
        <w:rPr>
          <w:position w:val="-10"/>
        </w:rPr>
        <w:object w:dxaOrig="320" w:dyaOrig="380">
          <v:shape id="_x0000_i1064" type="#_x0000_t75" style="width:16.3pt;height:19.7pt" o:ole="">
            <v:imagedata r:id="rId87" o:title=""/>
          </v:shape>
          <o:OLEObject Type="Embed" ProgID="Equation.3" ShapeID="_x0000_i1064" DrawAspect="Content" ObjectID="_1529760803" r:id="rId88"/>
        </w:object>
      </w:r>
      <w:r w:rsidRPr="00F33EBA">
        <w:t xml:space="preserve">of this series was set to </w:t>
      </w:r>
      <w:r w:rsidRPr="00F33EBA">
        <w:rPr>
          <w:position w:val="-10"/>
        </w:rPr>
        <w:object w:dxaOrig="279" w:dyaOrig="340">
          <v:shape id="_x0000_i1065" type="#_x0000_t75" style="width:13.6pt;height:18.35pt" o:ole="">
            <v:imagedata r:id="rId89" o:title=""/>
          </v:shape>
          <o:OLEObject Type="Embed" ProgID="Equation.3" ShapeID="_x0000_i1065" DrawAspect="Content" ObjectID="_1529760804" r:id="rId90"/>
        </w:object>
      </w:r>
      <w:r w:rsidRPr="00F33EBA">
        <w:t>.</w:t>
      </w:r>
    </w:p>
    <w:p w:rsidR="001018F8" w:rsidRPr="00F33EBA" w:rsidRDefault="001018F8" w:rsidP="001018F8">
      <w:pPr>
        <w:numPr>
          <w:ilvl w:val="0"/>
          <w:numId w:val="15"/>
        </w:numPr>
        <w:ind w:hanging="720"/>
      </w:pPr>
      <w:r w:rsidRPr="00F33EBA">
        <w:t xml:space="preserve"> The boo</w:t>
      </w:r>
      <w:r>
        <w:t>t</w:t>
      </w:r>
      <w:r w:rsidRPr="00F33EBA">
        <w:t>strapped innovations were used to generate a new series of bootstrapped observations</w:t>
      </w:r>
      <w:r w:rsidRPr="00F33EBA">
        <w:rPr>
          <w:position w:val="-28"/>
        </w:rPr>
        <w:object w:dxaOrig="2840" w:dyaOrig="680">
          <v:shape id="_x0000_i1066" type="#_x0000_t75" style="width:139.25pt;height:34.65pt" o:ole="">
            <v:imagedata r:id="rId91" o:title=""/>
          </v:shape>
          <o:OLEObject Type="Embed" ProgID="Equation.3" ShapeID="_x0000_i1066" DrawAspect="Content" ObjectID="_1529760805" r:id="rId92"/>
        </w:object>
      </w:r>
      <w:r w:rsidRPr="00F33EBA">
        <w:t>.</w:t>
      </w:r>
    </w:p>
    <w:p w:rsidR="001018F8" w:rsidRPr="00F33EBA" w:rsidRDefault="001018F8" w:rsidP="001018F8">
      <w:pPr>
        <w:numPr>
          <w:ilvl w:val="0"/>
          <w:numId w:val="15"/>
        </w:numPr>
        <w:ind w:hanging="720"/>
      </w:pPr>
      <w:r w:rsidRPr="00F33EBA">
        <w:t>Finally the GLS model was fit with the maximum likelihood approach using the bootstrapped observations leading to new values of the GLS parameters.</w:t>
      </w:r>
    </w:p>
    <w:p w:rsidR="001018F8" w:rsidRPr="00F33EBA" w:rsidRDefault="001018F8" w:rsidP="001018F8">
      <w:pPr>
        <w:rPr>
          <w:rFonts w:cs="Arial"/>
        </w:rPr>
      </w:pPr>
      <w:r w:rsidRPr="00F33EBA">
        <w:t xml:space="preserve">Steps (c) and (d) were repeated 1000 times and the 2.5% and 97.5% percentiles of the GLS parameters were derived from the empirical distribution formed with the </w:t>
      </w:r>
      <w:r w:rsidRPr="00F33EBA">
        <w:lastRenderedPageBreak/>
        <w:t xml:space="preserve">1000 parameter samples. A parameter was considered as significantly different from zero if both </w:t>
      </w:r>
      <w:r>
        <w:t xml:space="preserve">the </w:t>
      </w:r>
      <w:r w:rsidRPr="00F33EBA">
        <w:t>2.5% and 97.5% percentiles were either strictly positive or negative.</w:t>
      </w:r>
    </w:p>
    <w:p w:rsidR="001018F8" w:rsidRPr="00471251" w:rsidRDefault="001018F8" w:rsidP="00A549E0"/>
    <w:p w:rsidR="001018F8" w:rsidRDefault="001018F8">
      <w:pPr>
        <w:spacing w:line="240" w:lineRule="auto"/>
        <w:jc w:val="left"/>
        <w:rPr>
          <w:rFonts w:cs="Arial"/>
          <w:b/>
          <w:bCs/>
          <w:kern w:val="32"/>
          <w:sz w:val="28"/>
          <w:szCs w:val="32"/>
        </w:rPr>
      </w:pPr>
      <w:r>
        <w:br w:type="page"/>
      </w:r>
    </w:p>
    <w:p w:rsidR="00277727" w:rsidRPr="00F33EBA" w:rsidRDefault="001018F8" w:rsidP="00A549E0">
      <w:pPr>
        <w:pStyle w:val="Titre1"/>
      </w:pPr>
      <w:bookmarkStart w:id="103" w:name="_Toc446433145"/>
      <w:r>
        <w:lastRenderedPageBreak/>
        <w:t xml:space="preserve">Appendix 2 </w:t>
      </w:r>
      <w:r w:rsidR="00B01B2D" w:rsidRPr="00F33EBA">
        <w:t>- Validity of statistical assumptions underlying the regression models</w:t>
      </w:r>
      <w:bookmarkEnd w:id="103"/>
    </w:p>
    <w:p w:rsidR="00E428FD" w:rsidRPr="00F33EBA" w:rsidRDefault="00E428FD" w:rsidP="00E428FD">
      <w:r w:rsidRPr="00F33EBA">
        <w:t>This section review</w:t>
      </w:r>
      <w:r w:rsidR="00B01B2D" w:rsidRPr="00F33EBA">
        <w:t>s</w:t>
      </w:r>
      <w:r w:rsidRPr="00F33EBA">
        <w:t xml:space="preserve"> the validity of the statistical assumptions underlying the OLS2 and GLS2 regression models described in section</w:t>
      </w:r>
      <w:r w:rsidR="00FE7F4A" w:rsidRPr="00F33EBA">
        <w:t xml:space="preserve"> </w:t>
      </w:r>
      <w:r w:rsidR="00FE7F4A" w:rsidRPr="00F33EBA">
        <w:fldChar w:fldCharType="begin"/>
      </w:r>
      <w:r w:rsidR="00FE7F4A" w:rsidRPr="00F33EBA">
        <w:instrText xml:space="preserve"> REF _Ref410295273 \r \h </w:instrText>
      </w:r>
      <w:r w:rsidR="00FE7F4A" w:rsidRPr="00F33EBA">
        <w:fldChar w:fldCharType="separate"/>
      </w:r>
      <w:r w:rsidR="009929BB">
        <w:t>3.3</w:t>
      </w:r>
      <w:r w:rsidR="00FE7F4A" w:rsidRPr="00F33EBA">
        <w:fldChar w:fldCharType="end"/>
      </w:r>
      <w:r w:rsidRPr="00F33EBA">
        <w:t>.</w:t>
      </w:r>
    </w:p>
    <w:p w:rsidR="00E428FD" w:rsidRPr="00F33EBA" w:rsidRDefault="00E428FD" w:rsidP="00FE7F4A">
      <w:pPr>
        <w:pStyle w:val="Paragraphedeliste"/>
        <w:numPr>
          <w:ilvl w:val="0"/>
          <w:numId w:val="23"/>
        </w:numPr>
        <w:ind w:hanging="720"/>
      </w:pPr>
      <w:r w:rsidRPr="00F33EBA">
        <w:fldChar w:fldCharType="begin"/>
      </w:r>
      <w:r w:rsidRPr="00F33EBA">
        <w:instrText xml:space="preserve"> REF _Ref409796044 \h </w:instrText>
      </w:r>
      <w:r w:rsidRPr="00F33EBA">
        <w:fldChar w:fldCharType="separate"/>
      </w:r>
      <w:r w:rsidR="009929BB" w:rsidRPr="00F33EBA">
        <w:t xml:space="preserve">Figure </w:t>
      </w:r>
      <w:r w:rsidR="009929BB">
        <w:rPr>
          <w:noProof/>
        </w:rPr>
        <w:t>11</w:t>
      </w:r>
      <w:r w:rsidRPr="00F33EBA">
        <w:fldChar w:fldCharType="end"/>
      </w:r>
      <w:r w:rsidRPr="00F33EBA">
        <w:t>.a</w:t>
      </w:r>
      <w:r w:rsidR="00FE7F4A" w:rsidRPr="00F33EBA">
        <w:t xml:space="preserve"> shows </w:t>
      </w:r>
      <w:r w:rsidRPr="00F33EBA">
        <w:t xml:space="preserve">that the GLS2 model has the highest proportion of catchments where the </w:t>
      </w:r>
      <w:r w:rsidR="00BB3C64">
        <w:t>n</w:t>
      </w:r>
      <w:r w:rsidRPr="00F33EBA">
        <w:t>ormality assumption cannot be rejected based on the Shapiro-Wilks test. However, the difference</w:t>
      </w:r>
      <w:r w:rsidR="00FE7F4A" w:rsidRPr="00F33EBA">
        <w:t xml:space="preserve"> with the other models remains limited</w:t>
      </w:r>
      <w:r w:rsidR="007923E8">
        <w:t>,</w:t>
      </w:r>
      <w:r w:rsidRPr="00F33EBA">
        <w:t xml:space="preserve"> with this proportion varying from </w:t>
      </w:r>
      <w:r w:rsidR="00193DE4">
        <w:t>41.2</w:t>
      </w:r>
      <w:r w:rsidRPr="00F33EBA">
        <w:t>% for OLS2 with 10</w:t>
      </w:r>
      <w:r w:rsidR="00BB3C64">
        <w:t>-</w:t>
      </w:r>
      <w:r w:rsidRPr="00F33EBA">
        <w:t>year sub-periods to 6</w:t>
      </w:r>
      <w:r w:rsidR="00193DE4">
        <w:t>9.5</w:t>
      </w:r>
      <w:r w:rsidRPr="00F33EBA">
        <w:t>% for GLS2 with 20</w:t>
      </w:r>
      <w:r w:rsidR="00BB3C64">
        <w:t>-</w:t>
      </w:r>
      <w:r w:rsidRPr="00F33EBA">
        <w:t xml:space="preserve">year sub-periods. Overall, a significant proportion of catchments </w:t>
      </w:r>
      <w:r w:rsidR="00FE7F4A" w:rsidRPr="00F33EBA">
        <w:t xml:space="preserve">still </w:t>
      </w:r>
      <w:r w:rsidRPr="00F33EBA">
        <w:t>fail the test, whatever regression model is considered, which suggests that additional assumption</w:t>
      </w:r>
      <w:r w:rsidR="00FE7F4A" w:rsidRPr="00F33EBA">
        <w:t>s</w:t>
      </w:r>
      <w:r w:rsidRPr="00F33EBA">
        <w:t xml:space="preserve"> could be </w:t>
      </w:r>
      <w:r w:rsidR="00193DE4">
        <w:t>explored</w:t>
      </w:r>
      <w:r w:rsidR="00193DE4" w:rsidRPr="00F33EBA">
        <w:t xml:space="preserve"> </w:t>
      </w:r>
      <w:r w:rsidRPr="00F33EBA">
        <w:t xml:space="preserve">for the distribution of the innovations. </w:t>
      </w:r>
    </w:p>
    <w:p w:rsidR="00E428FD" w:rsidRPr="00F33EBA" w:rsidRDefault="00E428FD" w:rsidP="00FE7F4A">
      <w:pPr>
        <w:pStyle w:val="Paragraphedeliste"/>
        <w:numPr>
          <w:ilvl w:val="0"/>
          <w:numId w:val="23"/>
        </w:numPr>
        <w:ind w:hanging="720"/>
      </w:pPr>
      <w:r w:rsidRPr="00F33EBA">
        <w:fldChar w:fldCharType="begin"/>
      </w:r>
      <w:r w:rsidRPr="00F33EBA">
        <w:instrText xml:space="preserve"> REF _Ref409796044 \h </w:instrText>
      </w:r>
      <w:r w:rsidRPr="00F33EBA">
        <w:fldChar w:fldCharType="separate"/>
      </w:r>
      <w:r w:rsidR="009929BB" w:rsidRPr="00F33EBA">
        <w:t xml:space="preserve">Figure </w:t>
      </w:r>
      <w:r w:rsidR="009929BB">
        <w:rPr>
          <w:noProof/>
        </w:rPr>
        <w:t>11</w:t>
      </w:r>
      <w:r w:rsidRPr="00F33EBA">
        <w:fldChar w:fldCharType="end"/>
      </w:r>
      <w:r w:rsidRPr="00F33EBA">
        <w:t xml:space="preserve">.b reveals that a high level of autocorrelation is present in the innovations of the OLS2 model with </w:t>
      </w:r>
      <w:r w:rsidR="00146710">
        <w:t>7.</w:t>
      </w:r>
      <w:r w:rsidRPr="00F33EBA">
        <w:t>5% (with 10</w:t>
      </w:r>
      <w:r w:rsidR="00BB3C64">
        <w:t>-</w:t>
      </w:r>
      <w:r w:rsidRPr="00F33EBA">
        <w:t>year sub-periods) and</w:t>
      </w:r>
      <w:r w:rsidR="00BB3C64" w:rsidRPr="00F33EBA">
        <w:t xml:space="preserve"> </w:t>
      </w:r>
      <w:r w:rsidRPr="00F33EBA">
        <w:t>2</w:t>
      </w:r>
      <w:r w:rsidR="00146710">
        <w:t>3.9</w:t>
      </w:r>
      <w:r w:rsidRPr="00F33EBA">
        <w:t>% (with 20</w:t>
      </w:r>
      <w:r w:rsidR="00BB3C64">
        <w:t>-year</w:t>
      </w:r>
      <w:r w:rsidRPr="00F33EBA">
        <w:t xml:space="preserve"> sub-periods) of the catchments reaching a satisfactory Durbin-Watson statistic value</w:t>
      </w:r>
      <w:r w:rsidR="00146710">
        <w:t xml:space="preserve"> only</w:t>
      </w:r>
      <w:r w:rsidRPr="00F33EBA">
        <w:t xml:space="preserve">. </w:t>
      </w:r>
      <w:r w:rsidR="00FE7F4A" w:rsidRPr="00F33EBA">
        <w:t>This was an expected result. Logically, t</w:t>
      </w:r>
      <w:r w:rsidRPr="00F33EBA">
        <w:t xml:space="preserve">his proportion is much higher for the GLS2 models, reaching </w:t>
      </w:r>
      <w:r w:rsidR="00146710">
        <w:t>92.7</w:t>
      </w:r>
      <w:r w:rsidRPr="00F33EBA">
        <w:t>% for 10</w:t>
      </w:r>
      <w:r w:rsidR="00BB3C64">
        <w:t>-</w:t>
      </w:r>
      <w:r w:rsidRPr="00F33EBA">
        <w:t xml:space="preserve">year sub-periods and </w:t>
      </w:r>
      <w:r w:rsidR="00146710">
        <w:t>91.9</w:t>
      </w:r>
      <w:r w:rsidRPr="00F33EBA">
        <w:t>% for 20</w:t>
      </w:r>
      <w:r w:rsidR="00BB3C64">
        <w:t>-</w:t>
      </w:r>
      <w:r w:rsidRPr="00F33EBA">
        <w:t xml:space="preserve">year sub-periods. Here </w:t>
      </w:r>
      <w:r w:rsidR="00FE7F4A" w:rsidRPr="00F33EBA">
        <w:t>also</w:t>
      </w:r>
      <w:r w:rsidR="00146710">
        <w:t>,</w:t>
      </w:r>
      <w:r w:rsidR="00FE7F4A" w:rsidRPr="00F33EBA">
        <w:t xml:space="preserve"> a small</w:t>
      </w:r>
      <w:r w:rsidRPr="00F33EBA">
        <w:t xml:space="preserve"> proportion of the catchments fail</w:t>
      </w:r>
      <w:r w:rsidR="00146710">
        <w:t>s</w:t>
      </w:r>
      <w:r w:rsidRPr="00F33EBA">
        <w:t xml:space="preserve"> the test, even with regression models </w:t>
      </w:r>
      <w:r w:rsidR="00146710">
        <w:t xml:space="preserve">taking </w:t>
      </w:r>
      <w:r w:rsidRPr="00F33EBA">
        <w:t>autocorrelation</w:t>
      </w:r>
      <w:r w:rsidR="00146710">
        <w:t xml:space="preserve"> into account</w:t>
      </w:r>
      <w:r w:rsidRPr="00F33EBA">
        <w:t xml:space="preserve">. This result suggests that the </w:t>
      </w:r>
      <w:r w:rsidR="00D12016">
        <w:t xml:space="preserve">regression model </w:t>
      </w:r>
      <w:r w:rsidR="00892AD6">
        <w:t>could be extended to include</w:t>
      </w:r>
      <w:r w:rsidR="001A3D23">
        <w:t xml:space="preserve"> </w:t>
      </w:r>
      <w:r w:rsidR="00892AD6">
        <w:t xml:space="preserve">a </w:t>
      </w:r>
      <w:r w:rsidR="00BB3C64">
        <w:t xml:space="preserve">higher-order </w:t>
      </w:r>
      <w:r w:rsidR="00261FF7" w:rsidRPr="00F33EBA">
        <w:t xml:space="preserve">autoregressive </w:t>
      </w:r>
      <w:r w:rsidR="00892AD6">
        <w:t>component</w:t>
      </w:r>
      <w:r w:rsidR="00261FF7" w:rsidRPr="00F33EBA">
        <w:t>.</w:t>
      </w:r>
    </w:p>
    <w:p w:rsidR="00FE7F4A" w:rsidRPr="00F33EBA" w:rsidRDefault="00FE7F4A" w:rsidP="00E428FD"/>
    <w:p w:rsidR="00E428FD" w:rsidRDefault="00E428FD" w:rsidP="00E428FD">
      <w:r w:rsidRPr="00F33EBA">
        <w:t xml:space="preserve">Overall, </w:t>
      </w:r>
      <w:r w:rsidR="00FE7F4A" w:rsidRPr="00F33EBA">
        <w:t>the</w:t>
      </w:r>
      <w:r w:rsidRPr="00F33EBA">
        <w:t xml:space="preserve"> results</w:t>
      </w:r>
      <w:r w:rsidR="00FE7F4A" w:rsidRPr="00F33EBA">
        <w:t xml:space="preserve"> illustrated in </w:t>
      </w:r>
      <w:r w:rsidR="00FE7F4A" w:rsidRPr="00F33EBA">
        <w:fldChar w:fldCharType="begin"/>
      </w:r>
      <w:r w:rsidR="00FE7F4A" w:rsidRPr="00F33EBA">
        <w:instrText xml:space="preserve"> REF _Ref409796044 \h </w:instrText>
      </w:r>
      <w:r w:rsidR="00FE7F4A" w:rsidRPr="00F33EBA">
        <w:fldChar w:fldCharType="separate"/>
      </w:r>
      <w:r w:rsidR="009929BB" w:rsidRPr="00F33EBA">
        <w:t xml:space="preserve">Figure </w:t>
      </w:r>
      <w:r w:rsidR="009929BB">
        <w:rPr>
          <w:noProof/>
        </w:rPr>
        <w:t>11</w:t>
      </w:r>
      <w:r w:rsidR="00FE7F4A" w:rsidRPr="00F33EBA">
        <w:fldChar w:fldCharType="end"/>
      </w:r>
      <w:r w:rsidR="00FE7F4A" w:rsidRPr="00F33EBA">
        <w:t xml:space="preserve"> indicate</w:t>
      </w:r>
      <w:r w:rsidRPr="00F33EBA">
        <w:t xml:space="preserve"> that the GLS2 model </w:t>
      </w:r>
      <w:r w:rsidR="00FE7F4A" w:rsidRPr="00F33EBA">
        <w:t>is</w:t>
      </w:r>
      <w:r w:rsidRPr="00F33EBA">
        <w:t xml:space="preserve"> the most satisfactory regression model from a statistical point of view. </w:t>
      </w:r>
      <w:r w:rsidR="00FE7F4A" w:rsidRPr="00F33EBA">
        <w:t>The difference introduced by the length of the averaging period (10 or 20 years) is very limited.</w:t>
      </w:r>
    </w:p>
    <w:p w:rsidR="006574D8" w:rsidRDefault="006574D8">
      <w:pPr>
        <w:spacing w:line="240" w:lineRule="auto"/>
        <w:jc w:val="left"/>
      </w:pPr>
      <w:r>
        <w:br w:type="page"/>
      </w:r>
    </w:p>
    <w:p w:rsidR="006574D8" w:rsidRPr="00F33EBA" w:rsidRDefault="006574D8" w:rsidP="006574D8">
      <w:pPr>
        <w:pStyle w:val="Titre1"/>
      </w:pPr>
      <w:bookmarkStart w:id="104" w:name="_Toc446433146"/>
      <w:r>
        <w:lastRenderedPageBreak/>
        <w:t>Appendix 3 –</w:t>
      </w:r>
      <w:r w:rsidRPr="00F33EBA">
        <w:t xml:space="preserve"> </w:t>
      </w:r>
      <w:r>
        <w:t xml:space="preserve">Main </w:t>
      </w:r>
      <w:r w:rsidR="0042149F">
        <w:t>characteristics</w:t>
      </w:r>
      <w:r>
        <w:t xml:space="preserve"> of the catchment dataset</w:t>
      </w:r>
      <w:bookmarkEnd w:id="104"/>
    </w:p>
    <w:p w:rsidR="000041A1" w:rsidRDefault="0042149F" w:rsidP="00E428FD">
      <w:r>
        <w:t>Note: all long-term values have been computed over the 1986-2006 time period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
        <w:gridCol w:w="684"/>
        <w:gridCol w:w="603"/>
        <w:gridCol w:w="545"/>
        <w:gridCol w:w="445"/>
        <w:gridCol w:w="477"/>
        <w:gridCol w:w="537"/>
        <w:gridCol w:w="562"/>
        <w:gridCol w:w="610"/>
        <w:gridCol w:w="711"/>
        <w:gridCol w:w="3172"/>
      </w:tblGrid>
      <w:tr w:rsidR="003B3CAB" w:rsidRPr="001102A3"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b/>
                <w:color w:val="000000"/>
                <w:sz w:val="16"/>
                <w:szCs w:val="16"/>
                <w:lang w:val="fr-FR" w:eastAsia="zh-CN"/>
              </w:rPr>
            </w:pPr>
            <w:r w:rsidRPr="003E0711">
              <w:rPr>
                <w:rFonts w:asciiTheme="minorHAnsi" w:hAnsiTheme="minorHAnsi" w:cs="Calibri"/>
                <w:b/>
                <w:color w:val="000000"/>
                <w:sz w:val="16"/>
                <w:szCs w:val="16"/>
                <w:lang w:val="fr-FR" w:eastAsia="zh-CN"/>
              </w:rPr>
              <w:t>Catchment code</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b/>
                <w:color w:val="000000"/>
                <w:sz w:val="12"/>
                <w:szCs w:val="12"/>
                <w:lang w:val="fr-FR" w:eastAsia="zh-CN"/>
              </w:rPr>
            </w:pPr>
            <w:r w:rsidRPr="003E0711">
              <w:rPr>
                <w:rFonts w:asciiTheme="minorHAnsi" w:hAnsiTheme="minorHAnsi"/>
                <w:b/>
                <w:position w:val="-16"/>
                <w:sz w:val="12"/>
                <w:szCs w:val="12"/>
              </w:rPr>
              <w:object w:dxaOrig="560" w:dyaOrig="400">
                <v:shape id="_x0000_i1067" type="#_x0000_t75" style="width:27.15pt;height:20.4pt" o:ole="">
                  <v:imagedata r:id="rId93" o:title=""/>
                </v:shape>
                <o:OLEObject Type="Embed" ProgID="Equation.3" ShapeID="_x0000_i1067" DrawAspect="Content" ObjectID="_1529760806" r:id="rId94"/>
              </w:objec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b/>
                <w:color w:val="000000"/>
                <w:sz w:val="12"/>
                <w:szCs w:val="12"/>
                <w:lang w:val="fr-FR" w:eastAsia="zh-CN"/>
              </w:rPr>
            </w:pPr>
            <w:r w:rsidRPr="003E0711">
              <w:rPr>
                <w:rFonts w:asciiTheme="minorHAnsi" w:hAnsiTheme="minorHAnsi"/>
                <w:b/>
                <w:position w:val="-14"/>
                <w:sz w:val="12"/>
                <w:szCs w:val="12"/>
              </w:rPr>
              <w:object w:dxaOrig="480" w:dyaOrig="380">
                <v:shape id="_x0000_i1068" type="#_x0000_t75" style="width:23.1pt;height:19.7pt" o:ole="">
                  <v:imagedata r:id="rId95" o:title=""/>
                </v:shape>
                <o:OLEObject Type="Embed" ProgID="Equation.3" ShapeID="_x0000_i1068" DrawAspect="Content" ObjectID="_1529760807" r:id="rId96"/>
              </w:objec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b/>
                <w:color w:val="000000"/>
                <w:sz w:val="12"/>
                <w:szCs w:val="12"/>
                <w:lang w:eastAsia="zh-CN"/>
              </w:rPr>
            </w:pPr>
            <w:r w:rsidRPr="003E0711">
              <w:rPr>
                <w:rFonts w:asciiTheme="minorHAnsi" w:hAnsiTheme="minorHAnsi" w:cs="Calibri"/>
                <w:b/>
                <w:color w:val="000000"/>
                <w:sz w:val="12"/>
                <w:szCs w:val="12"/>
                <w:lang w:eastAsia="zh-CN"/>
              </w:rPr>
              <w:t>Altitude of the outlet (m a.s.l.)</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b/>
                <w:color w:val="000000"/>
                <w:sz w:val="12"/>
                <w:szCs w:val="12"/>
                <w:lang w:val="fr-FR" w:eastAsia="zh-CN"/>
              </w:rPr>
            </w:pPr>
            <w:r w:rsidRPr="003E0711">
              <w:rPr>
                <w:rFonts w:asciiTheme="minorHAnsi" w:hAnsiTheme="minorHAnsi" w:cs="Calibri"/>
                <w:b/>
                <w:color w:val="000000"/>
                <w:sz w:val="12"/>
                <w:szCs w:val="12"/>
                <w:lang w:val="fr-FR" w:eastAsia="zh-CN"/>
              </w:rPr>
              <w:t>Area (km²)</w:t>
            </w:r>
          </w:p>
        </w:tc>
        <w:tc>
          <w:tcPr>
            <w:tcW w:w="267" w:type="pct"/>
          </w:tcPr>
          <w:p w:rsidR="003B3CAB" w:rsidRPr="003B3CAB" w:rsidRDefault="003B3CAB" w:rsidP="0042149F">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X outlet (DD)</w:t>
            </w:r>
          </w:p>
        </w:tc>
        <w:tc>
          <w:tcPr>
            <w:tcW w:w="269" w:type="pct"/>
          </w:tcPr>
          <w:p w:rsidR="003B3CAB" w:rsidRPr="003B3CAB" w:rsidRDefault="003B3CAB" w:rsidP="0042149F">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Y outlet (DD)</w:t>
            </w:r>
          </w:p>
        </w:tc>
        <w:tc>
          <w:tcPr>
            <w:tcW w:w="305" w:type="pct"/>
          </w:tcPr>
          <w:p w:rsidR="003B3CAB" w:rsidRPr="003B3CAB" w:rsidRDefault="003B3CAB" w:rsidP="0042149F">
            <w:pPr>
              <w:autoSpaceDE w:val="0"/>
              <w:autoSpaceDN w:val="0"/>
              <w:adjustRightInd w:val="0"/>
              <w:spacing w:line="240" w:lineRule="auto"/>
              <w:jc w:val="center"/>
              <w:rPr>
                <w:rFonts w:asciiTheme="minorHAnsi" w:hAnsiTheme="minorHAnsi" w:cs="Calibri"/>
                <w:b/>
                <w:color w:val="000000"/>
                <w:sz w:val="12"/>
                <w:szCs w:val="12"/>
                <w:lang w:val="en-GB" w:eastAsia="zh-CN"/>
              </w:rPr>
            </w:pPr>
            <w:r w:rsidRPr="003B3CAB">
              <w:rPr>
                <w:rFonts w:asciiTheme="minorHAnsi" w:hAnsiTheme="minorHAnsi" w:cs="Calibri"/>
                <w:b/>
                <w:color w:val="000000"/>
                <w:sz w:val="12"/>
                <w:szCs w:val="12"/>
                <w:lang w:val="en-GB" w:eastAsia="zh-CN"/>
              </w:rPr>
              <w:t>Long-term precip. P (mm/yr)</w:t>
            </w:r>
          </w:p>
        </w:tc>
        <w:tc>
          <w:tcPr>
            <w:tcW w:w="406"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val="en-GB" w:eastAsia="zh-CN"/>
              </w:rPr>
            </w:pPr>
            <w:r w:rsidRPr="003B3CAB">
              <w:rPr>
                <w:rFonts w:asciiTheme="minorHAnsi" w:hAnsiTheme="minorHAnsi" w:cs="Calibri"/>
                <w:b/>
                <w:color w:val="000000"/>
                <w:sz w:val="12"/>
                <w:szCs w:val="12"/>
                <w:lang w:val="en-GB" w:eastAsia="zh-CN"/>
              </w:rPr>
              <w:t xml:space="preserve">Long-term </w:t>
            </w:r>
            <w:r>
              <w:rPr>
                <w:rFonts w:asciiTheme="minorHAnsi" w:hAnsiTheme="minorHAnsi" w:cs="Calibri"/>
                <w:b/>
                <w:color w:val="000000"/>
                <w:sz w:val="12"/>
                <w:szCs w:val="12"/>
                <w:lang w:val="en-GB" w:eastAsia="zh-CN"/>
              </w:rPr>
              <w:t>potential evap.</w:t>
            </w:r>
            <w:r w:rsidRPr="003B3CAB">
              <w:rPr>
                <w:rFonts w:asciiTheme="minorHAnsi" w:hAnsiTheme="minorHAnsi" w:cs="Calibri"/>
                <w:b/>
                <w:color w:val="000000"/>
                <w:sz w:val="12"/>
                <w:szCs w:val="12"/>
                <w:lang w:val="en-GB" w:eastAsia="zh-CN"/>
              </w:rPr>
              <w:t xml:space="preserve"> E (mm/yr)</w:t>
            </w:r>
          </w:p>
        </w:tc>
        <w:tc>
          <w:tcPr>
            <w:tcW w:w="305"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val="en-GB" w:eastAsia="zh-CN"/>
              </w:rPr>
            </w:pPr>
            <w:r>
              <w:rPr>
                <w:rFonts w:asciiTheme="minorHAnsi" w:hAnsiTheme="minorHAnsi" w:cs="Calibri"/>
                <w:b/>
                <w:color w:val="000000"/>
                <w:sz w:val="12"/>
                <w:szCs w:val="12"/>
                <w:lang w:val="en-GB" w:eastAsia="zh-CN"/>
              </w:rPr>
              <w:t>Long-term streamflow</w:t>
            </w:r>
            <w:r w:rsidRPr="003B3CAB">
              <w:rPr>
                <w:rFonts w:asciiTheme="minorHAnsi" w:hAnsiTheme="minorHAnsi" w:cs="Calibri"/>
                <w:b/>
                <w:color w:val="000000"/>
                <w:sz w:val="12"/>
                <w:szCs w:val="12"/>
                <w:lang w:val="en-GB" w:eastAsia="zh-CN"/>
              </w:rPr>
              <w:t xml:space="preserve"> Q (mm/yr)</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b/>
                <w:color w:val="000000"/>
                <w:sz w:val="16"/>
                <w:szCs w:val="16"/>
                <w:lang w:val="en-GB" w:eastAsia="zh-CN"/>
              </w:rPr>
            </w:pPr>
            <w:r w:rsidRPr="003E0711">
              <w:rPr>
                <w:rFonts w:asciiTheme="minorHAnsi" w:hAnsiTheme="minorHAnsi" w:cs="Calibri"/>
                <w:b/>
                <w:color w:val="000000"/>
                <w:sz w:val="16"/>
                <w:szCs w:val="16"/>
                <w:lang w:val="en-GB" w:eastAsia="zh-CN"/>
              </w:rPr>
              <w:t>River Name</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en-GB" w:eastAsia="zh-CN"/>
              </w:rPr>
            </w:pPr>
            <w:r w:rsidRPr="003E0711">
              <w:rPr>
                <w:rFonts w:asciiTheme="minorHAnsi" w:hAnsiTheme="minorHAnsi" w:cs="Calibri"/>
                <w:color w:val="000000"/>
                <w:sz w:val="16"/>
                <w:szCs w:val="16"/>
                <w:lang w:val="en-GB" w:eastAsia="zh-CN"/>
              </w:rPr>
              <w:t>A1050310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en-GB" w:eastAsia="zh-CN"/>
              </w:rPr>
            </w:pPr>
            <w:r w:rsidRPr="003E0711">
              <w:rPr>
                <w:rFonts w:asciiTheme="minorHAnsi" w:hAnsiTheme="minorHAnsi" w:cs="Calibri"/>
                <w:color w:val="000000"/>
                <w:sz w:val="12"/>
                <w:szCs w:val="12"/>
                <w:lang w:val="en-GB" w:eastAsia="zh-CN"/>
              </w:rPr>
              <w:t>-0.74</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en-GB" w:eastAsia="zh-CN"/>
              </w:rPr>
            </w:pPr>
            <w:r w:rsidRPr="003E0711">
              <w:rPr>
                <w:rFonts w:asciiTheme="minorHAnsi" w:hAnsiTheme="minorHAnsi" w:cs="Calibri"/>
                <w:color w:val="000000"/>
                <w:sz w:val="12"/>
                <w:szCs w:val="12"/>
                <w:lang w:val="en-GB" w:eastAsia="zh-CN"/>
              </w:rPr>
              <w:t>0.58</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en-GB" w:eastAsia="zh-CN"/>
              </w:rPr>
            </w:pPr>
            <w:r w:rsidRPr="003E0711">
              <w:rPr>
                <w:rFonts w:asciiTheme="minorHAnsi" w:hAnsiTheme="minorHAnsi" w:cs="Calibri"/>
                <w:color w:val="000000"/>
                <w:sz w:val="12"/>
                <w:szCs w:val="12"/>
                <w:lang w:val="en-GB" w:eastAsia="zh-CN"/>
              </w:rPr>
              <w:t>282</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en-GB" w:eastAsia="zh-CN"/>
              </w:rPr>
            </w:pPr>
            <w:r w:rsidRPr="003E0711">
              <w:rPr>
                <w:rFonts w:asciiTheme="minorHAnsi" w:hAnsiTheme="minorHAnsi" w:cs="Calibri"/>
                <w:color w:val="000000"/>
                <w:sz w:val="12"/>
                <w:szCs w:val="12"/>
                <w:lang w:val="en-GB" w:eastAsia="zh-CN"/>
              </w:rPr>
              <w:t>238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7.2439</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47.6252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983</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666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312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en-GB" w:eastAsia="zh-CN"/>
              </w:rPr>
            </w:pPr>
            <w:r w:rsidRPr="003E0711">
              <w:rPr>
                <w:rFonts w:asciiTheme="minorHAnsi" w:hAnsiTheme="minorHAnsi" w:cs="Calibri"/>
                <w:color w:val="000000"/>
                <w:sz w:val="16"/>
                <w:szCs w:val="16"/>
                <w:lang w:val="en-GB" w:eastAsia="zh-CN"/>
              </w:rPr>
              <w:t>L' Ill à Altkirch</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en-GB" w:eastAsia="zh-CN"/>
              </w:rPr>
            </w:pPr>
            <w:r w:rsidRPr="003E0711">
              <w:rPr>
                <w:rFonts w:asciiTheme="minorHAnsi" w:hAnsiTheme="minorHAnsi" w:cs="Calibri"/>
                <w:color w:val="000000"/>
                <w:sz w:val="16"/>
                <w:szCs w:val="16"/>
                <w:lang w:val="en-GB" w:eastAsia="zh-CN"/>
              </w:rPr>
              <w:t>A1080330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en-GB" w:eastAsia="zh-CN"/>
              </w:rPr>
            </w:pPr>
            <w:r w:rsidRPr="003E0711">
              <w:rPr>
                <w:rFonts w:asciiTheme="minorHAnsi" w:hAnsiTheme="minorHAnsi" w:cs="Calibri"/>
                <w:color w:val="000000"/>
                <w:sz w:val="12"/>
                <w:szCs w:val="12"/>
                <w:lang w:val="en-GB" w:eastAsia="zh-CN"/>
              </w:rPr>
              <w:t>-0.58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en-GB" w:eastAsia="zh-CN"/>
              </w:rPr>
            </w:pPr>
            <w:r w:rsidRPr="003E0711">
              <w:rPr>
                <w:rFonts w:asciiTheme="minorHAnsi" w:hAnsiTheme="minorHAnsi" w:cs="Calibri"/>
                <w:color w:val="000000"/>
                <w:sz w:val="12"/>
                <w:szCs w:val="12"/>
                <w:lang w:val="en-GB" w:eastAsia="zh-CN"/>
              </w:rPr>
              <w:t>0.54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en-GB" w:eastAsia="zh-CN"/>
              </w:rPr>
            </w:pPr>
            <w:r w:rsidRPr="003E0711">
              <w:rPr>
                <w:rFonts w:asciiTheme="minorHAnsi" w:hAnsiTheme="minorHAnsi" w:cs="Calibri"/>
                <w:color w:val="000000"/>
                <w:sz w:val="12"/>
                <w:szCs w:val="12"/>
                <w:lang w:val="en-GB" w:eastAsia="zh-CN"/>
              </w:rPr>
              <w:t>242</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en-GB" w:eastAsia="zh-CN"/>
              </w:rPr>
            </w:pPr>
            <w:r w:rsidRPr="003E0711">
              <w:rPr>
                <w:rFonts w:asciiTheme="minorHAnsi" w:hAnsiTheme="minorHAnsi" w:cs="Calibri"/>
                <w:color w:val="000000"/>
                <w:sz w:val="12"/>
                <w:szCs w:val="12"/>
                <w:lang w:val="en-GB" w:eastAsia="zh-CN"/>
              </w:rPr>
              <w:t>668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7.3058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47.7172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962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671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298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en-GB" w:eastAsia="zh-CN"/>
              </w:rPr>
              <w:t xml:space="preserve">L' </w:t>
            </w:r>
            <w:r w:rsidRPr="003E0711">
              <w:rPr>
                <w:rFonts w:asciiTheme="minorHAnsi" w:hAnsiTheme="minorHAnsi" w:cs="Calibri"/>
                <w:color w:val="000000"/>
                <w:sz w:val="16"/>
                <w:szCs w:val="16"/>
                <w:lang w:val="fr-FR" w:eastAsia="zh-CN"/>
              </w:rPr>
              <w:t>Ill à Didenheim</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A1152010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0.48</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256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288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7.2481</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47.6710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964</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672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316</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Largue à Illfurth</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A2023030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432</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44</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7.1103</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48.0515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1563</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587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994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Petite Fecht à Stosswihr</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A2073010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303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7.3016</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48.1995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1390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633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362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Strengbach à Ribeauvillé</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A2122010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0.05</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0.68</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326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7.2140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48.1563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1344</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618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654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Weiss à Kaysersberg [Fréland-Gare]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A2332110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262</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107</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7.2921</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48.2701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1372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627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518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Lièpvrette à Lièpvre</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A2512010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-1.25</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221</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7.4221</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48.3862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1261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618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585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Andlau à Andlau</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A2612010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-0.60</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161</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57</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7.5111</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48.4517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1036</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659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290</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Ehn à Niedernai</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A2732010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-1.31</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1.08</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267</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224</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7.2751</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48.5051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1302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604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825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Bruche à Russ [Wisches]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A2842010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0.04</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169</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167</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7.4892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48.5725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821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675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269</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Mossig à Soultz-les-Bains</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A3151010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146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280</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7.7299</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48.8258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813</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682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277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Moder à Schweighouse-sur-Moder [amont]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A3301010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-0.37</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0.52</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144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622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7.7418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48.8225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845</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676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272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Moder à Schweighouse-sur-Moder [aval]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A3422010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-0.57</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0.45</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196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184</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7.3331</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48.7287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1089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652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369</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Zorn à Saverne [Schinderthal]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A3472010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0.80</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147</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684</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7.6335</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48.7499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849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677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286</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Zorn à Waltenheim-sur-Zorn</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A3712010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-0.84</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176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192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7.7575</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48.9587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902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665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283</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Sauer à Goersdorf [Liebfrauenthal]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A3832010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-0.59</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0.78</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204</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8.0483</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48.9037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833</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687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251</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Seltzbach à Niederroedern</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A3902010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-0.64</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0.38</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173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275</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7.9019</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49.0422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909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662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280</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Lauter à Wissembourg [Weiler]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A4050620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1.73</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439</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152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6.6861</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47.9096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1650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600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1402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Moselle à Rupt-sur-Moselle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A4142010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407</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184</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6.7133</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47.9959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1687</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577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1460</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Moselotte à Vagney [Zainvillers]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A4173010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-0.61</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0.98</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455</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65</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6.6899</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48.0526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1665</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594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1205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Cleurie à Cleurie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A4200630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-0.71</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372</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627</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6.6103</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48.0655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1651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598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1207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Moselle à Saint-Nabord [Noirgueux]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A4250640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0.90</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325</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1218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6.4529</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48.1656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1553</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609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983</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Moselle à Épinal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A5261010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265</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383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6.1373</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48.3050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1016</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649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381</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Madon à Mirecourt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A5431010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-0.31</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0.77</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225</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948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6.1317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48.5446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945</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654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364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Madon à Pulligny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A5730610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0.88</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200</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3346</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5.8976</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48.6698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1171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641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609</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Moselle à Toul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A6051020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-0.51</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339</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371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6.9561</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48.2847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1588</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611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667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Meurthe à Saint-Dié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A6151030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-0.70</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282</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727</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6.8447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48.4025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1558</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623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614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Meurthe à Raon-l'Étape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A6571110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220</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560</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6.4868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48.5948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970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657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384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Vezouze à Lunéville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A6731220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-0.45</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0.75</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234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498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6.5243</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48.4872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1166</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655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366</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Mortagne à Gerbéviller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A6761010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211</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2294</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6.3839</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48.5632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1207</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646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482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Meurthe à Damelevières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A6953010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1.32</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198</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85</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6.1982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48.7467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825</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675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283</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Amézule à Lay-Saint-Christophe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A7010610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-0.54</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0.90</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184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6835</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6.1237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48.7896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1124</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649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529</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Moselle à Custines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A7122010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0.73</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187</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228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6.0434</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48.8659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829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672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204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Esch à Jezainville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A7642010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-0.41</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200</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150</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6.5060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48.8173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882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671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259</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Petite Seille à Château-Salins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A7821010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180</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928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6.2278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48.8880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842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674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267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Seille à Nomeny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A7881010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0.67</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164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1274</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6.1877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49.1007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825</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674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246</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Seille à Metz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A8431010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0.06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1.17</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167</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1241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6.0715</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49.2564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882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657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304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Orne à Rosselange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A9942010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-0.39</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0.72</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191</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1150</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6.5397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49.3012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835</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659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279</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Nied à Bouzonville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B0220010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0.65</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300</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368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5.6139</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48.2406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960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658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365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Meuse à Goncourt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B1092010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0.40</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291</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401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5.7104</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48.3171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1002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644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346</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Mouzon à Circourt-sur-Mouzon [Villars]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lastRenderedPageBreak/>
              <w:t>B2220010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0.75</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216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2543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5.5310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48.8709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978</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649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384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Meuse à Saint-Mihiel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B3150020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-0.59</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162</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3915</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5.1780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49.4939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975</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650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397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Meuse à Stenay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B4631010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159</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1978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5.1592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49.6292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929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642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412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Chiers à Carignan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B5322010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0.00</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0.77</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153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125</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4.7142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49.7277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1021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635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584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Vence à la Francheville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D0206010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0.06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133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115</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3.9971</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50.2613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906</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635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397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Solre à Ferrière-la-Grande</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E1766010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-0.15</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37</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3.5325</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50.3304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769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649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220</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Rhonelle à Aulnoy-lez-Valenciennes</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E1827020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-0.31</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15</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241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3.6376</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50.4379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770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649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267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Hogneau à Thivencelle</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E3346010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-0.35</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0.45</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132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3.1820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50.5783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762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665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218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Marque à Bouvines</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E3511210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-1.45</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87</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2.1734</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50.5219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1068</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623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409</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Lys à Lugy</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E4035710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19</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392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2.2448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50.7085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1026</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620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461</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Aa à Wizernes</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E5300210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-0.90</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0.73</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1.7677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50.6812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1054</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632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574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Liane à Wirwignes</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E5400310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-0.08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917</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1.8308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50.4483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1002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629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435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Canche à Brimeux</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E5406510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-0.08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0.55</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345</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2.0378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50.3799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997</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627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428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Ternoise à Hesdin</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E5505720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0.06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792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1.9177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50.3050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904</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634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332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Authie à Dompierre-sur-Authie</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E6470910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0.08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5643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1.8793</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50.0625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744</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649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205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Somme à Abbeville [Epagne-Epagnette]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G1003010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15</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255</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1.3381</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50.0001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963</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635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337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Yères à Touffreville-sur-Eu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H0100010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-0.57</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0.67</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249</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373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4.5700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47.7649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949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669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384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Seine à Nod-sur-Seine</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H0100020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-1.07</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0.87</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180</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686</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4.4806</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47.9960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919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678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486</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Seine à Plaines-Saint-Lange</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H0400010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-0.24</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149</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2340</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4.3767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48.1166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906</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678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340</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Seine à Bar-sur-Seine</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H0400020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0.60</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139</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2392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4.3107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48.1474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904</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678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208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Seine à Courtenot</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H0503010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-0.09</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109</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249</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4.1097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48.2459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795</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690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184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Hozain à Buchères [Courgerennes]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H1051020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-0.29</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185</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690</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4.7959</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48.1454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948</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668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336</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Aube [partielle] à Longchamp-sur-Aujon [Outre Aube]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H1333010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1.62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1.87</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137</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4.7353</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48.3788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877</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685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1447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Laine à Soulaines-Dhuys</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H1513210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0.72</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171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4.0628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48.5380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713</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687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131</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Barbuise à Pouan-les-Vallées</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H1603010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-0.21</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78</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366</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3.9053</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48.6139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730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680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133</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Superbe à Saint-Saturnin</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H1932020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0.04</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0.43</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281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3.2347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48.4878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749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684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187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Voulzie à Jutigny</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H2062010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-0.61</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161</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264</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3.4936</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47.4144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891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702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238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Beuvron à Ouagne [Champmoreau]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H2073110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-1.00</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0.40</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170</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87</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3.4078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47.4305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912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696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318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Sauzay à Corvol-l'Orgueilleux</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H2083110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0.52</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150</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192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3.5090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47.5096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824</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693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244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Druyes à Surgy</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H2322010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-0.49</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0.47</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312</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267</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4.2917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47.4181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949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676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262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Serein à Bierre-lès-Semur</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H2342010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-0.35</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129</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1116</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3.8002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47.8176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873</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691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224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Serein à Chablis</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H2412010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-0.20</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0.58</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205</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478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4.2627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47.6075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902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678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217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Armançon à Quincy-le-Vicomte</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H2513110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0.75</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88</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133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3.3552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47.9392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752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711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187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Tholon à Champvallon</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H3102010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-0.39</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187</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152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3.2926</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47.7329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825</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686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192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Ouanne à Toucy</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H3122010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133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559</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3.0908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47.8855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814</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691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195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Ouanne à Charny</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H3201010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78</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2302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2.7322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48.0356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747</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701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156</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Loing à Châlette-sur-Loing</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H3613010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-0.14</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0.22</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162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2.8603</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48.2455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742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703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Lunain à Paley</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H3623010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-0.15</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0.23</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105</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104</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3.0234</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48.2564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778</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701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Orvanne à Blennes</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H4022020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-0.20</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851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2.3475</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48.4643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660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705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135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Essonne à Guigneville-sur-Essonne [La Mothe]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H4223110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0.43</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80</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152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2.0333</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48.5700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675</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683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134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Remarde à Saint-Cyr-sous-Dourdan</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H4243010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0.55</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231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2.2335</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48.7006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675</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682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187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Yvette à Villebon-sur-Yvette</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H5062010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-0.14</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206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618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5.1655</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48.3440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1027</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659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486</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Rognon à Doulaincourt-Saucourt</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H5142610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-0.39</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170</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114</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5.0558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48.8836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1072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653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438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Chée à Villotte-devant-Louppy [Villote devant Loupy]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H5172010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0.78</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95</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2109</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4.6271</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48.7460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1033</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657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411</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Saulx à Vitry-en-Perthois</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H5732010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-0.06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62</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769</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3.0131</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48.8174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763</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678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232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Grand Morin à Pommeuse</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H6102010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0.73</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222</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283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5.2090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48.9645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1089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646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413</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Aire à Beausite [Amblaincourt]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lastRenderedPageBreak/>
              <w:t>H6122010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0.97</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154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629</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5.0342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49.2275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1055</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649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464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Aire à Varennes-en-Argonne</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H6162010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-0.40</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0.92</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117</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957</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4.9036</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49.3338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1032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651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445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Aire à Chevières</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H6201010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-0.44</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0.78</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100</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2242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4.7827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49.3075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954</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660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341</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Aisne à Mouron</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H6221010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77</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2888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4.5377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49.4920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942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659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342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Aisne à Givry</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H6313020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-0.19</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0.27</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59</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810</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4.0238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49.3835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755</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668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161</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Suippe à Orainville</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H6423010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-0.05</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0.58</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58</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300</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3.6736</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49.3061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712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663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166</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Ardres à Fismes</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H6531011</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0.57</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7810</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2.9521</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49.4108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832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664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287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Aisne à Trosly-Breuil [Hérant]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H7021010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-0.09</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160</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320</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4.0709</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49.9227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1034</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623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547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Oise à Hirson</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H7033010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-0.95</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0.90</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140</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256</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4.0199</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49.8956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990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634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463</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Thon à Origny-en-Thiérache</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H7041010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-0.27</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0.85</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101</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860</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3.7003</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49.8996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987</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633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467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Oise à Monceau-sur-Oise</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H7061010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-0.35</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0.80</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70</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1193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3.4821</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49.8399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949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635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330</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Oise à Origny-Sainte-Benoite</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H7162010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-0.17</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0.85</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51</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1637</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3.4843</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49.6926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848</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654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291</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Serre à Pont à Bucy</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H7401010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-0.21</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0.57</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35</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4320</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2.9939</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49.5597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843</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652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256</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Oise à Sempigny</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H7423710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-0.24</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280</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2.8464</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49.4418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696</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663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140</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Aronde à Clairoix</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H7611012</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-0.14</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0.60</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13484</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2.6211</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49.3105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824</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661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264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Oise à Pont-Sainte-Maxence [Sarron]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H7713010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89</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214</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1.9986</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49.5287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843</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633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238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Petit Thérain à Saint-Omer-en-Chaussée</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H7742010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0.68</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61</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755</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2.0998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49.4220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843</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639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238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Thérain à Beauvais</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H7742020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-0.25</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0.42</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1210</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2.3779</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49.2623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799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647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223</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Thérain à Maysel</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H7833520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0.05</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0.09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32</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2.3997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49.1365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707</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690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120</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Ysieux à Viarmes [Giez]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H7853010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0.22</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37</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2.1710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49.1266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713</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671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167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Sausseron à Nesles-la-Vallée</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H8012010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0.63</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87</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247</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1.7288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49.4728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971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636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248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Epte à Gournay-en-Bray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H8043310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0.02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-0.01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40</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99</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1.6901</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49.1510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732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664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149</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Aubette de Magny à Ambleville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H8212010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-0.45</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0.53</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377</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1.3833</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49.4454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973</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636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338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Andelle à Vascoeuil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H9202010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0.15</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119</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477</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1.1049</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48.7617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738</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666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175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Avre à Acon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H9222010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0.35</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78</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872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1.3467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48.7748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701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666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133</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Avre à Muzy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H9331010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0.08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0.28</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4561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1.2087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49.1151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661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674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128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Eure à Cailly-sur-Eure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H9402030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-0.15</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47</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1029</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1.1507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49.0804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690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666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Iton à Normanville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H9501010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5891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1.1775</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49.2244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667</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672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134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Eure à Louviers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I0113010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-0.17</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166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0.4851</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48.9452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819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642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248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Guiel à Montreuil-l'Argillé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I0122010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-0.20</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0.47</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127</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251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0.5684</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49.0237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819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641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272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Charentonne à Ferrières-Saint-Hilaire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I1203010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32</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173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0.2855</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49.2978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813</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659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323</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Calonne aux Authieux-sur-Calonne</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I2001010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-0.41</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0.57</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90</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0.0745</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48.8149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747</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663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156</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Dives à Saint-Lambert-sur-Dive</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I2021010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-0.37</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0.37</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283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-0.0778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48.8982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732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663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164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Dives à Beaumais</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I2213610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-0.07</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0.52</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57</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-0.0688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49.2346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772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666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251</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Ancre à Cricqueville-en-Auge</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I3131010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1019</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-0.3029</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48.7927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821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659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232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Orne à Rabodanges</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I4032010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0.63</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256</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-0.5305</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49.2910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877</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662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293</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Seulles à Tierceville</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I5053010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1.15</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116</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-0.8883</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48.9474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941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643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421</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Souleuvre à Carville</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I7222020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0.47</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1.62</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18</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141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-1.4438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49.0363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1032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659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542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Soulles à Saint-Pierre-de-Coutances</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I7913610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-0.27</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0.70</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9</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-1.5317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48.7843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1014</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669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398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Thar à Jullouville</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J0014010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-1.09</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111</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65</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-1.1988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48.3744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878</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675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312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Nançon à Lécousse [Pont aux Anes]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J0144010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58</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-1.4364</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48.4292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870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680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290</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Loysance à Saint-Ouen-la-Rouërie</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J0323010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19</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-1.6874</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48.5271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775</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678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213</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Guyoult à Epiniac</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J1103010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32</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-2.3337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48.4024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867</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672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235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Arguenon à Jugon-les-Lacs</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J1114010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-0.54</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0.22</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41</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-2.2478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48.3644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775</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679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199</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Rosette à Mégrit</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J1313010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-0.77</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0.72</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40</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244</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-2.5686</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48.4848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772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674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175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Gouessant à Andel</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J1513010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-0.87</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135</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-2.8332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48.4474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1055</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653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371</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Gouët à Saint-Julien</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lastRenderedPageBreak/>
              <w:t>J1813010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0.57</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17</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342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-3.0672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48.7054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908</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668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241</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Leff à Quemper-Guézennec</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J2233010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-0.74</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0.62</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94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265</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-3.3982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48.5465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1088</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644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562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Léguer à Belle-Isle-en-Terre</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J2603010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44</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-3.7997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48.5660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1168</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660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523</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Jarlot à Plougonven</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J2605410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27</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-3.7971</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48.5671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1136</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655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445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Tromorgant à Plougonven</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J2723010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142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-3.9242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48.5847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1175</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660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641</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Penze à Taulé [Penhoat]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J3024010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45</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-4.0762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48.6163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966</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663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489</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Guillec à Trézilidé</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J3205710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39</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24</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-4.3618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48.5310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1098</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673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596</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Aber Wrac'h au Drennec</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J3213020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47</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27</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-4.4058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48.5240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1102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673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574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Aber-Benoit à Plabennec [Loc Maria]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J3323020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20</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95</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-4.6805</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48.4556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1058</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673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468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Aber Ildut à Brélès [Keringar]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J3601810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-2.25</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97</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117</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-3.6678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48.3889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1246</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648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589</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Aulne à Scrignac [Le Goask]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J3713010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0.65</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91</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258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-3.5100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48.3211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1099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660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531</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Hyères à Trébrivan [Pont Neuf]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J3834010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-0.11</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0.77</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140</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-4.0610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48.2599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1289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663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765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Douffine à Saint-Ségal [Kerbriant]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J4214510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0.62</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128</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-3.9866</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48.1025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1217</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669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706</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Langelin à Briec [Pont D 72]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J4224010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22</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-4.0146</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47.9891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1191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682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665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Jet à Ergué-Gabéric</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J4313010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-0.25</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0.95</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20</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181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-4.1470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48.0269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1205</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679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638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Steir à Guengat [Ty Planche]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J4514010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-0.39</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20</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-3.8745</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47.8838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1101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699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498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Moros à Concarneau [Pont D 22]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J4614010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0.65</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-3.7512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47.9075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1230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680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680</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Ster Goz à Bannalec [Pont Meya]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J4742010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576</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-3.4691</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47.9038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1192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666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548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Éllé à Arzano [Pont Ty Nadan]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J4803010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-1.29</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100</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-3.6705</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47.9883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1295</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662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720</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Isole à Scaër [Stang Boudilin]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J4902010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-0.06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0.90</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832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-3.5429</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47.8677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1203</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668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564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Laïta à Quimperlé [ancienne]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J5102210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-0.54</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299</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-3.4197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47.9054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1194</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674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534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Scorff à Plouay [Pont Kerlo]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J5613010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0.52</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316</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-2.9741</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47.9013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941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687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338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Evel à Guénin</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J5704810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0.50</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46</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-3.2011</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47.9051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1146</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687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568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Coët-Organ à Quistinic [Kerdec]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J6213010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-0.51</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1.05</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25</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182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-2.9895</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47.7221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1021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698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473</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Loch à Brech</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J7083110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-0.40</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0.62</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152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-1.4982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48.1832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838</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693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227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Chevré à la Bouëxière [Le Drugeon]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J7483010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0.75</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17</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809</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-1.7225</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48.0199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748</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710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185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Seiche à Bruz [Carcé]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J7633010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-0.24</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406</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-1.6299</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47.8601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779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709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231</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Semnon à Bain-de-Bretagne [Rochereuil]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J7824010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15</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-1.6910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47.7130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780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712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202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Aron à Grand-Fougeray [La Bernardais]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J7973010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-0.20</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0.90</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27</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40</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-1.9791</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47.7766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773</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716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237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Canut Sud à Saint-Just [La rivière Colombel]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J8002310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-1.58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1.12</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178</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29</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-2.9654</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48.3216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1105</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649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404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Oust à Saint-Martin-des-Prés [La Ville Rouault]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J8363110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-0.44</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35</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301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-2.3687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47.9948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807</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682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236</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Yvel à Loyat [Pont D 129]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J8433010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-0.49</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0.72</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49</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135</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-2.7029</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47.8259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993</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691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408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Claie à Saint-Jean-Brévelay</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J8602410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0.57</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69</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-2.1435</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47.9829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856</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664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262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Aff à Paimpont [Pont du Secret]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J8632410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-0.37</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0.68</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343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-2.0744</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47.8297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815</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686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245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Aff à Quelneuc [La rivière]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J8813010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0.90</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161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-2.4321</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47.7174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1009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698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439</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Arz à Molac [Le Qinquizio]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J9300610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-0.10</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10148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-2.1255</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47.5801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819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701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231</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Vilaine à Rieux</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K0010010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1.48</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1116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60</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4.1475</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44.7704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1369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558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1374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Loire à Usclades-et-Rieutord [Rieutord]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K0403010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-0.07</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1.02</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936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138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4.3015</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45.0575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1097</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579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699</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Lignon du Velay au Chambon-sur-Lignon</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K0454010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-0.19</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596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217</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4.2141</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45.2146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941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612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454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Dunières à Sainte-Sigolène [Vaubarlet]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K0523010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0.38</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706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347</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3.9380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45.3071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1114</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585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378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Ance du Nord à Saint-Julien-d'Ance [Laprat]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K0567520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653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129</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4.2494</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45.3148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951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619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454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Semène à Saint-Didier-en-Velay [Le Crouzet]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K0567530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-0.07</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811</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4.3649</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45.3002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1001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606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461</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Semène à Jonzieux</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K0624510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432</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105</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4.1870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45.4706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953</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654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246</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Bonson à Saint-Marcellin-en-Forez [Le Bled]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K0663310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-0.84</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1.07</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583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4.5258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45.6283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888</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677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318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Coise à Larajasse [Le Nézel]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K0673310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-0.15</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1.05</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436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181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4.3750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45.6087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883</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683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268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Coise à Saint-Médard-en-Forez [Moulin Brûlé]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lastRenderedPageBreak/>
              <w:t>K0724510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0.65</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342</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4.2294</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45.7759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768</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717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204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Chanasson à Civens [La rivière]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K0733220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-1.58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0.63</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817</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60</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3.8672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45.6968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1124</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561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857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Lignon de Chalmazel à Chalmazel [Chevelières]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K0773220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-1.15</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333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662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4.1649</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45.7311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923</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654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347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Lignon de Chalmazel à Poncins [2]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K0813020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-1.84</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1.58</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378</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197</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4.0022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45.8317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987</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635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445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Aix à Saint-Germain-Laval</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K0974010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364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86</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4.1866</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45.9548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896</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698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290</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Gand à Neaux</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K0983010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-0.47</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293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435</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4.1190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45.9802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932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699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363</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Rhins à Saint-Cyr-de-Favières [Pont Mordon]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K1084010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-1.58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357</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3.8847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46.1375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840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686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400</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Teyssonne à Changy [La Noaillerie]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K1173210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5.89</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2.39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241</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593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4.0495</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46.3583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911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702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278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Arconce à Montceaux-l'Étoile</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K1284810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0.78</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318</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135</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4.1977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47.0039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1211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657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690</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Selle à la Celle-en-Morvan [Polroy]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K1321810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-1.25</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268</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1792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4.1924</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46.8510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998</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679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368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Arroux à Étang-sur-Arroux [Pont du Tacot]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K1503010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-1.69</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0.47</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361</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157</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3.6812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46.1266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1113</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642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458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Besbre à Châtel-Montagne</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K1524010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-0.99</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314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3.6880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46.1940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999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686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436</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Barbenan au Breuil</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K1724210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-1.05</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0.80</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212</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114</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3.7638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46.9112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1109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689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481</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Dragne à Vandenesse</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K1753110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-0.91</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0.25</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200</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333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3.6794</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46.8447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978</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691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398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Alène à Cercy-la-Tour [Coueron]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K1914510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0.63</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196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115</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3.3367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46.9625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928</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689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326</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Ixeure à la Fermeté</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K1954010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207</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226</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3.2529</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47.1341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941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686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312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Nièvre d'Arzembouy à Poiseux [Poisson]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K2064010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1.28</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910</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66</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3.8584</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44.7298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938</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562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661</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Langouyrou à Langogne</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K2123010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1124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125</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3.6993</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44.6725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959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550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366</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Chapeauroux à Châteauneuf-de-Randon [Hermet]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K2233020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-0.35</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1.37</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634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231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3.6368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44.9674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867</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568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349</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Ance du Sud à Monistrol-d'Allier [Pouzas]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K2514010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-0.08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1.13</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768</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156</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3.0065</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45.1340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1223</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563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542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Allanche à Joursac [Pont du Vernet]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K2523010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-0.06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0.93</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710</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322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3.0271</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45.1591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1191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560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601</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Alagnon à Joursac [Le Vialard]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K2834010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0.83</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836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3.6289</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45.4470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1091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579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475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Dolore à Saint-Bonnet-le-Chastel [Moulin Neuf]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K2871910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412</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795</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3.6102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45.6893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1059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607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389</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Dore à Saint-Gervais-sous-Meymont [Maison du Parc / Giroux-Dore]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K2884010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-2.87</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403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3.5938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45.7020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1103</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611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641</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Faye à Olliergues [Giroux-Faye]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K2944010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-1.66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0.65</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335</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3.5665</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45.7455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1043</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633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526</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Couzon à Courpière [Le Salet]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K3206010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-3.04</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784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2.8933</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45.7608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1145</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609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957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source-de-chez-Pierre à Ceyssat</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K3222010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-0.70</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0.68</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666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360</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2.8490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45.8330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1128</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609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513</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Sioule à Pontgibaud</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K3264010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-0.57</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0.70</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538</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2.6741</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45.8705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936</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650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259</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Saunade à Pontaumur</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K3292020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-0.74</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0.65</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502</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1300</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2.7961</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45.9735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1001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634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389</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Sioule à Saint-Priest-des-Champs [Fades-Besserve]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K4094010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-0.50</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153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478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2.9986</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47.3553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846</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697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207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Nohain à Saint-Martin-sur-Nohain [Villiers]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K4443010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-0.30</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79</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165</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1.6631</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47.7609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738</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718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Ardoux à Lailly-en-Val</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K4873110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-0.01</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82</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263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0.8973</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47.5669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674</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709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156</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Brenne à Villedômer [Bas-Villaumay]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K5090910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-0.21</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321</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526</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2.5491</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46.1767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901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673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350</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Cher à Chambonchard</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K5183010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-0.41</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329</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861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2.4455</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46.1841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959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680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306</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Tardes à Évaux-les-Bains</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K6334010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-0.54</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0.01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180</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79</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2.4362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47.4912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866</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699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215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Nère à Aubigny-sur-Nère</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K6402510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-0.80</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0.06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102</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1240</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2.0332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47.4234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829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702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229</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Sauldre à Salbris</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K6492510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-0.85</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0.30</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2297</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1.5355</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47.2870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780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710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187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Sauldre à Selles-sur-Cher</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K7312610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-0.90</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0.65</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82</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1707</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1.1265</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47.0171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796</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726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227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Indre à Saint-Cyran-du-Jambot</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K7414010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-0.47</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0.60</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99</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109</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1.2412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47.1361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729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724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177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Tourmente à Villeloin-Coulangé [Coulangé]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K7424010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-0.30</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97</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1.2112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47.1826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725</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722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151</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Olivet à Beaumont-Village [1]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K7514010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-0.20</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0.8187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47.2474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670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732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138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Échandon à Saint-Branchs</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L0010610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-1.15</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0.68</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749</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64</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2.0067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45.7014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1397</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611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845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Vienne à Peyrelevade [Servières] </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L0010620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-1.43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0.68</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740</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77</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1.9952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45.6996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1391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611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771</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Vienne à Peyrelevade [La Rigole du Diable]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L0093010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-0.27</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301</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188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1.5538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45.7666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1200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702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624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Combade à Masléon</w:t>
            </w:r>
          </w:p>
        </w:tc>
      </w:tr>
      <w:tr w:rsidR="003B3CAB" w:rsidRPr="00E35ACE"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L0314010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-0.95</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313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131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1.5782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45.9557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1145</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703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603</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Vige à Saint-Martin-Sainte-Catherine</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lastRenderedPageBreak/>
              <w:t>L0563010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-0.77</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0.72</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218</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605</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1.2404</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45.7568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1113</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723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398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Briance à Condat-sur-Vienne [Chambon Veyrinas]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L0624010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-0.45</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230</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153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1.1308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45.7719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1075</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729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345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Aixette à Aixe-sur-Vienne</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L0813010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-0.59</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214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298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0.9150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45.9133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1051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730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404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Glane à Saint-Junien [Le Dérot]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L4033010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448</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190</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2.1768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45.9321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1121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651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414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Rozeille à Moutier-Rozeille [Aubusson]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L4220710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-0.67</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0.60</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215</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1235</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1.6789</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46.3783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1062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679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381</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Creuse à Fresselines</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L4321710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272</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561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1.9950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46.3572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916</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695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282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Petite Creuse à Genouillac</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L4411710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-0.59</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0.57</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218</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853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1.6892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46.3856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917</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701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296</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Petite Creuse à Fresselines [Puy Rageaud]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L4530710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187</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2427</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1.6129</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46.4544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993</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692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335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Creuse à Éguzon-Chantôme</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L4653010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0.60</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438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1.6271</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46.6659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834</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727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212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Bouzanne à Velles [Forges] </w:t>
            </w:r>
          </w:p>
        </w:tc>
      </w:tr>
      <w:tr w:rsidR="003B3CAB" w:rsidRPr="001A3D23"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L5034010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-1.37</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0.52</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324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129</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1.4948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46.0964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1100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710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413</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Ardour à Folles [Forgefer]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L5101810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-0.64</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297</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568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1.4337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46.1139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1034</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705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432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Gartempe à Folles [Bessines]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L5134010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-0.57</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1.00</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200</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175</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1.1418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46.1508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970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719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348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Semme à Droux</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L5223020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-0.44</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0.75</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178</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286</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1.0205</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46.1342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1058</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726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387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Vincou à Bellac [2]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L5323010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-0.39</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0.65</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171</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232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0.9982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46.2518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951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737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292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Brame à Oradour-Saint-Genest</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L5623010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183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188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1.2582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46.3553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956</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723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305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Benaize à Jouac</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L6202030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0.48</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58</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886</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0.8178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46.9073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766</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742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142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Claise au Grand-Pressigny [Étableau 2]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M0050620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-0.08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909</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-0.0231</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48.3867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798</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677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232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Sarthe à Saint-Céneri-le-Gérei [Moulin du Désert]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M0250610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0.73</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48</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2713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0.2064</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48.0898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791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690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238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Sarthe à Neuville-sur-Sarthe [Montreuil]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M0361510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-0.15</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0.43</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102</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833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0.8133</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48.3187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775</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674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236</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Huisne à Nogent-le-Rotrou [Pont de bois]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M0500610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0.03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0.55</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38</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5452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0.1439</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47.9132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769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694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210</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Sarthe à Spay [amont]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M0680610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21</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7523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-0.3842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47.7986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761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702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204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Sarthe à Saint-Denis-d'Anjou [Beffes]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M1034020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0.05</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267</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1.3479</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48.2084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703</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680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166</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Ozanne à Trizay-lès-Bonneval [Prémoteux]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M1041610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-0.11</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118</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1080</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1.4175</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48.1514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665</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683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101</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Loir à Saint-Maur-sur-le-Loir</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M1214010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0.33</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121</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87</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0.8492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48.0538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718</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695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182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Couëtron à Souday [Glatigny]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M3253110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-0.79</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0.97</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94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185</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-0.6269</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48.2696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851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681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318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Aron à Moulay</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M3313010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115</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-0.9454</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48.2972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892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672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322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Ernée à Ernée</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M3323010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67</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376</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-0.7785</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48.1676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880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680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327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Ernée à Andouillé [Les Vaugeois]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M3340910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-0.25</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0.88</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45</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2908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-0.7399</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48.0130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884</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671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324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Mayenne à l' Huisserie [Bonne]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M3423010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-0.24</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0.78</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50</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404</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-0.7062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48.0336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803</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703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246</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Jouanne à Forcé</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M3504010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-0.55</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0.83</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51</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234</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-0.7826</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47.9875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827</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695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247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Vicoin à Nuillé-sur-Vicoin</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M3600910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27</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3935</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-0.6992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47.8187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859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680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296</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Mayenne à Château-Gontier</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M3630910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-0.08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0.87</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20</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4166</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-0.6858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47.6787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852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682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306</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Mayenne à Chambellay</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M3774010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-0.60</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77</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-0.9857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47.7839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751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709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212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Chéran à la Boissière</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M5102010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0.87</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259</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-0.3745</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47.1931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694</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740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129</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Layon à Saint-Georges-sur-Layon</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M5222010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20</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927</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-0.6323</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47.3164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680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741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136</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Layon à Saint-Lambert-du-Lattay [Pont de Bézigon]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M6014010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-0.14</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0.78</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70</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-0.9626</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47.1778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750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734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241</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Beuvron à Andrezé [Tuvache]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M6333020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0.67</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463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-1.4809</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47.4635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768</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725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190</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Erdre à Nort-sur-Erdre [Moulin de Vault]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M7112410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-0.54</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0.63</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50</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872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-1.1147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47.0184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916</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725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327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Sèvre Nantaise à Tiffauges [La Moulinette]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M7453010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-0.67</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0.60</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19</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595</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-1.3701</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47.0555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877</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737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273</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Maine à Remouillé</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M8205020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-0.02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139</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-1.5331</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47.1222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820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745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290</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Ognon aux Sorinières [Villeneuve]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N0113010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0.29</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28</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-1.7028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46.8876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824</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745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312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Falleron à Falleron</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N3001610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-0.30</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65</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131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-0.9509</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46.7504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943</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732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353</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Grand Lay à Saint-Prouant [Monsireigne]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N3024010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0.52</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42</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-0.9708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46.6697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911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739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302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Louing à Chantonnay [St-Philbert du Pont Charrault]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O0015310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1.36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1.32</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558</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36</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0.7480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42.8668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1359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568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1154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Maudan à Fos</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O0105110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-2.23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-0.18</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2154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0.1183</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42.8197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1641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387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1339</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Neste de Cap de Long à Aragnouet [Les Edelweiss]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lastRenderedPageBreak/>
              <w:t>O0126210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-1.31</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0.90</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1070</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67</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0.3000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42.7918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1585</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461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952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Neste de Rioumajou à Tramezaïgues [Maison Blanche]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O0362510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0.62</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472</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385</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1.2137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42.9087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1530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614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1263</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Salat à Soueix-Rogalle [Kercabanac]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O0384010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-1.10</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0.52</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501</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170</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1.2322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42.8990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1448</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656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1067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Arac à Soulan [Freychet]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O0502520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386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1159</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1.1411</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42.9914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1411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655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903</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Salat à Saint-Lizier [Saint Girons]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O0525010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0.02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441</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14</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1.0504</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43.0003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1054</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742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958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Gouarège à Cazavet [Aliou]</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O0592510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-0.45</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0.72</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270</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1579</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0.9745</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43.1548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1287</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684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784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Salat à Roquefort-sur-Garonne</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O0744030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-0.84</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290</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220</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1.3599</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43.0826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1070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754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531</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Arize au Mas-d'Azil</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O1115010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-0.79</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0.93</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1239</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24</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1.4161</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42.7094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1530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496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1653</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Artigue à Auzat [Cibelle]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O1432930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-0.71</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521</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134</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1.9263</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42.8931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1222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657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444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Hers à Bélesta [source de Fontestorbes]</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O1442910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-0.81</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0.73</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417</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191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1.9356</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42.9543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1147</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687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615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Hers Vif au Peyrat</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O1484310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-1.10</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507</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1.8514</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42.9404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1145</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684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795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Touyre à Lavelanet [2]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O1494330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387</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95</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1.9121</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42.9892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1086</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709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638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Touyre à Léran</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O1584610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-0.44</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306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136</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1.7733</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43.0434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959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775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351</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Douctouyre à Vira [Engraviès]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O1634010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-0.35</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0.65</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239</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197</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1.7497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43.2014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761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816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179</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Vixiège à Belpech</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O2344010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-0.50</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122</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524</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1.4339</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43.7528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758</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822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120</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Girou à Cépet</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O2725010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-0.17</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191</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36</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0.7293</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43.4974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723</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799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165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Lauze à Sémézies-Cachan [Faget-Abbatial]</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O3006710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-0.59</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0.83</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1026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3.7890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44.3403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1634</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564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1457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Goudech à Saint-Maurice-de-Ventalon [La Cépède]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O3011010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0.73</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927</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65</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3.7545</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44.3615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1660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564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1552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Tarn au Pont-de-Montvert [Fontchalettes]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O3035210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1.48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0.88</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611</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26</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3.6127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44.3560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1231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627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633</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Briançon aux Bondons [Cocures]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O3064010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-0.51</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1.68</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554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132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3.5980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44.3148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962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641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835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Tarnon à Florac</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O3084320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1.00</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1.13</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556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126</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3.6030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44.3157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1500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651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863</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Mimente à Florac</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O3165010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-0.59</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1.64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708</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34</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3.4375</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44.1790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1006</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603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855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Brèze à Meyrueis</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O3194010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0.34</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1.45</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704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98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3.4263</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44.1809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1019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608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630</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Jonte à Meyrueis [aval]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O3364010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-0.74</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0.77</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446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428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3.2895</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44.0724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1208</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667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505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Dourbie à Nant [Pont de Gardies]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O3401010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-0.27</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0.98</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355</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2143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3.0740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44.0921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1139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656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675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Tarn à Millau [2]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O3424010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343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169</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2.9865</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44.0801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1017</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728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427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Cernon à Saint-Georges-de-Luzençon [aval]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O3454310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0.02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0.45</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340</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2.9217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44.0813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977</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686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398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Muze à Montjaux [Saint-Hippolyte]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O4194310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0.40</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357</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207</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2.4172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43.6828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1174</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710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645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Gijou à Vabre [Rocalé]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O4704030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-0.61</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0.63</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427</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2.4410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43.8221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1160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722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569</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Dadou à Paulinet [Saint-Jean-de-Jeanne]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O5042510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-0.95</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578</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300</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2.8460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44.3991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1048</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684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315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Aveyron à Palmas [Pont de Manson]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O5055010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0.47</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584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2.8712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44.4152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1103</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696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279</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Serre à Coussergues [Resuenhe]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O5092520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533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584</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2.6213</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44.3622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1046</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695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309</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Aveyron à Onet-le-Château [Rodez]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O5192520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-0.80</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276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1060</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2.0548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44.3478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1019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710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344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Aveyron à Villefranche-de-Rouergue [Recoules]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O5224010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-0.29</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276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208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2.0497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44.3568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958</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748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357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Alzou à Villefranche-de-Rouergue [barrage Cabal]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O5284310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-0.94</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317</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104</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2.0442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44.2093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953</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744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329</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Serène à Saint-André-de-Najac [Canabral]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O5292510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-0.75</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163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1604</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1.9733</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44.1515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990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726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314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Aveyron à Laguépie [1]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O5312910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-0.24</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730</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139</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2.8013</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44.3085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1009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666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522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Viaur à Arques</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O5344010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-0.11</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814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57</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2.8130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44.2104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1019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659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534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Vioulou à Salles-Curan [Trébons-Bas]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O5424010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0.42</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352</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161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2.4067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44.1431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999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708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362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Céor à Centrès [Estrebaldie]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O5464310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0.43</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363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176</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2.4353</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44.1080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980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723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339</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Giffou à Saint-Just-sur-Viaur [La Fabrèguerie]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O5534010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-0.80</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0.95</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245</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223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2.1981</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44.1637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972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732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364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Lézert à Saint-Julien-du-Puy [Port de la Besse]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O5685010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0.35</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139</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181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1.7483</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44.1721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908</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779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191</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Bonnette à Saint-Antonin-Noble-Val</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O5754020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0.60</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125</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310</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1.6726</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44.0242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827</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800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189</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Vère à Bruniquel [La Gauterie]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O6125010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-0.08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0.90</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143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1.1903</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44.3340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825</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796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264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Petite Barguelonne à Montcuq</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O6134010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-0.30</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0.75</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453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0.9963</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44.1691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798</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803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182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Barguelonne à Valence [Fourquet]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lastRenderedPageBreak/>
              <w:t>O6793310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0.58</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58</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834</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0.2463</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44.0754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816</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811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160</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Gélise à Mézin [Courbian]</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O6804630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0.87</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245</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9</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0.3240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43.3989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872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783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281</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Osse à Castex [Mielan]</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O7011510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-0.85</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0.90</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813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187</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3.5964</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44.5262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1104</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564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602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Lot à Sainte-Hélène</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O7015810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-0.57</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981</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3.6181</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44.5412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960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546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448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Esclancide à Pelouse [Les Salces]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O7041510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667</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468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3.4233</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44.4813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1099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589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477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Lot à Balsièges [Bramonas]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O7085010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-0.52</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663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3.3114</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44.5507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1013</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607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314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Coulagnet à Marvejols</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O7101510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-0.94</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525</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1158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3.1979</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44.4428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1030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606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362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Lot à Banassac [La Mothe]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O7131510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-0.70</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388</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1633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2.8670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44.5033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1045</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621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420</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Lot à Lassouts [Castelnau]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O7145220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439</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2.8484</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44.5322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1316</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607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1005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Boralde de Saint-Chély à Castelnau-de-Mandailles</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O7234010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948</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117</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3.3215</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44.7664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1044</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590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450</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Rimeize à Rimeize</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O7245010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-0.08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0.83</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947</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65</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3.2954</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44.7919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1006</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599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374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Chapouillet à Rimeize [Chassignoles]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O7265010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-0.60</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0.67</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921</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3.3609</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44.7778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929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568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384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Limagnole à Fontans [Saint-Alban]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O7444010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1.13</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924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286</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3.0850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44.8268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1051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570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787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Bès à Saint-Juéry</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O7502510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0.70</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704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1795</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3.0736</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44.9231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937</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589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412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Truyère à Neuvéglise [Grandval]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O7635010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0.87</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645</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109</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2.6843</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44.8270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1601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606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935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Bromme à Brommat</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O7874010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0.33</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236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545</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2.4009</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44.5873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1063</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742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376</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Dourdou à Conques</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O8113510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-0.11</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183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681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1.9843</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44.5886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1200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732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567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Célé à Figeac [Merlançon]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O8133520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1.20</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142</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1246</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1.6793</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44.5197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1107</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751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446</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Célé à Orniac [Les Amis du Célé]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O8255010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0.80</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119</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1.2320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44.5108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914</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779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328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Vert à Labastide-du-Vert [Les Campagnes]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O8394310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-0.64</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0.45</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87</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220</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0.9460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44.5363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892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781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159</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Lémance à Cuzorn</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O9196210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-0.07</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0.42</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-0.0747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44.5240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804</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805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Cadanne à Pondaurat</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P0010010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-2.40</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0.65</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786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89</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2.6892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45.6042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1313</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551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1253</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Dordogne à Saint-Sauves-d'Auvergne</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P0115010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-0.30</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905</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2.6964</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45.5286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1451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537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1501</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Burande à la Tour-d'Auvergne</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P0115020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-0.50</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569</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85</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2.5416</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45.5425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1382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583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1038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Burande [ou ru de Burons] à Singles</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P0212510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-0.84</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0.68</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954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40</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2.8297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45.4084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1602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552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1317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Rhue à Égliseneuve-d'Entraigues</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P0364010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0.95</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709</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169</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2.7512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45.3341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1302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559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765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Santoire à Condat [Roche-Pointue]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P0885010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-1.74</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377</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117</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2.3877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45.2970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1385</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610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910</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Mars à Bassignac [Vendes]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P0924010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631</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79</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2.2395</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45.4913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1286</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639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708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Triouzoune à Saint-Angel</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P1114010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566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2.1513</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45.4687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1312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634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785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Luzège à Maussac [Pont de Maussac]</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P1154010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-1.11</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0.83</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452</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250</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2.1286</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45.3823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1351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649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765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Luzège à Lamazière-Basse [Pont de Bouyges]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P1502510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1.02</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419</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455</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2.1932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45.0820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1409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644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942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Maronne à Pleaux [Enchanet]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P1772910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-1.07</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0.72</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559</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349</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2.3506</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44.8815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1622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607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976</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Cère à Sansac-de-Marmiesse</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P2114010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-2.05</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0.67</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131</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1.7245</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44.9886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1245</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731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468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Sourdoire à la Chapelle-aux-Saints</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P2184310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0.67</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191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1.6679</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44.9469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1069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768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340</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Tourmente à Saint-Denis-lès-Martel</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P2484010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77</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573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1.1709</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44.7899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916</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780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166</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Céou à Saint-Cybranet</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P3001010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-1.48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773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2.0072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45.6285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1403</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611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1041</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Vézère à Saint-Merd-les-Oussines [Maisonnial]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P3021010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-0.99</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0.95</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675</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138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1.9227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45.6030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1389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623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929</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Vézère à Bugeat</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P3234010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-1.57</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153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104</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1.4150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45.3067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1176</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726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487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Loyre à Voutezac [Pont de l'Aumonerie]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P3245010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0.47</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1.3965</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45.2706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1086</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748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396</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Mayne à Saint-Cyr-la-Roche</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P3352510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0.37</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478</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164</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1.8900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45.3771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1423</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641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1047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Corrèze à Corrèze [Pont de Neupont]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P3502510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0.72</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224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354</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1.7799</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45.2750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1379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668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887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Corrèze à Tulle [Pont des soldats]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P3614010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-0.47</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0.67</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546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1.9387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45.3422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1418</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670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891</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Montane à Eyrein [Pont du Geai]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P3922510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954</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1.5013</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45.1626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1296</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702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655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Corrèze à Brive-la-Gaillarde [Le Prieur]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P4015010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-1.38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0.75</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133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1.4680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45.0948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1076</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765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461</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Couze à Chasteaux [Le Soulier]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P4271010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3657</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0.9584</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44.9034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1157</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729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496</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Vézère à Campagne</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P5404010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-0.27</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0.65</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74</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0.3665</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44.8882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885</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800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217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Eyraud à la Force [Bitarel]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lastRenderedPageBreak/>
              <w:t>P6081510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-0.85</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0.75</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137</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448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0.9492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45.3766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1102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738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399</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Isle à Corgnac-sur-l'Isle</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P6134010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-0.54</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154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197</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1.0674</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45.3438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1104</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741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451</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Loue à Saint-Médard-d'Excideuil</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P7001510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-0.80</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0.78</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91</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1859</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0.8046</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45.2028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1061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749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408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Isle à Bassilac [Charrieras]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P7181510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3342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0.2473</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45.0291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992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766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388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Isle à Saint-Laurent-des-Hommes [Bénévent]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P7261510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-0.59</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0.50</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3757</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-0.1254</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45.0214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974</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769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297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Isle à Abzac</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P8012510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160</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140</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0.7524</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45.5152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1100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733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478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Dronne à Saint-Pardoux-la-Rivière [Le Manet]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P8215010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-0.59</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0.45</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40</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0.4667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45.4478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969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764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230</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Belle à Mareuil</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P8312520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1.12</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37</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1912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0.1515</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45.2387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955</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767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316</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Dronne à Bonnes</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Q0115710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-1.15</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1.52</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505</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0.1030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43.0898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1360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710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883</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Oussouet à Trébons</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Q0214010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-1.81</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337</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0.0223</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43.1753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1247</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765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486</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Échez à Louey</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Q0280030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-1.75</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0.90</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167</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876</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0.0290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43.4982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1161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713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469</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Adour à Estirac</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Q0664010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0.38</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141</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207</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0.1244</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43.5550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875</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797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240</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Bouès à Juillac</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Q1094010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-0.27</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92</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426</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-0.2346</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43.6469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1030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805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332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Larcis à Lannux</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Q1100010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-0.35</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80</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2921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-0.2619</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43.7038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1038</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772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373</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Adour à Aire-sur-l'Adour [2]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Q2593310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-0.64</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1.07</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2478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-0.6595</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43.9076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909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813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231</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Midouze à Campagne</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Q3120010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0.83</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7707</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-1.0001</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43.7331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1000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799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339</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Adour à Saint-Vincent-de-Paul</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Q3464010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-0.90</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1144</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-1.0427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43.6769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1110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823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424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Luy à Saint-Pandelon</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Q7322510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-3.30</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0.85</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498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-0.8747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43.2466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1766</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717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1383</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Saison à Mauléon-Licharre</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Q8032510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-0.75</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0.77</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246</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-1.0286</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43.3337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1521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791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602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Bidouze à Aïcirits-Camou-Suhast [Saint-Palais]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Q8345910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0.75</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37</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17</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-1.3096</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43.4109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1380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825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863</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Mendialçu à Hasparren</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Q9164610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-1.89</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149</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157</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-1.3370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43.1842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1742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731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1228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Nive des Aldudes à Saint-Étienne-de-Baïgorry</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R1132510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1.34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217</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139</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0.6898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45.7267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1059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730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448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Tardoire à Maisonnais-sur-Tardoire</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R1264001</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-0.25</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0.42</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293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0.4729</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45.6072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1049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754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406</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Bandiat à Feuillade</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S2224610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41</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-0.7528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44.4107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1023</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796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260</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Grand Arriou à Moustey [Biganon]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S2235610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-0.29</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0.40</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35</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-0.7734</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44.4650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927</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797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183</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Bouron à Belin-Béliet [Moulin du Moine]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S2242510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0.70</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1678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-0.8711</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44.5477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1017</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796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292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Eyre à Salles</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S4214010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21</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77</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-1.2240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43.7808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1177</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809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407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Magescq à Magescq</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S5144010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-1.90</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1.37</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31</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142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-1.5491</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43.3215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1467</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801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968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Nivelle à Saint-Pée-sur-Nivelle</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U0104010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306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64</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6.3025</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48.0817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1185</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646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619</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Coney à Xertigny</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U0444310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1.41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243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225</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6.2717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47.8855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1316</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643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796</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Semouse à Saint-Loup-sur-Semouse</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U0474010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-0.57</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209</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1028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6.0760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47.7488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1337</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659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668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Lanterne à Fleurey-lès-Faverney</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U0610010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195</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3761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5.8257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47.5765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1105</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667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492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Saône à Ray-sur-Saône</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U0635010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200</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146</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5.7957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47.6062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981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674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365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Gourgeonne à Tincey-et-Pontrebeau</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U0724010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0.93</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200</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385</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5.6470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47.5700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968</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675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373</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Salon à Denèvre</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U0924010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232</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397</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5.4068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47.5784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965</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666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325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Vingeanne à Saint-Maurice-sur-Vingeanne</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U0924020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-0.55</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198</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609</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5.3672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47.4219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935</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678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314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Vingeanne à Oisilly</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U1004010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-1.64</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0.42</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388</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6.6680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47.8030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1894</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610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1348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Ognon à Servance [Fourguenons]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U1025010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-0.89</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0.43</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445</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6.7302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47.7314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2078</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602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1640</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Rahin à Plancher-Bas</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U1054010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0.60</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229</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1259</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6.1813</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47.4158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1299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672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583</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Ognon à Beaumotte-Aubertans</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U1074010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-0.64</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200</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1755</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5.8260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47.2974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1247</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682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489</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Ognon à Chevigney-sur-l'Ognon</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U1084010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-0.34</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0.68</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186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2071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5.5452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47.2929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1222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687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518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Ognon à Pesmes</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U1109010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291</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56</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5.1902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47.5840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958</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665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344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Venelle à Selongey</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U1204010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-0.60</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0.87</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273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230</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5.1248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47.5540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958</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666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379</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Tille à Crécey-sur-Tille</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U1224010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223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845</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5.1896</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47.3734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936</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672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272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Tille à Arceau [Arcelot]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U1224020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-0.44</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0.50</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202</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882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5.2177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47.2808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931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674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241</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Tille à Cessey-sur-Tille</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lastRenderedPageBreak/>
              <w:t>U1235020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194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271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5.2207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47.2385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829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703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305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Norges à Genlis</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U1420010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-0.39</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173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11693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5.1509</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47.0674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1031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683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420</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Saône à Pagny-la-Ville [Lechatelet]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U2002010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0.70</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938</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6.1907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46.7012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1749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537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1662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Doubs à Mouthe</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U2012010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-0.24</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0.50</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855</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170</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6.2798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46.7730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1722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539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822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Doubs à Labergement-Sainte-Marie</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U2022010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-0.27</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0.45</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824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382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6.3566</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46.9063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1701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546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639</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Doubs à la Cluse-et-Mijoux [Pontarlier amont]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U2122010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-0.51</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0.68</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506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1159</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6.9505</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47.2714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1648</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554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789</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Doubs à Goumois</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U2142010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-0.44</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0.67</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414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1306</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7.0258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47.3441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1619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560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817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Doubs à Glère [Courclavon]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U2215020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0.77</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394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590</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6.7945</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47.3055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1512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598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737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Dessoubre à Saint-Hippolyte</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U2222010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0.02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334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2236</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6.7859</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47.4401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1550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580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740</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Doubs à Mathay</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U2305210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1.10</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474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9</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6.9498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47.7382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1297</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660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1035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Saint-Nicolas à Rougemont-le-Château</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U2345020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-1.07</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0.20</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468</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30</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6.8285</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47.7411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2155</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606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1554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Savoureuse à Giromagny</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U2345030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-0.87</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358</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144</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6.8587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47.6408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1850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642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930</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Savoureuse à Belfort</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U2356610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0.00</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323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6.7524</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47.5008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1138</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678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430</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Rupt à Dung</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U2425260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-0.20</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275</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541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6.3732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47.3381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1360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659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425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Cusancin à Baume-les-Dames</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U2512010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0.87</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241</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4658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6.0312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47.2397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1394</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625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703</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Doubs à Besançon</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U2542010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-0.49</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0.78</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201</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5169</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5.5627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47.1223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1373</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633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667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Doubs à Rochefort-sur-Nenon</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U2604030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-0.69</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1.84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359</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291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6.2268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47.0567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1560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591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2310</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Loue à Vuillafans</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U2615820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0.53</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437</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210</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6.0123</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46.9656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1574</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601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776</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Lison [source] à Nans-sous-Sainte-Anne</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U2615830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0.08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0.50</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325</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284</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5.9576</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47.0313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1533</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613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816</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Lison à Myon</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U2616410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-0.10</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0.42</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629</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15</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6.0213</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46.9617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1541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600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1029</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Verneau à Nans-sous-Sainte-Anne</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U2624010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1.10</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275</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1068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5.9569</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47.1394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1474</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629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1383</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Loue à Chenecey-Buillon</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U2634010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0.98</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236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1264</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5.8148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47.0438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1460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636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1287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Loue à Champagne-sur-Loue</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U2722010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180</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7346</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5.3510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46.9227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1360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643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760</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Doubs à Neublans-Abergement</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U3205210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0.70</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368</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4.5583</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46.2757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1034</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683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517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Grosne à Trades [Les Chambosses]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U3214010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-1.65</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0.57</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243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334</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4.6494</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46.4044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957</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693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365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Grosne à Jalogny [Cluny]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U3225010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0.87</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0.78</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214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271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4.5647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46.5582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901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703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226</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Guye à Sigy-le-Châtel [Corcelles]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U3424010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176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938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5.2586</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46.6740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1226</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711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469</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Seille à Saint-Usuge</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U4014010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-0.10</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240</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84</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5.2900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46.1717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1023</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729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199</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Reyssouze à Montagnat</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U4204010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0.65</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255</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5.1978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46.1173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1010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733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281</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Veyle à Lent</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U4235010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-0.77</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215</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93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4.9994</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46.1636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1007</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736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242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Renon à Neuville-les-Dames</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U4505010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310</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55</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4.5858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46.1564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1032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694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444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Ardières à Beaujeu</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U4624010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-0.77</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0.62</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211</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337</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4.6439</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45.8744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975</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708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357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Azergues à Châtillon</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V0144010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0.03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0.98</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606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332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6.5521</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46.1136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1937</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487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1827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Giffre à Taninges [Pressy]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V0205010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-3.49</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0.20</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458</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6.4565</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46.0649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1892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531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729</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Bronze à Bonneville [Thuet]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V0245610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0.32</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436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47</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6.0669</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46.1397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1240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636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421</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Aire à Saint-Julien-en-Genevois [Thairy]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V0325010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-2.93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0.70</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707</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171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6.6210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46.2651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1979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500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1348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Dranse de Morzine à Seytroux [Pont de Couvaloup]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V1015010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851</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76</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5.9221</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46.2831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1930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535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878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Valserine à Lélex [Niaizet]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V1015030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-1.63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579</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110</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5.8648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46.2200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1890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544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1214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Valserine à Chézery-Forens [Chézery]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V1015810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-1.32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1.13</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401</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182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5.8006</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46.1500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1712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589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1562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Semine à Châtillon-en-Michaille [Coz]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V1214010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-7.26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528</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224</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6.2070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45.9053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1835</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549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1336</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Fier à Dingy-Saint-Clair</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V1235210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-7.92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0.38</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469</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25</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6.2242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45.7831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1745</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586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1187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Ire à Doussard</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V1235610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-3.62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456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93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6.2322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45.7873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1674</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610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907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Eau Morte à Doussard</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V1237410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-1.61</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465</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30</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6.1634</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45.8347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1436</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618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712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Laudon à Saint-Jorioz</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V1264010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-2.70</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0.93</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316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1286</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5.9204</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45.9013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1583</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609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960</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Fier à Vallières</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V1414010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0.20</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382</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158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5.6728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45.8819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1699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594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252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Seran à Belmont-Luthézieu [Bavosière]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V1425010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-3.11</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2.23</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249</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5.6866</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45.8761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1539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644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2365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Groin à Artemare [Cerveyrieu]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lastRenderedPageBreak/>
              <w:t>V1504010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-1.53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0.55</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433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94</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5.7362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45.3856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1880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565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1559</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Guiers Mort à Saint-Laurent-du-Pont</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V1774010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-0.14</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0.68</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204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696</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5.1589</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45.7150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1037</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744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339</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Bourbre à Tignieu-Jameyzieu</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V2024010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0.60</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793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6.0281</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46.6400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1903</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538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1045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Saine à Foncine-le-Bas</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V2035010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819</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95</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5.9645</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46.6069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1904</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564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290</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Lemme à Fort-du-Plasne [Pont-de-Lemme]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V2202010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0.82</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458</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734</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5.7669</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46.6859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1752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582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1135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Ain à Marigny [Chalain]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V2206010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499</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5.7750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46.6479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1778</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607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1012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Hérisson à Doucier</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V2414010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-2.25</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0.83</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442</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203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5.8684</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46.4163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1972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544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1372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Bienne à Saint-Claude [Chenavier]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V2444020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323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593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5.7062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46.3627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1902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566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1568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Bienne à Jeurre</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V2814020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-0.31</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0.37</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272</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331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5.3904</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46.1123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1469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679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353</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Suran à Neuville-sur-Ain [La Planche]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V2924010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293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210</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5.4393</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45.9480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1668</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606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915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Albarine à Saint-Rambert-en-Bugey</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V2934010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0.01</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0.43</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242</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290</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5.3326</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45.9545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1634</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622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692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Albarine à Saint-Denis-en-Bugey [Pont Saint Denis]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V4144010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-0.20</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309</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454</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4.5393</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44.8748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1331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639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607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Eyrieux à Beauvène [Pont de Chervil]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V4214010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0.63</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542</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189</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5.4440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44.6191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1108</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621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373</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Drôme à Luc-en-Diois</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V4225010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-1.70</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564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227</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5.4910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44.6933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1356</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568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560</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Bez à Châtillon-en-Diois</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V4275010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-0.97</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329</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5.1456</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44.7747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1193</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652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291</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Gervanne à Beaufort-sur-Gervanne</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V4414010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0.62</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276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192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5.0159</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44.6249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1028</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695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303</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Roubion à Soyans</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V5045810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-1.20</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638</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3.9499</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44.5755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1851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597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1267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Borne à Saint-Laurent-les-Bains [Pont de Nicoulaud]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V6035010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0.65</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338</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157</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5.2141</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44.2150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1000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675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247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Toulourenc à Malaucène [Veaux]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V6052010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-0.94</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194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587</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5.0690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44.2403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936</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717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344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Ouvèze à Vaison-la-Romaine</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V7124010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0.27</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1.28</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148</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244</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3.9682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44.0797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1499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755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724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Gardon de Mialet à Générargues [Roucan]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W0000010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-1.37</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0.32</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1851</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46</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6.9878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45.4476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1050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260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1189</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Isère à Val-d'Isère</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W0224010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652</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333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6.5847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45.4493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1289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368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1296</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Doron de Bozel à la Perrière [Vignotan]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W2222010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0.50</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1.17</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750</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984</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5.9104</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44.8174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1302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466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1026</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Drac à Corps [Le Sautet]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W2335210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0.85</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948</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70</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5.8668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44.9493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1592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483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1061</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Roizonne à la Valette [La Rochette]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W2405010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0.54</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0.88</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885</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5.7822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44.9142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1420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559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436</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Jonche à la Mure</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W2714010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-0.04</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1088</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223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6.1837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45.0387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1280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325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1048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Romanche à Mizoën [Chambon amont]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W3315010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0.23</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962</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74</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5.5313</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45.1126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1446</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569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248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Meaudret à Méaudre</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W3335210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-1.49</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707</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37</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5.4452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45.0043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1408</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564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471</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Adouin à Saint-Martin-en-Vercors [Tourtre]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X0010010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1.44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1363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206</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6.6791</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44.9240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1176</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383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739</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Durance à Val-des-Prés [Les Alberts]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X0100010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-1.39</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0.83</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1190</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548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6.6255</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44.8865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1115</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381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729</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Durance à Briançon [aval]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X0310010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-1.88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0.60</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784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2283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6.4878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44.5522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1038</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405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678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Durance à Embrun [La Clapière]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X0434010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1.46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1.03</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1136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542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6.6525</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44.3837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1001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382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555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Ubaye à Barcelonnette [Abattoir]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X0454010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1.27</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806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943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6.4011</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44.4501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997</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409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661</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Ubaye au Lauzet-Ubaye [Roche Rousse]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X0500010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0.93</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756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3580</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6.2809</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44.4752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1026</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421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667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Durance à Espinasses [Serre-Ponçon]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X1034020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-0.14</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674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731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5.7144</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44.4428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1135</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581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587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Buech à Serres [Les Chambons]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X1225010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-0.01</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0.85</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829</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165</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6.2754</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44.2170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916</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539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504</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Bes à la Javie [Esclangon-Péroure]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X2114010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0.97</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943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138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6.5020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43.9961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1080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538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535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Issole à Saint-André-les-Alpes [Mourefrey]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Y0115410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-1.50</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101</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16</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2.9862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42.5255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856</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861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550</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Massane à Argelès-sur-Mer [Mas d'en Tourens]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Y0255020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-0.14</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0.65</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197</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49</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2.6983</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42.4946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939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817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228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Ample à Reynès [Le Vila]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Y0325010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0.78</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160</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2.7330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42.5986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780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846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199</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Canterrane à Terrats [Moulin d'en Canterrane]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Y0624020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-0.31</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0.02</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246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218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2.4977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42.8022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984</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738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408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Agly à Saint-Paul-de-Fenouillet [Clue de la Fou]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Y1225010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0.25</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0.07</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346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66</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2.3992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43.0601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901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775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277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Lauquet à Greffeil</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Y1325010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-0.10</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128</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142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2.0908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43.2764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719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853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Treboul à Villepinte</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Y1415020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-0.09</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0.33</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94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242</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2.4314</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43.2326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1043</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762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343</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Orbiel à Bouilhonnac [Villedubert]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Y1416210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-0.67</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109</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85</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2.4375</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43.2532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1013</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769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296</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Clamoux à Malves-en-Minervois</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lastRenderedPageBreak/>
              <w:t>Y2015010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198</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155</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3.6582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44.0003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1483</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739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949</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Arre au Vigan [La Terrisse]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Y2102010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0.87</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139</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916</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3.7346</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43.9157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1389</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748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615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Hérault à Laroque</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Y2214010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-0.37</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160</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181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3.3234</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43.7287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1296</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750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771</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Lergue à Lodève</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Y3204010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0.49</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1.25</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40</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116</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3.8718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43.6513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910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862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602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Lez à Montferrier-sur-Lez [Lavalette]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Y4002010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252</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50</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5.7272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43.4876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780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819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96</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Arc à Pourrières</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Y4022010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-0.06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174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297</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5.5143</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43.5013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706</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818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Arc à Meyreuil [Pont de Bayeux]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Y4214010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96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205</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5.1746</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43.6286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637</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824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Touloubre à la Barben [La Savonnière]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Y4604020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0.55</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81</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184</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6.0369</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43.1941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892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828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175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Le Gapeau à Solliès-Pont</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Y4624010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-0.03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0.83</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536</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6.1482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43.1488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873</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857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182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Gapeau à Hyères [Sainte-Eulalie]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Y5005210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0.47</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0.40</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254</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146</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5.9514</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43.4965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812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834</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110</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Cauron à Bras [Pont de l'Avocade]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Y5032010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-0.74</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183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505</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6.0247</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43.5022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765</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821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168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Argens à Châteauvert</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Y5105010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3.33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1.35</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181</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203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6.1764</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43.4420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830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849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277</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Caramy à Vins-sur-Caramy [Les Marcounious]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Y5106610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1.22</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0.86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189</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228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6.2258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43.4420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851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852</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159</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Issole à Cabasse [Pont des Fées] </w:t>
            </w:r>
          </w:p>
        </w:tc>
      </w:tr>
      <w:tr w:rsidR="003B3CA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Y5202010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0.72</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42</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1651</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6.4742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43.4445</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811</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839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185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Argens aux Arcs</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Y5215020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-0.34</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0.92</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46</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229</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6.4534</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43.3949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852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879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258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Aille à Vidauban [Le Baou]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Y5235010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-0.58</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0.78</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151</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194</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6.4812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43.5063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892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767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181</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Nartuby à Trans-en-Provence</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Y5235030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-0.13</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235</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149</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6.4232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43.5778</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896</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741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182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La Nartuby à Châteaudouble [Rebouillon]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Y5312010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-0.95</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8</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2514</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6.6452</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43.4513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822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841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191</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 Argens à Roquebrune-sur-Argens</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Y5505410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-3.86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0.72</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7</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48</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6.8496</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43.4429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825</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877</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239</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Grenouiller à Saint-Raphaël [Agay]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Y5615010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-0.11</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133</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206</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7.0088</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43.6981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1112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709</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488</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Loup à Tourrettes-sur-Loup [Les Vallettes]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Y5615020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-0.06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0.79</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192</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153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6.9921</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43.7213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1130</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690</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412</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Loup à Gourdon [Loup amont]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Y6432010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-0.60</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0.96</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188</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1829</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7.1905</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43.9081</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1144</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563</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576</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Le Var à Malaussène [La Mescla]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Y6434010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0.19</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1.04</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140</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443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7.1590</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43.8446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1042</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706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425</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 xml:space="preserve">L' Estéron au Broc [La Clave] </w:t>
            </w:r>
          </w:p>
        </w:tc>
      </w:tr>
      <w:tr w:rsidR="003B3CAB" w:rsidRPr="009929BB" w:rsidTr="003B3CAB">
        <w:trPr>
          <w:trHeight w:val="287"/>
        </w:trPr>
        <w:tc>
          <w:tcPr>
            <w:tcW w:w="469"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Y6624010</w:t>
            </w:r>
          </w:p>
        </w:tc>
        <w:tc>
          <w:tcPr>
            <w:tcW w:w="36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-0.16</w:t>
            </w:r>
          </w:p>
        </w:tc>
        <w:tc>
          <w:tcPr>
            <w:tcW w:w="329"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1.31</w:t>
            </w:r>
          </w:p>
        </w:tc>
        <w:tc>
          <w:tcPr>
            <w:tcW w:w="296" w:type="pct"/>
          </w:tcPr>
          <w:p w:rsidR="003B3CAB" w:rsidRPr="003E0711" w:rsidRDefault="003B3CAB" w:rsidP="001102A3">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280</w:t>
            </w:r>
          </w:p>
        </w:tc>
        <w:tc>
          <w:tcPr>
            <w:tcW w:w="242" w:type="pct"/>
          </w:tcPr>
          <w:p w:rsidR="003B3CAB" w:rsidRPr="003E0711" w:rsidRDefault="003B3CAB" w:rsidP="0042149F">
            <w:pPr>
              <w:autoSpaceDE w:val="0"/>
              <w:autoSpaceDN w:val="0"/>
              <w:adjustRightInd w:val="0"/>
              <w:spacing w:line="240" w:lineRule="auto"/>
              <w:jc w:val="center"/>
              <w:rPr>
                <w:rFonts w:asciiTheme="minorHAnsi" w:hAnsiTheme="minorHAnsi" w:cs="Calibri"/>
                <w:color w:val="000000"/>
                <w:sz w:val="12"/>
                <w:szCs w:val="12"/>
                <w:lang w:val="fr-FR" w:eastAsia="zh-CN"/>
              </w:rPr>
            </w:pPr>
            <w:r w:rsidRPr="003E0711">
              <w:rPr>
                <w:rFonts w:asciiTheme="minorHAnsi" w:hAnsiTheme="minorHAnsi" w:cs="Calibri"/>
                <w:color w:val="000000"/>
                <w:sz w:val="12"/>
                <w:szCs w:val="12"/>
                <w:lang w:val="fr-FR" w:eastAsia="zh-CN"/>
              </w:rPr>
              <w:t>453</w:t>
            </w:r>
          </w:p>
        </w:tc>
        <w:tc>
          <w:tcPr>
            <w:tcW w:w="267"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7.5204</w:t>
            </w:r>
          </w:p>
        </w:tc>
        <w:tc>
          <w:tcPr>
            <w:tcW w:w="269" w:type="pct"/>
          </w:tcPr>
          <w:p w:rsidR="003B3CAB" w:rsidRPr="003B3CAB" w:rsidRDefault="003B3CAB" w:rsidP="003B3CAB">
            <w:pPr>
              <w:autoSpaceDE w:val="0"/>
              <w:autoSpaceDN w:val="0"/>
              <w:adjustRightInd w:val="0"/>
              <w:spacing w:line="240" w:lineRule="auto"/>
              <w:jc w:val="center"/>
              <w:rPr>
                <w:rFonts w:asciiTheme="minorHAnsi" w:hAnsiTheme="minorHAnsi" w:cs="Calibri"/>
                <w:b/>
                <w:color w:val="000000"/>
                <w:sz w:val="12"/>
                <w:szCs w:val="12"/>
                <w:lang w:eastAsia="zh-CN"/>
              </w:rPr>
            </w:pPr>
            <w:r w:rsidRPr="003B3CAB">
              <w:rPr>
                <w:rFonts w:asciiTheme="minorHAnsi" w:hAnsiTheme="minorHAnsi" w:cs="Calibri"/>
                <w:b/>
                <w:color w:val="000000"/>
                <w:sz w:val="12"/>
                <w:szCs w:val="12"/>
                <w:lang w:eastAsia="zh-CN"/>
              </w:rPr>
              <w:t>43.9316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1127</w:t>
            </w:r>
          </w:p>
        </w:tc>
        <w:tc>
          <w:tcPr>
            <w:tcW w:w="406"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596</w:t>
            </w:r>
          </w:p>
        </w:tc>
        <w:tc>
          <w:tcPr>
            <w:tcW w:w="305" w:type="pct"/>
          </w:tcPr>
          <w:p w:rsidR="003B3CAB" w:rsidRPr="00B573A8" w:rsidRDefault="003B3CAB" w:rsidP="003E0711">
            <w:pPr>
              <w:autoSpaceDE w:val="0"/>
              <w:autoSpaceDN w:val="0"/>
              <w:adjustRightInd w:val="0"/>
              <w:spacing w:line="240" w:lineRule="auto"/>
              <w:jc w:val="center"/>
              <w:rPr>
                <w:rFonts w:asciiTheme="minorHAnsi" w:hAnsiTheme="minorHAnsi" w:cs="Calibri"/>
                <w:b/>
                <w:color w:val="000000"/>
                <w:sz w:val="12"/>
                <w:szCs w:val="12"/>
                <w:lang w:val="fr-FR" w:eastAsia="zh-CN"/>
              </w:rPr>
            </w:pPr>
            <w:r w:rsidRPr="00B573A8">
              <w:rPr>
                <w:rFonts w:asciiTheme="minorHAnsi" w:hAnsiTheme="minorHAnsi" w:cs="Calibri"/>
                <w:b/>
                <w:color w:val="000000"/>
                <w:sz w:val="12"/>
                <w:szCs w:val="12"/>
                <w:lang w:val="fr-FR" w:eastAsia="zh-CN"/>
              </w:rPr>
              <w:t>770</w:t>
            </w:r>
          </w:p>
        </w:tc>
        <w:tc>
          <w:tcPr>
            <w:tcW w:w="1743" w:type="pct"/>
          </w:tcPr>
          <w:p w:rsidR="003B3CAB" w:rsidRPr="003E0711" w:rsidRDefault="003B3CAB">
            <w:pPr>
              <w:autoSpaceDE w:val="0"/>
              <w:autoSpaceDN w:val="0"/>
              <w:adjustRightInd w:val="0"/>
              <w:spacing w:line="240" w:lineRule="auto"/>
              <w:jc w:val="left"/>
              <w:rPr>
                <w:rFonts w:asciiTheme="minorHAnsi" w:hAnsiTheme="minorHAnsi" w:cs="Calibri"/>
                <w:color w:val="000000"/>
                <w:sz w:val="16"/>
                <w:szCs w:val="16"/>
                <w:lang w:val="fr-FR" w:eastAsia="zh-CN"/>
              </w:rPr>
            </w:pPr>
            <w:r w:rsidRPr="003E0711">
              <w:rPr>
                <w:rFonts w:asciiTheme="minorHAnsi" w:hAnsiTheme="minorHAnsi" w:cs="Calibri"/>
                <w:color w:val="000000"/>
                <w:sz w:val="16"/>
                <w:szCs w:val="16"/>
                <w:lang w:val="fr-FR" w:eastAsia="zh-CN"/>
              </w:rPr>
              <w:t>La Roya à Breil-sur-Roya</w:t>
            </w:r>
          </w:p>
        </w:tc>
      </w:tr>
    </w:tbl>
    <w:p w:rsidR="006F23E3" w:rsidRPr="001102A3" w:rsidRDefault="006F23E3" w:rsidP="00E428FD">
      <w:pPr>
        <w:rPr>
          <w:lang w:val="fr-FR"/>
        </w:rPr>
      </w:pPr>
    </w:p>
    <w:p w:rsidR="00F63D92" w:rsidRPr="00F33EBA" w:rsidRDefault="00F63D92" w:rsidP="00F63D92">
      <w:pPr>
        <w:pStyle w:val="Lgende"/>
        <w:keepNext/>
      </w:pPr>
      <w:r w:rsidRPr="009929BB">
        <w:rPr>
          <w:lang w:val="en-GB"/>
        </w:rPr>
        <w:br w:type="page"/>
      </w:r>
      <w:bookmarkStart w:id="105" w:name="_Ref364842899"/>
      <w:r w:rsidRPr="00F33EBA">
        <w:lastRenderedPageBreak/>
        <w:t xml:space="preserve">Table </w:t>
      </w:r>
      <w:r w:rsidRPr="00F33EBA">
        <w:fldChar w:fldCharType="begin"/>
      </w:r>
      <w:r w:rsidRPr="00F33EBA">
        <w:instrText xml:space="preserve"> SEQ Table \* ARABIC </w:instrText>
      </w:r>
      <w:r w:rsidRPr="00F33EBA">
        <w:fldChar w:fldCharType="separate"/>
      </w:r>
      <w:r w:rsidR="009929BB">
        <w:rPr>
          <w:noProof/>
        </w:rPr>
        <w:t>1</w:t>
      </w:r>
      <w:r w:rsidRPr="00F33EBA">
        <w:fldChar w:fldCharType="end"/>
      </w:r>
      <w:bookmarkEnd w:id="105"/>
      <w:r w:rsidRPr="00F33EBA">
        <w:t xml:space="preserve">. </w:t>
      </w:r>
      <w:r>
        <w:t>S</w:t>
      </w:r>
      <w:r w:rsidRPr="00F33EBA">
        <w:t>ummary of the elasticity notations used in this paper (</w:t>
      </w:r>
      <w:r w:rsidRPr="00F33EBA">
        <w:rPr>
          <w:i/>
        </w:rPr>
        <w:t>X</w:t>
      </w:r>
      <w:r w:rsidRPr="00F33EBA">
        <w:t xml:space="preserve"> being </w:t>
      </w:r>
      <w:r>
        <w:t>p</w:t>
      </w:r>
      <w:r w:rsidRPr="00F33EBA">
        <w:t xml:space="preserve">recipitation </w:t>
      </w:r>
      <w:r w:rsidRPr="00F33EBA">
        <w:rPr>
          <w:i/>
        </w:rPr>
        <w:t>P</w:t>
      </w:r>
      <w:r w:rsidRPr="00F33EBA">
        <w:t xml:space="preserve"> or </w:t>
      </w:r>
      <w:r>
        <w:t>p</w:t>
      </w:r>
      <w:r w:rsidRPr="00F33EBA">
        <w:t xml:space="preserve">otential </w:t>
      </w:r>
      <w:r>
        <w:t>e</w:t>
      </w:r>
      <w:r w:rsidRPr="00F33EBA">
        <w:t xml:space="preserve">vaporation </w:t>
      </w:r>
      <w:r w:rsidR="00166612" w:rsidRPr="00F33EBA">
        <w:rPr>
          <w:i/>
        </w:rPr>
        <w:t>E</w:t>
      </w:r>
      <w:r w:rsidR="00166612">
        <w:rPr>
          <w:i/>
          <w:vertAlign w:val="subscript"/>
        </w:rPr>
        <w:t>P</w:t>
      </w:r>
      <w:r w:rsidRPr="00F33EB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0"/>
        <w:gridCol w:w="5797"/>
        <w:gridCol w:w="2299"/>
      </w:tblGrid>
      <w:tr w:rsidR="00F63D92" w:rsidRPr="00F33EBA" w:rsidTr="00CF77F6">
        <w:tc>
          <w:tcPr>
            <w:tcW w:w="598" w:type="pct"/>
          </w:tcPr>
          <w:p w:rsidR="00F63D92" w:rsidRPr="00F33EBA" w:rsidRDefault="00F63D92" w:rsidP="00CF77F6">
            <w:pPr>
              <w:rPr>
                <w:b/>
              </w:rPr>
            </w:pPr>
            <w:r w:rsidRPr="00F33EBA">
              <w:rPr>
                <w:b/>
              </w:rPr>
              <w:t>Notation</w:t>
            </w:r>
          </w:p>
        </w:tc>
        <w:tc>
          <w:tcPr>
            <w:tcW w:w="3143" w:type="pct"/>
          </w:tcPr>
          <w:p w:rsidR="00F63D92" w:rsidRPr="00F33EBA" w:rsidRDefault="00F63D92" w:rsidP="00CF77F6">
            <w:pPr>
              <w:rPr>
                <w:b/>
              </w:rPr>
            </w:pPr>
            <w:r w:rsidRPr="00F33EBA">
              <w:rPr>
                <w:b/>
              </w:rPr>
              <w:t>Definition</w:t>
            </w:r>
          </w:p>
        </w:tc>
        <w:tc>
          <w:tcPr>
            <w:tcW w:w="1259" w:type="pct"/>
          </w:tcPr>
          <w:p w:rsidR="00F63D92" w:rsidRPr="00F33EBA" w:rsidRDefault="00F63D92" w:rsidP="00CF77F6">
            <w:pPr>
              <w:rPr>
                <w:b/>
              </w:rPr>
            </w:pPr>
            <w:r w:rsidRPr="00F33EBA">
              <w:rPr>
                <w:b/>
              </w:rPr>
              <w:t>Formula</w:t>
            </w:r>
          </w:p>
        </w:tc>
      </w:tr>
      <w:tr w:rsidR="00F63D92" w:rsidRPr="00F33EBA" w:rsidTr="00CF77F6">
        <w:tc>
          <w:tcPr>
            <w:tcW w:w="598" w:type="pct"/>
          </w:tcPr>
          <w:p w:rsidR="00F63D92" w:rsidRPr="00F33EBA" w:rsidRDefault="00F63D92" w:rsidP="00CF77F6">
            <w:r w:rsidRPr="00F33EBA">
              <w:rPr>
                <w:position w:val="-14"/>
              </w:rPr>
              <w:object w:dxaOrig="499" w:dyaOrig="380">
                <v:shape id="_x0000_i1069" type="#_x0000_t75" style="width:23.75pt;height:19.7pt" o:ole="">
                  <v:imagedata r:id="rId97" o:title=""/>
                </v:shape>
                <o:OLEObject Type="Embed" ProgID="Equation.3" ShapeID="_x0000_i1069" DrawAspect="Content" ObjectID="_1529760808" r:id="rId98"/>
              </w:object>
            </w:r>
          </w:p>
        </w:tc>
        <w:tc>
          <w:tcPr>
            <w:tcW w:w="3143" w:type="pct"/>
          </w:tcPr>
          <w:p w:rsidR="00F63D92" w:rsidRPr="00F33EBA" w:rsidRDefault="00F63D92" w:rsidP="00CF77F6">
            <w:r w:rsidRPr="007B6206">
              <w:rPr>
                <w:i/>
              </w:rPr>
              <w:t>Relative streamflow elasticity</w:t>
            </w:r>
            <w:r w:rsidRPr="00F33EBA">
              <w:t xml:space="preserve"> – </w:t>
            </w:r>
            <w:r w:rsidRPr="007B6206">
              <w:rPr>
                <w:i/>
              </w:rPr>
              <w:t>percent</w:t>
            </w:r>
            <w:r w:rsidRPr="00F33EBA">
              <w:t xml:space="preserve"> change of streamflow </w:t>
            </w:r>
            <w:r w:rsidRPr="00F33EBA">
              <w:rPr>
                <w:i/>
              </w:rPr>
              <w:t>Q</w:t>
            </w:r>
            <w:r w:rsidRPr="00F33EBA">
              <w:t xml:space="preserve"> by </w:t>
            </w:r>
            <w:r w:rsidRPr="007B6206">
              <w:rPr>
                <w:i/>
              </w:rPr>
              <w:t>percent</w:t>
            </w:r>
            <w:r w:rsidRPr="00F33EBA">
              <w:t xml:space="preserve"> change of climate variable </w:t>
            </w:r>
            <w:r w:rsidRPr="00F33EBA">
              <w:rPr>
                <w:i/>
              </w:rPr>
              <w:t>X</w:t>
            </w:r>
          </w:p>
        </w:tc>
        <w:tc>
          <w:tcPr>
            <w:tcW w:w="1259" w:type="pct"/>
          </w:tcPr>
          <w:p w:rsidR="00F63D92" w:rsidRPr="00F33EBA" w:rsidRDefault="00F63D92" w:rsidP="00CF77F6">
            <w:r w:rsidRPr="00F33EBA">
              <w:rPr>
                <w:position w:val="-30"/>
              </w:rPr>
              <w:object w:dxaOrig="1560" w:dyaOrig="680">
                <v:shape id="_x0000_i1070" type="#_x0000_t75" style="width:77.45pt;height:34.65pt" o:ole="">
                  <v:imagedata r:id="rId99" o:title=""/>
                </v:shape>
                <o:OLEObject Type="Embed" ProgID="Equation.3" ShapeID="_x0000_i1070" DrawAspect="Content" ObjectID="_1529760809" r:id="rId100"/>
              </w:object>
            </w:r>
          </w:p>
        </w:tc>
      </w:tr>
      <w:tr w:rsidR="00F63D92" w:rsidRPr="00F33EBA" w:rsidTr="00CF77F6">
        <w:tc>
          <w:tcPr>
            <w:tcW w:w="598" w:type="pct"/>
          </w:tcPr>
          <w:p w:rsidR="00F63D92" w:rsidRPr="00F33EBA" w:rsidRDefault="00F63D92" w:rsidP="00CF77F6">
            <w:r w:rsidRPr="00F33EBA">
              <w:rPr>
                <w:position w:val="-14"/>
              </w:rPr>
              <w:object w:dxaOrig="480" w:dyaOrig="380">
                <v:shape id="_x0000_i1071" type="#_x0000_t75" style="width:23.1pt;height:19.7pt" o:ole="">
                  <v:imagedata r:id="rId101" o:title=""/>
                </v:shape>
                <o:OLEObject Type="Embed" ProgID="Equation.3" ShapeID="_x0000_i1071" DrawAspect="Content" ObjectID="_1529760810" r:id="rId102"/>
              </w:object>
            </w:r>
          </w:p>
        </w:tc>
        <w:tc>
          <w:tcPr>
            <w:tcW w:w="3143" w:type="pct"/>
          </w:tcPr>
          <w:p w:rsidR="00F63D92" w:rsidRPr="00F33EBA" w:rsidRDefault="00F63D92" w:rsidP="00CF77F6">
            <w:r w:rsidRPr="007B6206">
              <w:rPr>
                <w:i/>
              </w:rPr>
              <w:t xml:space="preserve">Absolute streamflow elasticity </w:t>
            </w:r>
            <w:r w:rsidRPr="00F33EBA">
              <w:t xml:space="preserve">– </w:t>
            </w:r>
            <w:r w:rsidRPr="00F33EBA">
              <w:rPr>
                <w:i/>
              </w:rPr>
              <w:t>mm</w:t>
            </w:r>
            <w:r w:rsidRPr="00F33EBA">
              <w:t xml:space="preserve"> change of streamflow </w:t>
            </w:r>
            <w:r w:rsidRPr="00F33EBA">
              <w:rPr>
                <w:i/>
              </w:rPr>
              <w:t>Q</w:t>
            </w:r>
            <w:r w:rsidRPr="00F33EBA">
              <w:t xml:space="preserve"> by </w:t>
            </w:r>
            <w:r w:rsidRPr="00F33EBA">
              <w:rPr>
                <w:i/>
              </w:rPr>
              <w:t>mm</w:t>
            </w:r>
            <w:r w:rsidRPr="00F33EBA">
              <w:t xml:space="preserve"> change of climate variable </w:t>
            </w:r>
            <w:r w:rsidRPr="00F33EBA">
              <w:rPr>
                <w:i/>
              </w:rPr>
              <w:t>X</w:t>
            </w:r>
          </w:p>
        </w:tc>
        <w:tc>
          <w:tcPr>
            <w:tcW w:w="1259" w:type="pct"/>
          </w:tcPr>
          <w:p w:rsidR="00F63D92" w:rsidRPr="00F33EBA" w:rsidRDefault="00F63D92" w:rsidP="00CF77F6">
            <w:r w:rsidRPr="00F33EBA">
              <w:rPr>
                <w:position w:val="-14"/>
              </w:rPr>
              <w:object w:dxaOrig="1460" w:dyaOrig="380">
                <v:shape id="_x0000_i1072" type="#_x0000_t75" style="width:1in;height:19.7pt" o:ole="">
                  <v:imagedata r:id="rId103" o:title=""/>
                </v:shape>
                <o:OLEObject Type="Embed" ProgID="Equation.3" ShapeID="_x0000_i1072" DrawAspect="Content" ObjectID="_1529760811" r:id="rId104"/>
              </w:object>
            </w:r>
          </w:p>
        </w:tc>
      </w:tr>
    </w:tbl>
    <w:p w:rsidR="00F63D92" w:rsidRPr="00F33EBA" w:rsidRDefault="00F63D92" w:rsidP="00F63D92"/>
    <w:p w:rsidR="00F63D92" w:rsidRDefault="00F63D92">
      <w:pPr>
        <w:spacing w:line="240" w:lineRule="auto"/>
        <w:jc w:val="left"/>
      </w:pPr>
      <w:r>
        <w:br w:type="page"/>
      </w:r>
    </w:p>
    <w:p w:rsidR="00F63D92" w:rsidRPr="00F33EBA" w:rsidRDefault="00F63D92" w:rsidP="00F63D92">
      <w:pPr>
        <w:pStyle w:val="Lgende"/>
        <w:keepNext/>
      </w:pPr>
      <w:bookmarkStart w:id="106" w:name="_Ref385171332"/>
      <w:r w:rsidRPr="00F33EBA">
        <w:lastRenderedPageBreak/>
        <w:t xml:space="preserve">Table </w:t>
      </w:r>
      <w:r w:rsidRPr="00F33EBA">
        <w:fldChar w:fldCharType="begin"/>
      </w:r>
      <w:r w:rsidRPr="00F33EBA">
        <w:instrText xml:space="preserve"> SEQ Table \* ARABIC </w:instrText>
      </w:r>
      <w:r w:rsidRPr="00F33EBA">
        <w:fldChar w:fldCharType="separate"/>
      </w:r>
      <w:r w:rsidR="009929BB">
        <w:rPr>
          <w:noProof/>
        </w:rPr>
        <w:t>2</w:t>
      </w:r>
      <w:r w:rsidRPr="00F33EBA">
        <w:fldChar w:fldCharType="end"/>
      </w:r>
      <w:bookmarkEnd w:id="106"/>
      <w:r w:rsidRPr="00F33EBA">
        <w:t>. Comparison of the theoretical and empirical elasticity assessment methods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0"/>
        <w:gridCol w:w="3741"/>
        <w:gridCol w:w="3741"/>
      </w:tblGrid>
      <w:tr w:rsidR="00F63D92" w:rsidRPr="00F33EBA" w:rsidTr="00CF77F6">
        <w:tc>
          <w:tcPr>
            <w:tcW w:w="1737" w:type="dxa"/>
          </w:tcPr>
          <w:p w:rsidR="00F63D92" w:rsidRPr="00F33EBA" w:rsidRDefault="00F63D92" w:rsidP="00CF77F6">
            <w:pPr>
              <w:spacing w:line="240" w:lineRule="auto"/>
              <w:jc w:val="left"/>
              <w:rPr>
                <w:b/>
              </w:rPr>
            </w:pPr>
          </w:p>
        </w:tc>
        <w:tc>
          <w:tcPr>
            <w:tcW w:w="3741" w:type="dxa"/>
          </w:tcPr>
          <w:p w:rsidR="00F63D92" w:rsidRPr="00F33EBA" w:rsidRDefault="00F63D92" w:rsidP="00CF77F6">
            <w:pPr>
              <w:spacing w:line="240" w:lineRule="auto"/>
              <w:jc w:val="left"/>
              <w:rPr>
                <w:b/>
              </w:rPr>
            </w:pPr>
            <w:r w:rsidRPr="00F33EBA">
              <w:rPr>
                <w:b/>
              </w:rPr>
              <w:t>Theoretical (model-based) elasticity assessment</w:t>
            </w:r>
          </w:p>
        </w:tc>
        <w:tc>
          <w:tcPr>
            <w:tcW w:w="3741" w:type="dxa"/>
          </w:tcPr>
          <w:p w:rsidR="00F63D92" w:rsidRPr="00F33EBA" w:rsidRDefault="00F63D92" w:rsidP="00CF77F6">
            <w:pPr>
              <w:spacing w:line="240" w:lineRule="auto"/>
              <w:jc w:val="left"/>
              <w:rPr>
                <w:b/>
              </w:rPr>
            </w:pPr>
            <w:r w:rsidRPr="00F33EBA">
              <w:rPr>
                <w:b/>
              </w:rPr>
              <w:t>Empirical (data-based) elasticity assessment</w:t>
            </w:r>
          </w:p>
        </w:tc>
      </w:tr>
      <w:tr w:rsidR="00F63D92" w:rsidRPr="00F33EBA" w:rsidTr="00CF77F6">
        <w:tc>
          <w:tcPr>
            <w:tcW w:w="1737" w:type="dxa"/>
          </w:tcPr>
          <w:p w:rsidR="00F63D92" w:rsidRPr="00F33EBA" w:rsidRDefault="00F63D92" w:rsidP="00CF77F6">
            <w:pPr>
              <w:spacing w:line="240" w:lineRule="auto"/>
              <w:jc w:val="left"/>
              <w:rPr>
                <w:b/>
              </w:rPr>
            </w:pPr>
            <w:r w:rsidRPr="00F33EBA">
              <w:rPr>
                <w:b/>
              </w:rPr>
              <w:t>Co-variations of different climatic variables</w:t>
            </w:r>
          </w:p>
        </w:tc>
        <w:tc>
          <w:tcPr>
            <w:tcW w:w="3741" w:type="dxa"/>
          </w:tcPr>
          <w:p w:rsidR="00F63D92" w:rsidRPr="00F33EBA" w:rsidRDefault="00F63D92" w:rsidP="00CF77F6">
            <w:pPr>
              <w:spacing w:line="240" w:lineRule="auto"/>
              <w:jc w:val="left"/>
            </w:pPr>
            <w:r w:rsidRPr="00F33EBA">
              <w:t xml:space="preserve">The modeling approach </w:t>
            </w:r>
            <w:r>
              <w:t>distinguishes</w:t>
            </w:r>
            <w:r w:rsidRPr="00F33EBA">
              <w:t xml:space="preserve"> between the impact of different climatic variables (by keeping part of the forcing constant while modifying the other</w:t>
            </w:r>
            <w:r>
              <w:t xml:space="preserve"> part</w:t>
            </w:r>
            <w:r w:rsidRPr="00F33EBA">
              <w:t>).</w:t>
            </w:r>
          </w:p>
        </w:tc>
        <w:tc>
          <w:tcPr>
            <w:tcW w:w="3741" w:type="dxa"/>
          </w:tcPr>
          <w:p w:rsidR="00F63D92" w:rsidRPr="00F33EBA" w:rsidRDefault="00F63D92" w:rsidP="00CF77F6">
            <w:pPr>
              <w:spacing w:line="240" w:lineRule="auto"/>
              <w:jc w:val="left"/>
            </w:pPr>
            <w:r w:rsidRPr="00F33EBA">
              <w:t>Problem: the changes in observed climatic variables can be correlated (e.g.</w:t>
            </w:r>
            <w:r>
              <w:t>,</w:t>
            </w:r>
            <w:r w:rsidRPr="00F33EBA">
              <w:t xml:space="preserve"> </w:t>
            </w:r>
            <w:r w:rsidRPr="00F33EBA">
              <w:rPr>
                <w:rFonts w:cs="Arial"/>
              </w:rPr>
              <w:t>Δ</w:t>
            </w:r>
            <w:r w:rsidRPr="00F33EBA">
              <w:t xml:space="preserve">P negatively correlated with </w:t>
            </w:r>
            <w:r w:rsidRPr="00F33EBA">
              <w:rPr>
                <w:rFonts w:cs="Arial"/>
              </w:rPr>
              <w:t>Δ</w:t>
            </w:r>
            <w:r w:rsidRPr="00F33EBA">
              <w:t xml:space="preserve">T when the driest years are also the warmest), which makes </w:t>
            </w:r>
            <w:r>
              <w:t xml:space="preserve">it </w:t>
            </w:r>
            <w:r w:rsidRPr="00F33EBA">
              <w:t xml:space="preserve">more difficult </w:t>
            </w:r>
            <w:r>
              <w:t>to attribute</w:t>
            </w:r>
            <w:r w:rsidRPr="00F33EBA">
              <w:t xml:space="preserve"> streamflow changes to one or the other variable</w:t>
            </w:r>
          </w:p>
        </w:tc>
      </w:tr>
      <w:tr w:rsidR="00F63D92" w:rsidRPr="00F33EBA" w:rsidTr="00CF77F6">
        <w:tc>
          <w:tcPr>
            <w:tcW w:w="1737" w:type="dxa"/>
          </w:tcPr>
          <w:p w:rsidR="00F63D92" w:rsidRPr="00F33EBA" w:rsidRDefault="00F63D92" w:rsidP="00CF77F6">
            <w:pPr>
              <w:spacing w:line="240" w:lineRule="auto"/>
              <w:jc w:val="left"/>
              <w:rPr>
                <w:b/>
              </w:rPr>
            </w:pPr>
            <w:r w:rsidRPr="00F33EBA">
              <w:rPr>
                <w:b/>
              </w:rPr>
              <w:t>Data requirements</w:t>
            </w:r>
          </w:p>
        </w:tc>
        <w:tc>
          <w:tcPr>
            <w:tcW w:w="3741" w:type="dxa"/>
          </w:tcPr>
          <w:p w:rsidR="00F63D92" w:rsidRPr="00F33EBA" w:rsidRDefault="00F63D92" w:rsidP="00CF77F6">
            <w:pPr>
              <w:spacing w:line="240" w:lineRule="auto"/>
              <w:jc w:val="left"/>
            </w:pPr>
            <w:r w:rsidRPr="00F33EBA">
              <w:t>No need for long concomitant series of observed streamflow and climatic variables (only what is needed for model calibration)</w:t>
            </w:r>
          </w:p>
        </w:tc>
        <w:tc>
          <w:tcPr>
            <w:tcW w:w="3741" w:type="dxa"/>
          </w:tcPr>
          <w:p w:rsidR="00F63D92" w:rsidRPr="00F33EBA" w:rsidRDefault="00F63D92" w:rsidP="00CF77F6">
            <w:pPr>
              <w:spacing w:line="240" w:lineRule="auto"/>
              <w:jc w:val="left"/>
            </w:pPr>
            <w:r w:rsidRPr="00F33EBA">
              <w:t>Long concomitant series of observed streamflow and climatic variables are required</w:t>
            </w:r>
          </w:p>
        </w:tc>
      </w:tr>
      <w:tr w:rsidR="00F63D92" w:rsidRPr="00F33EBA" w:rsidTr="00CF77F6">
        <w:tc>
          <w:tcPr>
            <w:tcW w:w="1737" w:type="dxa"/>
          </w:tcPr>
          <w:p w:rsidR="00F63D92" w:rsidRPr="00F33EBA" w:rsidRDefault="00F63D92" w:rsidP="00CF77F6">
            <w:pPr>
              <w:spacing w:line="240" w:lineRule="auto"/>
              <w:jc w:val="left"/>
              <w:rPr>
                <w:b/>
              </w:rPr>
            </w:pPr>
            <w:r w:rsidRPr="00F33EBA">
              <w:rPr>
                <w:b/>
              </w:rPr>
              <w:t>Extrapolation capacity</w:t>
            </w:r>
          </w:p>
        </w:tc>
        <w:tc>
          <w:tcPr>
            <w:tcW w:w="3741" w:type="dxa"/>
          </w:tcPr>
          <w:p w:rsidR="00F63D92" w:rsidRPr="00F33EBA" w:rsidRDefault="00F63D92" w:rsidP="00CF77F6">
            <w:pPr>
              <w:spacing w:line="240" w:lineRule="auto"/>
              <w:jc w:val="left"/>
            </w:pPr>
            <w:r>
              <w:t>E</w:t>
            </w:r>
            <w:r w:rsidRPr="00F33EBA">
              <w:t>xtrapolate</w:t>
            </w:r>
            <w:r>
              <w:t>s</w:t>
            </w:r>
            <w:r w:rsidRPr="00F33EBA">
              <w:t xml:space="preserve"> to extreme climatic changes (i.e.</w:t>
            </w:r>
            <w:r>
              <w:t>,</w:t>
            </w:r>
            <w:r w:rsidRPr="00F33EBA">
              <w:t xml:space="preserve"> to changes </w:t>
            </w:r>
            <w:r>
              <w:t>that</w:t>
            </w:r>
            <w:r w:rsidRPr="00F33EBA">
              <w:t xml:space="preserve"> have not been observed over historical records)</w:t>
            </w:r>
          </w:p>
        </w:tc>
        <w:tc>
          <w:tcPr>
            <w:tcW w:w="3741" w:type="dxa"/>
          </w:tcPr>
          <w:p w:rsidR="00F63D92" w:rsidRPr="00F33EBA" w:rsidRDefault="00F63D92" w:rsidP="00CF77F6">
            <w:pPr>
              <w:spacing w:line="240" w:lineRule="auto"/>
              <w:jc w:val="left"/>
            </w:pPr>
            <w:r w:rsidRPr="00F33EBA">
              <w:t xml:space="preserve">Can only deal with the changes </w:t>
            </w:r>
            <w:r>
              <w:t>that</w:t>
            </w:r>
            <w:r w:rsidRPr="00F33EBA">
              <w:t xml:space="preserve"> have been observed in the available historical record.</w:t>
            </w:r>
          </w:p>
        </w:tc>
      </w:tr>
    </w:tbl>
    <w:p w:rsidR="00F63D92" w:rsidRPr="00F33EBA" w:rsidRDefault="00F63D92" w:rsidP="00F63D92"/>
    <w:p w:rsidR="00F63D92" w:rsidRDefault="00F63D92">
      <w:pPr>
        <w:spacing w:line="240" w:lineRule="auto"/>
        <w:jc w:val="left"/>
      </w:pPr>
      <w:r>
        <w:br w:type="page"/>
      </w:r>
    </w:p>
    <w:p w:rsidR="00F63D92" w:rsidRPr="00F33EBA" w:rsidRDefault="00F63D92" w:rsidP="00F63D92">
      <w:pPr>
        <w:pStyle w:val="Lgende"/>
        <w:keepNext/>
        <w:ind w:left="720"/>
      </w:pPr>
    </w:p>
    <w:p w:rsidR="00CF77F6" w:rsidRDefault="00CF77F6" w:rsidP="00CF77F6">
      <w:pPr>
        <w:pStyle w:val="Lgende"/>
        <w:keepNext/>
      </w:pPr>
      <w:bookmarkStart w:id="107" w:name="_Ref413412018"/>
      <w:bookmarkStart w:id="108" w:name="_Ref413412014"/>
      <w:r>
        <w:t xml:space="preserve">Table </w:t>
      </w:r>
      <w:r>
        <w:fldChar w:fldCharType="begin"/>
      </w:r>
      <w:r>
        <w:instrText xml:space="preserve"> SEQ Table \* ARABIC </w:instrText>
      </w:r>
      <w:r>
        <w:fldChar w:fldCharType="separate"/>
      </w:r>
      <w:r w:rsidR="009929BB">
        <w:rPr>
          <w:noProof/>
        </w:rPr>
        <w:t>3</w:t>
      </w:r>
      <w:r>
        <w:fldChar w:fldCharType="end"/>
      </w:r>
      <w:bookmarkEnd w:id="107"/>
      <w:r w:rsidR="003A7AA2">
        <w:t>.</w:t>
      </w:r>
      <w:r>
        <w:t xml:space="preserve"> </w:t>
      </w:r>
      <w:r w:rsidRPr="00F33EBA">
        <w:t xml:space="preserve">Regression models used to </w:t>
      </w:r>
      <w:r>
        <w:t>assess</w:t>
      </w:r>
      <w:r w:rsidRPr="00F33EBA">
        <w:t xml:space="preserve"> empirical elasticity</w:t>
      </w:r>
      <w:bookmarkEnd w:id="1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0"/>
        <w:gridCol w:w="4446"/>
        <w:gridCol w:w="2138"/>
        <w:gridCol w:w="1512"/>
      </w:tblGrid>
      <w:tr w:rsidR="00F63D92" w:rsidRPr="00F33EBA" w:rsidTr="00CF77F6">
        <w:tc>
          <w:tcPr>
            <w:tcW w:w="641" w:type="pct"/>
          </w:tcPr>
          <w:p w:rsidR="00F63D92" w:rsidRPr="00F33EBA" w:rsidRDefault="00F63D92" w:rsidP="00CF77F6">
            <w:pPr>
              <w:rPr>
                <w:b/>
              </w:rPr>
            </w:pPr>
            <w:r w:rsidRPr="00F33EBA">
              <w:rPr>
                <w:b/>
              </w:rPr>
              <w:t>Notation</w:t>
            </w:r>
          </w:p>
        </w:tc>
        <w:tc>
          <w:tcPr>
            <w:tcW w:w="2394" w:type="pct"/>
          </w:tcPr>
          <w:p w:rsidR="00F63D92" w:rsidRPr="00F33EBA" w:rsidRDefault="00F63D92" w:rsidP="00CF77F6">
            <w:pPr>
              <w:rPr>
                <w:b/>
              </w:rPr>
            </w:pPr>
            <w:r w:rsidRPr="00F33EBA">
              <w:rPr>
                <w:b/>
              </w:rPr>
              <w:t>Definition</w:t>
            </w:r>
          </w:p>
        </w:tc>
        <w:tc>
          <w:tcPr>
            <w:tcW w:w="1151" w:type="pct"/>
          </w:tcPr>
          <w:p w:rsidR="00F63D92" w:rsidRPr="00F33EBA" w:rsidRDefault="00F63D92" w:rsidP="00CF77F6">
            <w:pPr>
              <w:rPr>
                <w:b/>
              </w:rPr>
            </w:pPr>
            <w:r w:rsidRPr="00F33EBA">
              <w:rPr>
                <w:b/>
              </w:rPr>
              <w:t>Inputs</w:t>
            </w:r>
          </w:p>
        </w:tc>
        <w:tc>
          <w:tcPr>
            <w:tcW w:w="814" w:type="pct"/>
          </w:tcPr>
          <w:p w:rsidR="00F63D92" w:rsidRPr="00F33EBA" w:rsidRDefault="00F63D92" w:rsidP="00CF77F6">
            <w:pPr>
              <w:rPr>
                <w:b/>
              </w:rPr>
            </w:pPr>
            <w:r w:rsidRPr="00F33EBA">
              <w:rPr>
                <w:b/>
              </w:rPr>
              <w:t>Number of parameters</w:t>
            </w:r>
          </w:p>
        </w:tc>
      </w:tr>
      <w:tr w:rsidR="00F63D92" w:rsidRPr="00F33EBA" w:rsidTr="00CF77F6">
        <w:tc>
          <w:tcPr>
            <w:tcW w:w="641" w:type="pct"/>
          </w:tcPr>
          <w:p w:rsidR="00F63D92" w:rsidRPr="00F33EBA" w:rsidRDefault="00F63D92" w:rsidP="00CF77F6">
            <w:r w:rsidRPr="00F33EBA">
              <w:t>NP</w:t>
            </w:r>
          </w:p>
        </w:tc>
        <w:tc>
          <w:tcPr>
            <w:tcW w:w="2394" w:type="pct"/>
          </w:tcPr>
          <w:p w:rsidR="00F63D92" w:rsidRPr="00F33EBA" w:rsidRDefault="00F63D92" w:rsidP="00CF77F6">
            <w:r w:rsidRPr="00F33EBA">
              <w:t>Nonparametric regression</w:t>
            </w:r>
          </w:p>
        </w:tc>
        <w:tc>
          <w:tcPr>
            <w:tcW w:w="1151" w:type="pct"/>
          </w:tcPr>
          <w:p w:rsidR="00F63D92" w:rsidRPr="00F33EBA" w:rsidRDefault="00F63D92" w:rsidP="00CF77F6">
            <w:r w:rsidRPr="00F33EBA">
              <w:rPr>
                <w:position w:val="-14"/>
              </w:rPr>
              <w:object w:dxaOrig="639" w:dyaOrig="400">
                <v:shape id="_x0000_i1073" type="#_x0000_t75" style="width:30.55pt;height:19.7pt" o:ole="">
                  <v:imagedata r:id="rId105" o:title=""/>
                </v:shape>
                <o:OLEObject Type="Embed" ProgID="Equation.3" ShapeID="_x0000_i1073" DrawAspect="Content" ObjectID="_1529760812" r:id="rId106"/>
              </w:object>
            </w:r>
            <w:r w:rsidRPr="00F33EBA">
              <w:t xml:space="preserve"> or</w:t>
            </w:r>
            <w:r w:rsidR="009F24A6" w:rsidRPr="00F33EBA">
              <w:rPr>
                <w:position w:val="-16"/>
              </w:rPr>
              <w:object w:dxaOrig="740" w:dyaOrig="440">
                <v:shape id="_x0000_i1074" type="#_x0000_t75" style="width:36.7pt;height:22.4pt" o:ole="">
                  <v:imagedata r:id="rId107" o:title=""/>
                </v:shape>
                <o:OLEObject Type="Embed" ProgID="Equation.3" ShapeID="_x0000_i1074" DrawAspect="Content" ObjectID="_1529760813" r:id="rId108"/>
              </w:object>
            </w:r>
            <w:r w:rsidRPr="00F33EBA">
              <w:t xml:space="preserve"> </w:t>
            </w:r>
          </w:p>
        </w:tc>
        <w:tc>
          <w:tcPr>
            <w:tcW w:w="814" w:type="pct"/>
          </w:tcPr>
          <w:p w:rsidR="00F63D92" w:rsidRPr="00F33EBA" w:rsidRDefault="00F63D92" w:rsidP="00CF77F6">
            <w:pPr>
              <w:jc w:val="center"/>
            </w:pPr>
            <w:r w:rsidRPr="00F33EBA">
              <w:t>0</w:t>
            </w:r>
          </w:p>
        </w:tc>
      </w:tr>
      <w:tr w:rsidR="00F63D92" w:rsidRPr="00F33EBA" w:rsidTr="00CF77F6">
        <w:tc>
          <w:tcPr>
            <w:tcW w:w="641" w:type="pct"/>
          </w:tcPr>
          <w:p w:rsidR="00F63D92" w:rsidRPr="00F33EBA" w:rsidRDefault="00F63D92" w:rsidP="00CF77F6">
            <w:r w:rsidRPr="00F33EBA">
              <w:t>OLS1</w:t>
            </w:r>
          </w:p>
        </w:tc>
        <w:tc>
          <w:tcPr>
            <w:tcW w:w="2394" w:type="pct"/>
          </w:tcPr>
          <w:p w:rsidR="00F63D92" w:rsidRPr="00F33EBA" w:rsidRDefault="00F63D92" w:rsidP="00CF77F6">
            <w:r w:rsidRPr="00F33EBA">
              <w:t xml:space="preserve">Ordinary </w:t>
            </w:r>
            <w:r>
              <w:t>l</w:t>
            </w:r>
            <w:r w:rsidRPr="00F33EBA">
              <w:t xml:space="preserve">east </w:t>
            </w:r>
            <w:r>
              <w:t>s</w:t>
            </w:r>
            <w:r w:rsidRPr="00F33EBA">
              <w:t>quares using a single climate input</w:t>
            </w:r>
          </w:p>
        </w:tc>
        <w:tc>
          <w:tcPr>
            <w:tcW w:w="1151" w:type="pct"/>
          </w:tcPr>
          <w:p w:rsidR="00F63D92" w:rsidRPr="00F33EBA" w:rsidRDefault="00F63D92" w:rsidP="00CF77F6">
            <w:r w:rsidRPr="00F33EBA">
              <w:rPr>
                <w:position w:val="-14"/>
              </w:rPr>
              <w:object w:dxaOrig="639" w:dyaOrig="400">
                <v:shape id="_x0000_i1075" type="#_x0000_t75" style="width:30.55pt;height:19.7pt" o:ole="">
                  <v:imagedata r:id="rId109" o:title=""/>
                </v:shape>
                <o:OLEObject Type="Embed" ProgID="Equation.3" ShapeID="_x0000_i1075" DrawAspect="Content" ObjectID="_1529760814" r:id="rId110"/>
              </w:object>
            </w:r>
            <w:r w:rsidRPr="00F33EBA">
              <w:t xml:space="preserve"> or</w:t>
            </w:r>
            <w:r w:rsidR="009F24A6" w:rsidRPr="00F33EBA">
              <w:rPr>
                <w:position w:val="-16"/>
              </w:rPr>
              <w:object w:dxaOrig="740" w:dyaOrig="440">
                <v:shape id="_x0000_i1076" type="#_x0000_t75" style="width:36.7pt;height:22.4pt" o:ole="">
                  <v:imagedata r:id="rId111" o:title=""/>
                </v:shape>
                <o:OLEObject Type="Embed" ProgID="Equation.3" ShapeID="_x0000_i1076" DrawAspect="Content" ObjectID="_1529760815" r:id="rId112"/>
              </w:object>
            </w:r>
            <w:r w:rsidRPr="00F33EBA">
              <w:t xml:space="preserve"> </w:t>
            </w:r>
          </w:p>
        </w:tc>
        <w:tc>
          <w:tcPr>
            <w:tcW w:w="814" w:type="pct"/>
          </w:tcPr>
          <w:p w:rsidR="00F63D92" w:rsidRPr="00F33EBA" w:rsidRDefault="00F63D92" w:rsidP="00CF77F6">
            <w:pPr>
              <w:jc w:val="center"/>
            </w:pPr>
            <w:r w:rsidRPr="00F33EBA">
              <w:t>1</w:t>
            </w:r>
          </w:p>
        </w:tc>
      </w:tr>
      <w:tr w:rsidR="00F63D92" w:rsidRPr="00F33EBA" w:rsidTr="00CF77F6">
        <w:tc>
          <w:tcPr>
            <w:tcW w:w="641" w:type="pct"/>
          </w:tcPr>
          <w:p w:rsidR="00F63D92" w:rsidRPr="00F33EBA" w:rsidRDefault="00F63D92" w:rsidP="00CF77F6">
            <w:r w:rsidRPr="00F33EBA">
              <w:t>OLS2</w:t>
            </w:r>
          </w:p>
        </w:tc>
        <w:tc>
          <w:tcPr>
            <w:tcW w:w="2394" w:type="pct"/>
          </w:tcPr>
          <w:p w:rsidR="00F63D92" w:rsidRPr="00F33EBA" w:rsidRDefault="00F63D92" w:rsidP="00CF77F6">
            <w:r w:rsidRPr="00F33EBA">
              <w:t xml:space="preserve">Ordinary </w:t>
            </w:r>
            <w:r>
              <w:t>l</w:t>
            </w:r>
            <w:r w:rsidRPr="00F33EBA">
              <w:t xml:space="preserve">east </w:t>
            </w:r>
            <w:r>
              <w:t>s</w:t>
            </w:r>
            <w:r w:rsidRPr="00F33EBA">
              <w:t>quares using two climate inputs</w:t>
            </w:r>
          </w:p>
        </w:tc>
        <w:tc>
          <w:tcPr>
            <w:tcW w:w="1151" w:type="pct"/>
          </w:tcPr>
          <w:p w:rsidR="00F63D92" w:rsidRPr="00F33EBA" w:rsidRDefault="00F63D92" w:rsidP="00CF77F6">
            <w:r w:rsidRPr="00F33EBA">
              <w:rPr>
                <w:position w:val="-14"/>
              </w:rPr>
              <w:object w:dxaOrig="639" w:dyaOrig="400">
                <v:shape id="_x0000_i1077" type="#_x0000_t75" style="width:30.55pt;height:19.7pt" o:ole="">
                  <v:imagedata r:id="rId109" o:title=""/>
                </v:shape>
                <o:OLEObject Type="Embed" ProgID="Equation.3" ShapeID="_x0000_i1077" DrawAspect="Content" ObjectID="_1529760816" r:id="rId113"/>
              </w:object>
            </w:r>
            <w:r w:rsidRPr="00F33EBA">
              <w:t xml:space="preserve"> and</w:t>
            </w:r>
            <w:r w:rsidR="009F24A6" w:rsidRPr="00F33EBA">
              <w:rPr>
                <w:position w:val="-16"/>
              </w:rPr>
              <w:object w:dxaOrig="740" w:dyaOrig="440">
                <v:shape id="_x0000_i1078" type="#_x0000_t75" style="width:36.7pt;height:22.4pt" o:ole="">
                  <v:imagedata r:id="rId111" o:title=""/>
                </v:shape>
                <o:OLEObject Type="Embed" ProgID="Equation.3" ShapeID="_x0000_i1078" DrawAspect="Content" ObjectID="_1529760817" r:id="rId114"/>
              </w:object>
            </w:r>
            <w:r w:rsidRPr="00F33EBA">
              <w:t xml:space="preserve"> </w:t>
            </w:r>
          </w:p>
        </w:tc>
        <w:tc>
          <w:tcPr>
            <w:tcW w:w="814" w:type="pct"/>
          </w:tcPr>
          <w:p w:rsidR="00F63D92" w:rsidRPr="00F33EBA" w:rsidRDefault="00F63D92" w:rsidP="00CF77F6">
            <w:pPr>
              <w:jc w:val="center"/>
            </w:pPr>
            <w:r w:rsidRPr="00F33EBA">
              <w:t>2</w:t>
            </w:r>
          </w:p>
        </w:tc>
      </w:tr>
      <w:tr w:rsidR="00F63D92" w:rsidRPr="00F33EBA" w:rsidTr="00CF77F6">
        <w:tc>
          <w:tcPr>
            <w:tcW w:w="641" w:type="pct"/>
          </w:tcPr>
          <w:p w:rsidR="00F63D92" w:rsidRPr="00F33EBA" w:rsidRDefault="00F63D92" w:rsidP="00CF77F6">
            <w:r w:rsidRPr="00F33EBA">
              <w:t>GLS1</w:t>
            </w:r>
          </w:p>
        </w:tc>
        <w:tc>
          <w:tcPr>
            <w:tcW w:w="2394" w:type="pct"/>
          </w:tcPr>
          <w:p w:rsidR="00F63D92" w:rsidRPr="00F33EBA" w:rsidRDefault="00F63D92" w:rsidP="00CF77F6">
            <w:r w:rsidRPr="00F33EBA">
              <w:t xml:space="preserve">Generalized </w:t>
            </w:r>
            <w:r>
              <w:t>l</w:t>
            </w:r>
            <w:r w:rsidRPr="00F33EBA">
              <w:t xml:space="preserve">east </w:t>
            </w:r>
            <w:r>
              <w:t>s</w:t>
            </w:r>
            <w:r w:rsidRPr="00F33EBA">
              <w:t>quares using a single climate input</w:t>
            </w:r>
          </w:p>
        </w:tc>
        <w:tc>
          <w:tcPr>
            <w:tcW w:w="1151" w:type="pct"/>
          </w:tcPr>
          <w:p w:rsidR="00F63D92" w:rsidRPr="00F33EBA" w:rsidRDefault="00F63D92" w:rsidP="00CF77F6">
            <w:r w:rsidRPr="00F33EBA">
              <w:rPr>
                <w:position w:val="-14"/>
              </w:rPr>
              <w:object w:dxaOrig="639" w:dyaOrig="400">
                <v:shape id="_x0000_i1079" type="#_x0000_t75" style="width:30.55pt;height:19.7pt" o:ole="">
                  <v:imagedata r:id="rId109" o:title=""/>
                </v:shape>
                <o:OLEObject Type="Embed" ProgID="Equation.3" ShapeID="_x0000_i1079" DrawAspect="Content" ObjectID="_1529760818" r:id="rId115"/>
              </w:object>
            </w:r>
            <w:r w:rsidRPr="00F33EBA">
              <w:t xml:space="preserve"> or</w:t>
            </w:r>
            <w:r w:rsidR="009F24A6" w:rsidRPr="00F33EBA">
              <w:rPr>
                <w:position w:val="-16"/>
              </w:rPr>
              <w:object w:dxaOrig="740" w:dyaOrig="440">
                <v:shape id="_x0000_i1080" type="#_x0000_t75" style="width:36.7pt;height:22.4pt" o:ole="">
                  <v:imagedata r:id="rId111" o:title=""/>
                </v:shape>
                <o:OLEObject Type="Embed" ProgID="Equation.3" ShapeID="_x0000_i1080" DrawAspect="Content" ObjectID="_1529760819" r:id="rId116"/>
              </w:object>
            </w:r>
            <w:r w:rsidRPr="00F33EBA">
              <w:t xml:space="preserve"> </w:t>
            </w:r>
          </w:p>
        </w:tc>
        <w:tc>
          <w:tcPr>
            <w:tcW w:w="814" w:type="pct"/>
          </w:tcPr>
          <w:p w:rsidR="00F63D92" w:rsidRPr="00F33EBA" w:rsidRDefault="00F63D92" w:rsidP="00CF77F6">
            <w:pPr>
              <w:jc w:val="center"/>
            </w:pPr>
            <w:r w:rsidRPr="00F33EBA">
              <w:t>3</w:t>
            </w:r>
          </w:p>
        </w:tc>
      </w:tr>
      <w:tr w:rsidR="00F63D92" w:rsidRPr="00F33EBA" w:rsidTr="00CF77F6">
        <w:tc>
          <w:tcPr>
            <w:tcW w:w="641" w:type="pct"/>
          </w:tcPr>
          <w:p w:rsidR="00F63D92" w:rsidRPr="00F33EBA" w:rsidRDefault="00F63D92" w:rsidP="00CF77F6">
            <w:r w:rsidRPr="00F33EBA">
              <w:t>GLS2</w:t>
            </w:r>
          </w:p>
        </w:tc>
        <w:tc>
          <w:tcPr>
            <w:tcW w:w="2394" w:type="pct"/>
          </w:tcPr>
          <w:p w:rsidR="00F63D92" w:rsidRPr="00F33EBA" w:rsidRDefault="00F63D92" w:rsidP="00CF77F6">
            <w:r w:rsidRPr="00F33EBA">
              <w:t xml:space="preserve">Generalized </w:t>
            </w:r>
            <w:r>
              <w:t>l</w:t>
            </w:r>
            <w:r w:rsidRPr="00F33EBA">
              <w:t xml:space="preserve">east </w:t>
            </w:r>
            <w:r>
              <w:t>s</w:t>
            </w:r>
            <w:r w:rsidRPr="00F33EBA">
              <w:t>quares using two climate inputs</w:t>
            </w:r>
          </w:p>
        </w:tc>
        <w:tc>
          <w:tcPr>
            <w:tcW w:w="1151" w:type="pct"/>
          </w:tcPr>
          <w:p w:rsidR="00F63D92" w:rsidRPr="00F33EBA" w:rsidRDefault="00F63D92" w:rsidP="00CF77F6">
            <w:r w:rsidRPr="00F33EBA">
              <w:rPr>
                <w:position w:val="-14"/>
              </w:rPr>
              <w:object w:dxaOrig="639" w:dyaOrig="400">
                <v:shape id="_x0000_i1081" type="#_x0000_t75" style="width:30.55pt;height:19.7pt" o:ole="">
                  <v:imagedata r:id="rId109" o:title=""/>
                </v:shape>
                <o:OLEObject Type="Embed" ProgID="Equation.3" ShapeID="_x0000_i1081" DrawAspect="Content" ObjectID="_1529760820" r:id="rId117"/>
              </w:object>
            </w:r>
            <w:r w:rsidRPr="00F33EBA">
              <w:t xml:space="preserve"> and</w:t>
            </w:r>
            <w:r w:rsidR="009F24A6" w:rsidRPr="00F33EBA">
              <w:rPr>
                <w:position w:val="-16"/>
              </w:rPr>
              <w:object w:dxaOrig="740" w:dyaOrig="440">
                <v:shape id="_x0000_i1082" type="#_x0000_t75" style="width:36.7pt;height:22.4pt" o:ole="">
                  <v:imagedata r:id="rId111" o:title=""/>
                </v:shape>
                <o:OLEObject Type="Embed" ProgID="Equation.3" ShapeID="_x0000_i1082" DrawAspect="Content" ObjectID="_1529760821" r:id="rId118"/>
              </w:object>
            </w:r>
            <w:r w:rsidRPr="00F33EBA">
              <w:t xml:space="preserve"> </w:t>
            </w:r>
          </w:p>
        </w:tc>
        <w:tc>
          <w:tcPr>
            <w:tcW w:w="814" w:type="pct"/>
          </w:tcPr>
          <w:p w:rsidR="00F63D92" w:rsidRPr="00F33EBA" w:rsidRDefault="00F63D92" w:rsidP="00CF77F6">
            <w:pPr>
              <w:jc w:val="center"/>
            </w:pPr>
            <w:r w:rsidRPr="00F33EBA">
              <w:t>4</w:t>
            </w:r>
          </w:p>
        </w:tc>
      </w:tr>
    </w:tbl>
    <w:p w:rsidR="00F63D92" w:rsidRDefault="00F63D92">
      <w:pPr>
        <w:spacing w:line="240" w:lineRule="auto"/>
        <w:jc w:val="left"/>
      </w:pPr>
    </w:p>
    <w:p w:rsidR="00F63D92" w:rsidRDefault="00F63D92">
      <w:pPr>
        <w:spacing w:line="240" w:lineRule="auto"/>
        <w:jc w:val="left"/>
      </w:pPr>
      <w:r>
        <w:br w:type="page"/>
      </w:r>
    </w:p>
    <w:p w:rsidR="00F63D92" w:rsidRPr="00F33EBA" w:rsidRDefault="00F63D92" w:rsidP="00F63D92">
      <w:pPr>
        <w:pStyle w:val="Lgende"/>
        <w:keepNext/>
      </w:pPr>
      <w:bookmarkStart w:id="109" w:name="_Ref410304497"/>
      <w:r w:rsidRPr="00F33EBA">
        <w:lastRenderedPageBreak/>
        <w:t xml:space="preserve">Table </w:t>
      </w:r>
      <w:r w:rsidRPr="00F33EBA">
        <w:fldChar w:fldCharType="begin"/>
      </w:r>
      <w:r w:rsidRPr="00F33EBA">
        <w:instrText xml:space="preserve"> SEQ Table \* ARABIC </w:instrText>
      </w:r>
      <w:r w:rsidRPr="00F33EBA">
        <w:fldChar w:fldCharType="separate"/>
      </w:r>
      <w:r w:rsidR="009929BB">
        <w:rPr>
          <w:noProof/>
        </w:rPr>
        <w:t>4</w:t>
      </w:r>
      <w:r w:rsidRPr="00F33EBA">
        <w:fldChar w:fldCharType="end"/>
      </w:r>
      <w:bookmarkEnd w:id="109"/>
      <w:r w:rsidRPr="00F33EBA">
        <w:t xml:space="preserve">. </w:t>
      </w:r>
      <w:r>
        <w:t>Univariate</w:t>
      </w:r>
      <w:r w:rsidRPr="00F33EBA">
        <w:t xml:space="preserve"> regression models for empirical elasticity assessment</w:t>
      </w:r>
    </w:p>
    <w:tbl>
      <w:tblPr>
        <w:tblStyle w:val="Grilledutableau"/>
        <w:tblW w:w="0" w:type="auto"/>
        <w:tblLook w:val="04A0" w:firstRow="1" w:lastRow="0" w:firstColumn="1" w:lastColumn="0" w:noHBand="0" w:noVBand="1"/>
      </w:tblPr>
      <w:tblGrid>
        <w:gridCol w:w="817"/>
        <w:gridCol w:w="7393"/>
        <w:gridCol w:w="1022"/>
      </w:tblGrid>
      <w:tr w:rsidR="00F63D92" w:rsidRPr="00F33EBA" w:rsidTr="00CF77F6">
        <w:tc>
          <w:tcPr>
            <w:tcW w:w="8210" w:type="dxa"/>
            <w:gridSpan w:val="2"/>
            <w:tcBorders>
              <w:right w:val="nil"/>
            </w:tcBorders>
          </w:tcPr>
          <w:p w:rsidR="00F63D92" w:rsidRPr="00F33EBA" w:rsidRDefault="00F63D92" w:rsidP="00CF77F6">
            <w:pPr>
              <w:keepNext/>
            </w:pPr>
            <w:r w:rsidRPr="00F33EBA">
              <w:rPr>
                <w:position w:val="-12"/>
              </w:rPr>
              <w:object w:dxaOrig="2780" w:dyaOrig="400">
                <v:shape id="_x0000_i1083" type="#_x0000_t75" style="width:136.55pt;height:19.7pt" o:ole="">
                  <v:imagedata r:id="rId119" o:title=""/>
                </v:shape>
                <o:OLEObject Type="Embed" ProgID="Equation.3" ShapeID="_x0000_i1083" DrawAspect="Content" ObjectID="_1529760822" r:id="rId120"/>
              </w:object>
            </w:r>
          </w:p>
        </w:tc>
        <w:tc>
          <w:tcPr>
            <w:tcW w:w="1022" w:type="dxa"/>
            <w:tcBorders>
              <w:left w:val="nil"/>
            </w:tcBorders>
          </w:tcPr>
          <w:p w:rsidR="00F63D92" w:rsidRPr="00F33EBA" w:rsidRDefault="00F63D92" w:rsidP="00CF77F6">
            <w:pPr>
              <w:pStyle w:val="Lgende"/>
            </w:pPr>
            <w:r w:rsidRPr="00F33EBA">
              <w:t xml:space="preserve">Eq. </w:t>
            </w:r>
            <w:r w:rsidRPr="00F33EBA">
              <w:fldChar w:fldCharType="begin"/>
            </w:r>
            <w:r w:rsidRPr="00F33EBA">
              <w:instrText xml:space="preserve"> SEQ Eq. \* ARABIC </w:instrText>
            </w:r>
            <w:r w:rsidRPr="00F33EBA">
              <w:fldChar w:fldCharType="separate"/>
            </w:r>
            <w:r w:rsidR="009929BB">
              <w:rPr>
                <w:noProof/>
              </w:rPr>
              <w:t>12</w:t>
            </w:r>
            <w:r w:rsidRPr="00F33EBA">
              <w:fldChar w:fldCharType="end"/>
            </w:r>
          </w:p>
        </w:tc>
      </w:tr>
      <w:tr w:rsidR="00F63D92" w:rsidRPr="00F33EBA" w:rsidTr="00CF77F6">
        <w:tc>
          <w:tcPr>
            <w:tcW w:w="817" w:type="dxa"/>
          </w:tcPr>
          <w:p w:rsidR="00F63D92" w:rsidRPr="00F33EBA" w:rsidRDefault="00F63D92" w:rsidP="00CF77F6">
            <w:pPr>
              <w:jc w:val="center"/>
            </w:pPr>
            <w:r w:rsidRPr="00F33EBA">
              <w:t>OLS</w:t>
            </w:r>
          </w:p>
        </w:tc>
        <w:tc>
          <w:tcPr>
            <w:tcW w:w="8415" w:type="dxa"/>
            <w:gridSpan w:val="2"/>
          </w:tcPr>
          <w:p w:rsidR="00F63D92" w:rsidRPr="00F33EBA" w:rsidRDefault="00F63D92" w:rsidP="00CF77F6">
            <w:pPr>
              <w:pStyle w:val="Lgende"/>
            </w:pPr>
            <w:r w:rsidRPr="00F33EBA">
              <w:rPr>
                <w:position w:val="-12"/>
              </w:rPr>
              <w:object w:dxaOrig="1280" w:dyaOrig="360">
                <v:shape id="_x0000_i1084" type="#_x0000_t75" style="width:61.8pt;height:19pt" o:ole="">
                  <v:imagedata r:id="rId121" o:title=""/>
                </v:shape>
                <o:OLEObject Type="Embed" ProgID="Equation.3" ShapeID="_x0000_i1084" DrawAspect="Content" ObjectID="_1529760823" r:id="rId122"/>
              </w:object>
            </w:r>
          </w:p>
        </w:tc>
      </w:tr>
      <w:tr w:rsidR="00F63D92" w:rsidRPr="00F33EBA" w:rsidTr="00CF77F6">
        <w:tc>
          <w:tcPr>
            <w:tcW w:w="817" w:type="dxa"/>
          </w:tcPr>
          <w:p w:rsidR="00F63D92" w:rsidRPr="00F33EBA" w:rsidRDefault="00F63D92" w:rsidP="00CF77F6">
            <w:pPr>
              <w:jc w:val="center"/>
            </w:pPr>
            <w:r w:rsidRPr="00F33EBA">
              <w:t>GLS</w:t>
            </w:r>
          </w:p>
        </w:tc>
        <w:tc>
          <w:tcPr>
            <w:tcW w:w="8415" w:type="dxa"/>
            <w:gridSpan w:val="2"/>
          </w:tcPr>
          <w:p w:rsidR="00F63D92" w:rsidRPr="00F33EBA" w:rsidRDefault="00F63D92" w:rsidP="00CF77F6">
            <w:pPr>
              <w:pStyle w:val="Lgende"/>
            </w:pPr>
            <w:r w:rsidRPr="00F33EBA">
              <w:rPr>
                <w:position w:val="-54"/>
              </w:rPr>
              <w:object w:dxaOrig="2180" w:dyaOrig="1200">
                <v:shape id="_x0000_i1085" type="#_x0000_t75" style="width:106.65pt;height:60.45pt" o:ole="">
                  <v:imagedata r:id="rId123" o:title=""/>
                </v:shape>
                <o:OLEObject Type="Embed" ProgID="Equation.3" ShapeID="_x0000_i1085" DrawAspect="Content" ObjectID="_1529760824" r:id="rId124"/>
              </w:object>
            </w:r>
          </w:p>
        </w:tc>
      </w:tr>
      <w:tr w:rsidR="00F63D92" w:rsidRPr="00F33EBA" w:rsidTr="00CF77F6">
        <w:tc>
          <w:tcPr>
            <w:tcW w:w="9232" w:type="dxa"/>
            <w:gridSpan w:val="3"/>
          </w:tcPr>
          <w:p w:rsidR="00F63D92" w:rsidRPr="00F33EBA" w:rsidRDefault="00F63D92" w:rsidP="00CF77F6">
            <w:pPr>
              <w:spacing w:line="240" w:lineRule="auto"/>
              <w:ind w:left="567" w:hanging="567"/>
            </w:pPr>
            <w:r w:rsidRPr="00F33EBA">
              <w:rPr>
                <w:position w:val="-12"/>
              </w:rPr>
              <w:object w:dxaOrig="720" w:dyaOrig="400">
                <v:shape id="_x0000_i1086" type="#_x0000_t75" style="width:36.7pt;height:19.7pt" o:ole="">
                  <v:imagedata r:id="rId125" o:title=""/>
                </v:shape>
                <o:OLEObject Type="Embed" ProgID="Equation.3" ShapeID="_x0000_i1086" DrawAspect="Content" ObjectID="_1529760825" r:id="rId126"/>
              </w:object>
            </w:r>
            <w:r w:rsidRPr="00F33EBA">
              <w:t>:</w:t>
            </w:r>
            <w:r>
              <w:t xml:space="preserve"> </w:t>
            </w:r>
            <w:r w:rsidRPr="00F33EBA">
              <w:t xml:space="preserve">streamflow anomaly over </w:t>
            </w:r>
            <w:r w:rsidRPr="00F33EBA">
              <w:rPr>
                <w:i/>
              </w:rPr>
              <w:t>M</w:t>
            </w:r>
            <w:r w:rsidRPr="00F33EBA">
              <w:t xml:space="preserve"> years, considered as the explained variable</w:t>
            </w:r>
          </w:p>
          <w:p w:rsidR="00F63D92" w:rsidRPr="00F33EBA" w:rsidRDefault="00F63D92" w:rsidP="00CF77F6">
            <w:pPr>
              <w:spacing w:line="240" w:lineRule="auto"/>
              <w:ind w:left="567" w:hanging="567"/>
            </w:pPr>
            <w:r w:rsidRPr="00F33EBA">
              <w:rPr>
                <w:position w:val="-12"/>
              </w:rPr>
              <w:object w:dxaOrig="720" w:dyaOrig="400">
                <v:shape id="_x0000_i1087" type="#_x0000_t75" style="width:36.7pt;height:19.7pt" o:ole="">
                  <v:imagedata r:id="rId127" o:title=""/>
                </v:shape>
                <o:OLEObject Type="Embed" ProgID="Equation.3" ShapeID="_x0000_i1087" DrawAspect="Content" ObjectID="_1529760826" r:id="rId128"/>
              </w:object>
            </w:r>
            <w:r w:rsidRPr="00F33EBA">
              <w:t>: rainfall or potential evaporation anomaly for the same sub-period, considered as the explanatory variable</w:t>
            </w:r>
          </w:p>
          <w:p w:rsidR="00F63D92" w:rsidRPr="00F33EBA" w:rsidRDefault="00F63D92" w:rsidP="00CF77F6">
            <w:pPr>
              <w:spacing w:line="240" w:lineRule="auto"/>
              <w:ind w:left="567" w:hanging="567"/>
            </w:pPr>
            <w:r w:rsidRPr="00F33EBA">
              <w:rPr>
                <w:position w:val="-16"/>
              </w:rPr>
              <w:object w:dxaOrig="460" w:dyaOrig="420">
                <v:shape id="_x0000_i1088" type="#_x0000_t75" style="width:22.4pt;height:22.4pt" o:ole="">
                  <v:imagedata r:id="rId129" o:title=""/>
                </v:shape>
                <o:OLEObject Type="Embed" ProgID="Equation.3" ShapeID="_x0000_i1088" DrawAspect="Content" ObjectID="_1529760827" r:id="rId130"/>
              </w:object>
            </w:r>
            <w:r w:rsidRPr="00F33EBA">
              <w:t>: streamflow elasticity (equal to the regression slope)</w:t>
            </w:r>
          </w:p>
          <w:p w:rsidR="00F63D92" w:rsidRPr="00F33EBA" w:rsidRDefault="00F63D92" w:rsidP="00CF77F6">
            <w:pPr>
              <w:spacing w:line="240" w:lineRule="auto"/>
              <w:ind w:left="567" w:hanging="567"/>
            </w:pPr>
            <w:r w:rsidRPr="00F33EBA">
              <w:rPr>
                <w:position w:val="-12"/>
              </w:rPr>
              <w:object w:dxaOrig="279" w:dyaOrig="360">
                <v:shape id="_x0000_i1089" type="#_x0000_t75" style="width:13.6pt;height:19pt" o:ole="">
                  <v:imagedata r:id="rId131" o:title=""/>
                </v:shape>
                <o:OLEObject Type="Embed" ProgID="Equation.3" ShapeID="_x0000_i1089" DrawAspect="Content" ObjectID="_1529760828" r:id="rId132"/>
              </w:object>
            </w:r>
            <w:r w:rsidRPr="00F33EBA">
              <w:t xml:space="preserve">: regression residual </w:t>
            </w:r>
          </w:p>
          <w:p w:rsidR="00F63D92" w:rsidRPr="00F33EBA" w:rsidRDefault="00F63D92" w:rsidP="00CF77F6">
            <w:pPr>
              <w:spacing w:line="240" w:lineRule="auto"/>
              <w:ind w:left="567" w:hanging="567"/>
            </w:pPr>
            <w:r w:rsidRPr="00F33EBA">
              <w:rPr>
                <w:position w:val="-6"/>
              </w:rPr>
              <w:object w:dxaOrig="240" w:dyaOrig="220">
                <v:shape id="_x0000_i1090" type="#_x0000_t75" style="width:12.25pt;height:8.15pt" o:ole="">
                  <v:imagedata r:id="rId133" o:title=""/>
                </v:shape>
                <o:OLEObject Type="Embed" ProgID="Equation.3" ShapeID="_x0000_i1090" DrawAspect="Content" ObjectID="_1529760829" r:id="rId134"/>
              </w:object>
            </w:r>
            <w:r w:rsidRPr="00F33EBA">
              <w:t>: parameter of the first</w:t>
            </w:r>
            <w:r>
              <w:t>-</w:t>
            </w:r>
            <w:r w:rsidRPr="00F33EBA">
              <w:t xml:space="preserve">order autoregressive process (AR1) </w:t>
            </w:r>
          </w:p>
          <w:p w:rsidR="00F63D92" w:rsidRPr="00F33EBA" w:rsidRDefault="00F63D92" w:rsidP="00CF77F6">
            <w:pPr>
              <w:spacing w:line="240" w:lineRule="auto"/>
              <w:ind w:left="567" w:hanging="567"/>
            </w:pPr>
            <w:r w:rsidRPr="00F33EBA">
              <w:rPr>
                <w:position w:val="-12"/>
              </w:rPr>
              <w:object w:dxaOrig="240" w:dyaOrig="360">
                <v:shape id="_x0000_i1091" type="#_x0000_t75" style="width:12.25pt;height:19pt" o:ole="">
                  <v:imagedata r:id="rId135" o:title=""/>
                </v:shape>
                <o:OLEObject Type="Embed" ProgID="Equation.3" ShapeID="_x0000_i1091" DrawAspect="Content" ObjectID="_1529760830" r:id="rId136"/>
              </w:object>
            </w:r>
            <w:r w:rsidRPr="00F33EBA">
              <w:t>: innovation of the autoregressive process</w:t>
            </w:r>
          </w:p>
          <w:p w:rsidR="00F63D92" w:rsidRPr="00F33EBA" w:rsidRDefault="00F63D92" w:rsidP="00CF77F6">
            <w:pPr>
              <w:spacing w:line="240" w:lineRule="auto"/>
              <w:ind w:left="567" w:hanging="567"/>
              <w:rPr>
                <w:rFonts w:cs="Arial"/>
              </w:rPr>
            </w:pPr>
            <w:r w:rsidRPr="00F33EBA">
              <w:rPr>
                <w:position w:val="-6"/>
              </w:rPr>
              <w:object w:dxaOrig="240" w:dyaOrig="220">
                <v:shape id="_x0000_i1092" type="#_x0000_t75" style="width:12.25pt;height:12.25pt" o:ole="">
                  <v:imagedata r:id="rId137" o:title=""/>
                </v:shape>
                <o:OLEObject Type="Embed" ProgID="Equation.3" ShapeID="_x0000_i1092" DrawAspect="Content" ObjectID="_1529760831" r:id="rId138"/>
              </w:object>
            </w:r>
            <w:r w:rsidRPr="00F33EBA">
              <w:t>: standard deviation</w:t>
            </w:r>
          </w:p>
          <w:p w:rsidR="00F63D92" w:rsidRPr="00F33EBA" w:rsidRDefault="00F63D92" w:rsidP="00CF77F6">
            <w:pPr>
              <w:spacing w:line="240" w:lineRule="auto"/>
              <w:ind w:left="567" w:hanging="567"/>
            </w:pPr>
            <w:r w:rsidRPr="00F33EBA">
              <w:rPr>
                <w:rFonts w:cs="Arial"/>
                <w:i/>
              </w:rPr>
              <w:t>M</w:t>
            </w:r>
            <w:r w:rsidRPr="00F33EBA">
              <w:rPr>
                <w:rFonts w:cs="Arial"/>
              </w:rPr>
              <w:t xml:space="preserve">: </w:t>
            </w:r>
            <w:r w:rsidRPr="00F33EBA">
              <w:t>number of years over which the long-term streamflow, precipitation and evaporation average is computed</w:t>
            </w:r>
          </w:p>
        </w:tc>
      </w:tr>
    </w:tbl>
    <w:p w:rsidR="00F63D92" w:rsidRPr="00F33EBA" w:rsidRDefault="00F63D92" w:rsidP="00F63D92"/>
    <w:p w:rsidR="00F63D92" w:rsidRDefault="00F63D92">
      <w:pPr>
        <w:spacing w:line="240" w:lineRule="auto"/>
        <w:jc w:val="left"/>
      </w:pPr>
      <w:r>
        <w:br w:type="page"/>
      </w:r>
    </w:p>
    <w:p w:rsidR="00F63D92" w:rsidRPr="00F33EBA" w:rsidRDefault="00F63D92" w:rsidP="00F63D92">
      <w:pPr>
        <w:pStyle w:val="Lgende"/>
        <w:keepNext/>
      </w:pPr>
      <w:bookmarkStart w:id="110" w:name="_Ref410304768"/>
      <w:r w:rsidRPr="00F33EBA">
        <w:lastRenderedPageBreak/>
        <w:t xml:space="preserve">Table </w:t>
      </w:r>
      <w:r w:rsidRPr="00F33EBA">
        <w:fldChar w:fldCharType="begin"/>
      </w:r>
      <w:r w:rsidRPr="00F33EBA">
        <w:instrText xml:space="preserve"> SEQ Table \* ARABIC </w:instrText>
      </w:r>
      <w:r w:rsidRPr="00F33EBA">
        <w:fldChar w:fldCharType="separate"/>
      </w:r>
      <w:r w:rsidR="009929BB">
        <w:rPr>
          <w:noProof/>
        </w:rPr>
        <w:t>5</w:t>
      </w:r>
      <w:r w:rsidRPr="00F33EBA">
        <w:fldChar w:fldCharType="end"/>
      </w:r>
      <w:bookmarkEnd w:id="110"/>
      <w:r w:rsidRPr="00F33EBA">
        <w:t xml:space="preserve">. </w:t>
      </w:r>
      <w:r w:rsidR="00350BC1">
        <w:t>Bivariate</w:t>
      </w:r>
      <w:r w:rsidR="00350BC1" w:rsidRPr="00F33EBA">
        <w:t xml:space="preserve"> </w:t>
      </w:r>
      <w:r w:rsidRPr="00F33EBA">
        <w:t>regression models for empirical elasticity assessment</w:t>
      </w:r>
    </w:p>
    <w:tbl>
      <w:tblPr>
        <w:tblStyle w:val="Grilledutableau"/>
        <w:tblW w:w="0" w:type="auto"/>
        <w:tblLook w:val="04A0" w:firstRow="1" w:lastRow="0" w:firstColumn="1" w:lastColumn="0" w:noHBand="0" w:noVBand="1"/>
      </w:tblPr>
      <w:tblGrid>
        <w:gridCol w:w="817"/>
        <w:gridCol w:w="7393"/>
        <w:gridCol w:w="1022"/>
      </w:tblGrid>
      <w:tr w:rsidR="00F63D92" w:rsidRPr="00F33EBA" w:rsidTr="00CF77F6">
        <w:tc>
          <w:tcPr>
            <w:tcW w:w="8210" w:type="dxa"/>
            <w:gridSpan w:val="2"/>
            <w:tcBorders>
              <w:right w:val="nil"/>
            </w:tcBorders>
            <w:vAlign w:val="center"/>
          </w:tcPr>
          <w:p w:rsidR="00F63D92" w:rsidRPr="00F33EBA" w:rsidRDefault="009D3E05" w:rsidP="00CF77F6">
            <w:pPr>
              <w:keepNext/>
            </w:pPr>
            <w:r w:rsidRPr="00F33EBA">
              <w:rPr>
                <w:position w:val="-16"/>
              </w:rPr>
              <w:object w:dxaOrig="3739" w:dyaOrig="440">
                <v:shape id="_x0000_i1093" type="#_x0000_t75" style="width:184.75pt;height:23.1pt" o:ole="">
                  <v:imagedata r:id="rId139" o:title=""/>
                </v:shape>
                <o:OLEObject Type="Embed" ProgID="Equation.3" ShapeID="_x0000_i1093" DrawAspect="Content" ObjectID="_1529760832" r:id="rId140"/>
              </w:object>
            </w:r>
          </w:p>
        </w:tc>
        <w:tc>
          <w:tcPr>
            <w:tcW w:w="1022" w:type="dxa"/>
            <w:tcBorders>
              <w:left w:val="nil"/>
            </w:tcBorders>
            <w:vAlign w:val="center"/>
          </w:tcPr>
          <w:p w:rsidR="00F63D92" w:rsidRPr="00F33EBA" w:rsidRDefault="00F63D92" w:rsidP="00CF77F6">
            <w:pPr>
              <w:pStyle w:val="Lgende"/>
            </w:pPr>
            <w:r w:rsidRPr="00F33EBA">
              <w:t xml:space="preserve">Eq. </w:t>
            </w:r>
            <w:r w:rsidRPr="00F33EBA">
              <w:fldChar w:fldCharType="begin"/>
            </w:r>
            <w:r w:rsidRPr="00F33EBA">
              <w:instrText xml:space="preserve"> SEQ Eq. \* ARABIC </w:instrText>
            </w:r>
            <w:r w:rsidRPr="00F33EBA">
              <w:fldChar w:fldCharType="separate"/>
            </w:r>
            <w:r w:rsidR="009929BB">
              <w:rPr>
                <w:noProof/>
              </w:rPr>
              <w:t>13</w:t>
            </w:r>
            <w:r w:rsidRPr="00F33EBA">
              <w:fldChar w:fldCharType="end"/>
            </w:r>
          </w:p>
        </w:tc>
      </w:tr>
      <w:tr w:rsidR="00F63D92" w:rsidRPr="00F33EBA" w:rsidTr="00CF77F6">
        <w:tc>
          <w:tcPr>
            <w:tcW w:w="817" w:type="dxa"/>
            <w:vAlign w:val="center"/>
          </w:tcPr>
          <w:p w:rsidR="00F63D92" w:rsidRPr="00F33EBA" w:rsidRDefault="00F63D92" w:rsidP="00CF77F6">
            <w:pPr>
              <w:jc w:val="center"/>
            </w:pPr>
            <w:r w:rsidRPr="00F33EBA">
              <w:t>OLS</w:t>
            </w:r>
          </w:p>
        </w:tc>
        <w:tc>
          <w:tcPr>
            <w:tcW w:w="8415" w:type="dxa"/>
            <w:gridSpan w:val="2"/>
            <w:vAlign w:val="center"/>
          </w:tcPr>
          <w:p w:rsidR="00F63D92" w:rsidRPr="00F33EBA" w:rsidRDefault="00F63D92" w:rsidP="00CF77F6">
            <w:pPr>
              <w:pStyle w:val="Lgende"/>
            </w:pPr>
            <w:r w:rsidRPr="00F33EBA">
              <w:rPr>
                <w:position w:val="-12"/>
              </w:rPr>
              <w:object w:dxaOrig="1280" w:dyaOrig="360">
                <v:shape id="_x0000_i1094" type="#_x0000_t75" style="width:61.8pt;height:19pt" o:ole="">
                  <v:imagedata r:id="rId141" o:title=""/>
                </v:shape>
                <o:OLEObject Type="Embed" ProgID="Equation.3" ShapeID="_x0000_i1094" DrawAspect="Content" ObjectID="_1529760833" r:id="rId142"/>
              </w:object>
            </w:r>
          </w:p>
        </w:tc>
      </w:tr>
      <w:tr w:rsidR="00F63D92" w:rsidRPr="00F33EBA" w:rsidTr="00CF77F6">
        <w:tc>
          <w:tcPr>
            <w:tcW w:w="817" w:type="dxa"/>
            <w:vAlign w:val="center"/>
          </w:tcPr>
          <w:p w:rsidR="00F63D92" w:rsidRPr="00F33EBA" w:rsidRDefault="00F63D92" w:rsidP="00CF77F6">
            <w:pPr>
              <w:jc w:val="center"/>
            </w:pPr>
            <w:r w:rsidRPr="00F33EBA">
              <w:t>GLS</w:t>
            </w:r>
          </w:p>
        </w:tc>
        <w:tc>
          <w:tcPr>
            <w:tcW w:w="8415" w:type="dxa"/>
            <w:gridSpan w:val="2"/>
            <w:vAlign w:val="center"/>
          </w:tcPr>
          <w:p w:rsidR="00F63D92" w:rsidRPr="00F33EBA" w:rsidRDefault="00F63D92" w:rsidP="00CF77F6">
            <w:pPr>
              <w:pStyle w:val="Lgende"/>
            </w:pPr>
            <w:r w:rsidRPr="00F33EBA">
              <w:rPr>
                <w:position w:val="-54"/>
              </w:rPr>
              <w:object w:dxaOrig="2180" w:dyaOrig="1200">
                <v:shape id="_x0000_i1095" type="#_x0000_t75" style="width:106.65pt;height:60.45pt" o:ole="">
                  <v:imagedata r:id="rId143" o:title=""/>
                </v:shape>
                <o:OLEObject Type="Embed" ProgID="Equation.3" ShapeID="_x0000_i1095" DrawAspect="Content" ObjectID="_1529760834" r:id="rId144"/>
              </w:object>
            </w:r>
          </w:p>
        </w:tc>
      </w:tr>
      <w:tr w:rsidR="00F63D92" w:rsidRPr="00F33EBA" w:rsidTr="00CF77F6">
        <w:tc>
          <w:tcPr>
            <w:tcW w:w="9232" w:type="dxa"/>
            <w:gridSpan w:val="3"/>
          </w:tcPr>
          <w:p w:rsidR="00F63D92" w:rsidRPr="00F33EBA" w:rsidRDefault="00F63D92" w:rsidP="00CF77F6">
            <w:pPr>
              <w:spacing w:line="240" w:lineRule="auto"/>
              <w:ind w:left="567" w:hanging="567"/>
            </w:pPr>
            <w:r w:rsidRPr="00F33EBA">
              <w:rPr>
                <w:position w:val="-12"/>
              </w:rPr>
              <w:object w:dxaOrig="720" w:dyaOrig="400">
                <v:shape id="_x0000_i1096" type="#_x0000_t75" style="width:36.7pt;height:19.7pt" o:ole="">
                  <v:imagedata r:id="rId125" o:title=""/>
                </v:shape>
                <o:OLEObject Type="Embed" ProgID="Equation.3" ShapeID="_x0000_i1096" DrawAspect="Content" ObjectID="_1529760835" r:id="rId145"/>
              </w:object>
            </w:r>
            <w:r w:rsidRPr="00F33EBA">
              <w:t>:</w:t>
            </w:r>
            <w:r>
              <w:t xml:space="preserve"> </w:t>
            </w:r>
            <w:r w:rsidRPr="00F33EBA">
              <w:t xml:space="preserve">streamflow anomaly over </w:t>
            </w:r>
            <w:r w:rsidRPr="00F33EBA">
              <w:rPr>
                <w:i/>
              </w:rPr>
              <w:t>M</w:t>
            </w:r>
            <w:r w:rsidRPr="00F33EBA">
              <w:t xml:space="preserve"> years, considered as the explained variable</w:t>
            </w:r>
          </w:p>
          <w:p w:rsidR="00F63D92" w:rsidRPr="00F33EBA" w:rsidRDefault="00F63D92" w:rsidP="00CF77F6">
            <w:pPr>
              <w:spacing w:line="240" w:lineRule="auto"/>
              <w:ind w:left="567" w:hanging="567"/>
            </w:pPr>
            <w:r w:rsidRPr="00F33EBA">
              <w:rPr>
                <w:position w:val="-12"/>
              </w:rPr>
              <w:object w:dxaOrig="720" w:dyaOrig="400">
                <v:shape id="_x0000_i1097" type="#_x0000_t75" style="width:36.7pt;height:19.7pt" o:ole="">
                  <v:imagedata r:id="rId146" o:title=""/>
                </v:shape>
                <o:OLEObject Type="Embed" ProgID="Equation.3" ShapeID="_x0000_i1097" DrawAspect="Content" ObjectID="_1529760836" r:id="rId147"/>
              </w:object>
            </w:r>
            <w:r w:rsidRPr="00F33EBA">
              <w:t>: rainfall or potential evaporation anomaly for the same sub-period, considered as the explanatory variable</w:t>
            </w:r>
          </w:p>
          <w:p w:rsidR="00F63D92" w:rsidRPr="00F33EBA" w:rsidRDefault="00F63D92" w:rsidP="00CF77F6">
            <w:pPr>
              <w:spacing w:line="240" w:lineRule="auto"/>
              <w:ind w:left="567" w:hanging="567"/>
            </w:pPr>
            <w:r w:rsidRPr="00F33EBA">
              <w:rPr>
                <w:position w:val="-16"/>
              </w:rPr>
              <w:object w:dxaOrig="460" w:dyaOrig="420">
                <v:shape id="_x0000_i1098" type="#_x0000_t75" style="width:22.4pt;height:22.4pt" o:ole="">
                  <v:imagedata r:id="rId129" o:title=""/>
                </v:shape>
                <o:OLEObject Type="Embed" ProgID="Equation.3" ShapeID="_x0000_i1098" DrawAspect="Content" ObjectID="_1529760837" r:id="rId148"/>
              </w:object>
            </w:r>
            <w:r w:rsidRPr="00F33EBA">
              <w:t>: streamflow elasticity (equal to the regression slope)</w:t>
            </w:r>
          </w:p>
          <w:p w:rsidR="00F63D92" w:rsidRPr="00F33EBA" w:rsidRDefault="00F63D92" w:rsidP="00CF77F6">
            <w:pPr>
              <w:spacing w:line="240" w:lineRule="auto"/>
              <w:ind w:left="567" w:hanging="567"/>
            </w:pPr>
            <w:r w:rsidRPr="00F33EBA">
              <w:rPr>
                <w:position w:val="-12"/>
              </w:rPr>
              <w:object w:dxaOrig="279" w:dyaOrig="360">
                <v:shape id="_x0000_i1099" type="#_x0000_t75" style="width:13.6pt;height:19pt" o:ole="">
                  <v:imagedata r:id="rId131" o:title=""/>
                </v:shape>
                <o:OLEObject Type="Embed" ProgID="Equation.3" ShapeID="_x0000_i1099" DrawAspect="Content" ObjectID="_1529760838" r:id="rId149"/>
              </w:object>
            </w:r>
            <w:r w:rsidRPr="00F33EBA">
              <w:t xml:space="preserve">: regression residual </w:t>
            </w:r>
          </w:p>
          <w:p w:rsidR="00F63D92" w:rsidRPr="00F33EBA" w:rsidRDefault="00F63D92" w:rsidP="00CF77F6">
            <w:pPr>
              <w:spacing w:line="240" w:lineRule="auto"/>
              <w:ind w:left="567" w:hanging="567"/>
            </w:pPr>
            <w:r w:rsidRPr="00F33EBA">
              <w:rPr>
                <w:position w:val="-6"/>
              </w:rPr>
              <w:object w:dxaOrig="240" w:dyaOrig="220">
                <v:shape id="_x0000_i1100" type="#_x0000_t75" style="width:12.25pt;height:8.15pt" o:ole="">
                  <v:imagedata r:id="rId133" o:title=""/>
                </v:shape>
                <o:OLEObject Type="Embed" ProgID="Equation.3" ShapeID="_x0000_i1100" DrawAspect="Content" ObjectID="_1529760839" r:id="rId150"/>
              </w:object>
            </w:r>
            <w:r w:rsidRPr="00F33EBA">
              <w:t>: parameter of the first</w:t>
            </w:r>
            <w:r>
              <w:t>-</w:t>
            </w:r>
            <w:r w:rsidRPr="00F33EBA">
              <w:t xml:space="preserve">order autoregressive process (AR1) </w:t>
            </w:r>
          </w:p>
          <w:p w:rsidR="00F63D92" w:rsidRPr="00F33EBA" w:rsidRDefault="00F63D92" w:rsidP="00CF77F6">
            <w:pPr>
              <w:spacing w:line="240" w:lineRule="auto"/>
              <w:ind w:left="567" w:hanging="567"/>
            </w:pPr>
            <w:r w:rsidRPr="00F33EBA">
              <w:rPr>
                <w:position w:val="-12"/>
              </w:rPr>
              <w:object w:dxaOrig="240" w:dyaOrig="360">
                <v:shape id="_x0000_i1101" type="#_x0000_t75" style="width:12.25pt;height:19pt" o:ole="">
                  <v:imagedata r:id="rId135" o:title=""/>
                </v:shape>
                <o:OLEObject Type="Embed" ProgID="Equation.3" ShapeID="_x0000_i1101" DrawAspect="Content" ObjectID="_1529760840" r:id="rId151"/>
              </w:object>
            </w:r>
            <w:r w:rsidRPr="00F33EBA">
              <w:t>: innovation of the autoregressive process</w:t>
            </w:r>
          </w:p>
          <w:p w:rsidR="00F63D92" w:rsidRPr="00F33EBA" w:rsidRDefault="00F63D92" w:rsidP="00CF77F6">
            <w:pPr>
              <w:spacing w:line="240" w:lineRule="auto"/>
              <w:ind w:left="567" w:hanging="567"/>
              <w:rPr>
                <w:rFonts w:cs="Arial"/>
              </w:rPr>
            </w:pPr>
            <w:r w:rsidRPr="00F33EBA">
              <w:rPr>
                <w:position w:val="-6"/>
              </w:rPr>
              <w:object w:dxaOrig="240" w:dyaOrig="220">
                <v:shape id="_x0000_i1102" type="#_x0000_t75" style="width:12.25pt;height:12.25pt" o:ole="">
                  <v:imagedata r:id="rId137" o:title=""/>
                </v:shape>
                <o:OLEObject Type="Embed" ProgID="Equation.3" ShapeID="_x0000_i1102" DrawAspect="Content" ObjectID="_1529760841" r:id="rId152"/>
              </w:object>
            </w:r>
            <w:r w:rsidRPr="00F33EBA">
              <w:t>: standard deviation</w:t>
            </w:r>
          </w:p>
          <w:p w:rsidR="00F63D92" w:rsidRPr="00F33EBA" w:rsidRDefault="00F63D92" w:rsidP="00CF77F6">
            <w:pPr>
              <w:spacing w:line="240" w:lineRule="auto"/>
              <w:ind w:left="567" w:hanging="567"/>
            </w:pPr>
            <w:r w:rsidRPr="00F33EBA">
              <w:rPr>
                <w:rFonts w:cs="Arial"/>
                <w:i/>
              </w:rPr>
              <w:t>M</w:t>
            </w:r>
            <w:r w:rsidRPr="00F33EBA">
              <w:rPr>
                <w:rFonts w:cs="Arial"/>
              </w:rPr>
              <w:t xml:space="preserve">: </w:t>
            </w:r>
            <w:r w:rsidRPr="00F33EBA">
              <w:t>number of years over which the long-term streamflow, precipitation and evaporation average is computed</w:t>
            </w:r>
          </w:p>
        </w:tc>
      </w:tr>
    </w:tbl>
    <w:p w:rsidR="00F63D92" w:rsidRDefault="00F63D92">
      <w:pPr>
        <w:spacing w:line="240" w:lineRule="auto"/>
        <w:jc w:val="left"/>
      </w:pPr>
      <w:r>
        <w:br w:type="page"/>
      </w:r>
    </w:p>
    <w:p w:rsidR="007C72ED" w:rsidRDefault="007C72ED" w:rsidP="007C72ED">
      <w:pPr>
        <w:keepNext/>
        <w:spacing w:line="240" w:lineRule="auto"/>
        <w:jc w:val="left"/>
      </w:pPr>
      <w:r>
        <w:rPr>
          <w:noProof/>
          <w:lang w:val="fr-FR"/>
        </w:rPr>
        <w:lastRenderedPageBreak/>
        <w:drawing>
          <wp:inline distT="0" distB="0" distL="0" distR="0" wp14:anchorId="4DD5F7F5" wp14:editId="2496410E">
            <wp:extent cx="4943475" cy="517207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943475" cy="5172075"/>
                    </a:xfrm>
                    <a:prstGeom prst="rect">
                      <a:avLst/>
                    </a:prstGeom>
                    <a:noFill/>
                    <a:ln>
                      <a:noFill/>
                    </a:ln>
                  </pic:spPr>
                </pic:pic>
              </a:graphicData>
            </a:graphic>
          </wp:inline>
        </w:drawing>
      </w:r>
    </w:p>
    <w:p w:rsidR="007C72ED" w:rsidRPr="00F33EBA" w:rsidRDefault="007C72ED" w:rsidP="007C72ED">
      <w:pPr>
        <w:pStyle w:val="Lgende"/>
      </w:pPr>
      <w:bookmarkStart w:id="111" w:name="_Ref446433165"/>
      <w:r>
        <w:t xml:space="preserve">Figure </w:t>
      </w:r>
      <w:r>
        <w:fldChar w:fldCharType="begin"/>
      </w:r>
      <w:r>
        <w:instrText xml:space="preserve"> SEQ Figure \* ARABIC </w:instrText>
      </w:r>
      <w:r>
        <w:fldChar w:fldCharType="separate"/>
      </w:r>
      <w:r w:rsidR="009929BB">
        <w:rPr>
          <w:noProof/>
        </w:rPr>
        <w:t>1</w:t>
      </w:r>
      <w:r>
        <w:fldChar w:fldCharType="end"/>
      </w:r>
      <w:bookmarkEnd w:id="111"/>
      <w:r>
        <w:t xml:space="preserve">. </w:t>
      </w:r>
      <w:r w:rsidRPr="00F33EBA">
        <w:t>Location of the 519 French catchments analyzed in this study</w:t>
      </w:r>
    </w:p>
    <w:p w:rsidR="007C72ED" w:rsidRDefault="007C72ED" w:rsidP="007C72ED">
      <w:pPr>
        <w:pStyle w:val="Lgende"/>
        <w:jc w:val="left"/>
      </w:pPr>
    </w:p>
    <w:p w:rsidR="00F63D92" w:rsidRDefault="00F63D92">
      <w:pPr>
        <w:spacing w:line="240" w:lineRule="auto"/>
        <w:jc w:val="left"/>
      </w:pPr>
      <w:r>
        <w:br w:type="page"/>
      </w:r>
    </w:p>
    <w:p w:rsidR="007C72ED" w:rsidRDefault="007C72ED">
      <w:pPr>
        <w:spacing w:line="240" w:lineRule="auto"/>
        <w:jc w:val="left"/>
      </w:pPr>
    </w:p>
    <w:p w:rsidR="00F63D92" w:rsidRPr="00F33EBA" w:rsidRDefault="00F63D92" w:rsidP="00F63D92">
      <w:pPr>
        <w:jc w:val="center"/>
      </w:pPr>
      <w:r w:rsidRPr="00F33EBA">
        <w:rPr>
          <w:noProof/>
          <w:lang w:val="fr-FR"/>
        </w:rPr>
        <w:drawing>
          <wp:inline distT="0" distB="0" distL="0" distR="0" wp14:anchorId="334A81C4" wp14:editId="4C610136">
            <wp:extent cx="2790825" cy="2771775"/>
            <wp:effectExtent l="0" t="0" r="9525" b="9525"/>
            <wp:docPr id="1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790825" cy="2771775"/>
                    </a:xfrm>
                    <a:prstGeom prst="rect">
                      <a:avLst/>
                    </a:prstGeom>
                    <a:noFill/>
                    <a:ln>
                      <a:noFill/>
                    </a:ln>
                  </pic:spPr>
                </pic:pic>
              </a:graphicData>
            </a:graphic>
          </wp:inline>
        </w:drawing>
      </w:r>
    </w:p>
    <w:p w:rsidR="00F63D92" w:rsidRPr="00F33EBA" w:rsidRDefault="00F63D92" w:rsidP="00F63D92">
      <w:pPr>
        <w:pStyle w:val="Lgende"/>
      </w:pPr>
      <w:bookmarkStart w:id="112" w:name="_Ref364494889"/>
      <w:r w:rsidRPr="00F33EBA">
        <w:t xml:space="preserve">Figure </w:t>
      </w:r>
      <w:r w:rsidRPr="00F33EBA">
        <w:fldChar w:fldCharType="begin"/>
      </w:r>
      <w:r w:rsidRPr="00F33EBA">
        <w:instrText xml:space="preserve"> SEQ Figure \* ARABIC </w:instrText>
      </w:r>
      <w:r w:rsidRPr="00F33EBA">
        <w:fldChar w:fldCharType="separate"/>
      </w:r>
      <w:r w:rsidR="009929BB">
        <w:rPr>
          <w:noProof/>
        </w:rPr>
        <w:t>2</w:t>
      </w:r>
      <w:r w:rsidRPr="00F33EBA">
        <w:fldChar w:fldCharType="end"/>
      </w:r>
      <w:bookmarkEnd w:id="112"/>
      <w:r w:rsidRPr="00F33EBA">
        <w:t xml:space="preserve">. Yield change graph proposed by Nemec and Schaake </w:t>
      </w:r>
      <w:r w:rsidRPr="00F33EBA">
        <w:fldChar w:fldCharType="begin"/>
      </w:r>
      <w:r w:rsidR="00183356">
        <w:instrText xml:space="preserve"> ADDIN EN.CITE &lt;EndNote&gt;&lt;Cite ExcludeAuth="1"&gt;&lt;Author&gt;Nemec&lt;/Author&gt;&lt;Year&gt;1982&lt;/Year&gt;&lt;RecNum&gt;1226&lt;/RecNum&gt;&lt;DisplayText&gt;(1982)&lt;/DisplayText&gt;&lt;record&gt;&lt;rec-number&gt;1226&lt;/rec-number&gt;&lt;foreign-keys&gt;&lt;key app="EN" db-id="fsptxp226vavele2vdk5dpe00wx9xezfdzv5"&gt;1226&lt;/key&gt;&lt;/foreign-keys&gt;&lt;ref-type name="Journal Article"&gt;17&lt;/ref-type&gt;&lt;contributors&gt;&lt;authors&gt;&lt;author&gt;Nemec, J.&lt;/author&gt;&lt;author&gt;Schaake, J.&lt;/author&gt;&lt;/authors&gt;&lt;/contributors&gt;&lt;titles&gt;&lt;title&gt;Sensitivity of water resources systems to climate variation&lt;/title&gt;&lt;secondary-title&gt;Hydrological Sciences Journal-Journal Des Sciences Hydrologiques&lt;/secondary-title&gt;&lt;/titles&gt;&lt;periodical&gt;&lt;full-title&gt;Hydrological Sciences Journal-Journal Des Sciences Hydrologiques&lt;/full-title&gt;&lt;/periodical&gt;&lt;pages&gt;327-343&lt;/pages&gt;&lt;volume&gt;27&lt;/volume&gt;&lt;number&gt;3&lt;/number&gt;&lt;dates&gt;&lt;year&gt;1982&lt;/year&gt;&lt;pub-dates&gt;&lt;date&gt;1982&lt;/date&gt;&lt;/pub-dates&gt;&lt;/dates&gt;&lt;isbn&gt;0262-6667&lt;/isbn&gt;&lt;accession-num&gt;WOS:A1982PG38200002&lt;/accession-num&gt;&lt;urls&gt;&lt;related-urls&gt;&lt;url&gt;&amp;lt;Go to ISI&amp;gt;://WOS:A1982PG38200002&lt;/url&gt;&lt;/related-urls&gt;&lt;/urls&gt;&lt;electronic-resource-num&gt;10.1080/02626668209491113&lt;/electronic-resource-num&gt;&lt;/record&gt;&lt;/Cite&gt;&lt;/EndNote&gt;</w:instrText>
      </w:r>
      <w:r w:rsidRPr="00F33EBA">
        <w:fldChar w:fldCharType="separate"/>
      </w:r>
      <w:r w:rsidR="00183356">
        <w:rPr>
          <w:noProof/>
        </w:rPr>
        <w:t>(</w:t>
      </w:r>
      <w:hyperlink w:anchor="_ENREF_18" w:tooltip="Nemec, 1982 #1226" w:history="1">
        <w:r w:rsidR="0042149F">
          <w:rPr>
            <w:noProof/>
          </w:rPr>
          <w:t>1982</w:t>
        </w:r>
      </w:hyperlink>
      <w:r w:rsidR="00183356">
        <w:rPr>
          <w:noProof/>
        </w:rPr>
        <w:t>)</w:t>
      </w:r>
      <w:r w:rsidRPr="00F33EBA">
        <w:fldChar w:fldCharType="end"/>
      </w:r>
      <w:r w:rsidRPr="00F33EBA">
        <w:t xml:space="preserve"> to illustrate the hydrological elasticity analysis</w:t>
      </w:r>
    </w:p>
    <w:p w:rsidR="00F63D92" w:rsidRDefault="00F63D92">
      <w:pPr>
        <w:spacing w:line="240" w:lineRule="auto"/>
        <w:jc w:val="left"/>
      </w:pPr>
      <w:r>
        <w:br w:type="page"/>
      </w:r>
    </w:p>
    <w:p w:rsidR="00F63D92" w:rsidRPr="00F33EBA" w:rsidRDefault="00F63D92" w:rsidP="00F63D92">
      <w:pPr>
        <w:keepNext/>
        <w:jc w:val="center"/>
      </w:pPr>
      <w:r w:rsidRPr="00F33EBA">
        <w:rPr>
          <w:noProof/>
          <w:lang w:val="fr-FR"/>
        </w:rPr>
        <w:lastRenderedPageBreak/>
        <w:drawing>
          <wp:inline distT="0" distB="0" distL="0" distR="0" wp14:anchorId="4078599F" wp14:editId="6412FCE8">
            <wp:extent cx="3143250" cy="42291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143250" cy="4229100"/>
                    </a:xfrm>
                    <a:prstGeom prst="rect">
                      <a:avLst/>
                    </a:prstGeom>
                    <a:noFill/>
                    <a:ln>
                      <a:noFill/>
                    </a:ln>
                  </pic:spPr>
                </pic:pic>
              </a:graphicData>
            </a:graphic>
          </wp:inline>
        </w:drawing>
      </w:r>
    </w:p>
    <w:p w:rsidR="00F63D92" w:rsidRPr="00F33EBA" w:rsidRDefault="00F63D92" w:rsidP="00F63D92">
      <w:pPr>
        <w:pStyle w:val="Lgende"/>
      </w:pPr>
      <w:bookmarkStart w:id="113" w:name="_Ref404091176"/>
      <w:bookmarkStart w:id="114" w:name="_Ref404091171"/>
      <w:r w:rsidRPr="00F33EBA">
        <w:t xml:space="preserve">Figure </w:t>
      </w:r>
      <w:r w:rsidRPr="00F33EBA">
        <w:fldChar w:fldCharType="begin"/>
      </w:r>
      <w:r w:rsidRPr="00F33EBA">
        <w:instrText xml:space="preserve"> SEQ Figure \* ARABIC </w:instrText>
      </w:r>
      <w:r w:rsidRPr="00F33EBA">
        <w:fldChar w:fldCharType="separate"/>
      </w:r>
      <w:r w:rsidR="009929BB">
        <w:rPr>
          <w:noProof/>
        </w:rPr>
        <w:t>3</w:t>
      </w:r>
      <w:r w:rsidRPr="00F33EBA">
        <w:fldChar w:fldCharType="end"/>
      </w:r>
      <w:bookmarkEnd w:id="113"/>
      <w:r w:rsidRPr="00F33EBA">
        <w:t xml:space="preserve">. Elasticity graphs proposed by </w:t>
      </w:r>
      <w:r w:rsidRPr="00F33EBA">
        <w:fldChar w:fldCharType="begin"/>
      </w:r>
      <w:r w:rsidR="00183356">
        <w:instrText xml:space="preserve"> ADDIN EN.CITE &lt;EndNote&gt;&lt;Cite AuthorYear="1"&gt;&lt;Author&gt;Wolock&lt;/Author&gt;&lt;Year&gt;1999&lt;/Year&gt;&lt;RecNum&gt;1272&lt;/RecNum&gt;&lt;DisplayText&gt;Wolock and McCabe (1999)&lt;/DisplayText&gt;&lt;record&gt;&lt;rec-number&gt;1272&lt;/rec-number&gt;&lt;foreign-keys&gt;&lt;key app="EN" db-id="fsptxp226vavele2vdk5dpe00wx9xezfdzv5"&gt;1272&lt;/key&gt;&lt;/foreign-keys&gt;&lt;ref-type name="Journal Article"&gt;17&lt;/ref-type&gt;&lt;contributors&gt;&lt;authors&gt;&lt;author&gt;Wolock, D.M.&lt;/author&gt;&lt;author&gt;McCabe, G.J.&lt;/author&gt;&lt;/authors&gt;&lt;/contributors&gt;&lt;titles&gt;&lt;title&gt;Estimates of runoff using water-balance and atmospheric general circulation models&lt;/title&gt;&lt;secondary-title&gt;Journal of the American Water Resources Association&lt;/secondary-title&gt;&lt;/titles&gt;&lt;periodical&gt;&lt;full-title&gt;Journal of the American Water Resources Association&lt;/full-title&gt;&lt;/periodical&gt;&lt;pages&gt;1341-1350&lt;/pages&gt;&lt;volume&gt;35&lt;/volume&gt;&lt;number&gt;6&lt;/number&gt;&lt;dates&gt;&lt;year&gt;1999&lt;/year&gt;&lt;/dates&gt;&lt;urls&gt;&lt;/urls&gt;&lt;electronic-resource-num&gt;10.1111/j.1752-1688.1999.tb04219.x&lt;/electronic-resource-num&gt;&lt;/record&gt;&lt;/Cite&gt;&lt;/EndNote&gt;</w:instrText>
      </w:r>
      <w:r w:rsidRPr="00F33EBA">
        <w:fldChar w:fldCharType="separate"/>
      </w:r>
      <w:hyperlink w:anchor="_ENREF_29" w:tooltip="Wolock, 1999 #1272" w:history="1">
        <w:r w:rsidR="0042149F">
          <w:rPr>
            <w:noProof/>
          </w:rPr>
          <w:t>Wolock and McCabe (1999</w:t>
        </w:r>
      </w:hyperlink>
      <w:r w:rsidR="00183356">
        <w:rPr>
          <w:noProof/>
        </w:rPr>
        <w:t>)</w:t>
      </w:r>
      <w:r w:rsidRPr="00F33EBA">
        <w:fldChar w:fldCharType="end"/>
      </w:r>
      <w:bookmarkEnd w:id="114"/>
    </w:p>
    <w:p w:rsidR="00F63D92" w:rsidRDefault="00F63D92">
      <w:pPr>
        <w:spacing w:line="240" w:lineRule="auto"/>
        <w:jc w:val="left"/>
      </w:pPr>
      <w:r>
        <w:br w:type="page"/>
      </w:r>
    </w:p>
    <w:p w:rsidR="0055585A" w:rsidRDefault="0055585A" w:rsidP="0055585A">
      <w:pPr>
        <w:keepNext/>
      </w:pPr>
      <w:r>
        <w:rPr>
          <w:noProof/>
          <w:lang w:val="fr-FR"/>
        </w:rPr>
        <w:lastRenderedPageBreak/>
        <w:drawing>
          <wp:inline distT="0" distB="0" distL="0" distR="0" wp14:anchorId="477D2972" wp14:editId="27ABDA19">
            <wp:extent cx="5743575" cy="1723072"/>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_graphical_elasticity_O3165010_10yr"/>
                    <pic:cNvPicPr>
                      <a:picLocks noChangeAspect="1" noChangeArrowheads="1"/>
                    </pic:cNvPicPr>
                  </pic:nvPicPr>
                  <pic:blipFill>
                    <a:blip r:embed="rId156">
                      <a:extLst>
                        <a:ext uri="{28A0092B-C50C-407E-A947-70E740481C1C}">
                          <a14:useLocalDpi xmlns:a14="http://schemas.microsoft.com/office/drawing/2010/main" val="0"/>
                        </a:ext>
                      </a:extLst>
                    </a:blip>
                    <a:stretch>
                      <a:fillRect/>
                    </a:stretch>
                  </pic:blipFill>
                  <pic:spPr bwMode="auto">
                    <a:xfrm>
                      <a:off x="0" y="0"/>
                      <a:ext cx="5743575" cy="1723072"/>
                    </a:xfrm>
                    <a:prstGeom prst="rect">
                      <a:avLst/>
                    </a:prstGeom>
                    <a:noFill/>
                    <a:ln>
                      <a:noFill/>
                    </a:ln>
                  </pic:spPr>
                </pic:pic>
              </a:graphicData>
            </a:graphic>
          </wp:inline>
        </w:drawing>
      </w:r>
    </w:p>
    <w:p w:rsidR="0055585A" w:rsidRPr="0055585A" w:rsidRDefault="0055585A" w:rsidP="0055585A">
      <w:pPr>
        <w:pStyle w:val="Lgende"/>
      </w:pPr>
      <w:bookmarkStart w:id="115" w:name="_Ref446362418"/>
      <w:bookmarkStart w:id="116" w:name="_Ref446362410"/>
      <w:r>
        <w:t xml:space="preserve">Figure </w:t>
      </w:r>
      <w:r>
        <w:fldChar w:fldCharType="begin"/>
      </w:r>
      <w:r>
        <w:instrText xml:space="preserve"> SEQ Figure \* ARABIC </w:instrText>
      </w:r>
      <w:r>
        <w:fldChar w:fldCharType="separate"/>
      </w:r>
      <w:r w:rsidR="009929BB">
        <w:rPr>
          <w:noProof/>
        </w:rPr>
        <w:t>4</w:t>
      </w:r>
      <w:r>
        <w:fldChar w:fldCharType="end"/>
      </w:r>
      <w:bookmarkEnd w:id="115"/>
      <w:r>
        <w:t xml:space="preserve">. </w:t>
      </w:r>
      <w:r w:rsidRPr="00F33EBA">
        <w:t xml:space="preserve">Streamflow elasticity graphs for an empirical (data-based) assessment for the Brèze catchment at Meyrueis (code: O3165010): (a) </w:t>
      </w:r>
      <w:r w:rsidRPr="00F33EBA">
        <w:rPr>
          <w:rFonts w:cs="Arial"/>
        </w:rPr>
        <w:t>Δ</w:t>
      </w:r>
      <w:r w:rsidRPr="00F33EBA">
        <w:t>Q vs</w:t>
      </w:r>
      <w:r w:rsidRPr="00F33EBA">
        <w:rPr>
          <w:rFonts w:cs="Arial"/>
        </w:rPr>
        <w:t xml:space="preserve"> Δ</w:t>
      </w:r>
      <w:r w:rsidRPr="00F33EBA">
        <w:t xml:space="preserve">P, (b) </w:t>
      </w:r>
      <w:r w:rsidRPr="00F33EBA">
        <w:rPr>
          <w:rFonts w:cs="Arial"/>
        </w:rPr>
        <w:t>Δ</w:t>
      </w:r>
      <w:r w:rsidRPr="00F33EBA">
        <w:t>Q vs</w:t>
      </w:r>
      <w:r w:rsidRPr="00F33EBA">
        <w:rPr>
          <w:rFonts w:cs="Arial"/>
        </w:rPr>
        <w:t xml:space="preserve"> Δ</w:t>
      </w:r>
      <w:r w:rsidRPr="00F33EBA">
        <w:t>E</w:t>
      </w:r>
      <w:r>
        <w:rPr>
          <w:vertAlign w:val="subscript"/>
        </w:rPr>
        <w:t>P</w:t>
      </w:r>
      <w:r w:rsidRPr="00F33EBA">
        <w:t xml:space="preserve">, (c) </w:t>
      </w:r>
      <w:r w:rsidRPr="00F33EBA">
        <w:rPr>
          <w:rFonts w:cs="Arial"/>
        </w:rPr>
        <w:t>Δ</w:t>
      </w:r>
      <w:r w:rsidRPr="00F33EBA">
        <w:t xml:space="preserve">Q (color-coded) vs </w:t>
      </w:r>
      <w:r w:rsidRPr="00F33EBA">
        <w:rPr>
          <w:rFonts w:cs="Arial"/>
        </w:rPr>
        <w:t>Δ</w:t>
      </w:r>
      <w:r w:rsidRPr="00F33EBA">
        <w:t xml:space="preserve">P and </w:t>
      </w:r>
      <w:r w:rsidRPr="00F33EBA">
        <w:rPr>
          <w:rFonts w:cs="Arial"/>
        </w:rPr>
        <w:t>Δ</w:t>
      </w:r>
      <w:r w:rsidRPr="00F33EBA">
        <w:t>E</w:t>
      </w:r>
      <w:r>
        <w:rPr>
          <w:vertAlign w:val="subscript"/>
        </w:rPr>
        <w:t>P</w:t>
      </w:r>
      <w:bookmarkEnd w:id="116"/>
    </w:p>
    <w:p w:rsidR="0055585A" w:rsidRDefault="0055585A">
      <w:pPr>
        <w:spacing w:line="240" w:lineRule="auto"/>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8"/>
        <w:gridCol w:w="8638"/>
      </w:tblGrid>
      <w:tr w:rsidR="0055585A" w:rsidRPr="009C3394" w:rsidTr="006B6214">
        <w:trPr>
          <w:cantSplit/>
          <w:trHeight w:val="1134"/>
        </w:trPr>
        <w:tc>
          <w:tcPr>
            <w:tcW w:w="648" w:type="dxa"/>
            <w:tcBorders>
              <w:top w:val="single" w:sz="4" w:space="0" w:color="auto"/>
              <w:left w:val="single" w:sz="4" w:space="0" w:color="auto"/>
              <w:bottom w:val="single" w:sz="4" w:space="0" w:color="auto"/>
              <w:right w:val="single" w:sz="4" w:space="0" w:color="auto"/>
            </w:tcBorders>
            <w:textDirection w:val="btLr"/>
            <w:vAlign w:val="center"/>
          </w:tcPr>
          <w:p w:rsidR="0055585A" w:rsidRPr="009C3394" w:rsidRDefault="0055585A" w:rsidP="006B6214">
            <w:pPr>
              <w:tabs>
                <w:tab w:val="left" w:pos="2184"/>
              </w:tabs>
              <w:ind w:left="113" w:right="113"/>
              <w:jc w:val="center"/>
            </w:pPr>
            <w:r w:rsidRPr="009C3394">
              <w:lastRenderedPageBreak/>
              <w:t>1-year long periods</w:t>
            </w:r>
          </w:p>
        </w:tc>
        <w:tc>
          <w:tcPr>
            <w:tcW w:w="8638" w:type="dxa"/>
            <w:tcBorders>
              <w:top w:val="single" w:sz="4" w:space="0" w:color="auto"/>
              <w:left w:val="single" w:sz="4" w:space="0" w:color="auto"/>
              <w:bottom w:val="single" w:sz="4" w:space="0" w:color="auto"/>
              <w:right w:val="single" w:sz="4" w:space="0" w:color="auto"/>
            </w:tcBorders>
          </w:tcPr>
          <w:p w:rsidR="0055585A" w:rsidRPr="009C3394" w:rsidRDefault="0055585A" w:rsidP="006B6214">
            <w:pPr>
              <w:keepNext/>
              <w:tabs>
                <w:tab w:val="left" w:pos="2184"/>
              </w:tabs>
              <w:rPr>
                <w:noProof/>
                <w:lang w:val="fr-FR"/>
              </w:rPr>
            </w:pPr>
            <w:r>
              <w:rPr>
                <w:noProof/>
                <w:lang w:val="fr-FR"/>
              </w:rPr>
              <w:drawing>
                <wp:inline distT="0" distB="0" distL="0" distR="0" wp14:anchorId="06DAC934" wp14:editId="12657462">
                  <wp:extent cx="5270499" cy="1581149"/>
                  <wp:effectExtent l="0" t="0" r="6985" b="635"/>
                  <wp:docPr id="35"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_graphical_elasticity_O3165010_01yr"/>
                          <pic:cNvPicPr>
                            <a:picLocks noChangeAspect="1" noChangeArrowheads="1"/>
                          </pic:cNvPicPr>
                        </pic:nvPicPr>
                        <pic:blipFill>
                          <a:blip r:embed="rId157">
                            <a:extLst>
                              <a:ext uri="{28A0092B-C50C-407E-A947-70E740481C1C}">
                                <a14:useLocalDpi xmlns:a14="http://schemas.microsoft.com/office/drawing/2010/main" val="0"/>
                              </a:ext>
                            </a:extLst>
                          </a:blip>
                          <a:stretch>
                            <a:fillRect/>
                          </a:stretch>
                        </pic:blipFill>
                        <pic:spPr bwMode="auto">
                          <a:xfrm>
                            <a:off x="0" y="0"/>
                            <a:ext cx="5270499" cy="1581149"/>
                          </a:xfrm>
                          <a:prstGeom prst="rect">
                            <a:avLst/>
                          </a:prstGeom>
                          <a:noFill/>
                          <a:ln>
                            <a:noFill/>
                          </a:ln>
                        </pic:spPr>
                      </pic:pic>
                    </a:graphicData>
                  </a:graphic>
                </wp:inline>
              </w:drawing>
            </w:r>
          </w:p>
        </w:tc>
      </w:tr>
      <w:tr w:rsidR="0055585A" w:rsidRPr="009C3394" w:rsidTr="006B6214">
        <w:trPr>
          <w:cantSplit/>
          <w:trHeight w:val="1134"/>
        </w:trPr>
        <w:tc>
          <w:tcPr>
            <w:tcW w:w="648" w:type="dxa"/>
            <w:tcBorders>
              <w:top w:val="single" w:sz="4" w:space="0" w:color="auto"/>
              <w:left w:val="single" w:sz="4" w:space="0" w:color="auto"/>
              <w:bottom w:val="single" w:sz="4" w:space="0" w:color="auto"/>
              <w:right w:val="single" w:sz="4" w:space="0" w:color="auto"/>
            </w:tcBorders>
            <w:textDirection w:val="btLr"/>
            <w:vAlign w:val="center"/>
          </w:tcPr>
          <w:p w:rsidR="0055585A" w:rsidRPr="009C3394" w:rsidRDefault="0055585A" w:rsidP="006B6214">
            <w:pPr>
              <w:tabs>
                <w:tab w:val="left" w:pos="2184"/>
              </w:tabs>
              <w:ind w:left="113" w:right="113"/>
              <w:jc w:val="center"/>
            </w:pPr>
            <w:r w:rsidRPr="009C3394">
              <w:t>5-year long periods</w:t>
            </w:r>
          </w:p>
        </w:tc>
        <w:tc>
          <w:tcPr>
            <w:tcW w:w="8638" w:type="dxa"/>
            <w:tcBorders>
              <w:top w:val="single" w:sz="4" w:space="0" w:color="auto"/>
              <w:left w:val="single" w:sz="4" w:space="0" w:color="auto"/>
              <w:bottom w:val="single" w:sz="4" w:space="0" w:color="auto"/>
              <w:right w:val="single" w:sz="4" w:space="0" w:color="auto"/>
            </w:tcBorders>
          </w:tcPr>
          <w:p w:rsidR="0055585A" w:rsidRPr="009C3394" w:rsidRDefault="0055585A" w:rsidP="006B6214">
            <w:pPr>
              <w:keepNext/>
              <w:tabs>
                <w:tab w:val="left" w:pos="2184"/>
              </w:tabs>
              <w:rPr>
                <w:noProof/>
                <w:lang w:val="fr-FR"/>
              </w:rPr>
            </w:pPr>
            <w:r>
              <w:rPr>
                <w:noProof/>
                <w:lang w:val="fr-FR"/>
              </w:rPr>
              <w:drawing>
                <wp:inline distT="0" distB="0" distL="0" distR="0" wp14:anchorId="592E98AF" wp14:editId="6BA45D8B">
                  <wp:extent cx="5270499" cy="1581149"/>
                  <wp:effectExtent l="0" t="0" r="6985" b="635"/>
                  <wp:docPr id="36"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_graphical_elasticity_O3165010_05yr"/>
                          <pic:cNvPicPr>
                            <a:picLocks noChangeAspect="1" noChangeArrowheads="1"/>
                          </pic:cNvPicPr>
                        </pic:nvPicPr>
                        <pic:blipFill>
                          <a:blip r:embed="rId158">
                            <a:extLst>
                              <a:ext uri="{28A0092B-C50C-407E-A947-70E740481C1C}">
                                <a14:useLocalDpi xmlns:a14="http://schemas.microsoft.com/office/drawing/2010/main" val="0"/>
                              </a:ext>
                            </a:extLst>
                          </a:blip>
                          <a:stretch>
                            <a:fillRect/>
                          </a:stretch>
                        </pic:blipFill>
                        <pic:spPr bwMode="auto">
                          <a:xfrm>
                            <a:off x="0" y="0"/>
                            <a:ext cx="5270499" cy="1581149"/>
                          </a:xfrm>
                          <a:prstGeom prst="rect">
                            <a:avLst/>
                          </a:prstGeom>
                          <a:noFill/>
                          <a:ln>
                            <a:noFill/>
                          </a:ln>
                        </pic:spPr>
                      </pic:pic>
                    </a:graphicData>
                  </a:graphic>
                </wp:inline>
              </w:drawing>
            </w:r>
          </w:p>
        </w:tc>
      </w:tr>
      <w:tr w:rsidR="0055585A" w:rsidRPr="009C3394" w:rsidTr="006B6214">
        <w:trPr>
          <w:cantSplit/>
          <w:trHeight w:val="1134"/>
        </w:trPr>
        <w:tc>
          <w:tcPr>
            <w:tcW w:w="648" w:type="dxa"/>
            <w:tcBorders>
              <w:top w:val="single" w:sz="4" w:space="0" w:color="auto"/>
              <w:left w:val="single" w:sz="4" w:space="0" w:color="auto"/>
              <w:bottom w:val="single" w:sz="4" w:space="0" w:color="auto"/>
              <w:right w:val="single" w:sz="4" w:space="0" w:color="auto"/>
            </w:tcBorders>
            <w:textDirection w:val="btLr"/>
            <w:vAlign w:val="center"/>
          </w:tcPr>
          <w:p w:rsidR="0055585A" w:rsidRPr="009C3394" w:rsidRDefault="0055585A" w:rsidP="006B6214">
            <w:pPr>
              <w:tabs>
                <w:tab w:val="left" w:pos="2184"/>
              </w:tabs>
              <w:ind w:left="113" w:right="113"/>
              <w:jc w:val="center"/>
            </w:pPr>
            <w:r w:rsidRPr="009C3394">
              <w:t>10-year long periods</w:t>
            </w:r>
          </w:p>
        </w:tc>
        <w:tc>
          <w:tcPr>
            <w:tcW w:w="8638" w:type="dxa"/>
            <w:tcBorders>
              <w:top w:val="single" w:sz="4" w:space="0" w:color="auto"/>
              <w:left w:val="single" w:sz="4" w:space="0" w:color="auto"/>
              <w:bottom w:val="single" w:sz="4" w:space="0" w:color="auto"/>
              <w:right w:val="single" w:sz="4" w:space="0" w:color="auto"/>
            </w:tcBorders>
          </w:tcPr>
          <w:p w:rsidR="0055585A" w:rsidRPr="009C3394" w:rsidRDefault="0055585A" w:rsidP="006B6214">
            <w:pPr>
              <w:keepNext/>
              <w:tabs>
                <w:tab w:val="left" w:pos="2184"/>
              </w:tabs>
              <w:rPr>
                <w:noProof/>
                <w:lang w:val="fr-FR"/>
              </w:rPr>
            </w:pPr>
            <w:r>
              <w:rPr>
                <w:noProof/>
                <w:lang w:val="fr-FR"/>
              </w:rPr>
              <w:drawing>
                <wp:inline distT="0" distB="0" distL="0" distR="0" wp14:anchorId="1BA593E3" wp14:editId="3A271EA4">
                  <wp:extent cx="5270499" cy="1581149"/>
                  <wp:effectExtent l="0" t="0" r="6985" b="635"/>
                  <wp:docPr id="3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_graphical_elasticity_O3165010_10yr"/>
                          <pic:cNvPicPr>
                            <a:picLocks noChangeAspect="1" noChangeArrowheads="1"/>
                          </pic:cNvPicPr>
                        </pic:nvPicPr>
                        <pic:blipFill>
                          <a:blip r:embed="rId156">
                            <a:extLst>
                              <a:ext uri="{28A0092B-C50C-407E-A947-70E740481C1C}">
                                <a14:useLocalDpi xmlns:a14="http://schemas.microsoft.com/office/drawing/2010/main" val="0"/>
                              </a:ext>
                            </a:extLst>
                          </a:blip>
                          <a:stretch>
                            <a:fillRect/>
                          </a:stretch>
                        </pic:blipFill>
                        <pic:spPr bwMode="auto">
                          <a:xfrm>
                            <a:off x="0" y="0"/>
                            <a:ext cx="5270499" cy="1581149"/>
                          </a:xfrm>
                          <a:prstGeom prst="rect">
                            <a:avLst/>
                          </a:prstGeom>
                          <a:noFill/>
                          <a:ln>
                            <a:noFill/>
                          </a:ln>
                        </pic:spPr>
                      </pic:pic>
                    </a:graphicData>
                  </a:graphic>
                </wp:inline>
              </w:drawing>
            </w:r>
          </w:p>
        </w:tc>
      </w:tr>
      <w:tr w:rsidR="0055585A" w:rsidRPr="009C3394" w:rsidTr="006B6214">
        <w:trPr>
          <w:cantSplit/>
          <w:trHeight w:val="1134"/>
        </w:trPr>
        <w:tc>
          <w:tcPr>
            <w:tcW w:w="648" w:type="dxa"/>
            <w:tcBorders>
              <w:top w:val="single" w:sz="4" w:space="0" w:color="auto"/>
              <w:left w:val="single" w:sz="4" w:space="0" w:color="auto"/>
              <w:bottom w:val="single" w:sz="4" w:space="0" w:color="auto"/>
              <w:right w:val="single" w:sz="4" w:space="0" w:color="auto"/>
            </w:tcBorders>
            <w:textDirection w:val="btLr"/>
            <w:vAlign w:val="center"/>
          </w:tcPr>
          <w:p w:rsidR="0055585A" w:rsidRPr="009C3394" w:rsidRDefault="0055585A" w:rsidP="006B6214">
            <w:pPr>
              <w:tabs>
                <w:tab w:val="left" w:pos="2184"/>
              </w:tabs>
              <w:ind w:left="113" w:right="113"/>
              <w:jc w:val="center"/>
            </w:pPr>
            <w:r w:rsidRPr="009C3394">
              <w:t>20-year long periods</w:t>
            </w:r>
          </w:p>
        </w:tc>
        <w:tc>
          <w:tcPr>
            <w:tcW w:w="8638" w:type="dxa"/>
            <w:tcBorders>
              <w:top w:val="single" w:sz="4" w:space="0" w:color="auto"/>
              <w:left w:val="single" w:sz="4" w:space="0" w:color="auto"/>
              <w:bottom w:val="single" w:sz="4" w:space="0" w:color="auto"/>
              <w:right w:val="single" w:sz="4" w:space="0" w:color="auto"/>
            </w:tcBorders>
          </w:tcPr>
          <w:p w:rsidR="0055585A" w:rsidRPr="009C3394" w:rsidRDefault="0055585A" w:rsidP="0055585A">
            <w:pPr>
              <w:keepNext/>
              <w:tabs>
                <w:tab w:val="left" w:pos="2184"/>
              </w:tabs>
              <w:rPr>
                <w:noProof/>
                <w:lang w:val="fr-FR"/>
              </w:rPr>
            </w:pPr>
            <w:r>
              <w:rPr>
                <w:noProof/>
                <w:lang w:val="fr-FR"/>
              </w:rPr>
              <w:drawing>
                <wp:inline distT="0" distB="0" distL="0" distR="0" wp14:anchorId="09CF55BE" wp14:editId="72191D88">
                  <wp:extent cx="5270499" cy="1581149"/>
                  <wp:effectExtent l="0" t="0" r="6985" b="635"/>
                  <wp:docPr id="38"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_graphical_elasticity_O3165010_20yr"/>
                          <pic:cNvPicPr>
                            <a:picLocks noChangeAspect="1" noChangeArrowheads="1"/>
                          </pic:cNvPicPr>
                        </pic:nvPicPr>
                        <pic:blipFill>
                          <a:blip r:embed="rId159">
                            <a:extLst>
                              <a:ext uri="{28A0092B-C50C-407E-A947-70E740481C1C}">
                                <a14:useLocalDpi xmlns:a14="http://schemas.microsoft.com/office/drawing/2010/main" val="0"/>
                              </a:ext>
                            </a:extLst>
                          </a:blip>
                          <a:stretch>
                            <a:fillRect/>
                          </a:stretch>
                        </pic:blipFill>
                        <pic:spPr bwMode="auto">
                          <a:xfrm>
                            <a:off x="0" y="0"/>
                            <a:ext cx="5270499" cy="1581149"/>
                          </a:xfrm>
                          <a:prstGeom prst="rect">
                            <a:avLst/>
                          </a:prstGeom>
                          <a:noFill/>
                          <a:ln>
                            <a:noFill/>
                          </a:ln>
                        </pic:spPr>
                      </pic:pic>
                    </a:graphicData>
                  </a:graphic>
                </wp:inline>
              </w:drawing>
            </w:r>
          </w:p>
        </w:tc>
      </w:tr>
    </w:tbl>
    <w:p w:rsidR="0055585A" w:rsidRDefault="0055585A">
      <w:pPr>
        <w:pStyle w:val="Lgende"/>
      </w:pPr>
      <w:bookmarkStart w:id="117" w:name="_Ref446362883"/>
      <w:r>
        <w:t xml:space="preserve">Figure </w:t>
      </w:r>
      <w:r>
        <w:fldChar w:fldCharType="begin"/>
      </w:r>
      <w:r>
        <w:instrText xml:space="preserve"> SEQ Figure \* ARABIC </w:instrText>
      </w:r>
      <w:r>
        <w:fldChar w:fldCharType="separate"/>
      </w:r>
      <w:r w:rsidR="009929BB">
        <w:rPr>
          <w:noProof/>
        </w:rPr>
        <w:t>5</w:t>
      </w:r>
      <w:r>
        <w:fldChar w:fldCharType="end"/>
      </w:r>
      <w:bookmarkEnd w:id="117"/>
      <w:r>
        <w:t xml:space="preserve">. </w:t>
      </w:r>
      <w:r>
        <w:rPr>
          <w:lang w:val="en-GB"/>
        </w:rPr>
        <w:t>Impact of period length on the streamflow</w:t>
      </w:r>
      <w:r w:rsidRPr="00061B03">
        <w:rPr>
          <w:lang w:val="en-GB"/>
        </w:rPr>
        <w:t xml:space="preserve"> elasticity graphs </w:t>
      </w:r>
      <w:r>
        <w:rPr>
          <w:lang w:val="en-GB"/>
        </w:rPr>
        <w:t xml:space="preserve">for an empirical (data-based) assessment. The graphs present from left to right </w:t>
      </w:r>
      <w:r>
        <w:rPr>
          <w:rFonts w:cs="Arial"/>
        </w:rPr>
        <w:t>Δ</w:t>
      </w:r>
      <w:r>
        <w:t>Q vs</w:t>
      </w:r>
      <w:r w:rsidRPr="0023352D">
        <w:rPr>
          <w:rFonts w:cs="Arial"/>
        </w:rPr>
        <w:t xml:space="preserve"> </w:t>
      </w:r>
      <w:r>
        <w:rPr>
          <w:rFonts w:cs="Arial"/>
        </w:rPr>
        <w:t>Δ</w:t>
      </w:r>
      <w:r>
        <w:t xml:space="preserve">P, </w:t>
      </w:r>
      <w:r>
        <w:rPr>
          <w:rFonts w:cs="Arial"/>
        </w:rPr>
        <w:t>Δ</w:t>
      </w:r>
      <w:r>
        <w:t>Q vs</w:t>
      </w:r>
      <w:r w:rsidRPr="0023352D">
        <w:rPr>
          <w:rFonts w:cs="Arial"/>
        </w:rPr>
        <w:t xml:space="preserve"> </w:t>
      </w:r>
      <w:r>
        <w:rPr>
          <w:rFonts w:cs="Arial"/>
        </w:rPr>
        <w:t>Δ</w:t>
      </w:r>
      <w:r>
        <w:t>E</w:t>
      </w:r>
      <w:r>
        <w:rPr>
          <w:vertAlign w:val="subscript"/>
        </w:rPr>
        <w:t>p</w:t>
      </w:r>
      <w:r>
        <w:t xml:space="preserve">, </w:t>
      </w:r>
      <w:r>
        <w:rPr>
          <w:rFonts w:cs="Arial"/>
        </w:rPr>
        <w:t>Δ</w:t>
      </w:r>
      <w:r>
        <w:t xml:space="preserve">Q (in colors) vs </w:t>
      </w:r>
      <w:r>
        <w:rPr>
          <w:rFonts w:cs="Arial"/>
        </w:rPr>
        <w:t>Δ</w:t>
      </w:r>
      <w:r>
        <w:t xml:space="preserve">P and </w:t>
      </w:r>
      <w:r>
        <w:rPr>
          <w:rFonts w:cs="Arial"/>
        </w:rPr>
        <w:t>Δ</w:t>
      </w:r>
      <w:r>
        <w:t>E</w:t>
      </w:r>
      <w:r w:rsidRPr="0055585A">
        <w:rPr>
          <w:vertAlign w:val="subscript"/>
        </w:rPr>
        <w:t>p</w:t>
      </w:r>
      <w:r w:rsidRPr="000F55B2">
        <w:t>. LT stands for Long Term (entire period).</w:t>
      </w:r>
    </w:p>
    <w:p w:rsidR="0055585A" w:rsidRDefault="0055585A">
      <w:pPr>
        <w:spacing w:line="240" w:lineRule="auto"/>
        <w:jc w:val="left"/>
      </w:pPr>
      <w:r>
        <w:br w:type="page"/>
      </w:r>
    </w:p>
    <w:p w:rsidR="00F63D92" w:rsidRDefault="00F63D92">
      <w:pPr>
        <w:spacing w:line="240" w:lineRule="auto"/>
        <w:jc w:val="left"/>
      </w:pPr>
    </w:p>
    <w:p w:rsidR="00F63D92" w:rsidRPr="00F33EBA" w:rsidRDefault="008D201E" w:rsidP="00F63D92">
      <w:pPr>
        <w:keepNext/>
      </w:pPr>
      <w:r>
        <w:rPr>
          <w:noProof/>
          <w:lang w:val="fr-FR"/>
        </w:rPr>
        <w:drawing>
          <wp:inline distT="0" distB="0" distL="0" distR="0" wp14:anchorId="2E550C00" wp14:editId="0FBA24C2">
            <wp:extent cx="5753099" cy="4797129"/>
            <wp:effectExtent l="0" t="0" r="635" b="3810"/>
            <wp:docPr id="10"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ig_regression_synthetic"/>
                    <pic:cNvPicPr>
                      <a:picLocks noChangeAspect="1" noChangeArrowheads="1"/>
                    </pic:cNvPicPr>
                  </pic:nvPicPr>
                  <pic:blipFill>
                    <a:blip r:embed="rId160">
                      <a:extLst>
                        <a:ext uri="{28A0092B-C50C-407E-A947-70E740481C1C}">
                          <a14:useLocalDpi xmlns:a14="http://schemas.microsoft.com/office/drawing/2010/main" val="0"/>
                        </a:ext>
                      </a:extLst>
                    </a:blip>
                    <a:stretch>
                      <a:fillRect/>
                    </a:stretch>
                  </pic:blipFill>
                  <pic:spPr bwMode="auto">
                    <a:xfrm>
                      <a:off x="0" y="0"/>
                      <a:ext cx="5753099" cy="4797129"/>
                    </a:xfrm>
                    <a:prstGeom prst="rect">
                      <a:avLst/>
                    </a:prstGeom>
                    <a:noFill/>
                    <a:ln>
                      <a:noFill/>
                    </a:ln>
                  </pic:spPr>
                </pic:pic>
              </a:graphicData>
            </a:graphic>
          </wp:inline>
        </w:drawing>
      </w:r>
    </w:p>
    <w:p w:rsidR="00F63D92" w:rsidRPr="00F33EBA" w:rsidRDefault="00F63D92" w:rsidP="00F63D92">
      <w:pPr>
        <w:pStyle w:val="Lgende"/>
      </w:pPr>
      <w:bookmarkStart w:id="118" w:name="_Ref409709035"/>
      <w:r w:rsidRPr="00F33EBA">
        <w:t xml:space="preserve">Figure </w:t>
      </w:r>
      <w:r w:rsidRPr="00F33EBA">
        <w:fldChar w:fldCharType="begin"/>
      </w:r>
      <w:r w:rsidRPr="00F33EBA">
        <w:instrText xml:space="preserve"> SEQ Figure \* ARABIC </w:instrText>
      </w:r>
      <w:r w:rsidRPr="00F33EBA">
        <w:fldChar w:fldCharType="separate"/>
      </w:r>
      <w:r w:rsidR="009929BB">
        <w:rPr>
          <w:noProof/>
        </w:rPr>
        <w:t>6</w:t>
      </w:r>
      <w:r w:rsidRPr="00F33EBA">
        <w:fldChar w:fldCharType="end"/>
      </w:r>
      <w:bookmarkEnd w:id="118"/>
      <w:r w:rsidRPr="00F33EBA">
        <w:t>: Performance of the five models proposed to compute empirical elasticit</w:t>
      </w:r>
      <w:r>
        <w:t>y</w:t>
      </w:r>
      <w:r w:rsidRPr="00F33EBA">
        <w:t xml:space="preserve">, tested on synthetic data generated with the Turc-Mezentsev model. </w:t>
      </w:r>
    </w:p>
    <w:p w:rsidR="00F63D92" w:rsidRDefault="00F63D92">
      <w:pPr>
        <w:spacing w:line="240" w:lineRule="auto"/>
        <w:jc w:val="left"/>
      </w:pPr>
      <w:r>
        <w:br w:type="page"/>
      </w:r>
    </w:p>
    <w:p w:rsidR="00F63D92" w:rsidRPr="00F33EBA" w:rsidRDefault="00F63D92" w:rsidP="00F63D92">
      <w:pPr>
        <w:keepNext/>
      </w:pPr>
      <w:r w:rsidRPr="00F33EBA">
        <w:rPr>
          <w:noProof/>
          <w:lang w:val="fr-FR"/>
        </w:rPr>
        <w:lastRenderedPageBreak/>
        <w:drawing>
          <wp:inline distT="0" distB="0" distL="0" distR="0" wp14:anchorId="05818A7F" wp14:editId="55AADD29">
            <wp:extent cx="5760720" cy="5760720"/>
            <wp:effectExtent l="0" t="0" r="0" b="0"/>
            <wp:docPr id="3" name="Picture 3" descr="\\sdc-itb-us04b\cdc_cwd_ehp\jlerat\papers\elasticity\elasticity\images\regression_synthetic_compare\fig_regression_synthetic_nyears20_relativeFalse_comp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dc-itb-us04b\cdc_cwd_ehp\jlerat\papers\elasticity\elasticity\images\regression_synthetic_compare\fig_regression_synthetic_nyears20_relativeFalse_compare1.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F63D92" w:rsidRPr="00F33EBA" w:rsidRDefault="00F63D92" w:rsidP="00F63D92">
      <w:pPr>
        <w:pStyle w:val="Lgende"/>
      </w:pPr>
      <w:bookmarkStart w:id="119" w:name="_Ref411172561"/>
      <w:r w:rsidRPr="00E50C1A">
        <w:t xml:space="preserve">Figure </w:t>
      </w:r>
      <w:r w:rsidRPr="00E50C1A">
        <w:fldChar w:fldCharType="begin"/>
      </w:r>
      <w:r w:rsidRPr="00E50C1A">
        <w:instrText xml:space="preserve"> SEQ Figure \* ARABIC </w:instrText>
      </w:r>
      <w:r w:rsidRPr="00E50C1A">
        <w:fldChar w:fldCharType="separate"/>
      </w:r>
      <w:r w:rsidR="009929BB">
        <w:rPr>
          <w:noProof/>
        </w:rPr>
        <w:t>7</w:t>
      </w:r>
      <w:r w:rsidRPr="00E50C1A">
        <w:fldChar w:fldCharType="end"/>
      </w:r>
      <w:bookmarkEnd w:id="119"/>
      <w:r w:rsidRPr="00E50C1A">
        <w:t>: Comparison of elasticity estimates obtained with the GLS2, OLS2 and NP methods using synthetic flow data and 20-year sub-periods.</w:t>
      </w:r>
    </w:p>
    <w:p w:rsidR="00F63D92" w:rsidRDefault="00F63D92">
      <w:pPr>
        <w:spacing w:line="240" w:lineRule="auto"/>
        <w:jc w:val="left"/>
      </w:pPr>
      <w:r>
        <w:br w:type="page"/>
      </w:r>
    </w:p>
    <w:p w:rsidR="00F63D92" w:rsidRPr="00F33EBA" w:rsidRDefault="008D201E" w:rsidP="00F63D92">
      <w:pPr>
        <w:keepNext/>
      </w:pPr>
      <w:r>
        <w:rPr>
          <w:noProof/>
          <w:lang w:val="fr-FR"/>
        </w:rPr>
        <w:lastRenderedPageBreak/>
        <w:drawing>
          <wp:inline distT="0" distB="0" distL="0" distR="0" wp14:anchorId="5B09FD34" wp14:editId="2943A350">
            <wp:extent cx="5753099" cy="2876549"/>
            <wp:effectExtent l="0" t="0" r="635" b="635"/>
            <wp:docPr id="11"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fig_catchcharac_ny10_elastTM_vvv[-]"/>
                    <pic:cNvPicPr>
                      <a:picLocks noChangeAspect="1" noChangeArrowheads="1"/>
                    </pic:cNvPicPr>
                  </pic:nvPicPr>
                  <pic:blipFill>
                    <a:blip r:embed="rId162">
                      <a:extLst>
                        <a:ext uri="{28A0092B-C50C-407E-A947-70E740481C1C}">
                          <a14:useLocalDpi xmlns:a14="http://schemas.microsoft.com/office/drawing/2010/main" val="0"/>
                        </a:ext>
                      </a:extLst>
                    </a:blip>
                    <a:stretch>
                      <a:fillRect/>
                    </a:stretch>
                  </pic:blipFill>
                  <pic:spPr bwMode="auto">
                    <a:xfrm>
                      <a:off x="0" y="0"/>
                      <a:ext cx="5753099" cy="2876549"/>
                    </a:xfrm>
                    <a:prstGeom prst="rect">
                      <a:avLst/>
                    </a:prstGeom>
                    <a:noFill/>
                    <a:ln>
                      <a:noFill/>
                    </a:ln>
                  </pic:spPr>
                </pic:pic>
              </a:graphicData>
            </a:graphic>
          </wp:inline>
        </w:drawing>
      </w:r>
    </w:p>
    <w:p w:rsidR="00F63D92" w:rsidRPr="00F33EBA" w:rsidRDefault="00F63D92" w:rsidP="00F63D92">
      <w:pPr>
        <w:pStyle w:val="Lgende"/>
      </w:pPr>
      <w:bookmarkStart w:id="120" w:name="_Ref410212400"/>
      <w:bookmarkStart w:id="121" w:name="_Ref410212395"/>
      <w:r w:rsidRPr="00F33EBA">
        <w:t xml:space="preserve">Figure </w:t>
      </w:r>
      <w:r w:rsidRPr="00F33EBA">
        <w:fldChar w:fldCharType="begin"/>
      </w:r>
      <w:r w:rsidRPr="00F33EBA">
        <w:instrText xml:space="preserve"> SEQ Figure \* ARABIC </w:instrText>
      </w:r>
      <w:r w:rsidRPr="00F33EBA">
        <w:fldChar w:fldCharType="separate"/>
      </w:r>
      <w:r w:rsidR="009929BB">
        <w:rPr>
          <w:noProof/>
        </w:rPr>
        <w:t>8</w:t>
      </w:r>
      <w:r w:rsidRPr="00F33EBA">
        <w:fldChar w:fldCharType="end"/>
      </w:r>
      <w:bookmarkEnd w:id="120"/>
      <w:r w:rsidRPr="00F33EBA">
        <w:t xml:space="preserve">. Comparison of the data-based and model-based elasticities; streamflow elasticity to potential evaporation (a) and precipitation (b). </w:t>
      </w:r>
      <w:bookmarkEnd w:id="121"/>
      <w:r w:rsidR="00832B22">
        <w:rPr>
          <w:lang w:val="en-GB"/>
        </w:rPr>
        <w:t>The points are coloured according to the width of the 95% bootstrap confidence intervals on the empirical elasticity estimate.</w:t>
      </w:r>
    </w:p>
    <w:p w:rsidR="00F63D92" w:rsidRDefault="00F63D92">
      <w:pPr>
        <w:spacing w:line="240" w:lineRule="auto"/>
        <w:jc w:val="left"/>
      </w:pPr>
      <w:r>
        <w:br w:type="page"/>
      </w:r>
    </w:p>
    <w:p w:rsidR="00F63D92" w:rsidRPr="00F33EBA" w:rsidRDefault="00140AA1" w:rsidP="00F63D92">
      <w:pPr>
        <w:tabs>
          <w:tab w:val="left" w:pos="6900"/>
        </w:tabs>
        <w:jc w:val="center"/>
      </w:pPr>
      <w:r>
        <w:rPr>
          <w:noProof/>
          <w:lang w:val="fr-FR"/>
        </w:rPr>
        <w:lastRenderedPageBreak/>
        <w:drawing>
          <wp:inline distT="0" distB="0" distL="0" distR="0" wp14:anchorId="70435673" wp14:editId="62585AA8">
            <wp:extent cx="3729037" cy="7458075"/>
            <wp:effectExtent l="0" t="0" r="5080" b="0"/>
            <wp:docPr id="12"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ig_map_ny10"/>
                    <pic:cNvPicPr>
                      <a:picLocks noChangeAspect="1" noChangeArrowheads="1"/>
                    </pic:cNvPicPr>
                  </pic:nvPicPr>
                  <pic:blipFill>
                    <a:blip r:embed="rId163">
                      <a:extLst>
                        <a:ext uri="{28A0092B-C50C-407E-A947-70E740481C1C}">
                          <a14:useLocalDpi xmlns:a14="http://schemas.microsoft.com/office/drawing/2010/main" val="0"/>
                        </a:ext>
                      </a:extLst>
                    </a:blip>
                    <a:stretch>
                      <a:fillRect/>
                    </a:stretch>
                  </pic:blipFill>
                  <pic:spPr bwMode="auto">
                    <a:xfrm>
                      <a:off x="0" y="0"/>
                      <a:ext cx="3729037" cy="7458075"/>
                    </a:xfrm>
                    <a:prstGeom prst="rect">
                      <a:avLst/>
                    </a:prstGeom>
                    <a:noFill/>
                    <a:ln>
                      <a:noFill/>
                    </a:ln>
                  </pic:spPr>
                </pic:pic>
              </a:graphicData>
            </a:graphic>
          </wp:inline>
        </w:drawing>
      </w:r>
    </w:p>
    <w:p w:rsidR="00F63D92" w:rsidRPr="00F33EBA" w:rsidRDefault="00F63D92" w:rsidP="00F63D92">
      <w:pPr>
        <w:pStyle w:val="Lgende"/>
      </w:pPr>
      <w:bookmarkStart w:id="122" w:name="_Ref385173437"/>
      <w:r w:rsidRPr="00F33EBA">
        <w:t xml:space="preserve">Figure </w:t>
      </w:r>
      <w:r w:rsidRPr="00F33EBA">
        <w:fldChar w:fldCharType="begin"/>
      </w:r>
      <w:r w:rsidRPr="00F33EBA">
        <w:instrText xml:space="preserve"> SEQ Figure \* ARABIC </w:instrText>
      </w:r>
      <w:r w:rsidRPr="00F33EBA">
        <w:fldChar w:fldCharType="separate"/>
      </w:r>
      <w:r w:rsidR="009929BB">
        <w:rPr>
          <w:noProof/>
        </w:rPr>
        <w:t>9</w:t>
      </w:r>
      <w:r w:rsidRPr="00F33EBA">
        <w:fldChar w:fldCharType="end"/>
      </w:r>
      <w:bookmarkEnd w:id="122"/>
      <w:r w:rsidRPr="00F33EBA">
        <w:t>. Regional analysis of (a) streamflow elasticity to precipitation and (b) streamflow elasticity to potential evaporation. Elasticit</w:t>
      </w:r>
      <w:r>
        <w:t>y values</w:t>
      </w:r>
      <w:r w:rsidRPr="00F33EBA">
        <w:t xml:space="preserve"> were obtained by the GLS2 regression method using </w:t>
      </w:r>
      <w:r>
        <w:t xml:space="preserve">20-year </w:t>
      </w:r>
      <w:r w:rsidRPr="00F33EBA">
        <w:t xml:space="preserve">sub-periods. Each </w:t>
      </w:r>
      <w:r>
        <w:t>dot</w:t>
      </w:r>
      <w:r w:rsidRPr="00F33EBA">
        <w:t xml:space="preserve"> represents a catchment outlet, the color represents the elasticity value. Those catchments where the linear correlation was found </w:t>
      </w:r>
      <w:r>
        <w:t xml:space="preserve">to be </w:t>
      </w:r>
      <w:r w:rsidRPr="00F33EBA">
        <w:t>no</w:t>
      </w:r>
      <w:r>
        <w:t>n</w:t>
      </w:r>
      <w:r w:rsidRPr="00F33EBA">
        <w:t xml:space="preserve">significant are </w:t>
      </w:r>
      <w:r>
        <w:t>indicated</w:t>
      </w:r>
      <w:r w:rsidRPr="00F33EBA">
        <w:t xml:space="preserve"> with a cross.</w:t>
      </w:r>
    </w:p>
    <w:p w:rsidR="00F63D92" w:rsidRDefault="00F63D92">
      <w:pPr>
        <w:spacing w:line="240" w:lineRule="auto"/>
        <w:jc w:val="left"/>
      </w:pPr>
      <w:r>
        <w:br w:type="page"/>
      </w:r>
    </w:p>
    <w:p w:rsidR="00F63D92" w:rsidRPr="00F33EBA" w:rsidRDefault="008D201E" w:rsidP="00F63D92">
      <w:r>
        <w:rPr>
          <w:noProof/>
          <w:lang w:val="fr-FR"/>
        </w:rPr>
        <w:lastRenderedPageBreak/>
        <w:drawing>
          <wp:inline distT="0" distB="0" distL="0" distR="0" wp14:anchorId="03A3D142" wp14:editId="3E9F7970">
            <wp:extent cx="5753099" cy="2876549"/>
            <wp:effectExtent l="0" t="0" r="635" b="635"/>
            <wp:docPr id="15"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ig_catchcharac_ny10_area"/>
                    <pic:cNvPicPr>
                      <a:picLocks noChangeAspect="1" noChangeArrowheads="1"/>
                    </pic:cNvPicPr>
                  </pic:nvPicPr>
                  <pic:blipFill>
                    <a:blip r:embed="rId164">
                      <a:extLst>
                        <a:ext uri="{28A0092B-C50C-407E-A947-70E740481C1C}">
                          <a14:useLocalDpi xmlns:a14="http://schemas.microsoft.com/office/drawing/2010/main" val="0"/>
                        </a:ext>
                      </a:extLst>
                    </a:blip>
                    <a:stretch>
                      <a:fillRect/>
                    </a:stretch>
                  </pic:blipFill>
                  <pic:spPr bwMode="auto">
                    <a:xfrm>
                      <a:off x="0" y="0"/>
                      <a:ext cx="5753099" cy="2876549"/>
                    </a:xfrm>
                    <a:prstGeom prst="rect">
                      <a:avLst/>
                    </a:prstGeom>
                    <a:noFill/>
                    <a:ln>
                      <a:noFill/>
                    </a:ln>
                  </pic:spPr>
                </pic:pic>
              </a:graphicData>
            </a:graphic>
          </wp:inline>
        </w:drawing>
      </w:r>
    </w:p>
    <w:p w:rsidR="00F63D92" w:rsidRPr="00F33EBA" w:rsidRDefault="00F63D92" w:rsidP="00F63D92">
      <w:pPr>
        <w:pStyle w:val="Lgende"/>
        <w:framePr w:hSpace="141" w:wrap="around" w:vAnchor="text" w:hAnchor="text" w:y="1"/>
        <w:suppressOverlap/>
      </w:pPr>
      <w:bookmarkStart w:id="123" w:name="_Ref387423066"/>
      <w:r w:rsidRPr="007B6206">
        <w:t xml:space="preserve">Figure </w:t>
      </w:r>
      <w:r w:rsidRPr="007B6206">
        <w:fldChar w:fldCharType="begin"/>
      </w:r>
      <w:r w:rsidRPr="007B6206">
        <w:instrText xml:space="preserve"> SEQ Figure \* ARABIC </w:instrText>
      </w:r>
      <w:r w:rsidRPr="007B6206">
        <w:fldChar w:fldCharType="separate"/>
      </w:r>
      <w:r w:rsidR="009929BB">
        <w:rPr>
          <w:noProof/>
        </w:rPr>
        <w:t>10</w:t>
      </w:r>
      <w:r w:rsidRPr="007B6206">
        <w:fldChar w:fldCharType="end"/>
      </w:r>
      <w:bookmarkEnd w:id="123"/>
      <w:r w:rsidRPr="007B6206">
        <w:t>. Elasticity values vs catchment area: (a) streamflow elasticity to potential evaporation</w:t>
      </w:r>
      <w:r w:rsidRPr="007B6206" w:rsidDel="007923E8">
        <w:t xml:space="preserve"> </w:t>
      </w:r>
      <w:r w:rsidRPr="007B6206">
        <w:t xml:space="preserve">and (b) streamflow elasticity to precipitation. Elasticity values were obtained by the GLS2 regression method </w:t>
      </w:r>
      <w:r w:rsidR="00832B22">
        <w:rPr>
          <w:lang w:val="en-GB"/>
        </w:rPr>
        <w:t>with sub-periods of 10 years. The points are coloured according to the width of the 95% bootstrap confidence intervals on the GLS2 elasticity estimate.</w:t>
      </w:r>
    </w:p>
    <w:p w:rsidR="00F63D92" w:rsidRDefault="00F63D92">
      <w:pPr>
        <w:spacing w:line="240" w:lineRule="auto"/>
        <w:jc w:val="left"/>
      </w:pPr>
      <w:r>
        <w:br w:type="page"/>
      </w:r>
    </w:p>
    <w:p w:rsidR="00F63D92" w:rsidRPr="00F33EBA" w:rsidRDefault="00140AA1" w:rsidP="00F63D92">
      <w:pPr>
        <w:keepNext/>
      </w:pPr>
      <w:r>
        <w:rPr>
          <w:noProof/>
          <w:lang w:val="fr-FR"/>
        </w:rPr>
        <w:lastRenderedPageBreak/>
        <w:drawing>
          <wp:inline distT="0" distB="0" distL="0" distR="0" wp14:anchorId="3AC02AA3" wp14:editId="79308993">
            <wp:extent cx="5759450" cy="23052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_validity_charac_PET[S]_print[False].png"/>
                    <pic:cNvPicPr/>
                  </pic:nvPicPr>
                  <pic:blipFill>
                    <a:blip r:embed="rId165">
                      <a:extLst>
                        <a:ext uri="{28A0092B-C50C-407E-A947-70E740481C1C}">
                          <a14:useLocalDpi xmlns:a14="http://schemas.microsoft.com/office/drawing/2010/main" val="0"/>
                        </a:ext>
                      </a:extLst>
                    </a:blip>
                    <a:stretch>
                      <a:fillRect/>
                    </a:stretch>
                  </pic:blipFill>
                  <pic:spPr>
                    <a:xfrm>
                      <a:off x="0" y="0"/>
                      <a:ext cx="5759450" cy="2305220"/>
                    </a:xfrm>
                    <a:prstGeom prst="rect">
                      <a:avLst/>
                    </a:prstGeom>
                  </pic:spPr>
                </pic:pic>
              </a:graphicData>
            </a:graphic>
          </wp:inline>
        </w:drawing>
      </w:r>
    </w:p>
    <w:p w:rsidR="00F63D92" w:rsidRPr="00F33EBA" w:rsidRDefault="00F63D92" w:rsidP="00F63D92">
      <w:pPr>
        <w:pStyle w:val="Lgende"/>
      </w:pPr>
      <w:bookmarkStart w:id="124" w:name="_Ref409796044"/>
      <w:r w:rsidRPr="00F33EBA">
        <w:t xml:space="preserve">Figure </w:t>
      </w:r>
      <w:r w:rsidRPr="00F33EBA">
        <w:fldChar w:fldCharType="begin"/>
      </w:r>
      <w:r w:rsidRPr="00F33EBA">
        <w:instrText xml:space="preserve"> SEQ Figure \* ARABIC </w:instrText>
      </w:r>
      <w:r w:rsidRPr="00F33EBA">
        <w:fldChar w:fldCharType="separate"/>
      </w:r>
      <w:r w:rsidR="009929BB">
        <w:rPr>
          <w:noProof/>
        </w:rPr>
        <w:t>11</w:t>
      </w:r>
      <w:r w:rsidRPr="00F33EBA">
        <w:fldChar w:fldCharType="end"/>
      </w:r>
      <w:bookmarkEnd w:id="124"/>
      <w:r w:rsidRPr="00F33EBA">
        <w:t xml:space="preserve">. Proportion of catchments having a positive outcome for (a) the Shapiro-Wilks normality test and (b) </w:t>
      </w:r>
      <w:r>
        <w:t xml:space="preserve">the </w:t>
      </w:r>
      <w:r w:rsidRPr="00F33EBA">
        <w:t>Durbin-Watson test on autocorrelation of innovations</w:t>
      </w:r>
    </w:p>
    <w:p w:rsidR="00F63D92" w:rsidRPr="00025A9F" w:rsidRDefault="008D201E" w:rsidP="00A549E0">
      <w:pPr>
        <w:jc w:val="center"/>
      </w:pPr>
      <w:r>
        <w:fldChar w:fldCharType="begin"/>
      </w:r>
      <w:r>
        <w:instrText xml:space="preserve"> ADDIN </w:instrText>
      </w:r>
      <w:r>
        <w:fldChar w:fldCharType="end"/>
      </w:r>
      <w:bookmarkEnd w:id="0"/>
    </w:p>
    <w:sectPr w:rsidR="00F63D92" w:rsidRPr="00025A9F" w:rsidSect="00B80C3E">
      <w:footerReference w:type="even" r:id="rId166"/>
      <w:footerReference w:type="default" r:id="rId167"/>
      <w:pgSz w:w="11906" w:h="16838" w:code="9"/>
      <w:pgMar w:top="1418" w:right="1418" w:bottom="1418" w:left="1418" w:header="709" w:footer="709" w:gutter="0"/>
      <w:lnNumType w:countBy="1" w:restart="continuous"/>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714C25B" w15:done="0"/>
  <w15:commentEx w15:paraId="1270CE70" w15:done="0"/>
  <w15:commentEx w15:paraId="0CAC6D11" w15:done="0"/>
  <w15:commentEx w15:paraId="4DE0D880" w15:done="0"/>
  <w15:commentEx w15:paraId="45DE9099" w15:done="0"/>
  <w15:commentEx w15:paraId="065E1F3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015B" w:rsidRDefault="0026015B">
      <w:r>
        <w:separator/>
      </w:r>
    </w:p>
  </w:endnote>
  <w:endnote w:type="continuationSeparator" w:id="0">
    <w:p w:rsidR="0026015B" w:rsidRDefault="002601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Lucida Grande">
    <w:altName w:val="Courier New"/>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13A" w:rsidRDefault="006D413A" w:rsidP="00AB520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6D413A" w:rsidRDefault="006D413A" w:rsidP="00AB5208">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13A" w:rsidRDefault="006D413A" w:rsidP="00AB520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9929BB">
      <w:rPr>
        <w:rStyle w:val="Numrodepage"/>
        <w:noProof/>
      </w:rPr>
      <w:t>17</w:t>
    </w:r>
    <w:r>
      <w:rPr>
        <w:rStyle w:val="Numrodepage"/>
      </w:rPr>
      <w:fldChar w:fldCharType="end"/>
    </w:r>
  </w:p>
  <w:p w:rsidR="006D413A" w:rsidRDefault="006D413A" w:rsidP="00AB5208">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015B" w:rsidRDefault="0026015B">
      <w:r>
        <w:separator/>
      </w:r>
    </w:p>
  </w:footnote>
  <w:footnote w:type="continuationSeparator" w:id="0">
    <w:p w:rsidR="0026015B" w:rsidRDefault="002601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05pt;height:2.05pt;visibility:visible" o:bullet="t">
        <v:imagedata r:id="rId1" o:title=""/>
      </v:shape>
    </w:pict>
  </w:numPicBullet>
  <w:abstractNum w:abstractNumId="0">
    <w:nsid w:val="00777B95"/>
    <w:multiLevelType w:val="hybridMultilevel"/>
    <w:tmpl w:val="9DB83E5A"/>
    <w:lvl w:ilvl="0" w:tplc="65D40330">
      <w:start w:val="1"/>
      <w:numFmt w:val="bullet"/>
      <w:lvlText w:val="-"/>
      <w:lvlJc w:val="left"/>
      <w:pPr>
        <w:tabs>
          <w:tab w:val="num" w:pos="1440"/>
        </w:tabs>
        <w:ind w:left="144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14324F5"/>
    <w:multiLevelType w:val="multilevel"/>
    <w:tmpl w:val="222A08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21C273D"/>
    <w:multiLevelType w:val="multilevel"/>
    <w:tmpl w:val="88AEE74E"/>
    <w:lvl w:ilvl="0">
      <w:start w:val="2"/>
      <w:numFmt w:val="bullet"/>
      <w:lvlText w:val="-"/>
      <w:lvlJc w:val="left"/>
      <w:pPr>
        <w:tabs>
          <w:tab w:val="num" w:pos="720"/>
        </w:tabs>
        <w:ind w:left="720" w:hanging="360"/>
      </w:pPr>
      <w:rPr>
        <w:rFonts w:ascii="Arial" w:eastAsia="Times New Roman" w:hAnsi="Aria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69A70C1"/>
    <w:multiLevelType w:val="multilevel"/>
    <w:tmpl w:val="645234F0"/>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840"/>
        </w:tabs>
        <w:ind w:left="840" w:hanging="48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4">
    <w:nsid w:val="07794FD9"/>
    <w:multiLevelType w:val="multilevel"/>
    <w:tmpl w:val="645234F0"/>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840"/>
        </w:tabs>
        <w:ind w:left="840" w:hanging="48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5">
    <w:nsid w:val="141E7DB2"/>
    <w:multiLevelType w:val="multilevel"/>
    <w:tmpl w:val="645234F0"/>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840"/>
        </w:tabs>
        <w:ind w:left="840" w:hanging="48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6">
    <w:nsid w:val="14C46255"/>
    <w:multiLevelType w:val="hybridMultilevel"/>
    <w:tmpl w:val="40CC5CE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154B1F12"/>
    <w:multiLevelType w:val="multilevel"/>
    <w:tmpl w:val="645234F0"/>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840"/>
        </w:tabs>
        <w:ind w:left="840" w:hanging="48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8">
    <w:nsid w:val="1AE27C21"/>
    <w:multiLevelType w:val="hybridMultilevel"/>
    <w:tmpl w:val="88AEE74E"/>
    <w:lvl w:ilvl="0" w:tplc="80EEB900">
      <w:start w:val="2"/>
      <w:numFmt w:val="bullet"/>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1C255B7B"/>
    <w:multiLevelType w:val="hybridMultilevel"/>
    <w:tmpl w:val="956CDAA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B1463B4"/>
    <w:multiLevelType w:val="hybridMultilevel"/>
    <w:tmpl w:val="85544BE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319E29A9"/>
    <w:multiLevelType w:val="multilevel"/>
    <w:tmpl w:val="645234F0"/>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840"/>
        </w:tabs>
        <w:ind w:left="840" w:hanging="48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12">
    <w:nsid w:val="31FC41F2"/>
    <w:multiLevelType w:val="hybridMultilevel"/>
    <w:tmpl w:val="D07E2348"/>
    <w:lvl w:ilvl="0" w:tplc="040C000F">
      <w:start w:val="1"/>
      <w:numFmt w:val="decimal"/>
      <w:lvlText w:val="%1."/>
      <w:lvlJc w:val="left"/>
      <w:pPr>
        <w:tabs>
          <w:tab w:val="num" w:pos="720"/>
        </w:tabs>
        <w:ind w:left="720" w:hanging="360"/>
      </w:pPr>
      <w:rPr>
        <w:rFonts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33754993"/>
    <w:multiLevelType w:val="hybridMultilevel"/>
    <w:tmpl w:val="BCB86C4C"/>
    <w:lvl w:ilvl="0" w:tplc="3A06719A">
      <w:start w:val="1"/>
      <w:numFmt w:val="bullet"/>
      <w:lvlText w:val=""/>
      <w:lvlPicBulletId w:val="0"/>
      <w:lvlJc w:val="left"/>
      <w:pPr>
        <w:tabs>
          <w:tab w:val="num" w:pos="720"/>
        </w:tabs>
        <w:ind w:left="720" w:hanging="360"/>
      </w:pPr>
      <w:rPr>
        <w:rFonts w:ascii="Symbol" w:hAnsi="Symbol" w:hint="default"/>
      </w:rPr>
    </w:lvl>
    <w:lvl w:ilvl="1" w:tplc="BC3251A4" w:tentative="1">
      <w:start w:val="1"/>
      <w:numFmt w:val="bullet"/>
      <w:lvlText w:val=""/>
      <w:lvlJc w:val="left"/>
      <w:pPr>
        <w:tabs>
          <w:tab w:val="num" w:pos="1440"/>
        </w:tabs>
        <w:ind w:left="1440" w:hanging="360"/>
      </w:pPr>
      <w:rPr>
        <w:rFonts w:ascii="Symbol" w:hAnsi="Symbol" w:hint="default"/>
      </w:rPr>
    </w:lvl>
    <w:lvl w:ilvl="2" w:tplc="88D4BD12" w:tentative="1">
      <w:start w:val="1"/>
      <w:numFmt w:val="bullet"/>
      <w:lvlText w:val=""/>
      <w:lvlJc w:val="left"/>
      <w:pPr>
        <w:tabs>
          <w:tab w:val="num" w:pos="2160"/>
        </w:tabs>
        <w:ind w:left="2160" w:hanging="360"/>
      </w:pPr>
      <w:rPr>
        <w:rFonts w:ascii="Symbol" w:hAnsi="Symbol" w:hint="default"/>
      </w:rPr>
    </w:lvl>
    <w:lvl w:ilvl="3" w:tplc="F16A16A2" w:tentative="1">
      <w:start w:val="1"/>
      <w:numFmt w:val="bullet"/>
      <w:lvlText w:val=""/>
      <w:lvlJc w:val="left"/>
      <w:pPr>
        <w:tabs>
          <w:tab w:val="num" w:pos="2880"/>
        </w:tabs>
        <w:ind w:left="2880" w:hanging="360"/>
      </w:pPr>
      <w:rPr>
        <w:rFonts w:ascii="Symbol" w:hAnsi="Symbol" w:hint="default"/>
      </w:rPr>
    </w:lvl>
    <w:lvl w:ilvl="4" w:tplc="9552E77E" w:tentative="1">
      <w:start w:val="1"/>
      <w:numFmt w:val="bullet"/>
      <w:lvlText w:val=""/>
      <w:lvlJc w:val="left"/>
      <w:pPr>
        <w:tabs>
          <w:tab w:val="num" w:pos="3600"/>
        </w:tabs>
        <w:ind w:left="3600" w:hanging="360"/>
      </w:pPr>
      <w:rPr>
        <w:rFonts w:ascii="Symbol" w:hAnsi="Symbol" w:hint="default"/>
      </w:rPr>
    </w:lvl>
    <w:lvl w:ilvl="5" w:tplc="8C38DC5C" w:tentative="1">
      <w:start w:val="1"/>
      <w:numFmt w:val="bullet"/>
      <w:lvlText w:val=""/>
      <w:lvlJc w:val="left"/>
      <w:pPr>
        <w:tabs>
          <w:tab w:val="num" w:pos="4320"/>
        </w:tabs>
        <w:ind w:left="4320" w:hanging="360"/>
      </w:pPr>
      <w:rPr>
        <w:rFonts w:ascii="Symbol" w:hAnsi="Symbol" w:hint="default"/>
      </w:rPr>
    </w:lvl>
    <w:lvl w:ilvl="6" w:tplc="3DD442FE" w:tentative="1">
      <w:start w:val="1"/>
      <w:numFmt w:val="bullet"/>
      <w:lvlText w:val=""/>
      <w:lvlJc w:val="left"/>
      <w:pPr>
        <w:tabs>
          <w:tab w:val="num" w:pos="5040"/>
        </w:tabs>
        <w:ind w:left="5040" w:hanging="360"/>
      </w:pPr>
      <w:rPr>
        <w:rFonts w:ascii="Symbol" w:hAnsi="Symbol" w:hint="default"/>
      </w:rPr>
    </w:lvl>
    <w:lvl w:ilvl="7" w:tplc="61903FA0" w:tentative="1">
      <w:start w:val="1"/>
      <w:numFmt w:val="bullet"/>
      <w:lvlText w:val=""/>
      <w:lvlJc w:val="left"/>
      <w:pPr>
        <w:tabs>
          <w:tab w:val="num" w:pos="5760"/>
        </w:tabs>
        <w:ind w:left="5760" w:hanging="360"/>
      </w:pPr>
      <w:rPr>
        <w:rFonts w:ascii="Symbol" w:hAnsi="Symbol" w:hint="default"/>
      </w:rPr>
    </w:lvl>
    <w:lvl w:ilvl="8" w:tplc="5BBCCD1A" w:tentative="1">
      <w:start w:val="1"/>
      <w:numFmt w:val="bullet"/>
      <w:lvlText w:val=""/>
      <w:lvlJc w:val="left"/>
      <w:pPr>
        <w:tabs>
          <w:tab w:val="num" w:pos="6480"/>
        </w:tabs>
        <w:ind w:left="6480" w:hanging="360"/>
      </w:pPr>
      <w:rPr>
        <w:rFonts w:ascii="Symbol" w:hAnsi="Symbol" w:hint="default"/>
      </w:rPr>
    </w:lvl>
  </w:abstractNum>
  <w:abstractNum w:abstractNumId="14">
    <w:nsid w:val="344D191E"/>
    <w:multiLevelType w:val="hybridMultilevel"/>
    <w:tmpl w:val="739CB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E905F9A"/>
    <w:multiLevelType w:val="multilevel"/>
    <w:tmpl w:val="645234F0"/>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840"/>
        </w:tabs>
        <w:ind w:left="840" w:hanging="48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16">
    <w:nsid w:val="42B43B53"/>
    <w:multiLevelType w:val="hybridMultilevel"/>
    <w:tmpl w:val="33B4C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A987D09"/>
    <w:multiLevelType w:val="multilevel"/>
    <w:tmpl w:val="645234F0"/>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840"/>
        </w:tabs>
        <w:ind w:left="840" w:hanging="48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18">
    <w:nsid w:val="4DF2041B"/>
    <w:multiLevelType w:val="multilevel"/>
    <w:tmpl w:val="645234F0"/>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840"/>
        </w:tabs>
        <w:ind w:left="840" w:hanging="48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19">
    <w:nsid w:val="53315321"/>
    <w:multiLevelType w:val="hybridMultilevel"/>
    <w:tmpl w:val="D23E13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BF16B07"/>
    <w:multiLevelType w:val="multilevel"/>
    <w:tmpl w:val="645234F0"/>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840"/>
        </w:tabs>
        <w:ind w:left="840" w:hanging="48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1">
    <w:nsid w:val="5F311B0A"/>
    <w:multiLevelType w:val="hybridMultilevel"/>
    <w:tmpl w:val="EEA024BE"/>
    <w:lvl w:ilvl="0" w:tplc="0C09000F">
      <w:start w:val="1"/>
      <w:numFmt w:val="decimal"/>
      <w:lvlText w:val="%1."/>
      <w:lvlJc w:val="left"/>
      <w:pPr>
        <w:ind w:left="790" w:hanging="360"/>
      </w:pPr>
    </w:lvl>
    <w:lvl w:ilvl="1" w:tplc="0C090019" w:tentative="1">
      <w:start w:val="1"/>
      <w:numFmt w:val="lowerLetter"/>
      <w:lvlText w:val="%2."/>
      <w:lvlJc w:val="left"/>
      <w:pPr>
        <w:ind w:left="1510" w:hanging="360"/>
      </w:pPr>
    </w:lvl>
    <w:lvl w:ilvl="2" w:tplc="0C09001B" w:tentative="1">
      <w:start w:val="1"/>
      <w:numFmt w:val="lowerRoman"/>
      <w:lvlText w:val="%3."/>
      <w:lvlJc w:val="right"/>
      <w:pPr>
        <w:ind w:left="2230" w:hanging="180"/>
      </w:pPr>
    </w:lvl>
    <w:lvl w:ilvl="3" w:tplc="0C09000F" w:tentative="1">
      <w:start w:val="1"/>
      <w:numFmt w:val="decimal"/>
      <w:lvlText w:val="%4."/>
      <w:lvlJc w:val="left"/>
      <w:pPr>
        <w:ind w:left="2950" w:hanging="360"/>
      </w:pPr>
    </w:lvl>
    <w:lvl w:ilvl="4" w:tplc="0C090019" w:tentative="1">
      <w:start w:val="1"/>
      <w:numFmt w:val="lowerLetter"/>
      <w:lvlText w:val="%5."/>
      <w:lvlJc w:val="left"/>
      <w:pPr>
        <w:ind w:left="3670" w:hanging="360"/>
      </w:pPr>
    </w:lvl>
    <w:lvl w:ilvl="5" w:tplc="0C09001B" w:tentative="1">
      <w:start w:val="1"/>
      <w:numFmt w:val="lowerRoman"/>
      <w:lvlText w:val="%6."/>
      <w:lvlJc w:val="right"/>
      <w:pPr>
        <w:ind w:left="4390" w:hanging="180"/>
      </w:pPr>
    </w:lvl>
    <w:lvl w:ilvl="6" w:tplc="0C09000F" w:tentative="1">
      <w:start w:val="1"/>
      <w:numFmt w:val="decimal"/>
      <w:lvlText w:val="%7."/>
      <w:lvlJc w:val="left"/>
      <w:pPr>
        <w:ind w:left="5110" w:hanging="360"/>
      </w:pPr>
    </w:lvl>
    <w:lvl w:ilvl="7" w:tplc="0C090019" w:tentative="1">
      <w:start w:val="1"/>
      <w:numFmt w:val="lowerLetter"/>
      <w:lvlText w:val="%8."/>
      <w:lvlJc w:val="left"/>
      <w:pPr>
        <w:ind w:left="5830" w:hanging="360"/>
      </w:pPr>
    </w:lvl>
    <w:lvl w:ilvl="8" w:tplc="0C09001B" w:tentative="1">
      <w:start w:val="1"/>
      <w:numFmt w:val="lowerRoman"/>
      <w:lvlText w:val="%9."/>
      <w:lvlJc w:val="right"/>
      <w:pPr>
        <w:ind w:left="6550" w:hanging="180"/>
      </w:pPr>
    </w:lvl>
  </w:abstractNum>
  <w:abstractNum w:abstractNumId="22">
    <w:nsid w:val="5F382E1F"/>
    <w:multiLevelType w:val="multilevel"/>
    <w:tmpl w:val="645234F0"/>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840"/>
        </w:tabs>
        <w:ind w:left="840" w:hanging="48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3">
    <w:nsid w:val="60491BFD"/>
    <w:multiLevelType w:val="hybridMultilevel"/>
    <w:tmpl w:val="0944CD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D4009FF"/>
    <w:multiLevelType w:val="hybridMultilevel"/>
    <w:tmpl w:val="5C9EAB9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6DB62B01"/>
    <w:multiLevelType w:val="multilevel"/>
    <w:tmpl w:val="645234F0"/>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840"/>
        </w:tabs>
        <w:ind w:left="840" w:hanging="48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6">
    <w:nsid w:val="70E02144"/>
    <w:multiLevelType w:val="multilevel"/>
    <w:tmpl w:val="645234F0"/>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840"/>
        </w:tabs>
        <w:ind w:left="840" w:hanging="48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7">
    <w:nsid w:val="75A464F5"/>
    <w:multiLevelType w:val="multilevel"/>
    <w:tmpl w:val="645234F0"/>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840"/>
        </w:tabs>
        <w:ind w:left="840" w:hanging="48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8">
    <w:nsid w:val="799E69FE"/>
    <w:multiLevelType w:val="multilevel"/>
    <w:tmpl w:val="645234F0"/>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840"/>
        </w:tabs>
        <w:ind w:left="840" w:hanging="48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9">
    <w:nsid w:val="7E433246"/>
    <w:multiLevelType w:val="hybridMultilevel"/>
    <w:tmpl w:val="D8D87B1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0"/>
  </w:num>
  <w:num w:numId="3">
    <w:abstractNumId w:val="24"/>
  </w:num>
  <w:num w:numId="4">
    <w:abstractNumId w:val="10"/>
  </w:num>
  <w:num w:numId="5">
    <w:abstractNumId w:val="29"/>
  </w:num>
  <w:num w:numId="6">
    <w:abstractNumId w:val="12"/>
  </w:num>
  <w:num w:numId="7">
    <w:abstractNumId w:val="8"/>
  </w:num>
  <w:num w:numId="8">
    <w:abstractNumId w:val="2"/>
  </w:num>
  <w:num w:numId="9">
    <w:abstractNumId w:val="6"/>
  </w:num>
  <w:num w:numId="10">
    <w:abstractNumId w:val="11"/>
  </w:num>
  <w:num w:numId="11">
    <w:abstractNumId w:val="13"/>
  </w:num>
  <w:num w:numId="12">
    <w:abstractNumId w:val="1"/>
  </w:num>
  <w:num w:numId="13">
    <w:abstractNumId w:val="21"/>
  </w:num>
  <w:num w:numId="14">
    <w:abstractNumId w:val="16"/>
  </w:num>
  <w:num w:numId="15">
    <w:abstractNumId w:val="9"/>
  </w:num>
  <w:num w:numId="16">
    <w:abstractNumId w:val="26"/>
  </w:num>
  <w:num w:numId="17">
    <w:abstractNumId w:val="20"/>
  </w:num>
  <w:num w:numId="18">
    <w:abstractNumId w:val="3"/>
  </w:num>
  <w:num w:numId="19">
    <w:abstractNumId w:val="5"/>
  </w:num>
  <w:num w:numId="20">
    <w:abstractNumId w:val="14"/>
  </w:num>
  <w:num w:numId="21">
    <w:abstractNumId w:val="28"/>
  </w:num>
  <w:num w:numId="22">
    <w:abstractNumId w:val="19"/>
  </w:num>
  <w:num w:numId="23">
    <w:abstractNumId w:val="23"/>
  </w:num>
  <w:num w:numId="24">
    <w:abstractNumId w:val="7"/>
  </w:num>
  <w:num w:numId="25">
    <w:abstractNumId w:val="4"/>
  </w:num>
  <w:num w:numId="26">
    <w:abstractNumId w:val="17"/>
  </w:num>
  <w:num w:numId="27">
    <w:abstractNumId w:val="27"/>
  </w:num>
  <w:num w:numId="28">
    <w:abstractNumId w:val="22"/>
  </w:num>
  <w:num w:numId="29">
    <w:abstractNumId w:val="25"/>
  </w:num>
  <w:num w:numId="30">
    <w:abstractNumId w:val="1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ophie Lerat">
    <w15:presenceInfo w15:providerId="AD" w15:userId="S-1-5-21-4170326925-2383811997-614304044-182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Hydrology&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sptxp226vavele2vdk5dpe00wx9xezfdzv5&quot;&gt;Vazfor Nor&lt;record-ids&gt;&lt;item&gt;305&lt;/item&gt;&lt;item&gt;578&lt;/item&gt;&lt;item&gt;676&lt;/item&gt;&lt;item&gt;758&lt;/item&gt;&lt;item&gt;782&lt;/item&gt;&lt;item&gt;1022&lt;/item&gt;&lt;item&gt;1128&lt;/item&gt;&lt;item&gt;1133&lt;/item&gt;&lt;item&gt;1137&lt;/item&gt;&lt;item&gt;1139&lt;/item&gt;&lt;item&gt;1143&lt;/item&gt;&lt;item&gt;1146&lt;/item&gt;&lt;item&gt;1147&lt;/item&gt;&lt;item&gt;1150&lt;/item&gt;&lt;item&gt;1226&lt;/item&gt;&lt;item&gt;1228&lt;/item&gt;&lt;item&gt;1230&lt;/item&gt;&lt;item&gt;1232&lt;/item&gt;&lt;item&gt;1233&lt;/item&gt;&lt;item&gt;1234&lt;/item&gt;&lt;item&gt;1236&lt;/item&gt;&lt;item&gt;1250&lt;/item&gt;&lt;item&gt;1259&lt;/item&gt;&lt;item&gt;1260&lt;/item&gt;&lt;item&gt;1261&lt;/item&gt;&lt;item&gt;1262&lt;/item&gt;&lt;item&gt;1263&lt;/item&gt;&lt;item&gt;1272&lt;/item&gt;&lt;item&gt;1276&lt;/item&gt;&lt;item&gt;1277&lt;/item&gt;&lt;item&gt;1333&lt;/item&gt;&lt;item&gt;1334&lt;/item&gt;&lt;/record-ids&gt;&lt;/item&gt;&lt;/Libraries&gt;"/>
  </w:docVars>
  <w:rsids>
    <w:rsidRoot w:val="00FC4EEE"/>
    <w:rsid w:val="0000234F"/>
    <w:rsid w:val="000041A1"/>
    <w:rsid w:val="00006C9C"/>
    <w:rsid w:val="00007AD5"/>
    <w:rsid w:val="00007ED7"/>
    <w:rsid w:val="00010731"/>
    <w:rsid w:val="00011DE4"/>
    <w:rsid w:val="00012181"/>
    <w:rsid w:val="00013D4E"/>
    <w:rsid w:val="00014FA2"/>
    <w:rsid w:val="00016B36"/>
    <w:rsid w:val="00017177"/>
    <w:rsid w:val="00023B3B"/>
    <w:rsid w:val="00025A9F"/>
    <w:rsid w:val="000321A3"/>
    <w:rsid w:val="000323DE"/>
    <w:rsid w:val="000342F6"/>
    <w:rsid w:val="00034BEF"/>
    <w:rsid w:val="00035368"/>
    <w:rsid w:val="00036748"/>
    <w:rsid w:val="00041A91"/>
    <w:rsid w:val="00041B5D"/>
    <w:rsid w:val="00043D1B"/>
    <w:rsid w:val="000448CA"/>
    <w:rsid w:val="00045A47"/>
    <w:rsid w:val="0004693D"/>
    <w:rsid w:val="00052BCA"/>
    <w:rsid w:val="0005362F"/>
    <w:rsid w:val="000545B5"/>
    <w:rsid w:val="00056685"/>
    <w:rsid w:val="000568DA"/>
    <w:rsid w:val="000577FC"/>
    <w:rsid w:val="00061B03"/>
    <w:rsid w:val="00061BE8"/>
    <w:rsid w:val="000661AD"/>
    <w:rsid w:val="000664F6"/>
    <w:rsid w:val="00070353"/>
    <w:rsid w:val="00071B7E"/>
    <w:rsid w:val="000728F6"/>
    <w:rsid w:val="000737C1"/>
    <w:rsid w:val="00076DD1"/>
    <w:rsid w:val="00077D48"/>
    <w:rsid w:val="00080D6A"/>
    <w:rsid w:val="00080DB7"/>
    <w:rsid w:val="00082711"/>
    <w:rsid w:val="00090600"/>
    <w:rsid w:val="00093FBC"/>
    <w:rsid w:val="00096EFE"/>
    <w:rsid w:val="000A1E1B"/>
    <w:rsid w:val="000A2FA3"/>
    <w:rsid w:val="000A485F"/>
    <w:rsid w:val="000A7AAD"/>
    <w:rsid w:val="000B1971"/>
    <w:rsid w:val="000B2325"/>
    <w:rsid w:val="000B294B"/>
    <w:rsid w:val="000B29DE"/>
    <w:rsid w:val="000B3652"/>
    <w:rsid w:val="000B6B76"/>
    <w:rsid w:val="000C1337"/>
    <w:rsid w:val="000C5036"/>
    <w:rsid w:val="000C5FCC"/>
    <w:rsid w:val="000C64C7"/>
    <w:rsid w:val="000C701D"/>
    <w:rsid w:val="000D69C5"/>
    <w:rsid w:val="000D6DBE"/>
    <w:rsid w:val="000D75F2"/>
    <w:rsid w:val="000E0996"/>
    <w:rsid w:val="000E4AB9"/>
    <w:rsid w:val="000F1B38"/>
    <w:rsid w:val="000F3127"/>
    <w:rsid w:val="000F3E36"/>
    <w:rsid w:val="000F55B2"/>
    <w:rsid w:val="000F7A9E"/>
    <w:rsid w:val="00100C88"/>
    <w:rsid w:val="001018F8"/>
    <w:rsid w:val="00102F4D"/>
    <w:rsid w:val="00106BDA"/>
    <w:rsid w:val="001102A3"/>
    <w:rsid w:val="00110E02"/>
    <w:rsid w:val="001112EF"/>
    <w:rsid w:val="00114E0C"/>
    <w:rsid w:val="00122C05"/>
    <w:rsid w:val="00122E93"/>
    <w:rsid w:val="00122F05"/>
    <w:rsid w:val="00123BF0"/>
    <w:rsid w:val="001267AE"/>
    <w:rsid w:val="0012725E"/>
    <w:rsid w:val="0012782B"/>
    <w:rsid w:val="00127E85"/>
    <w:rsid w:val="00130185"/>
    <w:rsid w:val="001344A8"/>
    <w:rsid w:val="00137A3D"/>
    <w:rsid w:val="00137F93"/>
    <w:rsid w:val="0014008E"/>
    <w:rsid w:val="00140AA1"/>
    <w:rsid w:val="00143960"/>
    <w:rsid w:val="00145E5F"/>
    <w:rsid w:val="00146710"/>
    <w:rsid w:val="001510C7"/>
    <w:rsid w:val="00153D98"/>
    <w:rsid w:val="0015425A"/>
    <w:rsid w:val="00161C76"/>
    <w:rsid w:val="001620F3"/>
    <w:rsid w:val="0016265F"/>
    <w:rsid w:val="00164DCE"/>
    <w:rsid w:val="00166612"/>
    <w:rsid w:val="001702B8"/>
    <w:rsid w:val="00170653"/>
    <w:rsid w:val="00171B15"/>
    <w:rsid w:val="00171D45"/>
    <w:rsid w:val="001736B2"/>
    <w:rsid w:val="0017494B"/>
    <w:rsid w:val="00175667"/>
    <w:rsid w:val="001769FE"/>
    <w:rsid w:val="00177270"/>
    <w:rsid w:val="00177C78"/>
    <w:rsid w:val="00183356"/>
    <w:rsid w:val="00184B04"/>
    <w:rsid w:val="001854A9"/>
    <w:rsid w:val="00186074"/>
    <w:rsid w:val="001906C9"/>
    <w:rsid w:val="00192D9B"/>
    <w:rsid w:val="00193DE4"/>
    <w:rsid w:val="0019545D"/>
    <w:rsid w:val="001970B3"/>
    <w:rsid w:val="00197342"/>
    <w:rsid w:val="001977AA"/>
    <w:rsid w:val="001A0D1C"/>
    <w:rsid w:val="001A3D23"/>
    <w:rsid w:val="001A5F1D"/>
    <w:rsid w:val="001A64CE"/>
    <w:rsid w:val="001B0C65"/>
    <w:rsid w:val="001B1D49"/>
    <w:rsid w:val="001C0C4F"/>
    <w:rsid w:val="001C15D5"/>
    <w:rsid w:val="001C3529"/>
    <w:rsid w:val="001C4289"/>
    <w:rsid w:val="001C5017"/>
    <w:rsid w:val="001C531E"/>
    <w:rsid w:val="001C5CC0"/>
    <w:rsid w:val="001C5E21"/>
    <w:rsid w:val="001C6FC6"/>
    <w:rsid w:val="001C714C"/>
    <w:rsid w:val="001D188F"/>
    <w:rsid w:val="001D351E"/>
    <w:rsid w:val="001D505F"/>
    <w:rsid w:val="001D5574"/>
    <w:rsid w:val="001D650F"/>
    <w:rsid w:val="001D680A"/>
    <w:rsid w:val="001D74AE"/>
    <w:rsid w:val="001D7C7E"/>
    <w:rsid w:val="001E0196"/>
    <w:rsid w:val="001E21B1"/>
    <w:rsid w:val="001E2C36"/>
    <w:rsid w:val="001E3BAC"/>
    <w:rsid w:val="001E4CCF"/>
    <w:rsid w:val="001E59A6"/>
    <w:rsid w:val="001E74D5"/>
    <w:rsid w:val="001F241E"/>
    <w:rsid w:val="001F4C51"/>
    <w:rsid w:val="001F5F79"/>
    <w:rsid w:val="00201D57"/>
    <w:rsid w:val="00207DFF"/>
    <w:rsid w:val="00210B80"/>
    <w:rsid w:val="00212725"/>
    <w:rsid w:val="00215A7D"/>
    <w:rsid w:val="00216792"/>
    <w:rsid w:val="00216BF5"/>
    <w:rsid w:val="00216FB3"/>
    <w:rsid w:val="00220AEC"/>
    <w:rsid w:val="002226BC"/>
    <w:rsid w:val="00224ACE"/>
    <w:rsid w:val="00231F63"/>
    <w:rsid w:val="0023352D"/>
    <w:rsid w:val="00235348"/>
    <w:rsid w:val="002378F7"/>
    <w:rsid w:val="0024313F"/>
    <w:rsid w:val="00244C54"/>
    <w:rsid w:val="0024548C"/>
    <w:rsid w:val="00251314"/>
    <w:rsid w:val="00255BC6"/>
    <w:rsid w:val="0026015B"/>
    <w:rsid w:val="00261FF7"/>
    <w:rsid w:val="002621C7"/>
    <w:rsid w:val="0026297F"/>
    <w:rsid w:val="00262F42"/>
    <w:rsid w:val="00265932"/>
    <w:rsid w:val="00266A68"/>
    <w:rsid w:val="00266AFF"/>
    <w:rsid w:val="00267CF7"/>
    <w:rsid w:val="00270356"/>
    <w:rsid w:val="00270CFA"/>
    <w:rsid w:val="00271DDF"/>
    <w:rsid w:val="00273F7B"/>
    <w:rsid w:val="00277722"/>
    <w:rsid w:val="00277727"/>
    <w:rsid w:val="002778F8"/>
    <w:rsid w:val="0028122B"/>
    <w:rsid w:val="00281406"/>
    <w:rsid w:val="002818BE"/>
    <w:rsid w:val="00282802"/>
    <w:rsid w:val="002835C6"/>
    <w:rsid w:val="00290643"/>
    <w:rsid w:val="00291ABF"/>
    <w:rsid w:val="00291DFA"/>
    <w:rsid w:val="002941B0"/>
    <w:rsid w:val="00297736"/>
    <w:rsid w:val="002A1A63"/>
    <w:rsid w:val="002A2CB2"/>
    <w:rsid w:val="002A409F"/>
    <w:rsid w:val="002A680A"/>
    <w:rsid w:val="002A6F11"/>
    <w:rsid w:val="002A7388"/>
    <w:rsid w:val="002A7DDB"/>
    <w:rsid w:val="002B1775"/>
    <w:rsid w:val="002B4D93"/>
    <w:rsid w:val="002B4E67"/>
    <w:rsid w:val="002B4FFD"/>
    <w:rsid w:val="002B5EBD"/>
    <w:rsid w:val="002B779D"/>
    <w:rsid w:val="002C2367"/>
    <w:rsid w:val="002C2A06"/>
    <w:rsid w:val="002C2FA3"/>
    <w:rsid w:val="002C4FD4"/>
    <w:rsid w:val="002C5993"/>
    <w:rsid w:val="002C5A40"/>
    <w:rsid w:val="002D56F5"/>
    <w:rsid w:val="002D5B91"/>
    <w:rsid w:val="002D67FE"/>
    <w:rsid w:val="002D7857"/>
    <w:rsid w:val="002E06F8"/>
    <w:rsid w:val="002E2B89"/>
    <w:rsid w:val="002E2E15"/>
    <w:rsid w:val="002E3A8B"/>
    <w:rsid w:val="002E4067"/>
    <w:rsid w:val="002E5AA0"/>
    <w:rsid w:val="002E5E70"/>
    <w:rsid w:val="002E7690"/>
    <w:rsid w:val="002F0BDD"/>
    <w:rsid w:val="002F17DE"/>
    <w:rsid w:val="002F1819"/>
    <w:rsid w:val="002F7666"/>
    <w:rsid w:val="00302BBB"/>
    <w:rsid w:val="00303660"/>
    <w:rsid w:val="003038E2"/>
    <w:rsid w:val="0030729E"/>
    <w:rsid w:val="003119DC"/>
    <w:rsid w:val="00313ACF"/>
    <w:rsid w:val="00314BF5"/>
    <w:rsid w:val="00317885"/>
    <w:rsid w:val="00320007"/>
    <w:rsid w:val="00320DA6"/>
    <w:rsid w:val="00321251"/>
    <w:rsid w:val="00324211"/>
    <w:rsid w:val="00333135"/>
    <w:rsid w:val="003336CF"/>
    <w:rsid w:val="00335862"/>
    <w:rsid w:val="00337BDA"/>
    <w:rsid w:val="00342BA8"/>
    <w:rsid w:val="00344DC9"/>
    <w:rsid w:val="00345FF7"/>
    <w:rsid w:val="00350BC1"/>
    <w:rsid w:val="00353861"/>
    <w:rsid w:val="00353C71"/>
    <w:rsid w:val="00354EA8"/>
    <w:rsid w:val="00356869"/>
    <w:rsid w:val="003570BE"/>
    <w:rsid w:val="00361419"/>
    <w:rsid w:val="00361477"/>
    <w:rsid w:val="00363773"/>
    <w:rsid w:val="00363FE8"/>
    <w:rsid w:val="00365642"/>
    <w:rsid w:val="00365FFA"/>
    <w:rsid w:val="00367451"/>
    <w:rsid w:val="003676DA"/>
    <w:rsid w:val="003707BA"/>
    <w:rsid w:val="00371219"/>
    <w:rsid w:val="00372DBB"/>
    <w:rsid w:val="00374484"/>
    <w:rsid w:val="003746C2"/>
    <w:rsid w:val="00375C2E"/>
    <w:rsid w:val="00380130"/>
    <w:rsid w:val="00380C67"/>
    <w:rsid w:val="00380DF4"/>
    <w:rsid w:val="00382A7D"/>
    <w:rsid w:val="003843E2"/>
    <w:rsid w:val="00390F92"/>
    <w:rsid w:val="00393E91"/>
    <w:rsid w:val="00396D0B"/>
    <w:rsid w:val="00397AD2"/>
    <w:rsid w:val="003A1333"/>
    <w:rsid w:val="003A5018"/>
    <w:rsid w:val="003A7AA2"/>
    <w:rsid w:val="003B1351"/>
    <w:rsid w:val="003B1AEA"/>
    <w:rsid w:val="003B3916"/>
    <w:rsid w:val="003B3CAB"/>
    <w:rsid w:val="003B3E3C"/>
    <w:rsid w:val="003B579C"/>
    <w:rsid w:val="003B721C"/>
    <w:rsid w:val="003B7F1B"/>
    <w:rsid w:val="003C01AA"/>
    <w:rsid w:val="003C0608"/>
    <w:rsid w:val="003C3A09"/>
    <w:rsid w:val="003D06A9"/>
    <w:rsid w:val="003D133A"/>
    <w:rsid w:val="003D195C"/>
    <w:rsid w:val="003D2CB8"/>
    <w:rsid w:val="003D3CA5"/>
    <w:rsid w:val="003D4474"/>
    <w:rsid w:val="003D6768"/>
    <w:rsid w:val="003D696A"/>
    <w:rsid w:val="003E0711"/>
    <w:rsid w:val="003E0A9C"/>
    <w:rsid w:val="003E24B3"/>
    <w:rsid w:val="003E4813"/>
    <w:rsid w:val="003E518C"/>
    <w:rsid w:val="003E6079"/>
    <w:rsid w:val="003F3F03"/>
    <w:rsid w:val="003F4154"/>
    <w:rsid w:val="003F43E9"/>
    <w:rsid w:val="003F50E2"/>
    <w:rsid w:val="003F671F"/>
    <w:rsid w:val="003F775C"/>
    <w:rsid w:val="00401AA4"/>
    <w:rsid w:val="00404D9E"/>
    <w:rsid w:val="004056C2"/>
    <w:rsid w:val="00405EBB"/>
    <w:rsid w:val="004065FD"/>
    <w:rsid w:val="00407558"/>
    <w:rsid w:val="0041209D"/>
    <w:rsid w:val="0041324B"/>
    <w:rsid w:val="00417B83"/>
    <w:rsid w:val="0042052D"/>
    <w:rsid w:val="00420F06"/>
    <w:rsid w:val="0042149F"/>
    <w:rsid w:val="00421D8A"/>
    <w:rsid w:val="00423112"/>
    <w:rsid w:val="00423CE5"/>
    <w:rsid w:val="00427C4A"/>
    <w:rsid w:val="004321F6"/>
    <w:rsid w:val="00437457"/>
    <w:rsid w:val="00444E9D"/>
    <w:rsid w:val="0044565A"/>
    <w:rsid w:val="0045393C"/>
    <w:rsid w:val="004539FC"/>
    <w:rsid w:val="004542EA"/>
    <w:rsid w:val="0046263A"/>
    <w:rsid w:val="00464FC7"/>
    <w:rsid w:val="00465A72"/>
    <w:rsid w:val="004676A9"/>
    <w:rsid w:val="00471251"/>
    <w:rsid w:val="00471915"/>
    <w:rsid w:val="00471A59"/>
    <w:rsid w:val="00472F3F"/>
    <w:rsid w:val="00476244"/>
    <w:rsid w:val="00481ABA"/>
    <w:rsid w:val="004857D9"/>
    <w:rsid w:val="00485BF8"/>
    <w:rsid w:val="004862D6"/>
    <w:rsid w:val="00486647"/>
    <w:rsid w:val="00490B60"/>
    <w:rsid w:val="00493450"/>
    <w:rsid w:val="00493502"/>
    <w:rsid w:val="00493C5A"/>
    <w:rsid w:val="00494408"/>
    <w:rsid w:val="00497A8A"/>
    <w:rsid w:val="004A0158"/>
    <w:rsid w:val="004A1A0F"/>
    <w:rsid w:val="004A35E7"/>
    <w:rsid w:val="004A65B7"/>
    <w:rsid w:val="004A6ACE"/>
    <w:rsid w:val="004B37B4"/>
    <w:rsid w:val="004B4449"/>
    <w:rsid w:val="004B46C5"/>
    <w:rsid w:val="004B734F"/>
    <w:rsid w:val="004B7569"/>
    <w:rsid w:val="004C5F7F"/>
    <w:rsid w:val="004D2292"/>
    <w:rsid w:val="004D3E98"/>
    <w:rsid w:val="004D5768"/>
    <w:rsid w:val="004D5C1E"/>
    <w:rsid w:val="004E0056"/>
    <w:rsid w:val="004E31DA"/>
    <w:rsid w:val="004E387B"/>
    <w:rsid w:val="004E5271"/>
    <w:rsid w:val="004E7F54"/>
    <w:rsid w:val="004F0D9B"/>
    <w:rsid w:val="004F142F"/>
    <w:rsid w:val="004F5232"/>
    <w:rsid w:val="004F5456"/>
    <w:rsid w:val="004F5C9C"/>
    <w:rsid w:val="004F77E5"/>
    <w:rsid w:val="004F7C83"/>
    <w:rsid w:val="0050046F"/>
    <w:rsid w:val="005006A8"/>
    <w:rsid w:val="0050278B"/>
    <w:rsid w:val="005030A5"/>
    <w:rsid w:val="00505430"/>
    <w:rsid w:val="00506DDA"/>
    <w:rsid w:val="00507E6F"/>
    <w:rsid w:val="0051293C"/>
    <w:rsid w:val="005134BF"/>
    <w:rsid w:val="005135E4"/>
    <w:rsid w:val="00523B89"/>
    <w:rsid w:val="00524A44"/>
    <w:rsid w:val="00524A76"/>
    <w:rsid w:val="0052561F"/>
    <w:rsid w:val="005262DF"/>
    <w:rsid w:val="00526616"/>
    <w:rsid w:val="00526A8F"/>
    <w:rsid w:val="005315A8"/>
    <w:rsid w:val="00531CCF"/>
    <w:rsid w:val="00532FD8"/>
    <w:rsid w:val="00534651"/>
    <w:rsid w:val="0053588B"/>
    <w:rsid w:val="00536877"/>
    <w:rsid w:val="00537F71"/>
    <w:rsid w:val="0054349C"/>
    <w:rsid w:val="0054497E"/>
    <w:rsid w:val="00544C52"/>
    <w:rsid w:val="00547CBB"/>
    <w:rsid w:val="0055277A"/>
    <w:rsid w:val="0055585A"/>
    <w:rsid w:val="00556182"/>
    <w:rsid w:val="00557FDF"/>
    <w:rsid w:val="00560265"/>
    <w:rsid w:val="00560611"/>
    <w:rsid w:val="00560766"/>
    <w:rsid w:val="0056100A"/>
    <w:rsid w:val="00561116"/>
    <w:rsid w:val="005628F0"/>
    <w:rsid w:val="005642C7"/>
    <w:rsid w:val="00564A4E"/>
    <w:rsid w:val="00566D29"/>
    <w:rsid w:val="005700BF"/>
    <w:rsid w:val="00573F03"/>
    <w:rsid w:val="00574422"/>
    <w:rsid w:val="00574D27"/>
    <w:rsid w:val="00576781"/>
    <w:rsid w:val="00581E02"/>
    <w:rsid w:val="00581F53"/>
    <w:rsid w:val="00584F0C"/>
    <w:rsid w:val="00585E6C"/>
    <w:rsid w:val="005876D5"/>
    <w:rsid w:val="00593852"/>
    <w:rsid w:val="00593CA1"/>
    <w:rsid w:val="00595D83"/>
    <w:rsid w:val="00596726"/>
    <w:rsid w:val="00597DCC"/>
    <w:rsid w:val="005A5183"/>
    <w:rsid w:val="005A7E10"/>
    <w:rsid w:val="005B297C"/>
    <w:rsid w:val="005B5692"/>
    <w:rsid w:val="005B5F71"/>
    <w:rsid w:val="005B6B69"/>
    <w:rsid w:val="005C29D6"/>
    <w:rsid w:val="005C3416"/>
    <w:rsid w:val="005C6B13"/>
    <w:rsid w:val="005D0DFF"/>
    <w:rsid w:val="005D1F85"/>
    <w:rsid w:val="005D272F"/>
    <w:rsid w:val="005D3EF0"/>
    <w:rsid w:val="005D5716"/>
    <w:rsid w:val="005E1175"/>
    <w:rsid w:val="005E2098"/>
    <w:rsid w:val="005E228B"/>
    <w:rsid w:val="005E24A1"/>
    <w:rsid w:val="005E2BE0"/>
    <w:rsid w:val="005E33DA"/>
    <w:rsid w:val="005E645F"/>
    <w:rsid w:val="005F11A5"/>
    <w:rsid w:val="005F36BA"/>
    <w:rsid w:val="005F3DEB"/>
    <w:rsid w:val="006042B4"/>
    <w:rsid w:val="00606064"/>
    <w:rsid w:val="00611C1C"/>
    <w:rsid w:val="00613CC3"/>
    <w:rsid w:val="006144F6"/>
    <w:rsid w:val="00614FFA"/>
    <w:rsid w:val="00615492"/>
    <w:rsid w:val="00615901"/>
    <w:rsid w:val="00616411"/>
    <w:rsid w:val="00622141"/>
    <w:rsid w:val="00623F3A"/>
    <w:rsid w:val="0063062B"/>
    <w:rsid w:val="00630C07"/>
    <w:rsid w:val="0063356D"/>
    <w:rsid w:val="0063638E"/>
    <w:rsid w:val="00636F8D"/>
    <w:rsid w:val="00636FBA"/>
    <w:rsid w:val="00646639"/>
    <w:rsid w:val="0064734F"/>
    <w:rsid w:val="00651576"/>
    <w:rsid w:val="00652B0D"/>
    <w:rsid w:val="0065464E"/>
    <w:rsid w:val="006555E4"/>
    <w:rsid w:val="006556A6"/>
    <w:rsid w:val="006574D8"/>
    <w:rsid w:val="00660334"/>
    <w:rsid w:val="006618BA"/>
    <w:rsid w:val="00662F72"/>
    <w:rsid w:val="00664164"/>
    <w:rsid w:val="00666AB0"/>
    <w:rsid w:val="00671793"/>
    <w:rsid w:val="0067300B"/>
    <w:rsid w:val="00681ACF"/>
    <w:rsid w:val="0068239D"/>
    <w:rsid w:val="00686C07"/>
    <w:rsid w:val="00687BD8"/>
    <w:rsid w:val="006900E8"/>
    <w:rsid w:val="00692A79"/>
    <w:rsid w:val="006A2FC8"/>
    <w:rsid w:val="006A3107"/>
    <w:rsid w:val="006A3217"/>
    <w:rsid w:val="006A3F2A"/>
    <w:rsid w:val="006A450C"/>
    <w:rsid w:val="006A69DC"/>
    <w:rsid w:val="006A71C7"/>
    <w:rsid w:val="006B015F"/>
    <w:rsid w:val="006B2310"/>
    <w:rsid w:val="006B2A6E"/>
    <w:rsid w:val="006B2C34"/>
    <w:rsid w:val="006B47ED"/>
    <w:rsid w:val="006B51C7"/>
    <w:rsid w:val="006B52C9"/>
    <w:rsid w:val="006B6214"/>
    <w:rsid w:val="006B65A0"/>
    <w:rsid w:val="006C2807"/>
    <w:rsid w:val="006C3AD8"/>
    <w:rsid w:val="006C4DEE"/>
    <w:rsid w:val="006C723D"/>
    <w:rsid w:val="006D04FF"/>
    <w:rsid w:val="006D16BE"/>
    <w:rsid w:val="006D19A9"/>
    <w:rsid w:val="006D19EE"/>
    <w:rsid w:val="006D24AA"/>
    <w:rsid w:val="006D2FAB"/>
    <w:rsid w:val="006D413A"/>
    <w:rsid w:val="006D7DC9"/>
    <w:rsid w:val="006E031F"/>
    <w:rsid w:val="006E13B9"/>
    <w:rsid w:val="006E1669"/>
    <w:rsid w:val="006E2A53"/>
    <w:rsid w:val="006E3DAE"/>
    <w:rsid w:val="006E3F53"/>
    <w:rsid w:val="006E3F8C"/>
    <w:rsid w:val="006E5071"/>
    <w:rsid w:val="006E558B"/>
    <w:rsid w:val="006E79D7"/>
    <w:rsid w:val="006F01D5"/>
    <w:rsid w:val="006F146C"/>
    <w:rsid w:val="006F23E3"/>
    <w:rsid w:val="006F2AF9"/>
    <w:rsid w:val="0070006B"/>
    <w:rsid w:val="0070077A"/>
    <w:rsid w:val="00700F6B"/>
    <w:rsid w:val="007021B7"/>
    <w:rsid w:val="0070256E"/>
    <w:rsid w:val="007057FD"/>
    <w:rsid w:val="00705A85"/>
    <w:rsid w:val="007114DB"/>
    <w:rsid w:val="00716F63"/>
    <w:rsid w:val="0071722F"/>
    <w:rsid w:val="00717F55"/>
    <w:rsid w:val="007215BC"/>
    <w:rsid w:val="00721D1D"/>
    <w:rsid w:val="00727F0E"/>
    <w:rsid w:val="007301C6"/>
    <w:rsid w:val="0073084B"/>
    <w:rsid w:val="00730CB0"/>
    <w:rsid w:val="00731EE2"/>
    <w:rsid w:val="007340BC"/>
    <w:rsid w:val="00741BE9"/>
    <w:rsid w:val="00742625"/>
    <w:rsid w:val="007435D2"/>
    <w:rsid w:val="0074531B"/>
    <w:rsid w:val="007456E0"/>
    <w:rsid w:val="007458AE"/>
    <w:rsid w:val="00747399"/>
    <w:rsid w:val="0074786E"/>
    <w:rsid w:val="00750C7C"/>
    <w:rsid w:val="00751F08"/>
    <w:rsid w:val="0075357E"/>
    <w:rsid w:val="00753610"/>
    <w:rsid w:val="00753E48"/>
    <w:rsid w:val="00756525"/>
    <w:rsid w:val="007578B5"/>
    <w:rsid w:val="00757D9F"/>
    <w:rsid w:val="0076477B"/>
    <w:rsid w:val="00773515"/>
    <w:rsid w:val="00773A6F"/>
    <w:rsid w:val="00774EAB"/>
    <w:rsid w:val="007800FA"/>
    <w:rsid w:val="007824EC"/>
    <w:rsid w:val="00783160"/>
    <w:rsid w:val="0078558F"/>
    <w:rsid w:val="0078670B"/>
    <w:rsid w:val="00787A37"/>
    <w:rsid w:val="00790DA5"/>
    <w:rsid w:val="007923E8"/>
    <w:rsid w:val="0079346E"/>
    <w:rsid w:val="00794902"/>
    <w:rsid w:val="00795B87"/>
    <w:rsid w:val="007973D3"/>
    <w:rsid w:val="007A4915"/>
    <w:rsid w:val="007A4E87"/>
    <w:rsid w:val="007A7EA4"/>
    <w:rsid w:val="007B26A0"/>
    <w:rsid w:val="007B4282"/>
    <w:rsid w:val="007B4BA7"/>
    <w:rsid w:val="007B4C15"/>
    <w:rsid w:val="007B6206"/>
    <w:rsid w:val="007C09AB"/>
    <w:rsid w:val="007C6007"/>
    <w:rsid w:val="007C72ED"/>
    <w:rsid w:val="007D3239"/>
    <w:rsid w:val="007D51E4"/>
    <w:rsid w:val="007D5798"/>
    <w:rsid w:val="007D67C5"/>
    <w:rsid w:val="007D7BF1"/>
    <w:rsid w:val="007E008E"/>
    <w:rsid w:val="007E08C3"/>
    <w:rsid w:val="007E1083"/>
    <w:rsid w:val="007E65A9"/>
    <w:rsid w:val="007E7DED"/>
    <w:rsid w:val="007F0004"/>
    <w:rsid w:val="007F17AF"/>
    <w:rsid w:val="007F3D0E"/>
    <w:rsid w:val="007F3F7C"/>
    <w:rsid w:val="00805920"/>
    <w:rsid w:val="008100C0"/>
    <w:rsid w:val="00810FD8"/>
    <w:rsid w:val="00812339"/>
    <w:rsid w:val="008127DD"/>
    <w:rsid w:val="00812E16"/>
    <w:rsid w:val="00813E83"/>
    <w:rsid w:val="008143C6"/>
    <w:rsid w:val="00823B80"/>
    <w:rsid w:val="00827498"/>
    <w:rsid w:val="00830274"/>
    <w:rsid w:val="00832B22"/>
    <w:rsid w:val="00832FF3"/>
    <w:rsid w:val="00835F73"/>
    <w:rsid w:val="00841DFA"/>
    <w:rsid w:val="00842B96"/>
    <w:rsid w:val="00842DD9"/>
    <w:rsid w:val="00843187"/>
    <w:rsid w:val="00844511"/>
    <w:rsid w:val="0084584A"/>
    <w:rsid w:val="00845F96"/>
    <w:rsid w:val="00850EB7"/>
    <w:rsid w:val="00851319"/>
    <w:rsid w:val="008553CB"/>
    <w:rsid w:val="00860ACF"/>
    <w:rsid w:val="008671C3"/>
    <w:rsid w:val="0087248E"/>
    <w:rsid w:val="008731D2"/>
    <w:rsid w:val="008733FD"/>
    <w:rsid w:val="00873DAF"/>
    <w:rsid w:val="00875184"/>
    <w:rsid w:val="00875B5E"/>
    <w:rsid w:val="008773DE"/>
    <w:rsid w:val="00880EA8"/>
    <w:rsid w:val="008857BE"/>
    <w:rsid w:val="0088754A"/>
    <w:rsid w:val="008912FE"/>
    <w:rsid w:val="00892AD6"/>
    <w:rsid w:val="00896D4F"/>
    <w:rsid w:val="00897FAC"/>
    <w:rsid w:val="008A040F"/>
    <w:rsid w:val="008A07EE"/>
    <w:rsid w:val="008A1CED"/>
    <w:rsid w:val="008A51F4"/>
    <w:rsid w:val="008A5589"/>
    <w:rsid w:val="008A620B"/>
    <w:rsid w:val="008A6C31"/>
    <w:rsid w:val="008B1771"/>
    <w:rsid w:val="008B1AF6"/>
    <w:rsid w:val="008B1C1C"/>
    <w:rsid w:val="008B26D3"/>
    <w:rsid w:val="008B283D"/>
    <w:rsid w:val="008B2D05"/>
    <w:rsid w:val="008B5C93"/>
    <w:rsid w:val="008B6B47"/>
    <w:rsid w:val="008C0666"/>
    <w:rsid w:val="008C2579"/>
    <w:rsid w:val="008C42DB"/>
    <w:rsid w:val="008C6EDB"/>
    <w:rsid w:val="008C71F7"/>
    <w:rsid w:val="008C74F5"/>
    <w:rsid w:val="008D201E"/>
    <w:rsid w:val="008D2C20"/>
    <w:rsid w:val="008D5A4F"/>
    <w:rsid w:val="008D61F8"/>
    <w:rsid w:val="008D7759"/>
    <w:rsid w:val="008E010F"/>
    <w:rsid w:val="008E0447"/>
    <w:rsid w:val="008E119B"/>
    <w:rsid w:val="008F02C9"/>
    <w:rsid w:val="008F3910"/>
    <w:rsid w:val="00901B53"/>
    <w:rsid w:val="00903F68"/>
    <w:rsid w:val="00906139"/>
    <w:rsid w:val="009064A3"/>
    <w:rsid w:val="009078C2"/>
    <w:rsid w:val="00907BFF"/>
    <w:rsid w:val="00907DDD"/>
    <w:rsid w:val="009109F9"/>
    <w:rsid w:val="00913D06"/>
    <w:rsid w:val="00916B13"/>
    <w:rsid w:val="00922988"/>
    <w:rsid w:val="00924C49"/>
    <w:rsid w:val="00924EA7"/>
    <w:rsid w:val="0092558F"/>
    <w:rsid w:val="009276C7"/>
    <w:rsid w:val="00927F48"/>
    <w:rsid w:val="00933D17"/>
    <w:rsid w:val="00935C7B"/>
    <w:rsid w:val="00936B75"/>
    <w:rsid w:val="00940296"/>
    <w:rsid w:val="00941DA4"/>
    <w:rsid w:val="00944B43"/>
    <w:rsid w:val="00944E5E"/>
    <w:rsid w:val="00955A98"/>
    <w:rsid w:val="00960DA0"/>
    <w:rsid w:val="00963722"/>
    <w:rsid w:val="00963A36"/>
    <w:rsid w:val="00963FC7"/>
    <w:rsid w:val="0096561B"/>
    <w:rsid w:val="00967409"/>
    <w:rsid w:val="009677EC"/>
    <w:rsid w:val="00970CE0"/>
    <w:rsid w:val="009712A0"/>
    <w:rsid w:val="009718FD"/>
    <w:rsid w:val="00971C89"/>
    <w:rsid w:val="00973270"/>
    <w:rsid w:val="00974320"/>
    <w:rsid w:val="0097477E"/>
    <w:rsid w:val="0097564F"/>
    <w:rsid w:val="0097678F"/>
    <w:rsid w:val="00980C84"/>
    <w:rsid w:val="00983651"/>
    <w:rsid w:val="00983A48"/>
    <w:rsid w:val="00986196"/>
    <w:rsid w:val="00986692"/>
    <w:rsid w:val="00986EE3"/>
    <w:rsid w:val="009904DB"/>
    <w:rsid w:val="00990A41"/>
    <w:rsid w:val="00991BB4"/>
    <w:rsid w:val="009929BB"/>
    <w:rsid w:val="009942D8"/>
    <w:rsid w:val="009970E6"/>
    <w:rsid w:val="009979CE"/>
    <w:rsid w:val="009A08B1"/>
    <w:rsid w:val="009A2704"/>
    <w:rsid w:val="009A5014"/>
    <w:rsid w:val="009A6C45"/>
    <w:rsid w:val="009B3720"/>
    <w:rsid w:val="009B65B8"/>
    <w:rsid w:val="009B7E77"/>
    <w:rsid w:val="009C0534"/>
    <w:rsid w:val="009C1880"/>
    <w:rsid w:val="009C3394"/>
    <w:rsid w:val="009C46E1"/>
    <w:rsid w:val="009C60DB"/>
    <w:rsid w:val="009D1733"/>
    <w:rsid w:val="009D3155"/>
    <w:rsid w:val="009D34E8"/>
    <w:rsid w:val="009D3E05"/>
    <w:rsid w:val="009D59EA"/>
    <w:rsid w:val="009E2280"/>
    <w:rsid w:val="009E2F41"/>
    <w:rsid w:val="009E34C4"/>
    <w:rsid w:val="009E3666"/>
    <w:rsid w:val="009E60F1"/>
    <w:rsid w:val="009E6E62"/>
    <w:rsid w:val="009F034F"/>
    <w:rsid w:val="009F079A"/>
    <w:rsid w:val="009F1153"/>
    <w:rsid w:val="009F1E72"/>
    <w:rsid w:val="009F24A6"/>
    <w:rsid w:val="009F3648"/>
    <w:rsid w:val="009F7631"/>
    <w:rsid w:val="00A00041"/>
    <w:rsid w:val="00A013EC"/>
    <w:rsid w:val="00A019D8"/>
    <w:rsid w:val="00A06752"/>
    <w:rsid w:val="00A11EA1"/>
    <w:rsid w:val="00A13CEF"/>
    <w:rsid w:val="00A20B74"/>
    <w:rsid w:val="00A21207"/>
    <w:rsid w:val="00A21EB6"/>
    <w:rsid w:val="00A23CCE"/>
    <w:rsid w:val="00A30630"/>
    <w:rsid w:val="00A319C6"/>
    <w:rsid w:val="00A3347C"/>
    <w:rsid w:val="00A369D1"/>
    <w:rsid w:val="00A42843"/>
    <w:rsid w:val="00A42ED9"/>
    <w:rsid w:val="00A439FA"/>
    <w:rsid w:val="00A44206"/>
    <w:rsid w:val="00A44906"/>
    <w:rsid w:val="00A46438"/>
    <w:rsid w:val="00A46E38"/>
    <w:rsid w:val="00A474D7"/>
    <w:rsid w:val="00A474F7"/>
    <w:rsid w:val="00A5171E"/>
    <w:rsid w:val="00A518D1"/>
    <w:rsid w:val="00A51FAB"/>
    <w:rsid w:val="00A53B81"/>
    <w:rsid w:val="00A545B5"/>
    <w:rsid w:val="00A549E0"/>
    <w:rsid w:val="00A56433"/>
    <w:rsid w:val="00A56A67"/>
    <w:rsid w:val="00A579B7"/>
    <w:rsid w:val="00A60305"/>
    <w:rsid w:val="00A60881"/>
    <w:rsid w:val="00A66F76"/>
    <w:rsid w:val="00A674DD"/>
    <w:rsid w:val="00A73664"/>
    <w:rsid w:val="00A76AF6"/>
    <w:rsid w:val="00A8157E"/>
    <w:rsid w:val="00A81715"/>
    <w:rsid w:val="00A84B01"/>
    <w:rsid w:val="00A85C5A"/>
    <w:rsid w:val="00A86C84"/>
    <w:rsid w:val="00A87C21"/>
    <w:rsid w:val="00A91CC3"/>
    <w:rsid w:val="00A922C6"/>
    <w:rsid w:val="00A92B3B"/>
    <w:rsid w:val="00A936EA"/>
    <w:rsid w:val="00A975A8"/>
    <w:rsid w:val="00AA01A1"/>
    <w:rsid w:val="00AA16A6"/>
    <w:rsid w:val="00AA2494"/>
    <w:rsid w:val="00AA2FCE"/>
    <w:rsid w:val="00AA3FBA"/>
    <w:rsid w:val="00AA5A88"/>
    <w:rsid w:val="00AA68D6"/>
    <w:rsid w:val="00AA72FF"/>
    <w:rsid w:val="00AA747D"/>
    <w:rsid w:val="00AB17E3"/>
    <w:rsid w:val="00AB2443"/>
    <w:rsid w:val="00AB3A29"/>
    <w:rsid w:val="00AB5208"/>
    <w:rsid w:val="00AB568C"/>
    <w:rsid w:val="00AB5F47"/>
    <w:rsid w:val="00AB7A63"/>
    <w:rsid w:val="00AC124E"/>
    <w:rsid w:val="00AC2229"/>
    <w:rsid w:val="00AC3CAC"/>
    <w:rsid w:val="00AC4A09"/>
    <w:rsid w:val="00AD139F"/>
    <w:rsid w:val="00AD1EC0"/>
    <w:rsid w:val="00AD245D"/>
    <w:rsid w:val="00AD295A"/>
    <w:rsid w:val="00AD29D3"/>
    <w:rsid w:val="00AD4B1A"/>
    <w:rsid w:val="00AD524E"/>
    <w:rsid w:val="00AD65C5"/>
    <w:rsid w:val="00AD6E75"/>
    <w:rsid w:val="00AE05B9"/>
    <w:rsid w:val="00AE1A97"/>
    <w:rsid w:val="00AE1ECE"/>
    <w:rsid w:val="00AE34E9"/>
    <w:rsid w:val="00AE691E"/>
    <w:rsid w:val="00AE7337"/>
    <w:rsid w:val="00AE75B5"/>
    <w:rsid w:val="00AF0364"/>
    <w:rsid w:val="00AF109F"/>
    <w:rsid w:val="00AF16CC"/>
    <w:rsid w:val="00AF3248"/>
    <w:rsid w:val="00AF4076"/>
    <w:rsid w:val="00AF44D9"/>
    <w:rsid w:val="00AF4927"/>
    <w:rsid w:val="00AF6A18"/>
    <w:rsid w:val="00AF6FAD"/>
    <w:rsid w:val="00AF7A80"/>
    <w:rsid w:val="00B005AE"/>
    <w:rsid w:val="00B01B2D"/>
    <w:rsid w:val="00B04B8B"/>
    <w:rsid w:val="00B0524A"/>
    <w:rsid w:val="00B11163"/>
    <w:rsid w:val="00B11451"/>
    <w:rsid w:val="00B11E93"/>
    <w:rsid w:val="00B15218"/>
    <w:rsid w:val="00B1534E"/>
    <w:rsid w:val="00B16FCB"/>
    <w:rsid w:val="00B1739A"/>
    <w:rsid w:val="00B21DB0"/>
    <w:rsid w:val="00B239B8"/>
    <w:rsid w:val="00B276AC"/>
    <w:rsid w:val="00B30286"/>
    <w:rsid w:val="00B33213"/>
    <w:rsid w:val="00B3713B"/>
    <w:rsid w:val="00B373AA"/>
    <w:rsid w:val="00B40F40"/>
    <w:rsid w:val="00B4407C"/>
    <w:rsid w:val="00B51BD5"/>
    <w:rsid w:val="00B54102"/>
    <w:rsid w:val="00B54F03"/>
    <w:rsid w:val="00B54FC7"/>
    <w:rsid w:val="00B56990"/>
    <w:rsid w:val="00B57851"/>
    <w:rsid w:val="00B62086"/>
    <w:rsid w:val="00B640AC"/>
    <w:rsid w:val="00B66E2E"/>
    <w:rsid w:val="00B726B4"/>
    <w:rsid w:val="00B72DCC"/>
    <w:rsid w:val="00B7317B"/>
    <w:rsid w:val="00B73185"/>
    <w:rsid w:val="00B74E5B"/>
    <w:rsid w:val="00B80C3E"/>
    <w:rsid w:val="00B81004"/>
    <w:rsid w:val="00B86EA6"/>
    <w:rsid w:val="00B90A22"/>
    <w:rsid w:val="00B90B38"/>
    <w:rsid w:val="00B90B82"/>
    <w:rsid w:val="00B90EFD"/>
    <w:rsid w:val="00B928B8"/>
    <w:rsid w:val="00B928C8"/>
    <w:rsid w:val="00B94A5F"/>
    <w:rsid w:val="00B94F96"/>
    <w:rsid w:val="00B95A7D"/>
    <w:rsid w:val="00B960F9"/>
    <w:rsid w:val="00BA295F"/>
    <w:rsid w:val="00BA7A0C"/>
    <w:rsid w:val="00BB3C64"/>
    <w:rsid w:val="00BB4DFB"/>
    <w:rsid w:val="00BC533C"/>
    <w:rsid w:val="00BC58C3"/>
    <w:rsid w:val="00BC5990"/>
    <w:rsid w:val="00BC5AE8"/>
    <w:rsid w:val="00BC65D1"/>
    <w:rsid w:val="00BC697D"/>
    <w:rsid w:val="00BD25DB"/>
    <w:rsid w:val="00BD3CAB"/>
    <w:rsid w:val="00BD527F"/>
    <w:rsid w:val="00BD677B"/>
    <w:rsid w:val="00BD6B63"/>
    <w:rsid w:val="00BE0909"/>
    <w:rsid w:val="00BE0FCC"/>
    <w:rsid w:val="00BE1E6D"/>
    <w:rsid w:val="00BE6DD2"/>
    <w:rsid w:val="00BF0C3D"/>
    <w:rsid w:val="00BF1A85"/>
    <w:rsid w:val="00BF261B"/>
    <w:rsid w:val="00BF47EF"/>
    <w:rsid w:val="00C037F4"/>
    <w:rsid w:val="00C04380"/>
    <w:rsid w:val="00C05316"/>
    <w:rsid w:val="00C05E4F"/>
    <w:rsid w:val="00C064E4"/>
    <w:rsid w:val="00C0695F"/>
    <w:rsid w:val="00C06C89"/>
    <w:rsid w:val="00C104DD"/>
    <w:rsid w:val="00C105C1"/>
    <w:rsid w:val="00C12230"/>
    <w:rsid w:val="00C15219"/>
    <w:rsid w:val="00C152F5"/>
    <w:rsid w:val="00C15580"/>
    <w:rsid w:val="00C21B8F"/>
    <w:rsid w:val="00C24FE6"/>
    <w:rsid w:val="00C2731D"/>
    <w:rsid w:val="00C326B0"/>
    <w:rsid w:val="00C32871"/>
    <w:rsid w:val="00C3294E"/>
    <w:rsid w:val="00C32CD2"/>
    <w:rsid w:val="00C333CF"/>
    <w:rsid w:val="00C34853"/>
    <w:rsid w:val="00C3491B"/>
    <w:rsid w:val="00C34C7F"/>
    <w:rsid w:val="00C35799"/>
    <w:rsid w:val="00C35FC8"/>
    <w:rsid w:val="00C36A91"/>
    <w:rsid w:val="00C4174F"/>
    <w:rsid w:val="00C41AB3"/>
    <w:rsid w:val="00C43AF4"/>
    <w:rsid w:val="00C45240"/>
    <w:rsid w:val="00C54B30"/>
    <w:rsid w:val="00C57AF9"/>
    <w:rsid w:val="00C61679"/>
    <w:rsid w:val="00C61A2B"/>
    <w:rsid w:val="00C63A64"/>
    <w:rsid w:val="00C6514C"/>
    <w:rsid w:val="00C668F9"/>
    <w:rsid w:val="00C66B13"/>
    <w:rsid w:val="00C7359E"/>
    <w:rsid w:val="00C738D4"/>
    <w:rsid w:val="00C756C7"/>
    <w:rsid w:val="00C75A71"/>
    <w:rsid w:val="00C76178"/>
    <w:rsid w:val="00C81688"/>
    <w:rsid w:val="00C854B1"/>
    <w:rsid w:val="00C86AF0"/>
    <w:rsid w:val="00C906C7"/>
    <w:rsid w:val="00C90F3D"/>
    <w:rsid w:val="00C932DE"/>
    <w:rsid w:val="00C95DCC"/>
    <w:rsid w:val="00CA35D4"/>
    <w:rsid w:val="00CA4258"/>
    <w:rsid w:val="00CA4EFD"/>
    <w:rsid w:val="00CA538E"/>
    <w:rsid w:val="00CA5CDB"/>
    <w:rsid w:val="00CA6515"/>
    <w:rsid w:val="00CA734C"/>
    <w:rsid w:val="00CA739E"/>
    <w:rsid w:val="00CA73C2"/>
    <w:rsid w:val="00CA7899"/>
    <w:rsid w:val="00CA7A25"/>
    <w:rsid w:val="00CB08E6"/>
    <w:rsid w:val="00CB4D36"/>
    <w:rsid w:val="00CB513D"/>
    <w:rsid w:val="00CB7DD3"/>
    <w:rsid w:val="00CC1482"/>
    <w:rsid w:val="00CC1EA9"/>
    <w:rsid w:val="00CC4C87"/>
    <w:rsid w:val="00CC5734"/>
    <w:rsid w:val="00CC5BC2"/>
    <w:rsid w:val="00CC604A"/>
    <w:rsid w:val="00CC688A"/>
    <w:rsid w:val="00CD176C"/>
    <w:rsid w:val="00CD1DBB"/>
    <w:rsid w:val="00CD2817"/>
    <w:rsid w:val="00CD3378"/>
    <w:rsid w:val="00CD4EA2"/>
    <w:rsid w:val="00CD623D"/>
    <w:rsid w:val="00CD6A36"/>
    <w:rsid w:val="00CD7B17"/>
    <w:rsid w:val="00CD7DAD"/>
    <w:rsid w:val="00CE2B90"/>
    <w:rsid w:val="00CE5FF9"/>
    <w:rsid w:val="00CE7700"/>
    <w:rsid w:val="00CE7C4F"/>
    <w:rsid w:val="00CF127F"/>
    <w:rsid w:val="00CF77F6"/>
    <w:rsid w:val="00CF7BC4"/>
    <w:rsid w:val="00D03E66"/>
    <w:rsid w:val="00D062F3"/>
    <w:rsid w:val="00D12016"/>
    <w:rsid w:val="00D12CE1"/>
    <w:rsid w:val="00D131DA"/>
    <w:rsid w:val="00D14B94"/>
    <w:rsid w:val="00D21A35"/>
    <w:rsid w:val="00D24AA2"/>
    <w:rsid w:val="00D24C36"/>
    <w:rsid w:val="00D25106"/>
    <w:rsid w:val="00D31933"/>
    <w:rsid w:val="00D32220"/>
    <w:rsid w:val="00D41794"/>
    <w:rsid w:val="00D42987"/>
    <w:rsid w:val="00D43FBD"/>
    <w:rsid w:val="00D45581"/>
    <w:rsid w:val="00D460D5"/>
    <w:rsid w:val="00D464A4"/>
    <w:rsid w:val="00D4722C"/>
    <w:rsid w:val="00D4748D"/>
    <w:rsid w:val="00D502D4"/>
    <w:rsid w:val="00D50322"/>
    <w:rsid w:val="00D52C8B"/>
    <w:rsid w:val="00D54AD4"/>
    <w:rsid w:val="00D55ED4"/>
    <w:rsid w:val="00D6004B"/>
    <w:rsid w:val="00D61D8B"/>
    <w:rsid w:val="00D6689A"/>
    <w:rsid w:val="00D6750E"/>
    <w:rsid w:val="00D70176"/>
    <w:rsid w:val="00D705D6"/>
    <w:rsid w:val="00D71FB7"/>
    <w:rsid w:val="00D725F6"/>
    <w:rsid w:val="00D7533E"/>
    <w:rsid w:val="00D75BA2"/>
    <w:rsid w:val="00D75F54"/>
    <w:rsid w:val="00D77B51"/>
    <w:rsid w:val="00D77CB4"/>
    <w:rsid w:val="00D77FB5"/>
    <w:rsid w:val="00D83315"/>
    <w:rsid w:val="00D84381"/>
    <w:rsid w:val="00D85240"/>
    <w:rsid w:val="00D862AB"/>
    <w:rsid w:val="00D875D6"/>
    <w:rsid w:val="00D90132"/>
    <w:rsid w:val="00D90B24"/>
    <w:rsid w:val="00D94469"/>
    <w:rsid w:val="00D97876"/>
    <w:rsid w:val="00DA2FA5"/>
    <w:rsid w:val="00DA33B0"/>
    <w:rsid w:val="00DA3B5A"/>
    <w:rsid w:val="00DA463B"/>
    <w:rsid w:val="00DA6325"/>
    <w:rsid w:val="00DB1E86"/>
    <w:rsid w:val="00DB5889"/>
    <w:rsid w:val="00DC0D3F"/>
    <w:rsid w:val="00DC2DF1"/>
    <w:rsid w:val="00DC458F"/>
    <w:rsid w:val="00DC4890"/>
    <w:rsid w:val="00DC704E"/>
    <w:rsid w:val="00DC7D6D"/>
    <w:rsid w:val="00DD051B"/>
    <w:rsid w:val="00DD3F51"/>
    <w:rsid w:val="00DD58AD"/>
    <w:rsid w:val="00DD6C8C"/>
    <w:rsid w:val="00DE142D"/>
    <w:rsid w:val="00DE22B1"/>
    <w:rsid w:val="00DE3107"/>
    <w:rsid w:val="00DE39FE"/>
    <w:rsid w:val="00DE4FE0"/>
    <w:rsid w:val="00DE65CE"/>
    <w:rsid w:val="00DE694B"/>
    <w:rsid w:val="00DE7414"/>
    <w:rsid w:val="00DF1459"/>
    <w:rsid w:val="00DF212B"/>
    <w:rsid w:val="00DF2682"/>
    <w:rsid w:val="00DF2977"/>
    <w:rsid w:val="00DF3DD3"/>
    <w:rsid w:val="00DF73BA"/>
    <w:rsid w:val="00DF76F6"/>
    <w:rsid w:val="00DF7C1C"/>
    <w:rsid w:val="00E115D1"/>
    <w:rsid w:val="00E14471"/>
    <w:rsid w:val="00E14691"/>
    <w:rsid w:val="00E16297"/>
    <w:rsid w:val="00E16472"/>
    <w:rsid w:val="00E16FA4"/>
    <w:rsid w:val="00E1756B"/>
    <w:rsid w:val="00E20A29"/>
    <w:rsid w:val="00E2302C"/>
    <w:rsid w:val="00E23B0E"/>
    <w:rsid w:val="00E248E7"/>
    <w:rsid w:val="00E26B81"/>
    <w:rsid w:val="00E3201D"/>
    <w:rsid w:val="00E32275"/>
    <w:rsid w:val="00E34170"/>
    <w:rsid w:val="00E35ACE"/>
    <w:rsid w:val="00E35BA1"/>
    <w:rsid w:val="00E36F18"/>
    <w:rsid w:val="00E401FF"/>
    <w:rsid w:val="00E41D93"/>
    <w:rsid w:val="00E426A3"/>
    <w:rsid w:val="00E428FD"/>
    <w:rsid w:val="00E42A24"/>
    <w:rsid w:val="00E435B3"/>
    <w:rsid w:val="00E43EC5"/>
    <w:rsid w:val="00E46D7D"/>
    <w:rsid w:val="00E5040C"/>
    <w:rsid w:val="00E50C1A"/>
    <w:rsid w:val="00E53084"/>
    <w:rsid w:val="00E57AC5"/>
    <w:rsid w:val="00E57CE8"/>
    <w:rsid w:val="00E622F7"/>
    <w:rsid w:val="00E66684"/>
    <w:rsid w:val="00E67A2C"/>
    <w:rsid w:val="00E70190"/>
    <w:rsid w:val="00E72E6F"/>
    <w:rsid w:val="00E751F6"/>
    <w:rsid w:val="00E75E27"/>
    <w:rsid w:val="00E777C3"/>
    <w:rsid w:val="00E827C7"/>
    <w:rsid w:val="00E840E9"/>
    <w:rsid w:val="00E85705"/>
    <w:rsid w:val="00E85B72"/>
    <w:rsid w:val="00E86BA8"/>
    <w:rsid w:val="00E91EF8"/>
    <w:rsid w:val="00E91F08"/>
    <w:rsid w:val="00E92D5C"/>
    <w:rsid w:val="00E95DC8"/>
    <w:rsid w:val="00E967D6"/>
    <w:rsid w:val="00E971E7"/>
    <w:rsid w:val="00E97A52"/>
    <w:rsid w:val="00EA0B4B"/>
    <w:rsid w:val="00EA0E64"/>
    <w:rsid w:val="00EA33F6"/>
    <w:rsid w:val="00EA5E9C"/>
    <w:rsid w:val="00EA6947"/>
    <w:rsid w:val="00EA694B"/>
    <w:rsid w:val="00EB0848"/>
    <w:rsid w:val="00EB198B"/>
    <w:rsid w:val="00EB3445"/>
    <w:rsid w:val="00EB628E"/>
    <w:rsid w:val="00EB6BA5"/>
    <w:rsid w:val="00EB797C"/>
    <w:rsid w:val="00EB7A50"/>
    <w:rsid w:val="00EC0AF2"/>
    <w:rsid w:val="00EC33DD"/>
    <w:rsid w:val="00EC3882"/>
    <w:rsid w:val="00EC7852"/>
    <w:rsid w:val="00EC7FC6"/>
    <w:rsid w:val="00ED1082"/>
    <w:rsid w:val="00ED23B3"/>
    <w:rsid w:val="00ED3D3C"/>
    <w:rsid w:val="00ED4A5A"/>
    <w:rsid w:val="00ED52A7"/>
    <w:rsid w:val="00EE085C"/>
    <w:rsid w:val="00EE12C4"/>
    <w:rsid w:val="00EE2BED"/>
    <w:rsid w:val="00EE3B3D"/>
    <w:rsid w:val="00EE57F7"/>
    <w:rsid w:val="00EE76CF"/>
    <w:rsid w:val="00EE778D"/>
    <w:rsid w:val="00EE7A97"/>
    <w:rsid w:val="00F06645"/>
    <w:rsid w:val="00F1201E"/>
    <w:rsid w:val="00F130D3"/>
    <w:rsid w:val="00F15D2C"/>
    <w:rsid w:val="00F1650E"/>
    <w:rsid w:val="00F21425"/>
    <w:rsid w:val="00F2150E"/>
    <w:rsid w:val="00F22647"/>
    <w:rsid w:val="00F2360A"/>
    <w:rsid w:val="00F259C3"/>
    <w:rsid w:val="00F32AD4"/>
    <w:rsid w:val="00F33EBA"/>
    <w:rsid w:val="00F35B41"/>
    <w:rsid w:val="00F372E5"/>
    <w:rsid w:val="00F37316"/>
    <w:rsid w:val="00F45944"/>
    <w:rsid w:val="00F46534"/>
    <w:rsid w:val="00F467F2"/>
    <w:rsid w:val="00F506EC"/>
    <w:rsid w:val="00F508DB"/>
    <w:rsid w:val="00F517D9"/>
    <w:rsid w:val="00F51B23"/>
    <w:rsid w:val="00F52DB3"/>
    <w:rsid w:val="00F54DAD"/>
    <w:rsid w:val="00F5605B"/>
    <w:rsid w:val="00F565A3"/>
    <w:rsid w:val="00F570AB"/>
    <w:rsid w:val="00F571E6"/>
    <w:rsid w:val="00F578EC"/>
    <w:rsid w:val="00F6139E"/>
    <w:rsid w:val="00F6341B"/>
    <w:rsid w:val="00F63D92"/>
    <w:rsid w:val="00F64207"/>
    <w:rsid w:val="00F65E40"/>
    <w:rsid w:val="00F66119"/>
    <w:rsid w:val="00F66DBD"/>
    <w:rsid w:val="00F70126"/>
    <w:rsid w:val="00F776F0"/>
    <w:rsid w:val="00F779F7"/>
    <w:rsid w:val="00F842C7"/>
    <w:rsid w:val="00F853CB"/>
    <w:rsid w:val="00F85B0B"/>
    <w:rsid w:val="00F86332"/>
    <w:rsid w:val="00F865A7"/>
    <w:rsid w:val="00F913B4"/>
    <w:rsid w:val="00F93A84"/>
    <w:rsid w:val="00F94A5F"/>
    <w:rsid w:val="00FA014C"/>
    <w:rsid w:val="00FA2008"/>
    <w:rsid w:val="00FA3603"/>
    <w:rsid w:val="00FA6B05"/>
    <w:rsid w:val="00FB0B81"/>
    <w:rsid w:val="00FB3CA9"/>
    <w:rsid w:val="00FB4604"/>
    <w:rsid w:val="00FB50FC"/>
    <w:rsid w:val="00FB75E1"/>
    <w:rsid w:val="00FB7C2B"/>
    <w:rsid w:val="00FC134C"/>
    <w:rsid w:val="00FC4362"/>
    <w:rsid w:val="00FC4EEE"/>
    <w:rsid w:val="00FC6319"/>
    <w:rsid w:val="00FC7A86"/>
    <w:rsid w:val="00FC7C42"/>
    <w:rsid w:val="00FD1A0B"/>
    <w:rsid w:val="00FD1C89"/>
    <w:rsid w:val="00FD27C2"/>
    <w:rsid w:val="00FD2A45"/>
    <w:rsid w:val="00FD3216"/>
    <w:rsid w:val="00FD4DD6"/>
    <w:rsid w:val="00FE1926"/>
    <w:rsid w:val="00FE1D20"/>
    <w:rsid w:val="00FE23B1"/>
    <w:rsid w:val="00FE2CF9"/>
    <w:rsid w:val="00FE3394"/>
    <w:rsid w:val="00FE59C0"/>
    <w:rsid w:val="00FE7F4A"/>
    <w:rsid w:val="00FF07CE"/>
    <w:rsid w:val="00FF0D13"/>
    <w:rsid w:val="00FF510F"/>
    <w:rsid w:val="00FF5883"/>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7B40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2D05"/>
    <w:pPr>
      <w:spacing w:line="360" w:lineRule="auto"/>
      <w:jc w:val="both"/>
    </w:pPr>
    <w:rPr>
      <w:rFonts w:ascii="Arial" w:hAnsi="Arial"/>
      <w:sz w:val="24"/>
      <w:szCs w:val="24"/>
      <w:lang w:val="en-US" w:eastAsia="fr-FR"/>
    </w:rPr>
  </w:style>
  <w:style w:type="paragraph" w:styleId="Titre1">
    <w:name w:val="heading 1"/>
    <w:basedOn w:val="Normal"/>
    <w:next w:val="Normal"/>
    <w:link w:val="Titre1Car"/>
    <w:uiPriority w:val="99"/>
    <w:qFormat/>
    <w:rsid w:val="008B2D05"/>
    <w:pPr>
      <w:keepNext/>
      <w:spacing w:before="240" w:after="60"/>
      <w:outlineLvl w:val="0"/>
    </w:pPr>
    <w:rPr>
      <w:rFonts w:cs="Arial"/>
      <w:b/>
      <w:bCs/>
      <w:kern w:val="32"/>
      <w:sz w:val="28"/>
      <w:szCs w:val="32"/>
    </w:rPr>
  </w:style>
  <w:style w:type="paragraph" w:styleId="Titre2">
    <w:name w:val="heading 2"/>
    <w:basedOn w:val="Normal"/>
    <w:next w:val="Normal"/>
    <w:link w:val="Titre2Car"/>
    <w:uiPriority w:val="99"/>
    <w:qFormat/>
    <w:rsid w:val="008B2D05"/>
    <w:pPr>
      <w:keepNext/>
      <w:spacing w:before="240" w:after="60"/>
      <w:outlineLvl w:val="1"/>
    </w:pPr>
    <w:rPr>
      <w:rFonts w:cs="Arial"/>
      <w:b/>
      <w:bCs/>
      <w:iCs/>
      <w:szCs w:val="28"/>
    </w:rPr>
  </w:style>
  <w:style w:type="paragraph" w:styleId="Titre3">
    <w:name w:val="heading 3"/>
    <w:basedOn w:val="Normal"/>
    <w:next w:val="Normal"/>
    <w:link w:val="Titre3Car"/>
    <w:uiPriority w:val="99"/>
    <w:qFormat/>
    <w:rsid w:val="005A7E10"/>
    <w:pPr>
      <w:keepNext/>
      <w:spacing w:before="240" w:after="60"/>
      <w:outlineLvl w:val="2"/>
    </w:pPr>
    <w:rPr>
      <w:rFonts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D20DBC"/>
    <w:rPr>
      <w:rFonts w:ascii="Cambria" w:eastAsia="Times New Roman" w:hAnsi="Cambria" w:cs="Times New Roman"/>
      <w:b/>
      <w:bCs/>
      <w:kern w:val="32"/>
      <w:sz w:val="32"/>
      <w:szCs w:val="32"/>
    </w:rPr>
  </w:style>
  <w:style w:type="character" w:customStyle="1" w:styleId="Titre2Car">
    <w:name w:val="Titre 2 Car"/>
    <w:link w:val="Titre2"/>
    <w:uiPriority w:val="9"/>
    <w:semiHidden/>
    <w:rsid w:val="00D20DBC"/>
    <w:rPr>
      <w:rFonts w:ascii="Cambria" w:eastAsia="Times New Roman" w:hAnsi="Cambria" w:cs="Times New Roman"/>
      <w:b/>
      <w:bCs/>
      <w:i/>
      <w:iCs/>
      <w:sz w:val="28"/>
      <w:szCs w:val="28"/>
    </w:rPr>
  </w:style>
  <w:style w:type="character" w:customStyle="1" w:styleId="Titre3Car">
    <w:name w:val="Titre 3 Car"/>
    <w:link w:val="Titre3"/>
    <w:uiPriority w:val="9"/>
    <w:semiHidden/>
    <w:rsid w:val="00D20DBC"/>
    <w:rPr>
      <w:rFonts w:ascii="Cambria" w:eastAsia="Times New Roman" w:hAnsi="Cambria" w:cs="Times New Roman"/>
      <w:b/>
      <w:bCs/>
      <w:sz w:val="26"/>
      <w:szCs w:val="26"/>
    </w:rPr>
  </w:style>
  <w:style w:type="table" w:styleId="Grilledutableau">
    <w:name w:val="Table Grid"/>
    <w:basedOn w:val="TableauNormal"/>
    <w:uiPriority w:val="99"/>
    <w:rsid w:val="008B2D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qFormat/>
    <w:rsid w:val="008B2D05"/>
    <w:rPr>
      <w:b/>
      <w:bCs/>
      <w:sz w:val="20"/>
      <w:szCs w:val="20"/>
    </w:rPr>
  </w:style>
  <w:style w:type="paragraph" w:customStyle="1" w:styleId="textpages">
    <w:name w:val="textpages"/>
    <w:basedOn w:val="Normal"/>
    <w:uiPriority w:val="99"/>
    <w:rsid w:val="008B2D05"/>
    <w:pPr>
      <w:spacing w:before="100" w:beforeAutospacing="1" w:after="100" w:afterAutospacing="1" w:line="270" w:lineRule="atLeast"/>
    </w:pPr>
    <w:rPr>
      <w:rFonts w:ascii="Verdana" w:hAnsi="Verdana"/>
      <w:color w:val="404040"/>
      <w:sz w:val="17"/>
      <w:szCs w:val="17"/>
    </w:rPr>
  </w:style>
  <w:style w:type="character" w:styleId="CitationHTML">
    <w:name w:val="HTML Cite"/>
    <w:uiPriority w:val="99"/>
    <w:rsid w:val="008B2D05"/>
    <w:rPr>
      <w:rFonts w:cs="Times New Roman"/>
      <w:i/>
    </w:rPr>
  </w:style>
  <w:style w:type="paragraph" w:styleId="Pieddepage">
    <w:name w:val="footer"/>
    <w:basedOn w:val="Normal"/>
    <w:link w:val="PieddepageCar"/>
    <w:uiPriority w:val="99"/>
    <w:rsid w:val="008B2D05"/>
    <w:pPr>
      <w:tabs>
        <w:tab w:val="center" w:pos="4536"/>
        <w:tab w:val="right" w:pos="9072"/>
      </w:tabs>
    </w:pPr>
  </w:style>
  <w:style w:type="character" w:customStyle="1" w:styleId="PieddepageCar">
    <w:name w:val="Pied de page Car"/>
    <w:link w:val="Pieddepage"/>
    <w:uiPriority w:val="99"/>
    <w:semiHidden/>
    <w:rsid w:val="00D20DBC"/>
    <w:rPr>
      <w:rFonts w:ascii="Arial" w:hAnsi="Arial"/>
      <w:sz w:val="24"/>
      <w:szCs w:val="24"/>
    </w:rPr>
  </w:style>
  <w:style w:type="character" w:styleId="Numrodepage">
    <w:name w:val="page number"/>
    <w:uiPriority w:val="99"/>
    <w:rsid w:val="008B2D05"/>
    <w:rPr>
      <w:rFonts w:cs="Times New Roman"/>
    </w:rPr>
  </w:style>
  <w:style w:type="paragraph" w:styleId="Textedebulles">
    <w:name w:val="Balloon Text"/>
    <w:basedOn w:val="Normal"/>
    <w:link w:val="TextedebullesCar"/>
    <w:uiPriority w:val="99"/>
    <w:rsid w:val="008B2D05"/>
    <w:pPr>
      <w:spacing w:line="240" w:lineRule="auto"/>
    </w:pPr>
    <w:rPr>
      <w:rFonts w:ascii="Lucida Grande" w:hAnsi="Lucida Grande"/>
      <w:sz w:val="18"/>
      <w:szCs w:val="20"/>
    </w:rPr>
  </w:style>
  <w:style w:type="character" w:customStyle="1" w:styleId="TextedebullesCar">
    <w:name w:val="Texte de bulles Car"/>
    <w:link w:val="Textedebulles"/>
    <w:uiPriority w:val="99"/>
    <w:locked/>
    <w:rsid w:val="008B2D05"/>
    <w:rPr>
      <w:rFonts w:ascii="Lucida Grande" w:hAnsi="Lucida Grande"/>
      <w:sz w:val="18"/>
      <w:lang w:val="fr-FR" w:eastAsia="fr-FR"/>
    </w:rPr>
  </w:style>
  <w:style w:type="character" w:styleId="Marquedecommentaire">
    <w:name w:val="annotation reference"/>
    <w:uiPriority w:val="99"/>
    <w:rsid w:val="008B2D05"/>
    <w:rPr>
      <w:rFonts w:cs="Times New Roman"/>
      <w:sz w:val="18"/>
    </w:rPr>
  </w:style>
  <w:style w:type="paragraph" w:styleId="Commentaire">
    <w:name w:val="annotation text"/>
    <w:basedOn w:val="Normal"/>
    <w:link w:val="CommentaireCar"/>
    <w:uiPriority w:val="99"/>
    <w:rsid w:val="008B2D05"/>
    <w:rPr>
      <w:szCs w:val="20"/>
    </w:rPr>
  </w:style>
  <w:style w:type="character" w:customStyle="1" w:styleId="CommentaireCar">
    <w:name w:val="Commentaire Car"/>
    <w:link w:val="Commentaire"/>
    <w:uiPriority w:val="99"/>
    <w:locked/>
    <w:rsid w:val="008B2D05"/>
    <w:rPr>
      <w:rFonts w:ascii="Arial" w:hAnsi="Arial"/>
      <w:sz w:val="24"/>
      <w:lang w:val="fr-FR" w:eastAsia="fr-FR"/>
    </w:rPr>
  </w:style>
  <w:style w:type="paragraph" w:styleId="Objetducommentaire">
    <w:name w:val="annotation subject"/>
    <w:basedOn w:val="Commentaire"/>
    <w:next w:val="Commentaire"/>
    <w:link w:val="ObjetducommentaireCar"/>
    <w:uiPriority w:val="99"/>
    <w:rsid w:val="008B2D05"/>
    <w:rPr>
      <w:b/>
    </w:rPr>
  </w:style>
  <w:style w:type="character" w:customStyle="1" w:styleId="ObjetducommentaireCar">
    <w:name w:val="Objet du commentaire Car"/>
    <w:link w:val="Objetducommentaire"/>
    <w:uiPriority w:val="99"/>
    <w:locked/>
    <w:rsid w:val="008B2D05"/>
    <w:rPr>
      <w:rFonts w:ascii="Arial" w:hAnsi="Arial"/>
      <w:b/>
      <w:sz w:val="24"/>
      <w:lang w:val="fr-FR" w:eastAsia="fr-FR"/>
    </w:rPr>
  </w:style>
  <w:style w:type="character" w:styleId="Numrodeligne">
    <w:name w:val="line number"/>
    <w:uiPriority w:val="99"/>
    <w:rsid w:val="00B80C3E"/>
    <w:rPr>
      <w:rFonts w:cs="Times New Roman"/>
    </w:rPr>
  </w:style>
  <w:style w:type="paragraph" w:styleId="TM1">
    <w:name w:val="toc 1"/>
    <w:basedOn w:val="Normal"/>
    <w:next w:val="Normal"/>
    <w:autoRedefine/>
    <w:uiPriority w:val="39"/>
    <w:rsid w:val="00523B89"/>
  </w:style>
  <w:style w:type="paragraph" w:styleId="TM2">
    <w:name w:val="toc 2"/>
    <w:basedOn w:val="Normal"/>
    <w:next w:val="Normal"/>
    <w:autoRedefine/>
    <w:uiPriority w:val="39"/>
    <w:rsid w:val="00523B89"/>
    <w:pPr>
      <w:ind w:left="240"/>
    </w:pPr>
  </w:style>
  <w:style w:type="character" w:styleId="Lienhypertexte">
    <w:name w:val="Hyperlink"/>
    <w:uiPriority w:val="99"/>
    <w:rsid w:val="00523B89"/>
    <w:rPr>
      <w:rFonts w:cs="Times New Roman"/>
      <w:color w:val="0000FF"/>
      <w:u w:val="single"/>
    </w:rPr>
  </w:style>
  <w:style w:type="paragraph" w:styleId="TM3">
    <w:name w:val="toc 3"/>
    <w:basedOn w:val="Normal"/>
    <w:next w:val="Normal"/>
    <w:autoRedefine/>
    <w:uiPriority w:val="39"/>
    <w:rsid w:val="00AF0364"/>
    <w:pPr>
      <w:ind w:left="480"/>
    </w:pPr>
  </w:style>
  <w:style w:type="paragraph" w:styleId="En-tte">
    <w:name w:val="header"/>
    <w:basedOn w:val="Normal"/>
    <w:link w:val="En-tteCar"/>
    <w:uiPriority w:val="99"/>
    <w:rsid w:val="00896D4F"/>
    <w:pPr>
      <w:tabs>
        <w:tab w:val="center" w:pos="4536"/>
        <w:tab w:val="right" w:pos="9072"/>
      </w:tabs>
    </w:pPr>
  </w:style>
  <w:style w:type="character" w:customStyle="1" w:styleId="En-tteCar">
    <w:name w:val="En-tête Car"/>
    <w:link w:val="En-tte"/>
    <w:uiPriority w:val="99"/>
    <w:locked/>
    <w:rsid w:val="00896D4F"/>
    <w:rPr>
      <w:rFonts w:ascii="Arial" w:hAnsi="Arial"/>
      <w:sz w:val="24"/>
    </w:rPr>
  </w:style>
  <w:style w:type="paragraph" w:styleId="Rvision">
    <w:name w:val="Revision"/>
    <w:hidden/>
    <w:uiPriority w:val="99"/>
    <w:semiHidden/>
    <w:rsid w:val="00E42A24"/>
    <w:rPr>
      <w:rFonts w:ascii="Arial" w:hAnsi="Arial"/>
      <w:sz w:val="24"/>
      <w:szCs w:val="24"/>
      <w:lang w:val="fr-FR" w:eastAsia="fr-FR"/>
    </w:rPr>
  </w:style>
  <w:style w:type="paragraph" w:styleId="Paragraphedeliste">
    <w:name w:val="List Paragraph"/>
    <w:basedOn w:val="Normal"/>
    <w:uiPriority w:val="99"/>
    <w:qFormat/>
    <w:rsid w:val="005D3EF0"/>
    <w:pPr>
      <w:ind w:left="720"/>
      <w:contextualSpacing/>
    </w:pPr>
  </w:style>
  <w:style w:type="character" w:styleId="Textedelespacerserv">
    <w:name w:val="Placeholder Text"/>
    <w:uiPriority w:val="99"/>
    <w:semiHidden/>
    <w:rsid w:val="0064734F"/>
    <w:rPr>
      <w:rFonts w:cs="Times New Roman"/>
      <w:color w:val="808080"/>
    </w:rPr>
  </w:style>
  <w:style w:type="character" w:customStyle="1" w:styleId="journalname">
    <w:name w:val="journalname"/>
    <w:uiPriority w:val="99"/>
    <w:rsid w:val="00531CCF"/>
    <w:rPr>
      <w:rFonts w:cs="Times New Roman"/>
    </w:rPr>
  </w:style>
  <w:style w:type="character" w:customStyle="1" w:styleId="volume">
    <w:name w:val="volume"/>
    <w:uiPriority w:val="99"/>
    <w:rsid w:val="00531CCF"/>
    <w:rPr>
      <w:rFonts w:cs="Times New Roman"/>
    </w:rPr>
  </w:style>
  <w:style w:type="character" w:customStyle="1" w:styleId="issue">
    <w:name w:val="issue"/>
    <w:uiPriority w:val="99"/>
    <w:rsid w:val="00531CCF"/>
    <w:rPr>
      <w:rFonts w:cs="Times New Roman"/>
    </w:rPr>
  </w:style>
  <w:style w:type="character" w:customStyle="1" w:styleId="year">
    <w:name w:val="year"/>
    <w:uiPriority w:val="99"/>
    <w:rsid w:val="00531CCF"/>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2D05"/>
    <w:pPr>
      <w:spacing w:line="360" w:lineRule="auto"/>
      <w:jc w:val="both"/>
    </w:pPr>
    <w:rPr>
      <w:rFonts w:ascii="Arial" w:hAnsi="Arial"/>
      <w:sz w:val="24"/>
      <w:szCs w:val="24"/>
      <w:lang w:val="en-US" w:eastAsia="fr-FR"/>
    </w:rPr>
  </w:style>
  <w:style w:type="paragraph" w:styleId="Titre1">
    <w:name w:val="heading 1"/>
    <w:basedOn w:val="Normal"/>
    <w:next w:val="Normal"/>
    <w:link w:val="Titre1Car"/>
    <w:uiPriority w:val="99"/>
    <w:qFormat/>
    <w:rsid w:val="008B2D05"/>
    <w:pPr>
      <w:keepNext/>
      <w:spacing w:before="240" w:after="60"/>
      <w:outlineLvl w:val="0"/>
    </w:pPr>
    <w:rPr>
      <w:rFonts w:cs="Arial"/>
      <w:b/>
      <w:bCs/>
      <w:kern w:val="32"/>
      <w:sz w:val="28"/>
      <w:szCs w:val="32"/>
    </w:rPr>
  </w:style>
  <w:style w:type="paragraph" w:styleId="Titre2">
    <w:name w:val="heading 2"/>
    <w:basedOn w:val="Normal"/>
    <w:next w:val="Normal"/>
    <w:link w:val="Titre2Car"/>
    <w:uiPriority w:val="99"/>
    <w:qFormat/>
    <w:rsid w:val="008B2D05"/>
    <w:pPr>
      <w:keepNext/>
      <w:spacing w:before="240" w:after="60"/>
      <w:outlineLvl w:val="1"/>
    </w:pPr>
    <w:rPr>
      <w:rFonts w:cs="Arial"/>
      <w:b/>
      <w:bCs/>
      <w:iCs/>
      <w:szCs w:val="28"/>
    </w:rPr>
  </w:style>
  <w:style w:type="paragraph" w:styleId="Titre3">
    <w:name w:val="heading 3"/>
    <w:basedOn w:val="Normal"/>
    <w:next w:val="Normal"/>
    <w:link w:val="Titre3Car"/>
    <w:uiPriority w:val="99"/>
    <w:qFormat/>
    <w:rsid w:val="005A7E10"/>
    <w:pPr>
      <w:keepNext/>
      <w:spacing w:before="240" w:after="60"/>
      <w:outlineLvl w:val="2"/>
    </w:pPr>
    <w:rPr>
      <w:rFonts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D20DBC"/>
    <w:rPr>
      <w:rFonts w:ascii="Cambria" w:eastAsia="Times New Roman" w:hAnsi="Cambria" w:cs="Times New Roman"/>
      <w:b/>
      <w:bCs/>
      <w:kern w:val="32"/>
      <w:sz w:val="32"/>
      <w:szCs w:val="32"/>
    </w:rPr>
  </w:style>
  <w:style w:type="character" w:customStyle="1" w:styleId="Titre2Car">
    <w:name w:val="Titre 2 Car"/>
    <w:link w:val="Titre2"/>
    <w:uiPriority w:val="9"/>
    <w:semiHidden/>
    <w:rsid w:val="00D20DBC"/>
    <w:rPr>
      <w:rFonts w:ascii="Cambria" w:eastAsia="Times New Roman" w:hAnsi="Cambria" w:cs="Times New Roman"/>
      <w:b/>
      <w:bCs/>
      <w:i/>
      <w:iCs/>
      <w:sz w:val="28"/>
      <w:szCs w:val="28"/>
    </w:rPr>
  </w:style>
  <w:style w:type="character" w:customStyle="1" w:styleId="Titre3Car">
    <w:name w:val="Titre 3 Car"/>
    <w:link w:val="Titre3"/>
    <w:uiPriority w:val="9"/>
    <w:semiHidden/>
    <w:rsid w:val="00D20DBC"/>
    <w:rPr>
      <w:rFonts w:ascii="Cambria" w:eastAsia="Times New Roman" w:hAnsi="Cambria" w:cs="Times New Roman"/>
      <w:b/>
      <w:bCs/>
      <w:sz w:val="26"/>
      <w:szCs w:val="26"/>
    </w:rPr>
  </w:style>
  <w:style w:type="table" w:styleId="Grilledutableau">
    <w:name w:val="Table Grid"/>
    <w:basedOn w:val="TableauNormal"/>
    <w:uiPriority w:val="99"/>
    <w:rsid w:val="008B2D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qFormat/>
    <w:rsid w:val="008B2D05"/>
    <w:rPr>
      <w:b/>
      <w:bCs/>
      <w:sz w:val="20"/>
      <w:szCs w:val="20"/>
    </w:rPr>
  </w:style>
  <w:style w:type="paragraph" w:customStyle="1" w:styleId="textpages">
    <w:name w:val="textpages"/>
    <w:basedOn w:val="Normal"/>
    <w:uiPriority w:val="99"/>
    <w:rsid w:val="008B2D05"/>
    <w:pPr>
      <w:spacing w:before="100" w:beforeAutospacing="1" w:after="100" w:afterAutospacing="1" w:line="270" w:lineRule="atLeast"/>
    </w:pPr>
    <w:rPr>
      <w:rFonts w:ascii="Verdana" w:hAnsi="Verdana"/>
      <w:color w:val="404040"/>
      <w:sz w:val="17"/>
      <w:szCs w:val="17"/>
    </w:rPr>
  </w:style>
  <w:style w:type="character" w:styleId="CitationHTML">
    <w:name w:val="HTML Cite"/>
    <w:uiPriority w:val="99"/>
    <w:rsid w:val="008B2D05"/>
    <w:rPr>
      <w:rFonts w:cs="Times New Roman"/>
      <w:i/>
    </w:rPr>
  </w:style>
  <w:style w:type="paragraph" w:styleId="Pieddepage">
    <w:name w:val="footer"/>
    <w:basedOn w:val="Normal"/>
    <w:link w:val="PieddepageCar"/>
    <w:uiPriority w:val="99"/>
    <w:rsid w:val="008B2D05"/>
    <w:pPr>
      <w:tabs>
        <w:tab w:val="center" w:pos="4536"/>
        <w:tab w:val="right" w:pos="9072"/>
      </w:tabs>
    </w:pPr>
  </w:style>
  <w:style w:type="character" w:customStyle="1" w:styleId="PieddepageCar">
    <w:name w:val="Pied de page Car"/>
    <w:link w:val="Pieddepage"/>
    <w:uiPriority w:val="99"/>
    <w:semiHidden/>
    <w:rsid w:val="00D20DBC"/>
    <w:rPr>
      <w:rFonts w:ascii="Arial" w:hAnsi="Arial"/>
      <w:sz w:val="24"/>
      <w:szCs w:val="24"/>
    </w:rPr>
  </w:style>
  <w:style w:type="character" w:styleId="Numrodepage">
    <w:name w:val="page number"/>
    <w:uiPriority w:val="99"/>
    <w:rsid w:val="008B2D05"/>
    <w:rPr>
      <w:rFonts w:cs="Times New Roman"/>
    </w:rPr>
  </w:style>
  <w:style w:type="paragraph" w:styleId="Textedebulles">
    <w:name w:val="Balloon Text"/>
    <w:basedOn w:val="Normal"/>
    <w:link w:val="TextedebullesCar"/>
    <w:uiPriority w:val="99"/>
    <w:rsid w:val="008B2D05"/>
    <w:pPr>
      <w:spacing w:line="240" w:lineRule="auto"/>
    </w:pPr>
    <w:rPr>
      <w:rFonts w:ascii="Lucida Grande" w:hAnsi="Lucida Grande"/>
      <w:sz w:val="18"/>
      <w:szCs w:val="20"/>
    </w:rPr>
  </w:style>
  <w:style w:type="character" w:customStyle="1" w:styleId="TextedebullesCar">
    <w:name w:val="Texte de bulles Car"/>
    <w:link w:val="Textedebulles"/>
    <w:uiPriority w:val="99"/>
    <w:locked/>
    <w:rsid w:val="008B2D05"/>
    <w:rPr>
      <w:rFonts w:ascii="Lucida Grande" w:hAnsi="Lucida Grande"/>
      <w:sz w:val="18"/>
      <w:lang w:val="fr-FR" w:eastAsia="fr-FR"/>
    </w:rPr>
  </w:style>
  <w:style w:type="character" w:styleId="Marquedecommentaire">
    <w:name w:val="annotation reference"/>
    <w:uiPriority w:val="99"/>
    <w:rsid w:val="008B2D05"/>
    <w:rPr>
      <w:rFonts w:cs="Times New Roman"/>
      <w:sz w:val="18"/>
    </w:rPr>
  </w:style>
  <w:style w:type="paragraph" w:styleId="Commentaire">
    <w:name w:val="annotation text"/>
    <w:basedOn w:val="Normal"/>
    <w:link w:val="CommentaireCar"/>
    <w:uiPriority w:val="99"/>
    <w:rsid w:val="008B2D05"/>
    <w:rPr>
      <w:szCs w:val="20"/>
    </w:rPr>
  </w:style>
  <w:style w:type="character" w:customStyle="1" w:styleId="CommentaireCar">
    <w:name w:val="Commentaire Car"/>
    <w:link w:val="Commentaire"/>
    <w:uiPriority w:val="99"/>
    <w:locked/>
    <w:rsid w:val="008B2D05"/>
    <w:rPr>
      <w:rFonts w:ascii="Arial" w:hAnsi="Arial"/>
      <w:sz w:val="24"/>
      <w:lang w:val="fr-FR" w:eastAsia="fr-FR"/>
    </w:rPr>
  </w:style>
  <w:style w:type="paragraph" w:styleId="Objetducommentaire">
    <w:name w:val="annotation subject"/>
    <w:basedOn w:val="Commentaire"/>
    <w:next w:val="Commentaire"/>
    <w:link w:val="ObjetducommentaireCar"/>
    <w:uiPriority w:val="99"/>
    <w:rsid w:val="008B2D05"/>
    <w:rPr>
      <w:b/>
    </w:rPr>
  </w:style>
  <w:style w:type="character" w:customStyle="1" w:styleId="ObjetducommentaireCar">
    <w:name w:val="Objet du commentaire Car"/>
    <w:link w:val="Objetducommentaire"/>
    <w:uiPriority w:val="99"/>
    <w:locked/>
    <w:rsid w:val="008B2D05"/>
    <w:rPr>
      <w:rFonts w:ascii="Arial" w:hAnsi="Arial"/>
      <w:b/>
      <w:sz w:val="24"/>
      <w:lang w:val="fr-FR" w:eastAsia="fr-FR"/>
    </w:rPr>
  </w:style>
  <w:style w:type="character" w:styleId="Numrodeligne">
    <w:name w:val="line number"/>
    <w:uiPriority w:val="99"/>
    <w:rsid w:val="00B80C3E"/>
    <w:rPr>
      <w:rFonts w:cs="Times New Roman"/>
    </w:rPr>
  </w:style>
  <w:style w:type="paragraph" w:styleId="TM1">
    <w:name w:val="toc 1"/>
    <w:basedOn w:val="Normal"/>
    <w:next w:val="Normal"/>
    <w:autoRedefine/>
    <w:uiPriority w:val="39"/>
    <w:rsid w:val="00523B89"/>
  </w:style>
  <w:style w:type="paragraph" w:styleId="TM2">
    <w:name w:val="toc 2"/>
    <w:basedOn w:val="Normal"/>
    <w:next w:val="Normal"/>
    <w:autoRedefine/>
    <w:uiPriority w:val="39"/>
    <w:rsid w:val="00523B89"/>
    <w:pPr>
      <w:ind w:left="240"/>
    </w:pPr>
  </w:style>
  <w:style w:type="character" w:styleId="Lienhypertexte">
    <w:name w:val="Hyperlink"/>
    <w:uiPriority w:val="99"/>
    <w:rsid w:val="00523B89"/>
    <w:rPr>
      <w:rFonts w:cs="Times New Roman"/>
      <w:color w:val="0000FF"/>
      <w:u w:val="single"/>
    </w:rPr>
  </w:style>
  <w:style w:type="paragraph" w:styleId="TM3">
    <w:name w:val="toc 3"/>
    <w:basedOn w:val="Normal"/>
    <w:next w:val="Normal"/>
    <w:autoRedefine/>
    <w:uiPriority w:val="39"/>
    <w:rsid w:val="00AF0364"/>
    <w:pPr>
      <w:ind w:left="480"/>
    </w:pPr>
  </w:style>
  <w:style w:type="paragraph" w:styleId="En-tte">
    <w:name w:val="header"/>
    <w:basedOn w:val="Normal"/>
    <w:link w:val="En-tteCar"/>
    <w:uiPriority w:val="99"/>
    <w:rsid w:val="00896D4F"/>
    <w:pPr>
      <w:tabs>
        <w:tab w:val="center" w:pos="4536"/>
        <w:tab w:val="right" w:pos="9072"/>
      </w:tabs>
    </w:pPr>
  </w:style>
  <w:style w:type="character" w:customStyle="1" w:styleId="En-tteCar">
    <w:name w:val="En-tête Car"/>
    <w:link w:val="En-tte"/>
    <w:uiPriority w:val="99"/>
    <w:locked/>
    <w:rsid w:val="00896D4F"/>
    <w:rPr>
      <w:rFonts w:ascii="Arial" w:hAnsi="Arial"/>
      <w:sz w:val="24"/>
    </w:rPr>
  </w:style>
  <w:style w:type="paragraph" w:styleId="Rvision">
    <w:name w:val="Revision"/>
    <w:hidden/>
    <w:uiPriority w:val="99"/>
    <w:semiHidden/>
    <w:rsid w:val="00E42A24"/>
    <w:rPr>
      <w:rFonts w:ascii="Arial" w:hAnsi="Arial"/>
      <w:sz w:val="24"/>
      <w:szCs w:val="24"/>
      <w:lang w:val="fr-FR" w:eastAsia="fr-FR"/>
    </w:rPr>
  </w:style>
  <w:style w:type="paragraph" w:styleId="Paragraphedeliste">
    <w:name w:val="List Paragraph"/>
    <w:basedOn w:val="Normal"/>
    <w:uiPriority w:val="99"/>
    <w:qFormat/>
    <w:rsid w:val="005D3EF0"/>
    <w:pPr>
      <w:ind w:left="720"/>
      <w:contextualSpacing/>
    </w:pPr>
  </w:style>
  <w:style w:type="character" w:styleId="Textedelespacerserv">
    <w:name w:val="Placeholder Text"/>
    <w:uiPriority w:val="99"/>
    <w:semiHidden/>
    <w:rsid w:val="0064734F"/>
    <w:rPr>
      <w:rFonts w:cs="Times New Roman"/>
      <w:color w:val="808080"/>
    </w:rPr>
  </w:style>
  <w:style w:type="character" w:customStyle="1" w:styleId="journalname">
    <w:name w:val="journalname"/>
    <w:uiPriority w:val="99"/>
    <w:rsid w:val="00531CCF"/>
    <w:rPr>
      <w:rFonts w:cs="Times New Roman"/>
    </w:rPr>
  </w:style>
  <w:style w:type="character" w:customStyle="1" w:styleId="volume">
    <w:name w:val="volume"/>
    <w:uiPriority w:val="99"/>
    <w:rsid w:val="00531CCF"/>
    <w:rPr>
      <w:rFonts w:cs="Times New Roman"/>
    </w:rPr>
  </w:style>
  <w:style w:type="character" w:customStyle="1" w:styleId="issue">
    <w:name w:val="issue"/>
    <w:uiPriority w:val="99"/>
    <w:rsid w:val="00531CCF"/>
    <w:rPr>
      <w:rFonts w:cs="Times New Roman"/>
    </w:rPr>
  </w:style>
  <w:style w:type="character" w:customStyle="1" w:styleId="year">
    <w:name w:val="year"/>
    <w:uiPriority w:val="99"/>
    <w:rsid w:val="00531CCF"/>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553185">
      <w:bodyDiv w:val="1"/>
      <w:marLeft w:val="0"/>
      <w:marRight w:val="0"/>
      <w:marTop w:val="0"/>
      <w:marBottom w:val="0"/>
      <w:divBdr>
        <w:top w:val="none" w:sz="0" w:space="0" w:color="auto"/>
        <w:left w:val="none" w:sz="0" w:space="0" w:color="auto"/>
        <w:bottom w:val="none" w:sz="0" w:space="0" w:color="auto"/>
        <w:right w:val="none" w:sz="0" w:space="0" w:color="auto"/>
      </w:divBdr>
      <w:divsChild>
        <w:div w:id="216819333">
          <w:marLeft w:val="0"/>
          <w:marRight w:val="0"/>
          <w:marTop w:val="0"/>
          <w:marBottom w:val="0"/>
          <w:divBdr>
            <w:top w:val="none" w:sz="0" w:space="0" w:color="auto"/>
            <w:left w:val="none" w:sz="0" w:space="0" w:color="auto"/>
            <w:bottom w:val="none" w:sz="0" w:space="0" w:color="auto"/>
            <w:right w:val="none" w:sz="0" w:space="0" w:color="auto"/>
          </w:divBdr>
        </w:div>
      </w:divsChild>
    </w:div>
    <w:div w:id="412824874">
      <w:bodyDiv w:val="1"/>
      <w:marLeft w:val="0"/>
      <w:marRight w:val="0"/>
      <w:marTop w:val="0"/>
      <w:marBottom w:val="0"/>
      <w:divBdr>
        <w:top w:val="none" w:sz="0" w:space="0" w:color="auto"/>
        <w:left w:val="none" w:sz="0" w:space="0" w:color="auto"/>
        <w:bottom w:val="none" w:sz="0" w:space="0" w:color="auto"/>
        <w:right w:val="none" w:sz="0" w:space="0" w:color="auto"/>
      </w:divBdr>
      <w:divsChild>
        <w:div w:id="1948386241">
          <w:marLeft w:val="0"/>
          <w:marRight w:val="0"/>
          <w:marTop w:val="0"/>
          <w:marBottom w:val="0"/>
          <w:divBdr>
            <w:top w:val="none" w:sz="0" w:space="0" w:color="auto"/>
            <w:left w:val="none" w:sz="0" w:space="0" w:color="auto"/>
            <w:bottom w:val="none" w:sz="0" w:space="0" w:color="auto"/>
            <w:right w:val="none" w:sz="0" w:space="0" w:color="auto"/>
          </w:divBdr>
        </w:div>
      </w:divsChild>
    </w:div>
    <w:div w:id="414400913">
      <w:marLeft w:val="0"/>
      <w:marRight w:val="0"/>
      <w:marTop w:val="0"/>
      <w:marBottom w:val="0"/>
      <w:divBdr>
        <w:top w:val="none" w:sz="0" w:space="0" w:color="auto"/>
        <w:left w:val="none" w:sz="0" w:space="0" w:color="auto"/>
        <w:bottom w:val="none" w:sz="0" w:space="0" w:color="auto"/>
        <w:right w:val="none" w:sz="0" w:space="0" w:color="auto"/>
      </w:divBdr>
      <w:divsChild>
        <w:div w:id="414400910">
          <w:marLeft w:val="0"/>
          <w:marRight w:val="0"/>
          <w:marTop w:val="0"/>
          <w:marBottom w:val="0"/>
          <w:divBdr>
            <w:top w:val="none" w:sz="0" w:space="0" w:color="auto"/>
            <w:left w:val="none" w:sz="0" w:space="0" w:color="auto"/>
            <w:bottom w:val="none" w:sz="0" w:space="0" w:color="auto"/>
            <w:right w:val="none" w:sz="0" w:space="0" w:color="auto"/>
          </w:divBdr>
          <w:divsChild>
            <w:div w:id="414400904">
              <w:marLeft w:val="0"/>
              <w:marRight w:val="0"/>
              <w:marTop w:val="0"/>
              <w:marBottom w:val="0"/>
              <w:divBdr>
                <w:top w:val="none" w:sz="0" w:space="0" w:color="auto"/>
                <w:left w:val="none" w:sz="0" w:space="0" w:color="auto"/>
                <w:bottom w:val="none" w:sz="0" w:space="0" w:color="auto"/>
                <w:right w:val="none" w:sz="0" w:space="0" w:color="auto"/>
              </w:divBdr>
              <w:divsChild>
                <w:div w:id="414400909">
                  <w:marLeft w:val="0"/>
                  <w:marRight w:val="0"/>
                  <w:marTop w:val="0"/>
                  <w:marBottom w:val="0"/>
                  <w:divBdr>
                    <w:top w:val="none" w:sz="0" w:space="0" w:color="auto"/>
                    <w:left w:val="none" w:sz="0" w:space="0" w:color="auto"/>
                    <w:bottom w:val="none" w:sz="0" w:space="0" w:color="auto"/>
                    <w:right w:val="none" w:sz="0" w:space="0" w:color="auto"/>
                  </w:divBdr>
                  <w:divsChild>
                    <w:div w:id="414400912">
                      <w:marLeft w:val="0"/>
                      <w:marRight w:val="0"/>
                      <w:marTop w:val="0"/>
                      <w:marBottom w:val="0"/>
                      <w:divBdr>
                        <w:top w:val="none" w:sz="0" w:space="0" w:color="auto"/>
                        <w:left w:val="none" w:sz="0" w:space="0" w:color="auto"/>
                        <w:bottom w:val="none" w:sz="0" w:space="0" w:color="auto"/>
                        <w:right w:val="none" w:sz="0" w:space="0" w:color="auto"/>
                      </w:divBdr>
                      <w:divsChild>
                        <w:div w:id="414400907">
                          <w:marLeft w:val="0"/>
                          <w:marRight w:val="0"/>
                          <w:marTop w:val="0"/>
                          <w:marBottom w:val="0"/>
                          <w:divBdr>
                            <w:top w:val="none" w:sz="0" w:space="0" w:color="auto"/>
                            <w:left w:val="none" w:sz="0" w:space="0" w:color="auto"/>
                            <w:bottom w:val="none" w:sz="0" w:space="0" w:color="auto"/>
                            <w:right w:val="none" w:sz="0" w:space="0" w:color="auto"/>
                          </w:divBdr>
                          <w:divsChild>
                            <w:div w:id="414400906">
                              <w:marLeft w:val="0"/>
                              <w:marRight w:val="0"/>
                              <w:marTop w:val="0"/>
                              <w:marBottom w:val="0"/>
                              <w:divBdr>
                                <w:top w:val="none" w:sz="0" w:space="0" w:color="auto"/>
                                <w:left w:val="none" w:sz="0" w:space="0" w:color="auto"/>
                                <w:bottom w:val="none" w:sz="0" w:space="0" w:color="auto"/>
                                <w:right w:val="none" w:sz="0" w:space="0" w:color="auto"/>
                              </w:divBdr>
                              <w:divsChild>
                                <w:div w:id="414400911">
                                  <w:marLeft w:val="0"/>
                                  <w:marRight w:val="0"/>
                                  <w:marTop w:val="0"/>
                                  <w:marBottom w:val="0"/>
                                  <w:divBdr>
                                    <w:top w:val="none" w:sz="0" w:space="0" w:color="auto"/>
                                    <w:left w:val="none" w:sz="0" w:space="0" w:color="auto"/>
                                    <w:bottom w:val="none" w:sz="0" w:space="0" w:color="auto"/>
                                    <w:right w:val="none" w:sz="0" w:space="0" w:color="auto"/>
                                  </w:divBdr>
                                  <w:divsChild>
                                    <w:div w:id="414400905">
                                      <w:marLeft w:val="0"/>
                                      <w:marRight w:val="0"/>
                                      <w:marTop w:val="0"/>
                                      <w:marBottom w:val="0"/>
                                      <w:divBdr>
                                        <w:top w:val="none" w:sz="0" w:space="0" w:color="auto"/>
                                        <w:left w:val="none" w:sz="0" w:space="0" w:color="auto"/>
                                        <w:bottom w:val="none" w:sz="0" w:space="0" w:color="auto"/>
                                        <w:right w:val="none" w:sz="0" w:space="0" w:color="auto"/>
                                      </w:divBdr>
                                    </w:div>
                                    <w:div w:id="41440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400914">
      <w:marLeft w:val="0"/>
      <w:marRight w:val="0"/>
      <w:marTop w:val="0"/>
      <w:marBottom w:val="0"/>
      <w:divBdr>
        <w:top w:val="none" w:sz="0" w:space="0" w:color="auto"/>
        <w:left w:val="none" w:sz="0" w:space="0" w:color="auto"/>
        <w:bottom w:val="none" w:sz="0" w:space="0" w:color="auto"/>
        <w:right w:val="none" w:sz="0" w:space="0" w:color="auto"/>
      </w:divBdr>
    </w:div>
    <w:div w:id="414400916">
      <w:marLeft w:val="0"/>
      <w:marRight w:val="0"/>
      <w:marTop w:val="0"/>
      <w:marBottom w:val="0"/>
      <w:divBdr>
        <w:top w:val="none" w:sz="0" w:space="0" w:color="auto"/>
        <w:left w:val="none" w:sz="0" w:space="0" w:color="auto"/>
        <w:bottom w:val="none" w:sz="0" w:space="0" w:color="auto"/>
        <w:right w:val="none" w:sz="0" w:space="0" w:color="auto"/>
      </w:divBdr>
      <w:divsChild>
        <w:div w:id="4144009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oleObject" Target="embeddings/oleObject57.bin"/><Relationship Id="rId21" Type="http://schemas.openxmlformats.org/officeDocument/2006/relationships/image" Target="media/image8.wmf"/><Relationship Id="rId42" Type="http://schemas.openxmlformats.org/officeDocument/2006/relationships/oleObject" Target="embeddings/oleObject17.bin"/><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oleObject" Target="embeddings/oleObject30.bin"/><Relationship Id="rId84" Type="http://schemas.openxmlformats.org/officeDocument/2006/relationships/oleObject" Target="embeddings/oleObject38.bin"/><Relationship Id="rId89" Type="http://schemas.openxmlformats.org/officeDocument/2006/relationships/image" Target="media/image42.wmf"/><Relationship Id="rId112" Type="http://schemas.openxmlformats.org/officeDocument/2006/relationships/oleObject" Target="embeddings/oleObject52.bin"/><Relationship Id="rId133" Type="http://schemas.openxmlformats.org/officeDocument/2006/relationships/image" Target="media/image61.wmf"/><Relationship Id="rId138" Type="http://schemas.openxmlformats.org/officeDocument/2006/relationships/oleObject" Target="embeddings/oleObject68.bin"/><Relationship Id="rId154" Type="http://schemas.openxmlformats.org/officeDocument/2006/relationships/image" Target="media/image69.emf"/><Relationship Id="rId159" Type="http://schemas.openxmlformats.org/officeDocument/2006/relationships/image" Target="media/image74.png"/><Relationship Id="rId200" Type="http://schemas.microsoft.com/office/2011/relationships/commentsExtended" Target="commentsExtended.xml"/><Relationship Id="rId16" Type="http://schemas.openxmlformats.org/officeDocument/2006/relationships/oleObject" Target="embeddings/oleObject4.bin"/><Relationship Id="rId107" Type="http://schemas.openxmlformats.org/officeDocument/2006/relationships/image" Target="media/image51.wmf"/><Relationship Id="rId11" Type="http://schemas.openxmlformats.org/officeDocument/2006/relationships/image" Target="media/image3.wmf"/><Relationship Id="rId32" Type="http://schemas.openxmlformats.org/officeDocument/2006/relationships/oleObject" Target="embeddings/oleObject12.bin"/><Relationship Id="rId37" Type="http://schemas.openxmlformats.org/officeDocument/2006/relationships/image" Target="media/image16.wmf"/><Relationship Id="rId53" Type="http://schemas.openxmlformats.org/officeDocument/2006/relationships/image" Target="media/image24.w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37.wmf"/><Relationship Id="rId102" Type="http://schemas.openxmlformats.org/officeDocument/2006/relationships/oleObject" Target="embeddings/oleObject47.bin"/><Relationship Id="rId123" Type="http://schemas.openxmlformats.org/officeDocument/2006/relationships/image" Target="media/image56.wmf"/><Relationship Id="rId128" Type="http://schemas.openxmlformats.org/officeDocument/2006/relationships/oleObject" Target="embeddings/oleObject63.bin"/><Relationship Id="rId144" Type="http://schemas.openxmlformats.org/officeDocument/2006/relationships/oleObject" Target="embeddings/oleObject71.bin"/><Relationship Id="rId149" Type="http://schemas.openxmlformats.org/officeDocument/2006/relationships/oleObject" Target="embeddings/oleObject75.bin"/><Relationship Id="rId5" Type="http://schemas.openxmlformats.org/officeDocument/2006/relationships/settings" Target="settings.xml"/><Relationship Id="rId90" Type="http://schemas.openxmlformats.org/officeDocument/2006/relationships/oleObject" Target="embeddings/oleObject41.bin"/><Relationship Id="rId95" Type="http://schemas.openxmlformats.org/officeDocument/2006/relationships/image" Target="media/image45.wmf"/><Relationship Id="rId160" Type="http://schemas.openxmlformats.org/officeDocument/2006/relationships/image" Target="media/image75.png"/><Relationship Id="rId165" Type="http://schemas.openxmlformats.org/officeDocument/2006/relationships/image" Target="media/image80.png"/><Relationship Id="rId22" Type="http://schemas.openxmlformats.org/officeDocument/2006/relationships/oleObject" Target="embeddings/oleObject7.bin"/><Relationship Id="rId27"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32.wmf"/><Relationship Id="rId113" Type="http://schemas.openxmlformats.org/officeDocument/2006/relationships/oleObject" Target="embeddings/oleObject53.bin"/><Relationship Id="rId118" Type="http://schemas.openxmlformats.org/officeDocument/2006/relationships/oleObject" Target="embeddings/oleObject58.bin"/><Relationship Id="rId134" Type="http://schemas.openxmlformats.org/officeDocument/2006/relationships/oleObject" Target="embeddings/oleObject66.bin"/><Relationship Id="rId139" Type="http://schemas.openxmlformats.org/officeDocument/2006/relationships/image" Target="media/image64.wmf"/><Relationship Id="rId80" Type="http://schemas.openxmlformats.org/officeDocument/2006/relationships/oleObject" Target="embeddings/oleObject36.bin"/><Relationship Id="rId85" Type="http://schemas.openxmlformats.org/officeDocument/2006/relationships/image" Target="media/image40.wmf"/><Relationship Id="rId150" Type="http://schemas.openxmlformats.org/officeDocument/2006/relationships/oleObject" Target="embeddings/oleObject76.bin"/><Relationship Id="rId155" Type="http://schemas.openxmlformats.org/officeDocument/2006/relationships/image" Target="media/image70.emf"/><Relationship Id="rId201" Type="http://schemas.microsoft.com/office/2011/relationships/people" Target="people.xml"/><Relationship Id="rId12" Type="http://schemas.openxmlformats.org/officeDocument/2006/relationships/oleObject" Target="embeddings/oleObject2.bin"/><Relationship Id="rId17"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image" Target="media/image49.wmf"/><Relationship Id="rId108" Type="http://schemas.openxmlformats.org/officeDocument/2006/relationships/oleObject" Target="embeddings/oleObject50.bin"/><Relationship Id="rId124" Type="http://schemas.openxmlformats.org/officeDocument/2006/relationships/oleObject" Target="embeddings/oleObject61.bin"/><Relationship Id="rId129" Type="http://schemas.openxmlformats.org/officeDocument/2006/relationships/image" Target="media/image59.wmf"/><Relationship Id="rId54" Type="http://schemas.openxmlformats.org/officeDocument/2006/relationships/oleObject" Target="embeddings/oleObject23.bin"/><Relationship Id="rId70" Type="http://schemas.openxmlformats.org/officeDocument/2006/relationships/oleObject" Target="embeddings/oleObject31.bin"/><Relationship Id="rId75" Type="http://schemas.openxmlformats.org/officeDocument/2006/relationships/image" Target="media/image35.wmf"/><Relationship Id="rId91" Type="http://schemas.openxmlformats.org/officeDocument/2006/relationships/image" Target="media/image43.wmf"/><Relationship Id="rId96" Type="http://schemas.openxmlformats.org/officeDocument/2006/relationships/oleObject" Target="embeddings/oleObject44.bin"/><Relationship Id="rId140" Type="http://schemas.openxmlformats.org/officeDocument/2006/relationships/oleObject" Target="embeddings/oleObject69.bin"/><Relationship Id="rId145" Type="http://schemas.openxmlformats.org/officeDocument/2006/relationships/oleObject" Target="embeddings/oleObject72.bin"/><Relationship Id="rId161" Type="http://schemas.openxmlformats.org/officeDocument/2006/relationships/image" Target="media/image76.png"/><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oleObject" Target="embeddings/oleObject49.bin"/><Relationship Id="rId114" Type="http://schemas.openxmlformats.org/officeDocument/2006/relationships/oleObject" Target="embeddings/oleObject54.bin"/><Relationship Id="rId119" Type="http://schemas.openxmlformats.org/officeDocument/2006/relationships/image" Target="media/image54.wmf"/><Relationship Id="rId127" Type="http://schemas.openxmlformats.org/officeDocument/2006/relationships/image" Target="media/image58.wmf"/><Relationship Id="rId10" Type="http://schemas.openxmlformats.org/officeDocument/2006/relationships/oleObject" Target="embeddings/oleObject1.bin"/><Relationship Id="rId31" Type="http://schemas.openxmlformats.org/officeDocument/2006/relationships/image" Target="media/image13.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oleObject35.bin"/><Relationship Id="rId81" Type="http://schemas.openxmlformats.org/officeDocument/2006/relationships/image" Target="media/image38.wmf"/><Relationship Id="rId86" Type="http://schemas.openxmlformats.org/officeDocument/2006/relationships/oleObject" Target="embeddings/oleObject39.bin"/><Relationship Id="rId94" Type="http://schemas.openxmlformats.org/officeDocument/2006/relationships/oleObject" Target="embeddings/oleObject43.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60.bin"/><Relationship Id="rId130" Type="http://schemas.openxmlformats.org/officeDocument/2006/relationships/oleObject" Target="embeddings/oleObject64.bin"/><Relationship Id="rId135" Type="http://schemas.openxmlformats.org/officeDocument/2006/relationships/image" Target="media/image62.wmf"/><Relationship Id="rId143" Type="http://schemas.openxmlformats.org/officeDocument/2006/relationships/image" Target="media/image66.wmf"/><Relationship Id="rId148" Type="http://schemas.openxmlformats.org/officeDocument/2006/relationships/oleObject" Target="embeddings/oleObject74.bin"/><Relationship Id="rId151" Type="http://schemas.openxmlformats.org/officeDocument/2006/relationships/oleObject" Target="embeddings/oleObject77.bin"/><Relationship Id="rId156" Type="http://schemas.openxmlformats.org/officeDocument/2006/relationships/image" Target="media/image71.png"/><Relationship Id="rId164" Type="http://schemas.openxmlformats.org/officeDocument/2006/relationships/image" Target="media/image79.png"/><Relationship Id="rId16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17.wmf"/><Relationship Id="rId109" Type="http://schemas.openxmlformats.org/officeDocument/2006/relationships/image" Target="media/image52.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image" Target="media/image46.wmf"/><Relationship Id="rId104" Type="http://schemas.openxmlformats.org/officeDocument/2006/relationships/oleObject" Target="embeddings/oleObject48.bin"/><Relationship Id="rId120" Type="http://schemas.openxmlformats.org/officeDocument/2006/relationships/oleObject" Target="embeddings/oleObject59.bin"/><Relationship Id="rId125" Type="http://schemas.openxmlformats.org/officeDocument/2006/relationships/image" Target="media/image57.wmf"/><Relationship Id="rId141" Type="http://schemas.openxmlformats.org/officeDocument/2006/relationships/image" Target="media/image65.wmf"/><Relationship Id="rId146" Type="http://schemas.openxmlformats.org/officeDocument/2006/relationships/image" Target="media/image67.wmf"/><Relationship Id="rId167"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oleObject" Target="embeddings/oleObject42.bin"/><Relationship Id="rId16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image" Target="media/image41.wmf"/><Relationship Id="rId110" Type="http://schemas.openxmlformats.org/officeDocument/2006/relationships/oleObject" Target="embeddings/oleObject51.bin"/><Relationship Id="rId115" Type="http://schemas.openxmlformats.org/officeDocument/2006/relationships/oleObject" Target="embeddings/oleObject55.bin"/><Relationship Id="rId131" Type="http://schemas.openxmlformats.org/officeDocument/2006/relationships/image" Target="media/image60.wmf"/><Relationship Id="rId136" Type="http://schemas.openxmlformats.org/officeDocument/2006/relationships/oleObject" Target="embeddings/oleObject67.bin"/><Relationship Id="rId157" Type="http://schemas.openxmlformats.org/officeDocument/2006/relationships/image" Target="media/image72.png"/><Relationship Id="rId61" Type="http://schemas.openxmlformats.org/officeDocument/2006/relationships/image" Target="media/image28.wmf"/><Relationship Id="rId82" Type="http://schemas.openxmlformats.org/officeDocument/2006/relationships/oleObject" Target="embeddings/oleObject37.bin"/><Relationship Id="rId152" Type="http://schemas.openxmlformats.org/officeDocument/2006/relationships/oleObject" Target="embeddings/oleObject78.bin"/><Relationship Id="rId19" Type="http://schemas.openxmlformats.org/officeDocument/2006/relationships/image" Target="media/image7.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5.wmf"/><Relationship Id="rId56" Type="http://schemas.openxmlformats.org/officeDocument/2006/relationships/oleObject" Target="embeddings/oleObject24.bin"/><Relationship Id="rId77" Type="http://schemas.openxmlformats.org/officeDocument/2006/relationships/image" Target="media/image36.wmf"/><Relationship Id="rId100" Type="http://schemas.openxmlformats.org/officeDocument/2006/relationships/oleObject" Target="embeddings/oleObject46.bin"/><Relationship Id="rId105" Type="http://schemas.openxmlformats.org/officeDocument/2006/relationships/image" Target="media/image50.wmf"/><Relationship Id="rId126" Type="http://schemas.openxmlformats.org/officeDocument/2006/relationships/oleObject" Target="embeddings/oleObject62.bin"/><Relationship Id="rId147" Type="http://schemas.openxmlformats.org/officeDocument/2006/relationships/oleObject" Target="embeddings/oleObject73.bin"/><Relationship Id="rId16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image" Target="media/image44.wmf"/><Relationship Id="rId98" Type="http://schemas.openxmlformats.org/officeDocument/2006/relationships/oleObject" Target="embeddings/oleObject45.bin"/><Relationship Id="rId121" Type="http://schemas.openxmlformats.org/officeDocument/2006/relationships/image" Target="media/image55.wmf"/><Relationship Id="rId142" Type="http://schemas.openxmlformats.org/officeDocument/2006/relationships/oleObject" Target="embeddings/oleObject70.bin"/><Relationship Id="rId163" Type="http://schemas.openxmlformats.org/officeDocument/2006/relationships/image" Target="media/image78.png"/><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oleObject" Target="embeddings/oleObject19.bin"/><Relationship Id="rId67" Type="http://schemas.openxmlformats.org/officeDocument/2006/relationships/image" Target="media/image31.wmf"/><Relationship Id="rId116" Type="http://schemas.openxmlformats.org/officeDocument/2006/relationships/oleObject" Target="embeddings/oleObject56.bin"/><Relationship Id="rId137" Type="http://schemas.openxmlformats.org/officeDocument/2006/relationships/image" Target="media/image63.wmf"/><Relationship Id="rId158" Type="http://schemas.openxmlformats.org/officeDocument/2006/relationships/image" Target="media/image73.png"/><Relationship Id="rId20" Type="http://schemas.openxmlformats.org/officeDocument/2006/relationships/oleObject" Target="embeddings/oleObject6.bin"/><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image" Target="media/image39.wmf"/><Relationship Id="rId88" Type="http://schemas.openxmlformats.org/officeDocument/2006/relationships/oleObject" Target="embeddings/oleObject40.bin"/><Relationship Id="rId111" Type="http://schemas.openxmlformats.org/officeDocument/2006/relationships/image" Target="media/image53.wmf"/><Relationship Id="rId132" Type="http://schemas.openxmlformats.org/officeDocument/2006/relationships/oleObject" Target="embeddings/oleObject65.bin"/><Relationship Id="rId153" Type="http://schemas.openxmlformats.org/officeDocument/2006/relationships/image" Target="media/image68.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447A9-22C9-4036-BA03-F17F7C1D9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Pages>
  <Words>21634</Words>
  <Characters>118991</Characters>
  <Application>Microsoft Office Word</Application>
  <DocSecurity>0</DocSecurity>
  <Lines>991</Lines>
  <Paragraphs>280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Elasticity</vt:lpstr>
      <vt:lpstr>Elasticity</vt:lpstr>
    </vt:vector>
  </TitlesOfParts>
  <Company>Irstea</Company>
  <LinksUpToDate>false</LinksUpToDate>
  <CharactersWithSpaces>140345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Elasticity</dc:title>
  <dc:creator>vazken.andreassian</dc:creator>
  <cp:lastModifiedBy>Andréassian Vazken</cp:lastModifiedBy>
  <cp:revision>8</cp:revision>
  <cp:lastPrinted>2016-07-11T14:42:00Z</cp:lastPrinted>
  <dcterms:created xsi:type="dcterms:W3CDTF">2016-07-09T07:35:00Z</dcterms:created>
  <dcterms:modified xsi:type="dcterms:W3CDTF">2016-07-11T14:42:00Z</dcterms:modified>
</cp:coreProperties>
</file>