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03E2B1" w14:textId="77777777" w:rsidR="00F379EE" w:rsidRPr="001D1741" w:rsidRDefault="00F379EE" w:rsidP="002E716E">
      <w:pPr>
        <w:pStyle w:val="Title"/>
      </w:pPr>
      <w:r w:rsidRPr="001D1741">
        <w:t xml:space="preserve">Spatial analysis of precipitation in a high-mountain region: </w:t>
      </w:r>
    </w:p>
    <w:p w14:paraId="2D1C5880" w14:textId="77777777" w:rsidR="00F379EE" w:rsidRPr="001D1741" w:rsidRDefault="00F379EE" w:rsidP="00F379EE">
      <w:pPr>
        <w:pStyle w:val="Title"/>
      </w:pPr>
    </w:p>
    <w:p w14:paraId="337BE2D2" w14:textId="7CE8FC2A" w:rsidR="008C7ACF" w:rsidRPr="001D1741" w:rsidRDefault="00F379EE" w:rsidP="00F379EE">
      <w:pPr>
        <w:pStyle w:val="Title"/>
      </w:pPr>
      <w:r w:rsidRPr="001D1741">
        <w:t xml:space="preserve">Exploring </w:t>
      </w:r>
      <w:r w:rsidR="00030124">
        <w:t>methods</w:t>
      </w:r>
      <w:r w:rsidR="00030124" w:rsidRPr="001D1741">
        <w:t xml:space="preserve"> </w:t>
      </w:r>
      <w:r w:rsidRPr="001D1741">
        <w:t>with multi-scale topographic predictors and circulation types</w:t>
      </w:r>
    </w:p>
    <w:p w14:paraId="20C9E539" w14:textId="77777777" w:rsidR="00AB7716" w:rsidRDefault="008C7ACF" w:rsidP="008C7ACF">
      <w:r w:rsidRPr="001D1741">
        <w:br/>
        <w:t>David Masson and Christoph Frei</w:t>
      </w:r>
      <w:r w:rsidRPr="001D1741">
        <w:br/>
        <w:t>MeteoSwiss</w:t>
      </w:r>
      <w:r w:rsidRPr="001D1741">
        <w:br/>
        <w:t>Federal Office</w:t>
      </w:r>
      <w:r w:rsidR="00AB7716">
        <w:t xml:space="preserve"> of Meteorology and Climatology</w:t>
      </w:r>
    </w:p>
    <w:p w14:paraId="32B94E3C" w14:textId="0661D687" w:rsidR="0017318D" w:rsidRPr="003B6DAC" w:rsidRDefault="00AB7716" w:rsidP="008C7ACF">
      <w:pPr>
        <w:rPr>
          <w:lang w:val="de-CH"/>
        </w:rPr>
      </w:pPr>
      <w:r w:rsidRPr="003B6DAC">
        <w:rPr>
          <w:lang w:val="de-CH"/>
        </w:rPr>
        <w:t>Kraehbuehlstrasse 58, CH-8044 Zurich,</w:t>
      </w:r>
      <w:r w:rsidR="008C7ACF" w:rsidRPr="003B6DAC">
        <w:rPr>
          <w:lang w:val="de-CH"/>
        </w:rPr>
        <w:t>Switzerland</w:t>
      </w:r>
    </w:p>
    <w:p w14:paraId="0FD3F7E4" w14:textId="225DFC06" w:rsidR="00561126" w:rsidRPr="003B6DAC" w:rsidRDefault="00561126" w:rsidP="008C7ACF">
      <w:pPr>
        <w:rPr>
          <w:lang w:val="de-CH"/>
        </w:rPr>
      </w:pPr>
      <w:r w:rsidRPr="003B6DAC">
        <w:rPr>
          <w:lang w:val="de-CH"/>
        </w:rPr>
        <w:t>Correspondence:  massond@phys.ethz.ch</w:t>
      </w:r>
    </w:p>
    <w:p w14:paraId="043B5316" w14:textId="77777777" w:rsidR="00735967" w:rsidRPr="003B6DAC" w:rsidRDefault="00735967" w:rsidP="00735967">
      <w:pPr>
        <w:pageBreakBefore/>
        <w:rPr>
          <w:lang w:val="de-CH"/>
        </w:rPr>
      </w:pPr>
    </w:p>
    <w:p w14:paraId="5A5C7585" w14:textId="0AF39158" w:rsidR="00E97303" w:rsidRPr="00B44C10" w:rsidRDefault="00E97303" w:rsidP="00DA1800">
      <w:pPr>
        <w:pStyle w:val="Heading1"/>
      </w:pPr>
      <w:r>
        <w:t>ABSTRACT</w:t>
      </w:r>
    </w:p>
    <w:p w14:paraId="281550E0" w14:textId="77777777" w:rsidR="00E97303" w:rsidRDefault="00E97303" w:rsidP="00E97303">
      <w:r>
        <w:t>Statistical models of the relationship between precipitation and topography are key elements for the spatial interpolation of rain-gauge measurements in high-mountain regions. This study investigates several extensions of the classical precipitation-height model in a direct comparison and within two popular interpolation frameworks, namely linear regression and kriging with external drift. The models studied include predictors of topographic height and slope, eventually at several spatial scales, a stratification by types of a circulation classification, and a predictor for wind-aligned topographic gradients. The benefit of the modeling components is investigated for the interpolation of seasonal mean and daily precipitation using leave-one-out crossvalidation. The study domain is a north-south cross-section of the European Alps (</w:t>
      </w:r>
      <m:oMath>
        <m:r>
          <w:rPr>
            <w:rFonts w:ascii="Cambria Math" w:hAnsi="Cambria Math"/>
          </w:rPr>
          <m:t>154</m:t>
        </m:r>
        <m:r>
          <w:rPr>
            <w:rFonts w:ascii="Cambria Math" w:hAnsi="Cambria Math" w:hint="eastAsia"/>
          </w:rPr>
          <m:t>×</m:t>
        </m:r>
        <m:r>
          <w:rPr>
            <w:rFonts w:ascii="Cambria Math" w:hAnsi="Cambria Math"/>
          </w:rPr>
          <m:t xml:space="preserve">187 </m:t>
        </m:r>
        <m:sSup>
          <m:sSupPr>
            <m:ctrlPr>
              <w:rPr>
                <w:rFonts w:ascii="Cambria Math" w:hAnsi="Cambria Math"/>
                <w:i/>
              </w:rPr>
            </m:ctrlPr>
          </m:sSupPr>
          <m:e>
            <m:r>
              <w:rPr>
                <w:rFonts w:ascii="Cambria Math" w:hAnsi="Cambria Math"/>
              </w:rPr>
              <m:t>km</m:t>
            </m:r>
          </m:e>
          <m:sup>
            <m:r>
              <w:rPr>
                <w:rFonts w:ascii="Cambria Math" w:hAnsi="Cambria Math"/>
              </w:rPr>
              <m:t>2</m:t>
            </m:r>
          </m:sup>
        </m:sSup>
      </m:oMath>
      <w:r>
        <w:t xml:space="preserve">), which disposes of dense rain-gauge measurements (approx. 440 stations, 1971-2008). </w:t>
      </w:r>
    </w:p>
    <w:p w14:paraId="4D40E079" w14:textId="66531E40" w:rsidR="00C11F8B" w:rsidRPr="00E4760A" w:rsidRDefault="00E97303" w:rsidP="008C7ACF">
      <w:pPr>
        <w:rPr>
          <w:rFonts w:cs="Helvetica"/>
          <w:color w:val="000000"/>
          <w:lang w:val="en-GB"/>
        </w:rPr>
      </w:pPr>
      <w:r>
        <w:t xml:space="preserve">The significance of the topographic predictors was found to strongly depend on </w:t>
      </w:r>
      <w:r w:rsidR="00480141">
        <w:t xml:space="preserve">the </w:t>
      </w:r>
      <w:r>
        <w:t>interpolation framework. In linear regression</w:t>
      </w:r>
      <w:r w:rsidR="00183A0B">
        <w:t xml:space="preserve">, </w:t>
      </w:r>
      <w:r>
        <w:t>predictors of slope and at multiple scales reduce interpolation errors substantially. But with as many as nine predictors the resulting interpolation still poorly replicates the across-ridge variation</w:t>
      </w:r>
      <w:r w:rsidR="000009E6">
        <w:t xml:space="preserve"> of climatological mean precipitation</w:t>
      </w:r>
      <w:r>
        <w:t xml:space="preserve">. Kriging with external drift </w:t>
      </w:r>
      <w:r w:rsidR="00F36084">
        <w:t xml:space="preserve">(KED) </w:t>
      </w:r>
      <w:r>
        <w:t xml:space="preserve">leads to much smaller interpolation errors than linear regression. </w:t>
      </w:r>
      <w:r w:rsidR="00030124">
        <w:t>But</w:t>
      </w:r>
      <w:r>
        <w:t xml:space="preserve"> this is achieved with a single predictor </w:t>
      </w:r>
      <w:r w:rsidR="003F0FBD">
        <w:t>(</w:t>
      </w:r>
      <w:r>
        <w:t xml:space="preserve">local </w:t>
      </w:r>
      <w:r w:rsidR="003F0FBD">
        <w:t xml:space="preserve">topographic </w:t>
      </w:r>
      <w:r>
        <w:t>height</w:t>
      </w:r>
      <w:r w:rsidR="003F0FBD">
        <w:t>)</w:t>
      </w:r>
      <w:r>
        <w:t xml:space="preserve"> already, </w:t>
      </w:r>
      <w:r w:rsidR="003F0FBD">
        <w:t xml:space="preserve">whereas the incorporation of more </w:t>
      </w:r>
      <w:r>
        <w:t>extended predictor sets bring</w:t>
      </w:r>
      <w:r w:rsidR="003F0FBD">
        <w:t>s</w:t>
      </w:r>
      <w:r>
        <w:t xml:space="preserve"> only marginal further </w:t>
      </w:r>
      <w:r w:rsidRPr="00E4760A">
        <w:t xml:space="preserve">improvement. </w:t>
      </w:r>
      <w:r w:rsidR="00183A0B" w:rsidRPr="00E4760A">
        <w:t xml:space="preserve">Furthermore, the stratification by circulation types and the wind-aligned gradient predictor do not improve over the single predictor KED model. </w:t>
      </w:r>
      <w:r w:rsidR="000009E6" w:rsidRPr="00E4760A">
        <w:rPr>
          <w:rFonts w:cs="Helvetica"/>
          <w:color w:val="000000"/>
          <w:lang w:val="en-GB"/>
        </w:rPr>
        <w:t>As</w:t>
      </w:r>
      <w:r w:rsidR="00981A28" w:rsidRPr="00E4760A">
        <w:rPr>
          <w:rFonts w:cs="Helvetica"/>
          <w:color w:val="000000"/>
          <w:lang w:val="en-GB"/>
        </w:rPr>
        <w:t xml:space="preserve"> for daily precipitation, the interpolation accuracy </w:t>
      </w:r>
      <w:r w:rsidR="000009E6" w:rsidRPr="00E4760A">
        <w:rPr>
          <w:rFonts w:cs="Helvetica"/>
          <w:color w:val="000000"/>
          <w:lang w:val="en-GB"/>
        </w:rPr>
        <w:t xml:space="preserve">improves considerably </w:t>
      </w:r>
      <w:r w:rsidR="00981A28" w:rsidRPr="00E4760A">
        <w:rPr>
          <w:rFonts w:cs="Helvetica"/>
          <w:color w:val="000000"/>
          <w:lang w:val="en-GB"/>
        </w:rPr>
        <w:t xml:space="preserve">with KED </w:t>
      </w:r>
      <w:r w:rsidR="000009E6" w:rsidRPr="00E4760A">
        <w:rPr>
          <w:rFonts w:cs="Helvetica"/>
          <w:color w:val="000000"/>
          <w:lang w:val="en-GB"/>
        </w:rPr>
        <w:t>and</w:t>
      </w:r>
      <w:r w:rsidR="00981A28" w:rsidRPr="00E4760A">
        <w:rPr>
          <w:rFonts w:cs="Helvetica"/>
          <w:color w:val="000000"/>
          <w:lang w:val="en-GB"/>
        </w:rPr>
        <w:t xml:space="preserve"> the use of a single </w:t>
      </w:r>
      <w:r w:rsidR="00AA1593" w:rsidRPr="00E4760A">
        <w:rPr>
          <w:rFonts w:cs="Helvetica"/>
          <w:color w:val="000000"/>
          <w:lang w:val="en-GB"/>
        </w:rPr>
        <w:t>predictor</w:t>
      </w:r>
      <w:r w:rsidR="00981A28" w:rsidRPr="00E4760A">
        <w:rPr>
          <w:rFonts w:cs="Helvetica"/>
          <w:color w:val="000000"/>
          <w:lang w:val="en-GB"/>
        </w:rPr>
        <w:t xml:space="preserve"> field (the </w:t>
      </w:r>
      <w:r w:rsidR="00AA1593" w:rsidRPr="00E4760A">
        <w:rPr>
          <w:rFonts w:cs="Helvetica"/>
          <w:color w:val="000000"/>
          <w:lang w:val="en-GB"/>
        </w:rPr>
        <w:t xml:space="preserve">distribution of </w:t>
      </w:r>
      <w:r w:rsidR="00981A28" w:rsidRPr="00E4760A">
        <w:rPr>
          <w:rFonts w:cs="Helvetica"/>
          <w:color w:val="000000"/>
          <w:lang w:val="en-GB"/>
        </w:rPr>
        <w:t xml:space="preserve">seasonal mean </w:t>
      </w:r>
      <w:r w:rsidR="00AA1593" w:rsidRPr="00E4760A">
        <w:rPr>
          <w:rFonts w:cs="Helvetica"/>
          <w:color w:val="000000"/>
          <w:lang w:val="en-GB"/>
        </w:rPr>
        <w:t>precipitation</w:t>
      </w:r>
      <w:r w:rsidR="00981A28" w:rsidRPr="00E4760A">
        <w:rPr>
          <w:rFonts w:cs="Helvetica"/>
          <w:color w:val="000000"/>
          <w:lang w:val="en-GB"/>
        </w:rPr>
        <w:t xml:space="preserve">) </w:t>
      </w:r>
      <w:r w:rsidR="000009E6" w:rsidRPr="00E4760A">
        <w:rPr>
          <w:rFonts w:cs="Helvetica"/>
          <w:color w:val="000000"/>
          <w:lang w:val="en-GB"/>
        </w:rPr>
        <w:t>as compared to ordinary kriging</w:t>
      </w:r>
      <w:r w:rsidR="00936CB6" w:rsidRPr="00E4760A">
        <w:rPr>
          <w:rFonts w:cs="Helvetica"/>
          <w:color w:val="000000"/>
          <w:lang w:val="en-GB"/>
        </w:rPr>
        <w:t xml:space="preserve"> (i.e.</w:t>
      </w:r>
      <w:r w:rsidR="00015125" w:rsidRPr="00E4760A">
        <w:rPr>
          <w:rFonts w:cs="Helvetica"/>
          <w:color w:val="000000"/>
          <w:lang w:val="en-GB"/>
        </w:rPr>
        <w:t xml:space="preserve"> without predictor</w:t>
      </w:r>
      <w:r w:rsidR="00936CB6" w:rsidRPr="00E4760A">
        <w:rPr>
          <w:rFonts w:cs="Helvetica"/>
          <w:color w:val="000000"/>
          <w:lang w:val="en-GB"/>
        </w:rPr>
        <w:t xml:space="preserve"> at all)</w:t>
      </w:r>
      <w:r w:rsidR="000009E6" w:rsidRPr="00E4760A">
        <w:rPr>
          <w:rFonts w:cs="Helvetica"/>
          <w:color w:val="000000"/>
          <w:lang w:val="en-GB"/>
        </w:rPr>
        <w:t>. B</w:t>
      </w:r>
      <w:r w:rsidR="00AA1593" w:rsidRPr="00E4760A">
        <w:rPr>
          <w:rFonts w:cs="Helvetica"/>
          <w:color w:val="000000"/>
          <w:lang w:val="en-GB"/>
        </w:rPr>
        <w:t>ut</w:t>
      </w:r>
      <w:r w:rsidR="000009E6" w:rsidRPr="00E4760A">
        <w:rPr>
          <w:rFonts w:cs="Helvetica"/>
          <w:color w:val="000000"/>
          <w:lang w:val="en-GB"/>
        </w:rPr>
        <w:t>,</w:t>
      </w:r>
      <w:r w:rsidR="00981A28" w:rsidRPr="00E4760A">
        <w:rPr>
          <w:rFonts w:cs="Helvetica"/>
          <w:color w:val="000000"/>
          <w:lang w:val="en-GB"/>
        </w:rPr>
        <w:t xml:space="preserve"> </w:t>
      </w:r>
      <w:r w:rsidR="000009E6" w:rsidRPr="00E4760A">
        <w:rPr>
          <w:rFonts w:cs="Helvetica"/>
          <w:color w:val="000000"/>
          <w:lang w:val="en-GB"/>
        </w:rPr>
        <w:t xml:space="preserve">again, </w:t>
      </w:r>
      <w:r w:rsidR="00015125" w:rsidRPr="00E4760A">
        <w:rPr>
          <w:rFonts w:cs="Helvetica"/>
          <w:color w:val="000000"/>
          <w:lang w:val="en-GB"/>
        </w:rPr>
        <w:t>information from circulation types did</w:t>
      </w:r>
      <w:r w:rsidR="00981A28" w:rsidRPr="00E4760A">
        <w:rPr>
          <w:rFonts w:cs="Helvetica"/>
          <w:color w:val="000000"/>
          <w:lang w:val="en-GB"/>
        </w:rPr>
        <w:t xml:space="preserve"> not improv</w:t>
      </w:r>
      <w:r w:rsidR="00015125" w:rsidRPr="00E4760A">
        <w:rPr>
          <w:rFonts w:cs="Helvetica"/>
          <w:color w:val="000000"/>
          <w:lang w:val="en-GB"/>
        </w:rPr>
        <w:t>e</w:t>
      </w:r>
      <w:r w:rsidR="00981A28" w:rsidRPr="00E4760A">
        <w:rPr>
          <w:rFonts w:cs="Helvetica"/>
          <w:color w:val="000000"/>
          <w:lang w:val="en-GB"/>
        </w:rPr>
        <w:t xml:space="preserve"> interpolation accuracy. </w:t>
      </w:r>
    </w:p>
    <w:p w14:paraId="4903E71D" w14:textId="760D1D0D" w:rsidR="00C11F8B" w:rsidRPr="00E4760A" w:rsidRDefault="00C11F8B" w:rsidP="008C7ACF">
      <w:r w:rsidRPr="00E4760A">
        <w:lastRenderedPageBreak/>
        <w:t>Our</w:t>
      </w:r>
      <w:r w:rsidR="00D32810" w:rsidRPr="00E4760A">
        <w:t xml:space="preserve"> results confirm that </w:t>
      </w:r>
      <w:r w:rsidR="00015125" w:rsidRPr="00E4760A">
        <w:t xml:space="preserve">the consideration of </w:t>
      </w:r>
      <w:r w:rsidR="00D32810" w:rsidRPr="00E4760A">
        <w:t>topograph</w:t>
      </w:r>
      <w:r w:rsidR="00015125" w:rsidRPr="00E4760A">
        <w:t>y effects is important</w:t>
      </w:r>
      <w:r w:rsidRPr="00E4760A">
        <w:t xml:space="preserve"> for spatial interpolation of precipitation in high-mountain regions.</w:t>
      </w:r>
      <w:r w:rsidR="00015125" w:rsidRPr="00E4760A">
        <w:t xml:space="preserve"> </w:t>
      </w:r>
      <w:r w:rsidRPr="00E4760A">
        <w:t>But</w:t>
      </w:r>
      <w:r w:rsidR="00015125" w:rsidRPr="00E4760A">
        <w:t xml:space="preserve"> a single predictor may be sufficient and taking </w:t>
      </w:r>
      <w:r w:rsidRPr="00E4760A">
        <w:t xml:space="preserve">appropriate </w:t>
      </w:r>
      <w:r w:rsidR="00015125" w:rsidRPr="00E4760A">
        <w:t xml:space="preserve">account of the spatial autocorrelation </w:t>
      </w:r>
      <w:r w:rsidRPr="00E4760A">
        <w:t>(by kriging) can</w:t>
      </w:r>
      <w:r w:rsidR="00015125" w:rsidRPr="00E4760A">
        <w:t xml:space="preserve"> </w:t>
      </w:r>
      <w:r w:rsidRPr="00E4760A">
        <w:t xml:space="preserve">be </w:t>
      </w:r>
      <w:r w:rsidR="003C0432" w:rsidRPr="00E4760A">
        <w:t>more</w:t>
      </w:r>
      <w:r w:rsidR="00015125" w:rsidRPr="00E4760A">
        <w:t xml:space="preserve"> effective </w:t>
      </w:r>
      <w:r w:rsidR="003C0432" w:rsidRPr="00E4760A">
        <w:t>than</w:t>
      </w:r>
      <w:r w:rsidRPr="00E4760A">
        <w:t xml:space="preserve"> the development of elaborate predictor sets</w:t>
      </w:r>
      <w:r w:rsidR="003C0432" w:rsidRPr="00E4760A">
        <w:t xml:space="preserve"> within a regression model</w:t>
      </w:r>
      <w:r w:rsidRPr="00E4760A">
        <w:t xml:space="preserve">. </w:t>
      </w:r>
      <w:r w:rsidR="009D220C" w:rsidRPr="00E4760A">
        <w:t>Our results also question a popular practice of using linear regression for predictor selection in spatial interpolation</w:t>
      </w:r>
      <w:r w:rsidR="005A0F92" w:rsidRPr="00E4760A">
        <w:t xml:space="preserve">. But </w:t>
      </w:r>
      <w:r w:rsidR="009D220C" w:rsidRPr="00E4760A">
        <w:t xml:space="preserve">they support the common practice </w:t>
      </w:r>
      <w:r w:rsidR="005A0F92" w:rsidRPr="00E4760A">
        <w:t xml:space="preserve">of using a climatological mean field as a background </w:t>
      </w:r>
      <w:r w:rsidR="009D220C" w:rsidRPr="00E4760A">
        <w:t>in the interpolation of daily precipitation</w:t>
      </w:r>
      <w:r w:rsidR="005A0F92" w:rsidRPr="00E4760A">
        <w:t>.</w:t>
      </w:r>
    </w:p>
    <w:p w14:paraId="69065B3A" w14:textId="5DA5F11E" w:rsidR="00865596" w:rsidRPr="001D1741" w:rsidRDefault="00DA1800" w:rsidP="008C7ACF">
      <w:r>
        <w:br w:type="page"/>
      </w:r>
    </w:p>
    <w:p w14:paraId="37881F57" w14:textId="557D0F8B" w:rsidR="0011560B" w:rsidRPr="001D1741" w:rsidRDefault="00606BF3" w:rsidP="004E252A">
      <w:pPr>
        <w:pStyle w:val="Heading1"/>
        <w:numPr>
          <w:ilvl w:val="0"/>
          <w:numId w:val="20"/>
        </w:numPr>
      </w:pPr>
      <w:r w:rsidRPr="001D1741">
        <w:lastRenderedPageBreak/>
        <w:t>INTRODUCTION</w:t>
      </w:r>
    </w:p>
    <w:p w14:paraId="5FC624BD" w14:textId="7B5BA89B" w:rsidR="00047AE4" w:rsidRDefault="007A3290" w:rsidP="00B5233F">
      <w:r w:rsidRPr="004C3CC4">
        <w:t>H</w:t>
      </w:r>
      <w:r w:rsidR="00C11C74" w:rsidRPr="004C3CC4">
        <w:t xml:space="preserve">igh-mountain ranges </w:t>
      </w:r>
      <w:r w:rsidR="009D56CC" w:rsidRPr="004C3CC4">
        <w:t xml:space="preserve">contribute to the supply and </w:t>
      </w:r>
      <w:r w:rsidRPr="004C3CC4">
        <w:t>storage</w:t>
      </w:r>
      <w:r w:rsidR="009D56CC" w:rsidRPr="004C3CC4">
        <w:t xml:space="preserve"> of freshwater and river</w:t>
      </w:r>
      <w:r w:rsidRPr="004C3CC4">
        <w:t xml:space="preserve"> </w:t>
      </w:r>
      <w:r w:rsidR="009D56CC" w:rsidRPr="004C3CC4">
        <w:t>flow</w:t>
      </w:r>
      <w:r w:rsidRPr="004C3CC4">
        <w:t xml:space="preserve"> in many</w:t>
      </w:r>
      <w:r w:rsidR="00EB1E9B">
        <w:t xml:space="preserve"> regions of the world </w:t>
      </w:r>
      <w:r w:rsidR="006D375A" w:rsidRPr="004C3CC4">
        <w:fldChar w:fldCharType="begin" w:fldLock="1"/>
      </w:r>
      <w:r w:rsidR="002B6825">
        <w:instrText>ADDIN CSL_CITATION { "citationItems" : [ { "id" : "ITEM-1", "itemData" : { "DOI" : "10.1029/2006WR005653", "ISSN" : "0043-1397", "abstract" : "[1] Mountains are important sources of freshwater for the adjacent lowlands. In view of increasingly scarce freshwater resources, this contribution should be clarified. While earlier studies focused on selected river systems in different climate zones, we attempt here a first spatially explicit, global typology of the so-called \"water towers'' at the 0.5 degrees x 0.5 degrees resolution in order to identify critical regions where disproportionality of mountain runoff as compared to lowlands is maximum. Then, an Earth systems perspective is considered with incorporation of lowland climates, distinguishing four different types of water towers. We show that more than 50% of mountain areas have an essential or supportive role for downstream regions. Finally, the potential significance of water resources in mountains is illustrated by including the actual population in the adjacent lowlands and its water needs: 7% of global mountain area provides essential water resources, while another 37% delivers important supportive supply, especially in arid and semiarid regions where vulnerability for seasonal and regional water shortage is high.", "author" : [ { "dropping-particle" : "", "family" : "Viviroli", "given" : "D", "non-dropping-particle" : "", "parse-names" : false, "suffix" : "" }, { "dropping-particle" : "", "family" : "Durr", "given" : "H H", "non-dropping-particle" : "", "parse-names" : false, "suffix" : "" }, { "dropping-particle" : "", "family" : "Messerli", "given" : "B", "non-dropping-particle" : "", "parse-names" : false, "suffix" : "" }, { "dropping-particle" : "", "family" : "Meybeck", "given" : "M", "non-dropping-particle" : "", "parse-names" : false, "suffix" : "" }, { "dropping-particle" : "", "family" : "Weingartner", "given" : "R", "non-dropping-particle" : "", "parse-names" : false, "suffix" : "" } ], "container-title" : "Water Resources Research", "id" : "ITEM-1", "issue" : "7", "issued" : { "date-parts" : [ [ "2007" ] ] }, "note" : "Cited References Count:58|195RN|AMER GEOPHYSICAL UNION|2000 FLORIDA\nAVE NW, WASHINGTON, DC 20009 USA|ISI Document Delivery No.:195RN", "page" : "W07447", "title" : "Mountains of the world, water towers for humanity: Typology, mapping, and global significance", "type" : "article-journal", "volume" : "43" }, "uris" : [ "http://www.mendeley.com/documents/?uuid=7e7468d9-3d77-4681-a639-e0a7db6b89b4" ] } ], "mendeley" : { "manualFormatting" : "(e.g., Viviroli et al., 2007)", "previouslyFormattedCitation" : "(Viviroli et al., 2007)" }, "properties" : { "noteIndex" : 0 }, "schema" : "https://github.com/citation-style-language/schema/raw/master/csl-citation.json" }</w:instrText>
      </w:r>
      <w:r w:rsidR="006D375A" w:rsidRPr="004C3CC4">
        <w:fldChar w:fldCharType="separate"/>
      </w:r>
      <w:r w:rsidR="006D375A" w:rsidRPr="004C3CC4">
        <w:rPr>
          <w:noProof/>
        </w:rPr>
        <w:t>(</w:t>
      </w:r>
      <w:r w:rsidR="00EB1E9B">
        <w:rPr>
          <w:noProof/>
        </w:rPr>
        <w:t xml:space="preserve">e.g., </w:t>
      </w:r>
      <w:r w:rsidR="006D375A" w:rsidRPr="004C3CC4">
        <w:rPr>
          <w:noProof/>
        </w:rPr>
        <w:t>Viviroli et al., 2007)</w:t>
      </w:r>
      <w:r w:rsidR="006D375A" w:rsidRPr="004C3CC4">
        <w:fldChar w:fldCharType="end"/>
      </w:r>
      <w:r w:rsidR="009D56CC" w:rsidRPr="004C3CC4">
        <w:t>.</w:t>
      </w:r>
      <w:r w:rsidR="00350FD2" w:rsidRPr="004C3CC4">
        <w:t xml:space="preserve"> The</w:t>
      </w:r>
      <w:r w:rsidR="00D16387" w:rsidRPr="004C3CC4">
        <w:t xml:space="preserve"> role </w:t>
      </w:r>
      <w:r w:rsidR="00350FD2" w:rsidRPr="004C3CC4">
        <w:t xml:space="preserve">of mountains </w:t>
      </w:r>
      <w:r w:rsidR="00D16387" w:rsidRPr="004C3CC4">
        <w:t xml:space="preserve">in extracting moisture from the atmosphere </w:t>
      </w:r>
      <w:r w:rsidR="009A6DD7" w:rsidRPr="004C3CC4">
        <w:t xml:space="preserve">manifests in numerous </w:t>
      </w:r>
      <w:r w:rsidR="00F243FF" w:rsidRPr="004C3CC4">
        <w:t xml:space="preserve">regional </w:t>
      </w:r>
      <w:r w:rsidR="009A6DD7" w:rsidRPr="004C3CC4">
        <w:t>anomalies and gradients in the distribution of t</w:t>
      </w:r>
      <w:r w:rsidR="00D4448D">
        <w:t>he global precipitation climate</w:t>
      </w:r>
      <w:r w:rsidR="00616556" w:rsidRPr="004C3CC4">
        <w:t xml:space="preserve"> </w:t>
      </w:r>
      <w:r w:rsidR="00484283" w:rsidRPr="004C3CC4">
        <w:fldChar w:fldCharType="begin" w:fldLock="1"/>
      </w:r>
      <w:r w:rsidR="002B6825">
        <w:instrText>ADDIN CSL_CITATION { "citationItems" : [ { "id" : "ITEM-1", "itemData" : { "DOI" : "10.1175/1520-0442(1994)007&lt;1305:SRBTAP&gt;2.0.CO;2", "ISSN" : "0894-8755", "abstract" : "Statistical relationships between topography and the spatial distribution of mean annual precipitation are developed for ten distinct mountainous regions. These relationships are derived through linear bivariate and multivariate analyses, using six topographic variables as predictors of precipitation. These predictors are elevation, slope, orientation, exposure, the product (or interaction) of slope and orientation, and the product of elevation and exposure.|The two interactive terms are the best overall bivariate predictors of mean annual precipitation, whereas orientation and exposure are the strongest noninteractive bivariate predictors. The regression equations in many of the climatically similar regions tend to have similar slope coefficients and similar y-intercept values, indicating that local climatic conditions strongly influence the relationship between topography and the spatial distribution of precipitation. In contrast, the regression equations for the tropical and extratropical regions exhibit distinctly different slope coefficients and y-intercept values, indicating that topography influences the spatial distribution of precipitation differently in convective versus nonconvective environments.|The multivariate equations contain between one and three significant topographic predictors. The best overall predictors in these models are exposure and the interaction of elevation and exposure, indicating that exposure to the prevailing wind is perhaps the single most important feature relating topography to the spatial distribution of precipitation in the mountainous regimes studied. The strongest (weakest) multivariate relationships between topography and precipitation are found in the four middle- and high-latitude west coast regions (in the tropical regions), where more than 70% (less than 50%) of the spatial variability of mean annual precipitation is explained. These results suggest that in certain regions, one can estimate the spatial distribution of mean annual precipitation from a limited network of raingauges using topographically based regression equations.", "author" : [ { "dropping-particle" : "", "family" : "Basist", "given" : "Alan", "non-dropping-particle" : "", "parse-names" : false, "suffix" : "" }, { "dropping-particle" : "", "family" : "Bell", "given" : "Gerald D.", "non-dropping-particle" : "", "parse-names" : false, "suffix" : "" }, { "dropping-particle" : "", "family" : "Meentemeyer", "given" : "Vernon", "non-dropping-particle" : "", "parse-names" : false, "suffix" : "" } ], "container-title" : "Journal of Climate", "id" : "ITEM-1", "issue" : "9", "issued" : { "date-parts" : [ [ "1994" ] ] }, "note" : "Cited References Count:35|PK473|AMER METEOROLOGICAL SOC|45 BEACON\nST, BOSTON, MA 02108-3693|ISI Document Delivery No.:PK473", "page" : "1305-1315", "title" : "Statistical relationships between topography and precipitation patterns", "type" : "article-journal", "volume" : "7" }, "uris" : [ "http://www.mendeley.com/documents/?uuid=d7ed4227-bb0d-49a7-9fc6-7bc543977402" ] }, { "id" : "ITEM-2", "itemData" : { "DOI" : "10.1007/s00704-013-0860-x", "author" : [ { "dropping-particle" : "", "family" : "Schneider", "given" : "Udo", "non-dropping-particle" : "", "parse-names" : false, "suffix" : "" }, { "dropping-particle" : "", "family" : "Becker", "given" : "Andreas", "non-dropping-particle" : "", "parse-names" : false, "suffix" : "" }, { "dropping-particle" : "", "family" : "Finger", "given" : "Peter", "non-dropping-particle" : "", "parse-names" : false, "suffix" : "" }, { "dropping-particle" : "", "family" : "Meyer-Christoffer", "given" : "Anja", "non-dropping-particle" : "", "parse-names" : false, "suffix" : "" }, { "dropping-particle" : "", "family" : "Ziese", "given" : "Markus", "non-dropping-particle" : "", "parse-names" : false, "suffix" : "" }, { "dropping-particle" : "", "family" : "Rudolf", "given" : "Bruno", "non-dropping-particle" : "", "parse-names" : false, "suffix" : "" } ], "container-title" : "Theoretical and Applied Climatology", "id" : "ITEM-2", "issue" : "1-2", "issued" : { "date-parts" : [ [ "2013" ] ] }, "page" : "15-40", "title" : "GPCC's new land surface precipitation climatology based on quality-controlled in situ data and its role in quantifying the global water cycle", "type" : "article-journal", "volume" : "115" }, "uris" : [ "http://www.mendeley.com/documents/?uuid=3505d0fb-3414-49ae-82d6-7fa6bb2bba77" ] } ], "mendeley" : { "manualFormatting" : "(e.g., Basist et al., 1994; Schneider et al., 2013)", "previouslyFormattedCitation" : "(Basist et al., 1994; Schneider et al., 2013)" }, "properties" : { "noteIndex" : 0 }, "schema" : "https://github.com/citation-style-language/schema/raw/master/csl-citation.json" }</w:instrText>
      </w:r>
      <w:r w:rsidR="00484283" w:rsidRPr="004C3CC4">
        <w:fldChar w:fldCharType="separate"/>
      </w:r>
      <w:r w:rsidR="00571F8F" w:rsidRPr="00571F8F">
        <w:rPr>
          <w:noProof/>
        </w:rPr>
        <w:t>(</w:t>
      </w:r>
      <w:r w:rsidR="00571F8F">
        <w:rPr>
          <w:noProof/>
        </w:rPr>
        <w:t xml:space="preserve">e.g., </w:t>
      </w:r>
      <w:r w:rsidR="00571F8F" w:rsidRPr="00571F8F">
        <w:rPr>
          <w:noProof/>
        </w:rPr>
        <w:t>Basist et al., 1994; Schneider et al., 2013)</w:t>
      </w:r>
      <w:r w:rsidR="00484283" w:rsidRPr="004C3CC4">
        <w:fldChar w:fldCharType="end"/>
      </w:r>
      <w:r w:rsidR="009A6DD7" w:rsidRPr="004C3CC4">
        <w:t xml:space="preserve">. </w:t>
      </w:r>
      <w:r w:rsidR="00F243FF" w:rsidRPr="004C3CC4">
        <w:t xml:space="preserve">Accurate knowledge of the distribution and </w:t>
      </w:r>
      <w:r w:rsidR="00CE528C" w:rsidRPr="004C3CC4">
        <w:t>variation</w:t>
      </w:r>
      <w:r w:rsidR="00F243FF" w:rsidRPr="004C3CC4">
        <w:t xml:space="preserve"> of rain and snowfall is crucial for numerous planning tasks concerned</w:t>
      </w:r>
      <w:r w:rsidR="00CC1655" w:rsidRPr="004C3CC4">
        <w:t>, for example,</w:t>
      </w:r>
      <w:r w:rsidR="00F243FF" w:rsidRPr="004C3CC4">
        <w:t xml:space="preserve"> with water resources</w:t>
      </w:r>
      <w:r w:rsidR="009327CA" w:rsidRPr="004C3CC4">
        <w:t xml:space="preserve">, </w:t>
      </w:r>
      <w:r w:rsidR="00C80A53" w:rsidRPr="004C3CC4">
        <w:t xml:space="preserve">water power, </w:t>
      </w:r>
      <w:r w:rsidR="009327CA" w:rsidRPr="004C3CC4">
        <w:t>agriculture, glaciology</w:t>
      </w:r>
      <w:r w:rsidR="00F243FF" w:rsidRPr="004C3CC4">
        <w:t xml:space="preserve"> and natural hazards</w:t>
      </w:r>
      <w:r w:rsidR="005C6268">
        <w:t xml:space="preserve"> </w:t>
      </w:r>
      <w:r w:rsidR="004C3CC4" w:rsidRPr="004C3CC4">
        <w:fldChar w:fldCharType="begin" w:fldLock="1"/>
      </w:r>
      <w:r w:rsidR="002B6825">
        <w:instrText>ADDIN CSL_CITATION { "citationItems" : [ { "id" : "ITEM-1", "itemData" : { "author" : [ { "dropping-particle" : "", "family" : "Greminger", "given" : "Peter", "non-dropping-particle" : "", "parse-names" : false, "suffix" : "" } ], "container-title" : "Federal Office for Spatial Development (ARE)", "id" : "ITEM-1", "issued" : { "date-parts" : [ [ "2003" ] ] }, "page" : "53 pp", "publisher-place" : "Bern", "title" : "Natural hazards and the Alpine Convention: Event analysis and recommendations", "type" : "report" }, "uris" : [ "http://www.mendeley.com/documents/?uuid=259371e3-f8da-49f9-bf42-c5328649eac1" ] }, { "id" : "ITEM-2", "itemData" : { "DOI" : "10.3354/cr01057", "ISSN" : "0936-577X", "abstract" : "Statistical models are common tools for quantifying possible impacts\nof climate change on crops. Climate change involves shifts in both\nmean and variability of climate parameters, and experimental results\nand simulations have shown that both mean and variability can have\nthe same-order effects on crop growth and yield. It is therefore\nimportant for impact models to be able to capture the effects of\nboth these aspects. The aim of the present study was to test the\nability of statistical crop models to predict the effects of changes\nin mean and variability of temperature and precipitation on grain\nyield of maize. Climate variables were aggregated over different\ntime intervals to explore effects of temporal aggregation of predictor\nvariables. To examine the predictive capabilities of statistical\ncrop models beyond the ranges of observed data, we applied the 'perfect\nmodel' approach using the process-based crop model CropSyst. Statistical\ncrop models were then fitted based on different sample sizes to explore\nminimum data requirements for predicting the effects of different\nsynthetic climate scenarios. The analysis revealed that statistical\ncrop models are generally able to quantify the effects of changes\nin mean and variability of temperature and precipitation with reasonable\naccuracy, provided that a minimum of 10 to 20 samples per predictor\nare available for fitting. Also, we can conclude that with total\nsample sizes of &lt; 300 observations, disaggregation of predictor variables\nincreases the risk of model over-fitting. Disaggregation of predictor\nvariables had small beneficial effects, particularly for predicting\nimpacts of changes in climate variability, only with large sample\nsizes (&gt; 300 ob servations).", "author" : [ { "dropping-particle" : "", "family" : "Holzkamper", "given" : "A", "non-dropping-particle" : "", "parse-names" : false, "suffix" : "" }, { "dropping-particle" : "", "family" : "Calanca", "given" : "P", "non-dropping-particle" : "", "parse-names" : false, "suffix" : "" }, { "dropping-particle" : "", "family" : "Fuhrer", "given" : "J", "non-dropping-particle" : "", "parse-names" : false, "suffix" : "" } ], "container-title" : "Climate Research", "id" : "ITEM-2", "issue" : "1", "issued" : { "date-parts" : [ [ "2012" ] ] }, "note" : "Cited References Count:42|891YD|INTER-RESEARCH|NORDBUNTE 23, D-21385\nOLDENDORF LUHE, GERMANY|ISI Document Delivery No.:891YD", "page" : "11-21", "title" : "Statistical crop models: predicting the effects of temperature and precipitation changes", "type" : "article-journal", "volume" : "51" }, "uris" : [ "http://www.mendeley.com/documents/?uuid=d85b14d9-9a87-4bfe-aa4c-51d30cf77810" ] }, { "id" : "ITEM-3", "itemData" : { "DOI" : "10.1029/2009JD011775", "ISSN" : "2169-897X", "abstract" : "This study aims at giving a methodical description of the use of gridded output from a regional climate model (RCM) for the calculation of glacier mass balance distribution for the perimeter of the Swiss Alps. The mass balance model runs at daily steps and 100 m spatial resolution, while the regional model (REMO) RCM provides daily grids (similar to 18 km resolution) of dynamically downscaled reanalysis data. A combination of interpolation techniques and simple subgrid parameterizations is applied to bridge the gap in spatial resolution and to obtain daily input fields of air temperature, global radiation, and precipitation. Interpolation schemes are a key element and thus we test different interpolators. For validation, computed mass balances are compared to stake measurements and time series (1979-2003) of observed mass balance. The meteorological input fields are compared to measurements at weather stations. The applied inverse distance weighting introduces systematic biases due to spatial autocorrelation, whereas thin plate splines preserve the characteristics of the RCM output. While summer melt at point locations on several glaciers is well reproduced by the model, accumulation is mostly underestimated. These systematic shifts are correlated to biases of the meteorological input fields. Time series of mass balance obtained from the model run agree well with observed time series. We conclude that the gap in spatial resolution is not a major drawback, given that interpolators and parameterizations are selected upon detailed considerations. Biases in RCM precipitation are a major source for the observed underestimations in mass balance and have to be corrected prior to operational use of the presented approach.", "author" : [ { "dropping-particle" : "", "family" : "Machguth", "given" : "H", "non-dropping-particle" : "", "parse-names" : false, "suffix" : "" }, { "dropping-particle" : "", "family" : "Paul", "given" : "F", "non-dropping-particle" : "", "parse-names" : false, "suffix" : "" }, { "dropping-particle" : "", "family" : "Kotlarski", "given" : "S", "non-dropping-particle" : "", "parse-names" : false, "suffix" : "" }, { "dropping-particle" : "", "family" : "Hoelzle", "given" : "M", "non-dropping-particle" : "", "parse-names" : false, "suffix" : "" } ], "container-title" : "Journal of Geophysical Research-Atmospheres", "id" : "ITEM-3", "issue" : "D19", "issued" : { "date-parts" : [ [ "2009" ] ] }, "note" : "Cited References Count:52|505MR|AMER GEOPHYSICAL UNION|2000 FLORIDA\nAVE NW, WASHINGTON, DC 20009 USA|ISI Document Delivery No.:505MR|Funding:We\ngratefully acknowledge J. Oerlemans for providing the stake measurements\nfrom Morteratsch glacier, M. Huss for providing detailed mass balance\ndata, and J. Corripio for making the global radiation code available\nto us. We want to thank W. Haeberli and N. Salzmann for their helpful\ncomments on a draft of the paper as well as the Editor and three\nanonymous reviewers for their constructive comments that helped to\nsignificantly improve the clarity of the present study. MeteoSwiss\nprovided the meteorological data. H. Machguth is supported by the\nSwiss Science Foundation (grant 20-117761). Figures 1, 3, 5, S1,\nand 6 are based upon the DHM25Level2 and the Vector200 data set from\nswisstopo (reproduced by permission, BA081414).", "page" : "D19106", "title" : "Calculating distributed glacier mass balance for the Swiss Alps from regional climate model output: A methodical description and interpretation of the results", "type" : "article-journal", "volume" : "114" }, "uris" : [ "http://www.mendeley.com/documents/?uuid=a33754b6-a865-491e-8218-76c1614545cc" ] }, { "id" : "ITEM-4", "itemData" : { "DOI" : "10.1061/(ASCE)0733-9496(2009)135:5(303)", "ISSN" : "0733-9496", "abstract" : "A climate-driven water resource model of California's Sacramento River\nBasin (SACB) is presented, based on the Water Evaluation and Planning\nmodel Version 21 (WEAP21). The model's configuration, calibration,\ntesting, and limitations are presented. The major contribution includes\nan integration of the watershed's surface and subsurface hydrology,\nconsumptive, and nonconsumptive use, and the water management infrastructure\nand controls that determine how water naturally flows and is managed.\nThe SACB was subdivided into numerous catchments; groundwater basins;\nirrigated areas; urban/export use; environmental requirements; and\ncanals, diversions, and reservoirs in an attempt to characterize\nthe forces that act on water throughout the basin. A monthly climate\ntime series forced an embedded hydrologic model that simulates runoff,\ngroundwater-surface water interactions, and consumptive agriculture\nand urban water uses. Results show that the model can reproduce both\nlocal and regional water balances, including managed and unmanaged\nstreamflow, reservoir storage, agriculture and urban water uses,\nand the allocation of ground water and surface water supplies, which\nshould be useful for various California water planning processes.", "author" : [ { "dropping-particle" : "", "family" : "Yates", "given" : "D", "non-dropping-particle" : "", "parse-names" : false, "suffix" : "" }, { "dropping-particle" : "", "family" : "Purkey", "given" : "D", "non-dropping-particle" : "", "parse-names" : false, "suffix" : "" }, { "dropping-particle" : "", "family" : "Sieber", "given" : "J", "non-dropping-particle" : "", "parse-names" : false, "suffix" : "" }, { "dropping-particle" : "", "family" : "Huber-Lee", "given" : "A", "non-dropping-particle" : "", "parse-names" : false, "suffix" : "" }, { "dropping-particle" : "", "family" : "Galbraith", "given" : "H", "non-dropping-particle" : "", "parse-names" : false, "suffix" : "" }, { "dropping-particle" : "", "family" : "West", "given" : "J", "non-dropping-particle" : "", "parse-names" : false, "suffix" : "" }, { "dropping-particle" : "", "family" : "Herrod-Julius", "given" : "S", "non-dropping-particle" : "", "parse-names" : false, "suffix" : "" }, { "dropping-particle" : "", "family" : "Young", "given" : "C", "non-dropping-particle" : "", "parse-names" : false, "suffix" : "" }, { "dropping-particle" : "", "family" : "Joyce", "given" : "B", "non-dropping-particle" : "", "parse-names" : false, "suffix" : "" }, { "dropping-particle" : "", "family" : "Rayej", "given" : "M", "non-dropping-particle" : "", "parse-names" : false, "suffix" : "" } ], "container-title" : "Journal of Water Resources Planning and Management", "id" : "ITEM-4", "issue" : "5", "issued" : { "date-parts" : [ [ "2009" ] ] }, "note" : "Cited References Count:25|484QM|ASCE-AMER SOC CIVIL ENGINEERS|1801\nALEXANDER BELL DR, RESTON, VA 20191-4400 USA|ISI Document Delivery\nNo.:484QM|Funding:This work was supported through a research grant\nfrom the U.S. EPA Office of Research and Development Global Change\nResearch Program (Grant No. CX 82876601), and the Assessment Initiative\nat the National Center for Atmospheric Research. The review by three\nanonymous reviewers greatly enhanced the message and content of the\npaper. The National Center for Atmospheric Research is sponsored\nby the National Science Foundation.", "page" : "303-313", "title" : "Climate Driven Water Resources Model of the Sacramento Basin, California", "type" : "article-journal", "volume" : "135" }, "uris" : [ "http://www.mendeley.com/documents/?uuid=1899ed3b-5e4a-4eda-a8b1-fe397bdee766" ] } ], "mendeley" : { "manualFormatting" : "(e.g., Greminger, 2003; Holzk\u00e4mper et al., 2012; Machguth et al., 2009; Yates et al., 2009)", "previouslyFormattedCitation" : "(Greminger, 2003; Holzkamper et al., 2012; Machguth et al., 2009; Yates et al., 2009)" }, "properties" : { "noteIndex" : 0 }, "schema" : "https://github.com/citation-style-language/schema/raw/master/csl-citation.json" }</w:instrText>
      </w:r>
      <w:r w:rsidR="004C3CC4" w:rsidRPr="004C3CC4">
        <w:fldChar w:fldCharType="separate"/>
      </w:r>
      <w:r w:rsidR="004C3CC4" w:rsidRPr="00503679">
        <w:rPr>
          <w:noProof/>
        </w:rPr>
        <w:t>(</w:t>
      </w:r>
      <w:r w:rsidR="005C6268" w:rsidRPr="00503679">
        <w:rPr>
          <w:noProof/>
        </w:rPr>
        <w:t xml:space="preserve">e.g., </w:t>
      </w:r>
      <w:r w:rsidR="004C3CC4" w:rsidRPr="00503679">
        <w:rPr>
          <w:noProof/>
        </w:rPr>
        <w:t>Greminger, 2003; Holzk</w:t>
      </w:r>
      <w:r w:rsidR="00C75639" w:rsidRPr="00503679">
        <w:rPr>
          <w:noProof/>
        </w:rPr>
        <w:t>ä</w:t>
      </w:r>
      <w:r w:rsidR="004C3CC4" w:rsidRPr="00503679">
        <w:rPr>
          <w:noProof/>
        </w:rPr>
        <w:t>mper et al., 2012; Machguth et al., 2009; Yates et al., 2009)</w:t>
      </w:r>
      <w:r w:rsidR="004C3CC4" w:rsidRPr="004C3CC4">
        <w:fldChar w:fldCharType="end"/>
      </w:r>
      <w:r w:rsidR="00F243FF" w:rsidRPr="00503679">
        <w:t>.</w:t>
      </w:r>
      <w:r w:rsidR="00285540" w:rsidRPr="00503679">
        <w:t xml:space="preserve"> </w:t>
      </w:r>
      <w:r w:rsidR="00350FD2" w:rsidRPr="001D1741">
        <w:t>A c</w:t>
      </w:r>
      <w:r w:rsidR="00691ADF" w:rsidRPr="001D1741">
        <w:t>onvenient source</w:t>
      </w:r>
      <w:r w:rsidR="00285540" w:rsidRPr="001D1741">
        <w:t xml:space="preserve"> of information</w:t>
      </w:r>
      <w:r w:rsidR="00A26737" w:rsidRPr="001D1741">
        <w:t xml:space="preserve"> </w:t>
      </w:r>
      <w:r w:rsidR="00691ADF" w:rsidRPr="001D1741">
        <w:t xml:space="preserve">are spatial analyses of </w:t>
      </w:r>
      <w:r w:rsidR="00E62C4A" w:rsidRPr="001D1741">
        <w:t xml:space="preserve">observed </w:t>
      </w:r>
      <w:r w:rsidR="00691ADF" w:rsidRPr="00E44995">
        <w:t>precipitation</w:t>
      </w:r>
      <w:r w:rsidR="00AF1BF9" w:rsidRPr="00E44995">
        <w:t xml:space="preserve">, </w:t>
      </w:r>
      <w:r w:rsidR="00E23822" w:rsidRPr="005E0543">
        <w:t>obtained by interpolation onto</w:t>
      </w:r>
      <w:r w:rsidR="00CD7BB3" w:rsidRPr="005E0543">
        <w:t xml:space="preserve"> a regular grid</w:t>
      </w:r>
      <w:r w:rsidR="00350FD2" w:rsidRPr="005D3BA1">
        <w:t>,</w:t>
      </w:r>
      <w:r w:rsidR="00CD7BB3" w:rsidRPr="005D3BA1">
        <w:t xml:space="preserve"> comprehensively </w:t>
      </w:r>
      <w:r w:rsidR="00AF1BF9" w:rsidRPr="005D3BA1">
        <w:t>ov</w:t>
      </w:r>
      <w:r w:rsidR="008F03CF" w:rsidRPr="005D3BA1">
        <w:t>er large areas</w:t>
      </w:r>
      <w:r w:rsidR="00AF1BF9" w:rsidRPr="005D3BA1">
        <w:t xml:space="preserve">. </w:t>
      </w:r>
      <w:r w:rsidR="008F50AF" w:rsidRPr="005D3BA1">
        <w:t xml:space="preserve">Such grid datasets have become of interest also for </w:t>
      </w:r>
      <w:r w:rsidR="0048103E" w:rsidRPr="008B2B13">
        <w:t>monitoring climate</w:t>
      </w:r>
      <w:r w:rsidR="0025688E" w:rsidRPr="00396AB5">
        <w:t xml:space="preserve"> variations and </w:t>
      </w:r>
      <w:r w:rsidR="008F50AF" w:rsidRPr="00396AB5">
        <w:t xml:space="preserve">for </w:t>
      </w:r>
      <w:r w:rsidR="0025688E" w:rsidRPr="00396AB5">
        <w:t>evaluating</w:t>
      </w:r>
      <w:r w:rsidR="008F50AF" w:rsidRPr="00396AB5">
        <w:t xml:space="preserve"> model-based re-analyses and climate models</w:t>
      </w:r>
      <w:r w:rsidR="00DD5440" w:rsidRPr="00B87059">
        <w:t xml:space="preserve"> (e.g.</w:t>
      </w:r>
      <w:r w:rsidR="004C3CC4">
        <w:t xml:space="preserve"> </w:t>
      </w:r>
      <w:r w:rsidR="004C3CC4">
        <w:fldChar w:fldCharType="begin" w:fldLock="1"/>
      </w:r>
      <w:r w:rsidR="002B6825">
        <w:instrText>ADDIN CSL_CITATION { "citationItems" : [ { "id" : "ITEM-1", "itemData" : { "DOI" : "10.1029/2005JD006290", "ISSN" : "2169-897X", "abstract" : "A suite of climate change indices derived from daily temperature and\nprecipitation data, with a primary focus on extreme events, were\ncomputed and analyzed. By setting an exact formula for each index\nand using specially designed software, analyses done in different\ncountries have been combined seamlessly. This has enabled the presentation\nof the most up-to-date and comprehensive global picture of trends\nin extreme temperature and precipitation indices using results from\na number of workshops held in data-sparse regions and high-quality\nstation data supplied by numerous scientists world wide. Seasonal\nand annual indices for the period 1951-2003 were gridded. Trends\nin the gridded fields were computed and tested for statistical significance.\nResults showed widespread significant changes in temperature extremes\nassociated with warming, especially for those indices derived from\ndaily minimum temperature. Over 70% of the global land area sampled\nshowed a significant decrease in the annual occurrence of cold nights\nand a significant increase in the annual occurrence of warm nights.\nSome regions experienced a more than doubling of these indices. This\nimplies a positive shift in the distribution of daily minimum temperature\nthroughout the globe. Daily maximum temperature indices showed similar\nchanges but with smaller magnitudes. Precipitation changes showed\na widespread and significant increase, but the changes are much less\nspatially coherent compared with temperature change. Probability\ndistributions of indices derived from approximately 200 temperature\nand 600 precipitation stations, with near-complete data for 1901-2003\nand covering a very large region of the Northern Hemisphere midlatitudes\n(and parts of Australia for precipitation) were analyzed for the\nperiods 1901-1950, 1951-1978 and 1979-2003. Results indicate a significant\nwarming throughout the 20th century. Differences in temperature indices\ndistributions are particularly pronounced between the most recent\ntwo periods and for those indices related to minimum temperature.\nAn analysis of those indices for which seasonal time series are available\nshows that these changes occur for all seasons although they are\ngenerally least pronounced for September to November. Precipitation\nindices show a tendency toward wetter conditions throughout the 20th\ncentury.", "author" : [ { "dropping-particle" : "V", "family" : "Alexander", "given" : "L", "non-dropping-particle" : "", "parse-names" : false, "suffix" : "" }, { "dropping-particle" : "", "family" : "Zhang", "given" : "X", "non-dropping-particle" : "", "parse-names" : false, "suffix" : "" }, { "dropping-particle" : "", "family" : "Peterson", "given" : "T C", "non-dropping-particle" : "", "parse-names" : false, "suffix" : "" }, { "dropping-particle" : "", "family" : "Caesar", "given" : "J", "non-dropping-particle" : "", "parse-names" : false, "suffix" : "" }, { "dropping-particle" : "", "family" : "Gleason", "given" : "B", "non-dropping-particle" : "", "parse-names" : false, "suffix" : "" }, { "dropping-particle" : "", "family" : "Tank", "given" : "AMGK", "non-dropping-particle" : "", "parse-names" : false, "suffix" : "" }, { "dropping-particle" : "", "family" : "Haylock", "given" : "M", "non-dropping-particle" : "", "parse-names" : false, "suffix" : "" }, { "dropping-particle" : "", "family" : "Collins", "given" : "D", "non-dropping-particle" : "", "parse-names" : false, "suffix" : "" }, { "dropping-particle" : "", "family" : "Trewin", "given" : "B", "non-dropping-particle" : "", "parse-names" : false, "suffix" : "" }, { "dropping-particle" : "", "family" : "Rahimzadeh", "given" : "F", "non-dropping-particle" : "", "parse-names" : false, "suffix" : "" }, { "dropping-particle" : "", "family" : "Tagipour", "given" : "A", "non-dropping-particle" : "", "parse-names" : false, "suffix" : "" }, { "dropping-particle" : "", "family" : "Kumar", "given" : "K R", "non-dropping-particle" : "", "parse-names" : false, "suffix" : "" }, { "dropping-particle" : "", "family" : "Revadekar", "given" : "J", "non-dropping-particle" : "", "parse-names" : false, "suffix" : "" }, { "dropping-particle" : "", "family" : "Griffiths", "given" : "G", "non-dropping-particle" : "", "parse-names" : false, "suffix" : "" }, { "dropping-particle" : "", "family" : "Vincent", "given" : "L", "non-dropping-particle" : "", "parse-names" : false, "suffix" : "" }, { "dropping-particle" : "", "family" : "Stephenson", "given" : "D B", "non-dropping-particle" : "", "parse-names" : false, "suffix" : "" }, { "dropping-particle" : "", "family" : "Burn", "given" : "J", "non-dropping-particle" : "", "parse-names" : false, "suffix" : "" }, { "dropping-particle" : "", "family" : "Aguilar", "given" : "E", "non-dropping-particle" : "", "parse-names" : false, "suffix" : "" }, { "dropping-particle" : "", "family" : "Brunet", "given" : "M", "non-dropping-particle" : "", "parse-names" : false, "suffix" : "" }, { "dropping-particle" : "", "family" : "Taylor", "given" : "M", "non-dropping-particle" : "", "parse-names" : false, "suffix" : "" }, { "dropping-particle" : "", "family" : "New", "given" : "M", "non-dropping-particle" : "", "parse-names" : false, "suffix" : "" }, { "dropping-particle" : "", "family" : "Zhai", "given" : "P", "non-dropping-particle" : "", "parse-names" : false, "suffix" : "" }, { "dropping-particle" : "", "family" : "Rusticucci", "given" : "M", "non-dropping-particle" : "", "parse-names" : false, "suffix" : "" }, { "dropping-particle" : "", "family" : "Vazquez-Aguirre", "given" : "J L", "non-dropping-particle" : "", "parse-names" : false, "suffix" : "" } ], "container-title" : "Journal of Geophysical Research-Atmospheres", "id" : "ITEM-1", "issue" : "D5", "issued" : { "date-parts" : [ [ "2006" ] ] }, "note" : "Cited References Count:56|026IE|AMER GEOPHYSICAL UNION|2000 FLORIDA\nAVE NW, WASHINGTON, DC 20009 USA|ISI Document Delivery No.:026IE", "title" : "Global observed changes in daily climate extremes of temperature and precipitation", "type" : "article-journal", "volume" : "111" }, "uris" : [ "http://www.mendeley.com/documents/?uuid=663f8e8e-66f3-4d4e-af62-e71d8e174cbe" ] }, { "id" : "ITEM-2", "itemData" : { "DOI" : "10.1175/JHM595.1", "ISSN" : "1525-755X", "abstract" : "Several aspects of the precipitation climatology from the North American\nRegional Reanalysis (NARR) are analyzed and compared with two other\nreanalyses and one set of gridded observations over a domain encompassing\nthe United States. The spatial distribution, diurnal cycle, and annual\ncycle of precipitation are explored to establish the reliability\nof the reanalyses and to judge their usefulness. While the NARR provides\na much improved representation of precipitation over that of the\nother reanalyses examined, some inaccuracies are found and have been\nhighlighted as a warning to potential users of the data.", "author" : [ { "dropping-particle" : "", "family" : "Bukovsky", "given" : "M S", "non-dropping-particle" : "", "parse-names" : false, "suffix" : "" }, { "dropping-particle" : "", "family" : "Karoly", "given" : "D J", "non-dropping-particle" : "", "parse-names" : false, "suffix" : "" } ], "container-title" : "Journal of Hydrometeorology", "id" : "ITEM-2", "issue" : "4", "issued" : { "date-parts" : [ [ "2007" ] ] }, "note" : "Cited References Count:26|208YF|AMER METEOROLOGICAL SOC|45 BEACON\nST, BOSTON, MA 02108-3693 USA|ISI Document Delivery No.:208YF", "page" : "837-846", "title" : "A brief evaluation of precipitation from the North American Regional Reanalysis", "type" : "article-journal", "volume" : "8" }, "uris" : [ "http://www.mendeley.com/documents/?uuid=c7ee820f-a710-4be6-a8a5-02cf5cd5f8e7" ] }, { "id" : "ITEM-3", "itemData" : { "DOI" : "10.1029/2002JD002287", "ISSN" : "2169-897X", "abstract" : "[1] An evaluation is undertaken of the statistics of daily precipitation as simulated by five regional climate models using comprehensive observations in the region of the European Alps. Four limited area models and one variable-resolution global model are considered, all with a grid spacing of 50 km. The 15-year integrations were forced from reanalyses and observed sea surface temperature and sea ice (global model from sea surface only). The observational reference is based on 6400 rain gauge records (10-50 stations per grid box). Evaluation statistics encompass mean precipitation, wet-day frequency, precipitation intensity, and quantiles of the frequency distribution. For mean precipitation, the models reproduce the characteristics of the annual cycle and the spatial distribution. The domain mean bias varies between -23% and +3% in winter and between -27% and -5% in summer. Larger errors are found for other statistics. In summer, all models underestimate precipitation intensity (by 16-42%) and there is a too low frequency of heavy events. This bias reflects too dry summer mean conditions in three of the models, while it is partly compensated by too many low-intensity events in the other two models. Similar intermodel differences are found for other European subregions. Interestingly, the model errors are very similar between the two models with the same dynamical core (but different parameterizations) and they differ considerably between the two models with similar parameterizations (but different dynamics). Despite considerable biases, the models reproduce prominent mesoscale features of heavy precipitation, which is a promising result for their use in climate change downscaling over complex topography.", "author" : [ { "dropping-particle" : "", "family" : "Frei", "given" : "C", "non-dropping-particle" : "", "parse-names" : false, "suffix" : "" }, { "dropping-particle" : "", "family" : "Christensen", "given" : "J H", "non-dropping-particle" : "", "parse-names" : false, "suffix" : "" }, { "dropping-particle" : "", "family" : "Deque", "given" : "M", "non-dropping-particle" : "", "parse-names" : false, "suffix" : "" }, { "dropping-particle" : "", "family" : "Jacob", "given" : "D", "non-dropping-particle" : "", "parse-names" : false, "suffix" : "" }, { "dropping-particle" : "", "family" : "Jones", "given" : "R G", "non-dropping-particle" : "", "parse-names" : false, "suffix" : "" }, { "dropping-particle" : "", "family" : "Vidale", "given" : "P L", "non-dropping-particle" : "", "parse-names" : false, "suffix" : "" } ], "container-title" : "Journal of Geophysical Research-Atmospheres", "id" : "ITEM-3", "issue" : "D3", "issued" : { "date-parts" : [ [ "2003" ] ] }, "note" : "Cited References Count:99|662FE|AMER GEOPHYSICAL UNION|2000 FLORIDA\nAVE NW, WASHINGTON, DC 20009 USA|ISI Document Delivery No.:662FE", "page" : "4124", "title" : "Daily precipitation statistics in regional climate models: Evaluation and intercomparison for the European Alps", "type" : "article-journal", "volume" : "108" }, "uris" : [ "http://www.mendeley.com/documents/?uuid=7dc9886d-51b5-4ea6-aec7-a59589e58d46" ] }, { "id" : "ITEM-4", "itemData" : { "DOI" : "10.1002/joc.769", "ISSN" : "0899-8418", "abstract" : "The purpose of this study is to construct and evaluate a new gridded analysis of precipitation that covers the entire region of the European Alps (43.2-48.8degreesN, 3.2-16.2degreesE), resolves the most prominent mesoscale variations (grid spacing 25 km) and extends with a monthly time-resolution over most of the 20th century (1901-90). The analysis is based on a reconstruction using the reduced-space optimal interpolation technique. It combines data from a high-resolution network over a restricted time period (1971-90) with homogeneous centennial records from a sparse sample of stations. The reconstructed fields account for 78% of the total variance in a cross-validation with independent data. The explained variance for individual grid points varies between 60 and 95%, with lower skills over the southern and western parts of the domain. For averages over 100 x 100 km(2) subdomains, the explained variance increases to 90-99%. Comparison of the reconstruction with the CRU05 global analysis reveals good agreement with respect to the interannual variations of large subdomain averages (10000-50000 km(2)), some differences in decadal variations, especially for recent decades, and physically more plausible spatial patterns in the present analysis.|The new dataset is exploited to depict 20th century precipitation variations and their correlations with the North Atlantic oscillation (NAO). A linear trend analysis (1901-90) reveals an increase of winter precipitation by 20-30% per 100 years in the western part of the Alps, and a decrease of autumn precipitation by 20-40% to the south of the main ridge. Correlations with the NAO index (NAOI) are weak and highly intermittent to the north and weak and more robust to the south of the main Alpine crest, indicating that changes in the NAOI in recent decades are not of primary importance in explaining observed precipitation changes. Copyright (C) 2002 Royal Meteorological Society.", "author" : [ { "dropping-particle" : "", "family" : "Schmidli", "given" : "J", "non-dropping-particle" : "", "parse-names" : false, "suffix" : "" }, { "dropping-particle" : "", "family" : "Schmutz", "given" : "C", "non-dropping-particle" : "", "parse-names" : false, "suffix" : "" }, { "dropping-particle" : "", "family" : "Frei", "given" : "C", "non-dropping-particle" : "", "parse-names" : false, "suffix" : "" }, { "dropping-particle" : "", "family" : "Wanner", "given" : "H", "non-dropping-particle" : "", "parse-names" : false, "suffix" : "" }, { "dropping-particle" : "", "family" : "Sch\u00e4r", "given" : "C", "non-dropping-particle" : "", "parse-names" : false, "suffix" : "" } ], "container-title" : "International Journal of Climatology", "id" : "ITEM-4", "issue" : "9", "issued" : { "date-parts" : [ [ "2002" ] ] }, "note" : "Cited References Count:62|576YK|JOHN WILEY &amp; SONS LTD|BAFFINS LANE\nCHICHESTER, W SUSSEX PO19 1UD, ENGLAND|ISI Document Delivery No.:576YK", "page" : "1049-1074", "title" : "Mesoscale precipitation variability in the region of the European Alps during the 20th century", "type" : "article-journal", "volume" : "22" }, "uris" : [ "http://www.mendeley.com/documents/?uuid=dc5cdda1-5fd8-4acb-a8f3-0ba118e049fe" ] } ], "mendeley" : { "previouslyFormattedCitation" : "(Alexander et al., 2006; Bukovsky and Karoly, 2007; Frei et al., 2003; Schmidli et al., 2002)" }, "properties" : { "noteIndex" : 0 }, "schema" : "https://github.com/citation-style-language/schema/raw/master/csl-citation.json" }</w:instrText>
      </w:r>
      <w:r w:rsidR="004C3CC4">
        <w:fldChar w:fldCharType="separate"/>
      </w:r>
      <w:r w:rsidR="004C3CC4" w:rsidRPr="004C3CC4">
        <w:rPr>
          <w:noProof/>
        </w:rPr>
        <w:t>(Alexander et al., 2006; Bukovsky and Karoly, 2007; Frei et al., 2003; Schmidli et al., 2002)</w:t>
      </w:r>
      <w:r w:rsidR="004C3CC4">
        <w:fldChar w:fldCharType="end"/>
      </w:r>
      <w:r w:rsidR="004C3CC4">
        <w:t xml:space="preserve">. </w:t>
      </w:r>
    </w:p>
    <w:p w14:paraId="67DC5C4E" w14:textId="1D4CF552" w:rsidR="009766E3" w:rsidRPr="00C312B1" w:rsidRDefault="00A90BD8" w:rsidP="00B5233F">
      <w:r w:rsidRPr="001D1741">
        <w:t xml:space="preserve">The construction of accurate precipitation grid datasets for high-mountain regions is </w:t>
      </w:r>
      <w:r w:rsidR="00CC691C" w:rsidRPr="001D1741">
        <w:t xml:space="preserve">confronted with </w:t>
      </w:r>
      <w:r w:rsidR="000875D9" w:rsidRPr="00E44995">
        <w:t xml:space="preserve">the </w:t>
      </w:r>
      <w:r w:rsidR="00CC691C" w:rsidRPr="00E44995">
        <w:t>challenge</w:t>
      </w:r>
      <w:r w:rsidR="002A5D8E" w:rsidRPr="005E0543">
        <w:t xml:space="preserve"> </w:t>
      </w:r>
      <w:r w:rsidR="00CC691C" w:rsidRPr="005E0543">
        <w:t>of</w:t>
      </w:r>
      <w:r w:rsidR="00397C8F" w:rsidRPr="005E0543">
        <w:t xml:space="preserve"> </w:t>
      </w:r>
      <w:r w:rsidR="00D245A5" w:rsidRPr="005E0543">
        <w:t xml:space="preserve">complex </w:t>
      </w:r>
      <w:r w:rsidR="002A5D8E" w:rsidRPr="005E0543">
        <w:t>spatial varia</w:t>
      </w:r>
      <w:r w:rsidR="00B007DF" w:rsidRPr="005E0543">
        <w:t>tions</w:t>
      </w:r>
      <w:r w:rsidR="002A5D8E" w:rsidRPr="005E0543">
        <w:t xml:space="preserve">. </w:t>
      </w:r>
      <w:r w:rsidR="00CC691C" w:rsidRPr="005D3BA1">
        <w:t xml:space="preserve">Even </w:t>
      </w:r>
      <w:r w:rsidR="004D3494" w:rsidRPr="005D3BA1">
        <w:t>with</w:t>
      </w:r>
      <w:r w:rsidR="000875D9" w:rsidRPr="005D3BA1">
        <w:t xml:space="preserve"> </w:t>
      </w:r>
      <w:r w:rsidR="00386C4E" w:rsidRPr="005D3BA1">
        <w:t>idealized</w:t>
      </w:r>
      <w:r w:rsidR="004D3494" w:rsidRPr="005D3BA1">
        <w:t xml:space="preserve"> topographic settings and flow configurations (e.g. isolated hill or r</w:t>
      </w:r>
      <w:r w:rsidRPr="005D3BA1">
        <w:t>idge</w:t>
      </w:r>
      <w:r w:rsidR="004D3494" w:rsidRPr="008B2B13">
        <w:t>, c</w:t>
      </w:r>
      <w:r w:rsidR="00D26421" w:rsidRPr="008B2B13">
        <w:t>onstant flow), situations can be</w:t>
      </w:r>
      <w:r w:rsidR="004D3494" w:rsidRPr="00396AB5">
        <w:t xml:space="preserve"> distinguished where pre</w:t>
      </w:r>
      <w:r w:rsidR="00686432" w:rsidRPr="00396AB5">
        <w:t xml:space="preserve">cipitation </w:t>
      </w:r>
      <w:r w:rsidR="00C66348" w:rsidRPr="00396AB5">
        <w:t>maxima occur</w:t>
      </w:r>
      <w:r w:rsidR="00686432" w:rsidRPr="00396AB5">
        <w:t xml:space="preserve"> over</w:t>
      </w:r>
      <w:r w:rsidR="004D3494" w:rsidRPr="00B87059">
        <w:t xml:space="preserve"> the windward slope, over the crest or </w:t>
      </w:r>
      <w:r w:rsidR="00686432" w:rsidRPr="00B87059">
        <w:t>the</w:t>
      </w:r>
      <w:r w:rsidR="004D3494" w:rsidRPr="00B87059">
        <w:t xml:space="preserve"> downwind slope of </w:t>
      </w:r>
      <w:r w:rsidR="00686432" w:rsidRPr="00B87059">
        <w:t xml:space="preserve">a topographic obstacle </w:t>
      </w:r>
      <w:r w:rsidR="00D8113C">
        <w:fldChar w:fldCharType="begin" w:fldLock="1"/>
      </w:r>
      <w:r w:rsidR="002B6825">
        <w:instrText>ADDIN CSL_CITATION { "citationItems" : [ { "id" : "ITEM-1", "itemData" : { "DOI" : "10.1175/1520-0450(1997)036&lt;0428:FATDAS&gt;2.0.CO;2", "ISSN" : "0894-8763", "abstract" : "Rain gauge, radar, and atmospheric observations during a prolonged\nnorthwesterly storm in November 1994 have been used to study factors\ninfluencing the distribution of precipitation across the Southern\nAlps, Despite the persistent northwesterly flow, the location and\nintensity of precipitation varied markedly during this storm, providing\nan excellent dataset for these investigations. Data from 36 recording\ngauges in the northern half of the Alps were supplemented by data\nfrom 57 daily gauges, which were partitioned into 6-h values. These\ndata were grouped according to distance from the alpine divide, and\nbest-fit transect curves, normalized for rainfall intensity, were\nestablished every 6 h. The fraction of the total transect precipitation\nfalling in leeside catchments varied between 0.11 and 0.70, while\na ''spillover distance'' index varied between 6 and 29 km. Comparison\nwith atmospheric profiles of temperature and wind from Hokitika on\nthe west coast of New Zealand and with European Centre for Medium-Range\nWeather Forecasts analyses revealed that precipitation was confined\nupwind of the divide during a period of blocked flow near the start\nof the storm, and only extended into leeside catchments with the\nonset of stronger flow and reduced static stability. Regression equations\ninvolving these factors explained up to 93% of the spillover variations.\nIt is suggested that ascent and precipitation maxima an shifted upstream\nduring blocked flow, while spillover is enhanced during stronger\nand/or unstable flow as the upstream influence lessens and snow and\nice particles drift farther downwind before falling below the freezing\nlevel. Further case and modeling studies are needed to demonstrate\nthe wider applicability of these findings.", "author" : [ { "dropping-particle" : "", "family" : "Sinclair", "given" : "M R", "non-dropping-particle" : "", "parse-names" : false, "suffix" : "" }, { "dropping-particle" : "", "family" : "Wratt", "given" : "D S", "non-dropping-particle" : "", "parse-names" : false, "suffix" : "" }, { "dropping-particle" : "", "family" : "Henderson", "given" : "R D", "non-dropping-particle" : "", "parse-names" : false, "suffix" : "" }, { "dropping-particle" : "", "family" : "Gray", "given" : "W R", "non-dropping-particle" : "", "parse-names" : false, "suffix" : "" } ], "container-title" : "Journal of Applied Meteorology", "id" : "ITEM-1", "issue" : "5", "issued" : { "date-parts" : [ [ "1997" ] ] }, "note" : "Cited References Count:25|WZ020|AMER METEOROLOGICAL SOC|45 BEACON\nST, BOSTON, MA 02108-3693|ISI Document Delivery No.:WZ020", "page" : "428-442", "title" : "Factors affecting the distribution and spillover of precipitation in the Southern Alps of New Zealand - A case study", "type" : "article-journal", "volume" : "36" }, "uris" : [ "http://www.mendeley.com/documents/?uuid=2d985672-34d7-414d-b41b-fc23eeea8e11" ] }, { "id" : "ITEM-2", "itemData" : { "author" : [ { "dropping-particle" : "", "family" : "Smith", "given" : "Ronald B", "non-dropping-particle" : "", "parse-names" : false, "suffix" : "" } ], "container-title" : "Advances in geophysics", "id" : "ITEM-2", "issued" : { "date-parts" : [ [ "1979" ] ] }, "page" : "87-230", "title" : "The influence of mountains on the atmosphere", "type" : "article-journal", "volume" : "21" }, "uris" : [ "http://www.mendeley.com/documents/?uuid=38005baa-e2d6-4a29-9d2c-a549490f392d" ] } ], "mendeley" : { "manualFormatting" : "(e.g., Sinclair et al., 1997; Smith, 1979)", "previouslyFormattedCitation" : "(Sinclair et al., 1997; Smith, 1979)" }, "properties" : { "noteIndex" : 0 }, "schema" : "https://github.com/citation-style-language/schema/raw/master/csl-citation.json" }</w:instrText>
      </w:r>
      <w:r w:rsidR="00D8113C">
        <w:fldChar w:fldCharType="separate"/>
      </w:r>
      <w:r w:rsidR="00D8113C" w:rsidRPr="00C312B1">
        <w:rPr>
          <w:noProof/>
        </w:rPr>
        <w:t>(e.g., Sinclair et al., 1997; Smith, 1979)</w:t>
      </w:r>
      <w:r w:rsidR="00D8113C">
        <w:fldChar w:fldCharType="end"/>
      </w:r>
      <w:r w:rsidR="00D8113C" w:rsidRPr="00C312B1">
        <w:t xml:space="preserve">. </w:t>
      </w:r>
      <w:r w:rsidR="00CE70D6" w:rsidRPr="001D1741">
        <w:t>Distributions</w:t>
      </w:r>
      <w:r w:rsidR="00686432" w:rsidRPr="001D1741">
        <w:t xml:space="preserve"> depend on the height and scale of the obstacle, and the strength, </w:t>
      </w:r>
      <w:r w:rsidR="00C66348" w:rsidRPr="001D1741">
        <w:t>static stability</w:t>
      </w:r>
      <w:r w:rsidR="00686432" w:rsidRPr="001D1741">
        <w:t xml:space="preserve"> and moisture prof</w:t>
      </w:r>
      <w:r w:rsidR="00686432" w:rsidRPr="00E44995">
        <w:t xml:space="preserve">ile of the impinging flow. </w:t>
      </w:r>
      <w:r w:rsidR="003D548B" w:rsidRPr="00E44995">
        <w:t>More c</w:t>
      </w:r>
      <w:r w:rsidR="006615D4" w:rsidRPr="005E0543">
        <w:t>omplex topographic shapes, transient weather systems, c</w:t>
      </w:r>
      <w:r w:rsidR="009F237E" w:rsidRPr="005E0543">
        <w:t>onvection</w:t>
      </w:r>
      <w:r w:rsidR="006615D4" w:rsidRPr="005E0543">
        <w:t xml:space="preserve"> and</w:t>
      </w:r>
      <w:r w:rsidR="009F237E" w:rsidRPr="005E0543">
        <w:t xml:space="preserve"> </w:t>
      </w:r>
      <w:r w:rsidR="00C86C82" w:rsidRPr="005E0543">
        <w:t xml:space="preserve">the </w:t>
      </w:r>
      <w:r w:rsidR="0048103E" w:rsidRPr="005E0543">
        <w:t>drift</w:t>
      </w:r>
      <w:r w:rsidR="009F237E" w:rsidRPr="005E0543">
        <w:t xml:space="preserve"> of hydrometeors</w:t>
      </w:r>
      <w:r w:rsidR="006615D4" w:rsidRPr="005D3BA1">
        <w:t xml:space="preserve"> </w:t>
      </w:r>
      <w:r w:rsidR="00C86C82" w:rsidRPr="005D3BA1">
        <w:t xml:space="preserve">quickly </w:t>
      </w:r>
      <w:r w:rsidR="009F237E" w:rsidRPr="005D3BA1">
        <w:t xml:space="preserve">complicate </w:t>
      </w:r>
      <w:r w:rsidR="00C312B1">
        <w:t>the picture</w:t>
      </w:r>
      <w:r w:rsidR="00307469" w:rsidRPr="005D3BA1">
        <w:t xml:space="preserve"> </w:t>
      </w:r>
      <w:r w:rsidR="00C312B1">
        <w:fldChar w:fldCharType="begin" w:fldLock="1"/>
      </w:r>
      <w:r w:rsidR="002B6825">
        <w:instrText>ADDIN CSL_CITATION { "citationItems" : [ { "id" : "ITEM-1", "itemData" : { "DOI" : "10.1256/00359000260498798", "ISSN" : "0035-9009", "abstract" : "Radar images from the Cevennes experiment, which took place during\nthe autumns of 1986-88 on the southeastern flank of the Massif Central\nin France, reveal a characteristic and repetitive structure of the\nprecipitation distribution. In southerly Mediterranean flows, which\nare frequent there in autumn, precipitation is often organized into\nnarrow bands or plumes, oriented south-north.|The period 14 and 15\nNovember 1986 has been selected as an example on which to perform\nnumerical simulations and analyse the mechanism yielding this specific\nprecipitation organization. The numerical model correctly reproduces\nthe bands, especially at high horizontal resolution (I km). These\nrainfall bands are focused on the small-scale topography, oriented\neast-west, composed of a succession of ridges and penetrating valleys.\nThe bands are generated upstream of these ridges and enhanced on\nthe lee side by convergence created by deflection around the obstacle\nand penetration of the flow into the valleys.|Idealized simulations\nand sensitivity experiments have been carried out to verify these\nhypotheses. These simulations suggest that small-scale orography\nplays a decisive role in forcing the precipitation into bands, while\nupstream moisture conditions mainly affect the precipitation intensity\nand its south-north extent.", "author" : [ { "dropping-particle" : "", "family" : "Cosma", "given" : "S", "non-dropping-particle" : "", "parse-names" : false, "suffix" : "" }, { "dropping-particle" : "", "family" : "Richard", "given" : "E", "non-dropping-particle" : "", "parse-names" : false, "suffix" : "" }, { "dropping-particle" : "", "family" : "Miniscloux", "given" : "F", "non-dropping-particle" : "", "parse-names" : false, "suffix" : "" } ], "container-title" : "Quarterly Journal of the Royal Meteorological Society", "id" : "ITEM-1", "issue" : "579", "issued" : { "date-parts" : [ [ "2002" ] ] }, "note" : "Cited References Count:23|514WB|ROYAL METEOROLOGICAL SOC|104 OXFORD\nROAD, READING RG1 7LJ, BERKS, ENGLAND|ISI Document Delivery No.:514WB", "page" : "75-92", "title" : "The role of small-scale orographic features in the spatial distribution of precipitation", "type" : "article-journal", "volume" : "128" }, "uris" : [ "http://www.mendeley.com/documents/?uuid=a0c8a884-0bc3-491c-87a1-4d974d02db75" ] }, { "id" : "ITEM-2", "itemData" : { "DOI" : "10.1175/JAS3512.1", "ISSN" : "0022-4928", "abstract" : "Marginally unstable air masses impinging upon a mountain ridge may lead to the development of a nominally stratiform orographic cloud with shallow embedded convection. Rainfall amounts and distribution are then strongly influenced by the convective dynamics. In this study, the transition from purely stratiform orographic precipitation to flow regimes with embedded convection is systematically investigated. To this end, idealized cloud-resolving numerical simulations of moist flow past a two-dimensional mountain ridge are performed in a three-dimensional domain. A series of simulations with increasing upstream potential instability shows that the convective dynamics may significantly increase precipitation amounts, intensity, and efficiency, to an extent that cannot be replicated by two-dimensional simulations. Under conditions of uniform upstream flow, the embedded convection is of the cellular type. It is demonstrated that simple stability measures of the upstream profile are poor predictors for the occurrence and depth of embedded convection. A linear stability analysis is performed to understand the linear growth of the developing convective instabilities. Embedded convection results if the growth rates of convective instabilities are compatible with the advective time scale (the time an air parcel spends inside the orographic cloud) and the microphysical time scale (time for rain production and fallout). Individual convective updrafts are anchored to the mean flow. Additional simulations serve to demonstrate that the development of embedded convection and associated precipitation may strongly depend on small-amplitude upstream perturbations. Such perturbations enhance the efficacy of the convective circulations and lead to overall stronger precipitation. The potential implications of this result for the predictability of quantitative precipitation are also discussed.", "author" : [ { "dropping-particle" : "", "family" : "Fuhrer", "given" : "Oliver", "non-dropping-particle" : "", "parse-names" : false, "suffix" : "" }, { "dropping-particle" : "", "family" : "Sch\u00e4r", "given" : "Christoph", "non-dropping-particle" : "", "parse-names" : false, "suffix" : "" } ], "container-title" : "Journal of the Atmospheric Sciences", "id" : "ITEM-2", "issue" : "8", "issued" : { "date-parts" : [ [ "2005" ] ] }, "note" : "Cited References Count:48|961OS|AMER METEOROLOGICAL SOC|45 BEACON\nST, BOSTON, MA 02108-3693 USA|ISI Document Delivery No.:961OS", "page" : "2810-2828", "title" : "Embedded cellular convection in moist flow past topography", "type" : "article-journal", "volume" : "62" }, "uris" : [ "http://www.mendeley.com/documents/?uuid=84e2e4f0-1b15-46b0-beb5-b12cfa1b38fa" ] }, { "id" : "ITEM-3", "itemData" : { "DOI" : "10.1002/qj.49712757804", "ISSN" : "0035-9009", "abstract" : "This study constructs and analyses composite three-dimensional fields\nof Doppler-radar observed radial velocity and reflectivity for all\nprecipitation events occurring in the Lago Maggiore region on the\nMediterranean side of the Alps during autumn 1998 and 1999. Mean\npatterns for the two years are in close agreement with each other.\nThe radar data are consistent with previous rain-gauge studies in\nshowing that the rain was heaviest over the lower windward slopes,\nand decreased toward higher terrain. The three-dimensional reflectivity\nfields show that precipitation growth occurred mainly at low altitudes.\nThe composite radar data show that the precipitation was most intense\nwhen the mean flow around the 2 km level was southerly or south-easterly,\ni.e. when the mean flow was most perpendicular to the Alpine barrier.|Sounding\ndata from Milan indicated the Froude number of the flow upstream\nof the Lago Maggiore region. When the Froude number was high, the\nflow proceeded directly up and over the terrain of the lower Alpine\nslopes. Under these unblocked conditions, the low-level flow (including\nthe layer from the surface to 2 km above mean sea level) rose directly\nup and over the terrain, and the precipitation was greatly enhanced\nover the lower windward slopes and over the portions of the Po Valley\njust upstream of the mountains. Under unblocked conditions, the precipitation\nenhancement only extended a short distance (a few tens of kilometres)\nupstream of the Alps. When the upstream Froude number computed from\nthe Milan sounding was low (blocked conditions), the Doppler radial\nvelocities indicated that the low-level flow (in the layer below\n2 km above mean sea level) turned cyclonically as it approached the\nAlpine barrier, instead of rising over the terrain. The composite\nradar reflectivity data showed less precipitation enhancement directly\nover the windward slope, but in contrast to the unblocked case showed\nthat the precipitation was enhanced 140 km or more upstream of the\nterrain. Evidently, the low-level flow began rising far in advance\nof the barrier in blocked conditions.|The 1998 and 1999 autumn data\nsample further indicates the relative roles of wind speed and stability,\nwhich are combined in the Froude number. When the wind speed upstream\nwas strong (&gt;8 m s(-1)), significant precipitation enhancement occurred\non the windward slope of the Alps in the Lago Maggiore region, regardless\nof the static stability. However, the enhancement was far greater\nu\u2026", "author" : [ { "dropping-particle" : "", "family" : "Houze", "given" : "R A", "non-dropping-particle" : "", "parse-names" : false, "suffix" : "" }, { "dropping-particle" : "", "family" : "James", "given" : "C N", "non-dropping-particle" : "", "parse-names" : false, "suffix" : "" }, { "dropping-particle" : "", "family" : "Medina", "given" : "S", "non-dropping-particle" : "", "parse-names" : false, "suffix" : "" } ], "container-title" : "Quarterly Journal of the Royal Meteorological Society", "id" : "ITEM-3", "issue" : "578", "issued" : { "date-parts" : [ [ "2001" ] ] }, "note" : "Cited References Count:34|500DX|WILEY-BLACKWELL|COMMERCE PLACE, 350\nMAIN ST, MALDEN 02148, MA USA|ISI Document Delivery No.:500DX", "page" : "2537-2558", "title" : "Radar observations of precipitation and airflow on the Mediterranean side of the Alps: Autumn 1998 and 1999", "type" : "article-journal", "volume" : "127" }, "uris" : [ "http://www.mendeley.com/documents/?uuid=5bdcaea4-ee43-4697-a443-773dc74f7113" ] }, { "id" : "ITEM-4", "itemData" : { "DOI" : "10.1146/annurev.earth.33.092203.122541", "ISSN" : "0084-6597", "abstract" : "The influence of surface orography on patterns of precipitation gives\nrise to some of the most pronounced climate gradients on Earth, and\nplays a fundamental role in the interaction between the atmosphere\nand the rest of the Earth System on a wide variety of time scales.\nThe physical mechanisms involved comprise a rich set of interactions\nencompassing fluid dynamics, thermodynamics, and micron-scale cloud\nprocesses, as well as being dependent on the larger-scale patterns\nof the atmospheric general circulation. Investigations into orographic\nprecipitation have pursued three parallel tracks of inquiry: observations,\ntheory, and modeling. Significant advances have been made in each\nover the last few decades, and these are summarized and synthesized\nhere. While many aspects of the basic mechanisms responsible for\norographic precipitation have been understood, important issues remain\nunresolved. The sheer number of contributing processes, together\nwith their convoluted interactions, make the quantitative prediction\nof precipitation in complex terrain a very hard task. However, while\nprediction of precipitation amounts for any given event may be difficult,\nvarious lines of evidence suggest that the patterns of orgraphic\nprecipitation, even on scales of a few kilometers, are much more\nrobust.", "author" : [ { "dropping-particle" : "", "family" : "Roe", "given" : "G H", "non-dropping-particle" : "", "parse-names" : false, "suffix" : "" } ], "container-title" : "Annual Review of Earth and Planetary Sciences", "id" : "ITEM-4", "issued" : { "date-parts" : [ [ "2005" ] ] }, "note" : "Cited References Count:123|936FK|ANNUAL REVIEW OF EARTH AND PLANETARY\nSCIENCES|ANNUAL REVIEWS|4139 EL CAMINO WAY, PO BOX 10139, PALO ALTO,\nCA 94303-0139 USA|ISI Document Delivery No.:936FK", "page" : "645-671", "title" : "Orographic precipitation", "type" : "article-journal", "volume" : "33" }, "uris" : [ "http://www.mendeley.com/documents/?uuid=c174a02e-b09d-458c-8c93-88a22b42fc21" ] }, { "id" : "ITEM-5", "itemData" : { "DOI" : "10.1175/1520-0450(1997)036&lt;0428:FATDAS&gt;2.0.CO;2", "ISSN" : "0894-8763", "abstract" : "Rain gauge, radar, and atmospheric observations during a prolonged\nnorthwesterly storm in November 1994 have been used to study factors\ninfluencing the distribution of precipitation across the Southern\nAlps, Despite the persistent northwesterly flow, the location and\nintensity of precipitation varied markedly during this storm, providing\nan excellent dataset for these investigations. Data from 36 recording\ngauges in the northern half of the Alps were supplemented by data\nfrom 57 daily gauges, which were partitioned into 6-h values. These\ndata were grouped according to distance from the alpine divide, and\nbest-fit transect curves, normalized for rainfall intensity, were\nestablished every 6 h. The fraction of the total transect precipitation\nfalling in leeside catchments varied between 0.11 and 0.70, while\na ''spillover distance'' index varied between 6 and 29 km. Comparison\nwith atmospheric profiles of temperature and wind from Hokitika on\nthe west coast of New Zealand and with European Centre for Medium-Range\nWeather Forecasts analyses revealed that precipitation was confined\nupwind of the divide during a period of blocked flow near the start\nof the storm, and only extended into leeside catchments with the\nonset of stronger flow and reduced static stability. Regression equations\ninvolving these factors explained up to 93% of the spillover variations.\nIt is suggested that ascent and precipitation maxima an shifted upstream\nduring blocked flow, while spillover is enhanced during stronger\nand/or unstable flow as the upstream influence lessens and snow and\nice particles drift farther downwind before falling below the freezing\nlevel. Further case and modeling studies are needed to demonstrate\nthe wider applicability of these findings.", "author" : [ { "dropping-particle" : "", "family" : "Sinclair", "given" : "M R", "non-dropping-particle" : "", "parse-names" : false, "suffix" : "" }, { "dropping-particle" : "", "family" : "Wratt", "given" : "D S", "non-dropping-particle" : "", "parse-names" : false, "suffix" : "" }, { "dropping-particle" : "", "family" : "Henderson", "given" : "R D", "non-dropping-particle" : "", "parse-names" : false, "suffix" : "" }, { "dropping-particle" : "", "family" : "Gray", "given" : "W R", "non-dropping-particle" : "", "parse-names" : false, "suffix" : "" } ], "container-title" : "Journal of Applied Meteorology", "id" : "ITEM-5", "issue" : "5", "issued" : { "date-parts" : [ [ "1997" ] ] }, "note" : "Cited References Count:25|WZ020|AMER METEOROLOGICAL SOC|45 BEACON\nST, BOSTON, MA 02108-3693|ISI Document Delivery No.:WZ020", "page" : "428-442", "title" : "Factors affecting the distribution and spillover of precipitation in the Southern Alps of New Zealand - A case study", "type" : "article-journal", "volume" : "36" }, "uris" : [ "http://www.mendeley.com/documents/?uuid=2d985672-34d7-414d-b41b-fc23eeea8e11" ] }, { "id" : "ITEM-6", "itemData" : { "DOI" : "10.1256/qj.02.08", "ISSN" : "0035-9009", "abstract" : "This study documents the airflow within major Alpine river valleys\nin the presence of precipitation. The analysis seeks a conceptual\nunderstanding of the effect of rain on the valley flow. Ground-based\nand airborne Doppler radar and surface data from the Mesoscale Alpine\nProgramme show that during persistent rainy periods the subsidence\ncaused by melting and evaporation of precipitation particles contributes\nto the formation of a down-valley flow. This down-valley flow opposes\nmoist southerly flow aloft, which is lifted over the topographic\nbarrier and in which precipitation particles are formed.", "author" : [ { "dropping-particle" : "", "family" : "Steiner", "given" : "M", "non-dropping-particle" : "", "parse-names" : false, "suffix" : "" }, { "dropping-particle" : "", "family" : "Bousquet", "giv</w:instrText>
      </w:r>
      <w:r w:rsidR="002B6825" w:rsidRPr="002B6825">
        <w:rPr>
          <w:lang w:val="fr-CH"/>
        </w:rPr>
        <w:instrText>en" : "O", "non-dropping-particle" : "", "parse-names" : false, "suffix" : "" }, { "dropping-particle" : "", "family" : "Houze", "given" : "R A", "non-dropping-particle" : "", "parse-names" : false, "suffix" : "" }, { "dropping-particle" : "", "family" : "Smull", "given" : "B F", "non-dropping-particle" : "", "parse-names" : false, "suffix" : "" }, { "dropping-particle" : "", "family" : "Mancin", "given" : "M", "non-dropping-particle" : "", "parse-names" : false, "suffix" : "" } ], "container-title" : "Quarterly Journal of the Royal Meteorological Society", "id" : "ITEM-6", "issue" : "588", "issued" : { "date-parts" : [ [ "2003" ] ] }, "note" : "Cited References Count:76|658RK|ROYAL METEOROLOGICAL SOC|104 OXFORD\nROAD, READING RG1 7LJ, BERKS, ENGLAND|ISI Document Delivery No.:658RK", "page" : "411-431", "title" : "Airflow within major Alpine river valleys under heavy rainfall", "type" : "article-journal", "volume" : "129" }, "uris" : [ "http://www.mendeley.com/documents/?uuid=ff66ac18-7415-4b83-aece-35f96eeebf50" ] } ], "mendeley" : { "manualFormatting" : "(e.g., Cosma et al., 2002; Fuhrer and Sch\u00e4r, 2005; Houze et al., 2001; Roe, 2005; Sinclair et al., 1997; Steiner et al., 2003)", "previouslyFormattedCitation" : "(Cosma et al., 2002; Fuhrer and Sch\u00e4r, 2005; Houze et al., 2001; Roe, 2005; Sinclair et al., 1997; Steiner et al., 2003)" }, "properties" : { "noteIndex" : 0 }, "schema" : "https://github.com/citation-style-language/schema/raw/master/csl-citation.json" }</w:instrText>
      </w:r>
      <w:r w:rsidR="00C312B1">
        <w:fldChar w:fldCharType="separate"/>
      </w:r>
      <w:r w:rsidR="00682642" w:rsidRPr="00682642">
        <w:rPr>
          <w:noProof/>
          <w:lang w:val="fr-CH"/>
        </w:rPr>
        <w:t>(</w:t>
      </w:r>
      <w:r w:rsidR="00682642">
        <w:rPr>
          <w:noProof/>
          <w:lang w:val="fr-CH"/>
        </w:rPr>
        <w:t xml:space="preserve">e.g., </w:t>
      </w:r>
      <w:r w:rsidR="00682642" w:rsidRPr="00682642">
        <w:rPr>
          <w:noProof/>
          <w:lang w:val="fr-CH"/>
        </w:rPr>
        <w:t>Cosma et al., 2002; Fuhrer and Schär, 2005; Houze et al., 2001; Roe, 2005; Sinclair et al., 1997; Steiner et al., 2003)</w:t>
      </w:r>
      <w:r w:rsidR="00C312B1">
        <w:fldChar w:fldCharType="end"/>
      </w:r>
      <w:r w:rsidR="00C312B1" w:rsidRPr="00C312B1">
        <w:rPr>
          <w:lang w:val="fr-CH"/>
        </w:rPr>
        <w:t xml:space="preserve">. </w:t>
      </w:r>
      <w:r w:rsidR="00B007DF" w:rsidRPr="001D1741">
        <w:t>Therefore, the distribution of long-term</w:t>
      </w:r>
      <w:r w:rsidR="00677C30" w:rsidRPr="001D1741">
        <w:t xml:space="preserve"> mean precipitation</w:t>
      </w:r>
      <w:r w:rsidR="00B007DF" w:rsidRPr="001D1741">
        <w:t xml:space="preserve"> is</w:t>
      </w:r>
      <w:r w:rsidR="00E23822" w:rsidRPr="001D1741">
        <w:t>, in many regions,</w:t>
      </w:r>
      <w:r w:rsidR="00B007DF" w:rsidRPr="001D1741">
        <w:t xml:space="preserve"> a superposition of </w:t>
      </w:r>
      <w:r w:rsidR="009B59FF" w:rsidRPr="00E44995">
        <w:t>several</w:t>
      </w:r>
      <w:r w:rsidR="00B007DF" w:rsidRPr="00E44995">
        <w:t xml:space="preserve"> distinct responses to topography</w:t>
      </w:r>
      <w:r w:rsidR="00C97D4F" w:rsidRPr="005E0543">
        <w:t>,</w:t>
      </w:r>
      <w:r w:rsidR="0029533C" w:rsidRPr="005E0543">
        <w:t xml:space="preserve"> </w:t>
      </w:r>
      <w:r w:rsidR="00BB4945" w:rsidRPr="005E0543">
        <w:t>which</w:t>
      </w:r>
      <w:r w:rsidR="009B59FF" w:rsidRPr="005E0543">
        <w:t xml:space="preserve"> act at differe</w:t>
      </w:r>
      <w:r w:rsidR="009B59FF" w:rsidRPr="005D3BA1">
        <w:t>nt space scales</w:t>
      </w:r>
      <w:r w:rsidR="008166BA" w:rsidRPr="005D3BA1">
        <w:t>, involve several characteristics of the topography (not just height)</w:t>
      </w:r>
      <w:r w:rsidR="009B59FF" w:rsidRPr="005D3BA1">
        <w:t xml:space="preserve"> and </w:t>
      </w:r>
      <w:r w:rsidR="00BB4945" w:rsidRPr="005D3BA1">
        <w:t>pertain to</w:t>
      </w:r>
      <w:r w:rsidR="009B59FF" w:rsidRPr="005D3BA1">
        <w:t xml:space="preserve"> </w:t>
      </w:r>
      <w:r w:rsidR="00BB4945" w:rsidRPr="005D3BA1">
        <w:t>different</w:t>
      </w:r>
      <w:r w:rsidR="009B59FF" w:rsidRPr="008B2B13">
        <w:t xml:space="preserve"> </w:t>
      </w:r>
      <w:r w:rsidR="00BB4945" w:rsidRPr="008B2B13">
        <w:t>flow</w:t>
      </w:r>
      <w:r w:rsidR="009B59FF" w:rsidRPr="00396AB5">
        <w:t xml:space="preserve"> situations.</w:t>
      </w:r>
      <w:r w:rsidR="00BB4945" w:rsidRPr="00396AB5">
        <w:t xml:space="preserve"> </w:t>
      </w:r>
    </w:p>
    <w:p w14:paraId="75C77B32" w14:textId="0C226EB3" w:rsidR="0074570A" w:rsidRDefault="00CF4075" w:rsidP="00EF7252">
      <w:r w:rsidRPr="00396AB5">
        <w:t>A further complication for spatial analysis in mountain regions is posed by the limited spatial density of rain gauges, the stan</w:t>
      </w:r>
      <w:r w:rsidRPr="00B87059">
        <w:t xml:space="preserve">dard device for climatological inference on precipitation. Even in </w:t>
      </w:r>
      <w:r w:rsidRPr="00B87059">
        <w:lastRenderedPageBreak/>
        <w:t xml:space="preserve">comparatively densely instrumented areas, such as the European Alps, </w:t>
      </w:r>
      <w:r w:rsidR="006C51F3" w:rsidRPr="00B87059">
        <w:t>the</w:t>
      </w:r>
      <w:r w:rsidRPr="00B87059">
        <w:t xml:space="preserve"> networks do not resolve contrasts between individual valleys and hills explicitly, and they miss out episodic fine-scale patterns familiar from radar observations and numerical models</w:t>
      </w:r>
      <w:r w:rsidR="003917E5" w:rsidRPr="00B87059">
        <w:t xml:space="preserve"> </w:t>
      </w:r>
      <w:r w:rsidR="00104192">
        <w:fldChar w:fldCharType="begin" w:fldLock="1"/>
      </w:r>
      <w:r w:rsidR="002B6825">
        <w:instrText>ADDIN CSL_CITATION { "citationItems" : [ { "id" : "ITEM-1", "itemData" : { "author" : [ { "dropping-particle" : "", "family" : "Bergeron", "given" : "Tor", "non-dropping-particle" : "", "parse-names" : false, "suffix" : "" } ], "container-title" : "Commission of Land Erosion, Publ", "id" : "ITEM-1", "issued" : { "date-parts" : [ [ "1961" ] ] }, "page" : "226-237", "title" : "Preliminary results of Project Pluvius", "type" : "article-journal", "volume" : "53" }, "uris" : [ "http://www.mendeley.com/documents/?uuid=72f9e54e-344d-4305-82cd-91a2288684bb" ] }, { "id" : "ITEM-2", "itemData" : { "DOI" : "10.1002/(SICI)1097-0088(19980630)18:8&lt;873::AID-JOC255&gt;3.0.CO;2-9", "ISSN" : "0899-8418", "abstract" : "A new precipitation climatology covering the European Alps is presented. The analysis covers the entire mountain range including adjacent foreland areas and exhibits a resolution of about 25 km. It is based on observations at one of the densest rain-gauge networks over complex topography world-wide, embracing more than 6600 stations from the high-resolution networks of the Alpine countries. The climatology is determined from daily analyses of bias-uncorrected, quality controlled data for the 20 year period 1971-1990. The daily precipitation fields were produced with an advanced distance-weighting scheme commonly adopted for the analysis of precipitation on a global scale. The paper describes the baseline seasonal means derived from the daily analysis fields. The results depict the mesoscale distribution of the Alpine precipitation climate, its relations to the topography, and its seasonal cycle. Gridded analysis results are also provided in digital form.|The most prominent Alpine effects include the enhancement of precipitation along the Alpine foothills, and the shielding of the inner-Alpine valleys. A detailed analysis along a section across the Alps also demonstrates that a simple precipitation-height relationship does not exist on the Alpine scale, because much of the topographic signal is associated with slope and shielding rather than height effects.|Although systematic biases associated with the rain-gauge measurement and the topographic clustering of the stations are not corrected for, a qualitative validation of the results, using existing national climatologies shows good agreement on the mesoscale. Furthermore a comparison is made between the present climatology and the Alpine sections of the global climatology of Legates and Willmott and the Greater European climatology from the Climate Research Unit (University of East Anglia). Results indicate that the pattern and magnitude of analysed Alpine precipitation critically depend upon the density of available observations and the analysis procedure adopted. (C) 1998 Royal Meteorological Society.", "author" : [ { "dropping-particle" : "", "family" : "Frei", "given" : "C", "non-dropping-particle" : "", "parse-names" : false, "suffix" : "" }, { "dropping-particle" : "", "family" : "Sch\u00e4r", "given" : "C", "non-dropping-particle" : "", "parse-names" : false, "suffix" : "" } ], "container-title" : "International Journal of Climatology", "id" : "ITEM-2", "issue" : "8", "issued" : { "date-parts" : [ [ "1998" ] ] }, "note" : "Cited References Count:91|100XM|JOHN WILEY &amp; SONS LTD|BAFFINS LANE\nCHICHESTER, W SUSSEX PO19 1UD, ENGLAND|ISI Document Delivery No.:100XM", "page" : "873-900", "title" : "A precipitation climatology of the Alps from high-resolution rain-gauge observations", "type" : "article-journal", "volume" : "18" }, "uris" : [ "http://www.mendeley.com/documents/?uuid=5ab2dca8-6861-432e-9852-a33170b27ac1" ] }, { "id" : "ITEM-3", "itemData" : { "DOI" : "10.1175/1520-0450(2001)040&lt;1042:VORRTD&gt;2.0.CO;2", "ISSN" : "0894-8763", "abstract" : "The authors use variograms of radar reflectivity as a summary statistic\nto describe the spatial continuity of Alpine precipitation on mesogamma\nscales. First, how to obtain such variograms is discussed. Second,\na set of typical variograms of Alpine precipitation is found. Third,\nsome examples are given on how these variograms can be used to tackle\nseveral questions such as, What spatial variation of precipitation\nrate can be found in Alpine catchments? What difference can be expected\nbetween the measurements at two points separated by a given distance?\nTo what accuracy can areal precipitation be estimated from point\nobservations? Are there preferred regions for convection in Alpine\nprecipitation? Variograms are obtained using a method-of-moments\nestimator together with high-resolution polar reflectivity data of\nwell-visible regions. Depending on the application, the variogram\nwas determined in terms of linear precipitation rate, logarithmic\nreflectivity, or linear reflectivity. Spatial continuity was found\nto vary significantly both in time and space in the various types\nof Alpine precipitation analyzed so far. At a separation distance\nof 10 km, the expected difference of reflectivity ranges from 4 dBZ\n(factor of 2.5 in stratiform rain or snow) to about 13 dBZ (factor\nof 20 in a mesoscale convective system). In a 96-h period of heavy\nrain in the southern European Alps, maximum variation occurred in\nupslope regions (frequent convection), while close to the crest of\nthe Alps the variation was relatively weak (persistent stratiform\nrain). The representativeness of a point observation, which can be\nquantified given the variogram, therefore depends on both the time\nand the location within the Alps and also on the integration time\n(integrated rainfall maps being less variable than instantaneous\nones). For a 576-km(2) basin and 40-min average rain, the fractional\nerror of the basin precipitation estimated by a gauge measurement\nranges from 11% (variogram of stratiform autumn rain) to 65% (variogram\nof a mesoscale convective system). Next steps will extend the variogram\nanalyses to a larger space-time domain toward a climatic description\nof spatial continuity of Alpine precipitation.", "author" : [ { "dropping-particle" : "", "family" : "Germann", "given" : "U", "non-dropping-particle" : "", "parse-names" : false, "suffix" : "" }, { "dropping-particle" : "", "family" : "Joss", "given" : "J", "non-dropping-particle" : "", "parse-names" : false, "suffix" : "" } ], "container-title" : "Journal of Applied Meteorology", "id" : "ITEM-3", "issue" : "6", "issued" : { "date-parts" : [ [ "2001" ] ] }, "note" : "Cited References Count:46|439RZ|AMER METEOROLOGICAL SOC|45 BEACON\nST, BOSTON, MA 02108-3693 USA|ISI Document Delivery No.:439RZ", "page" : "1042-1059", "title" : "Variograms of radar reflectivity to describe the spatial continuity of Alpine precipitation", "type" : "article-journal", "volume" : "40" }, "uris" : [ "http://www.mendeley.com/documents/?uuid=73eea25a-818d-46e3-8c9f-1731d1cc0ff6" ] }, { "id" : "ITEM-4", "itemData" : { "DOI" : "10.1002/qj.311", "ISSN" : "0035-9009", "abstract" : "This study examines small-scale precipitation patterns in a north-Alpine\nregion, and their dependence on the freezing level and on the crest-level\n(700hPa) wind direction and speed. On the one hand, measurements\nfrom a uniquely dense operational rain-gauge network are analyzed\nfor a period of 15 years (1991-2005). Information oil the ambient\natmospheric fields was extracted from climate-mode MM5 simulations\ndriven with ECMWF (re-)analysis, data. On the other hand, high-resolution\nsemi-idealized MM5 simulations have been conducted, combining realistic\ntopography with idealized atmospheric fields. The atmospheric flow\nparameters have been chosen to be representative of those used to\nclassify the observational data, focusing on atmospheric conditions\nconducive to stratiform, orographically enhanced precipitation in\nthe region under consideration.|The results of the data analysis\nindicate a pronounced tendency for local precipitation maxima in\nthe lee of individual mountain ridges, whereas the variability between\nstations in the centre of wider valleys and stations oil the windward\nfoot of individual ridges is comparatively small. This points towards\na strong contribution of local precipitation enhancement due to the\nseeder-feeder mechanism, combined with downstream advection of the\nprecipitating hydrometeors by the ambient winds. The data analysis\nalso reveals that strong winds and high temperatures tend to shift\nthe precipitation field towards the interior of the Alps, whereas\nlow temperatures and weak winds favour precipitation maxima near\nthe northern edge of the Alps. The semi-idealized simulations are\nconsistent with these findings, but their quantitative agreement\nwith the observed precipitation patterns depends oil the ambient\nflow conditions. The closest agreement is found for atmospheric conditions\nconducive to strong orographic lifting, for which our present idealized\nflow fields were designed. Lower skill is obtained for conditions\nnot dominated by orographic lifting, which implies that future work\nshould include a generalization of the idealized flow fields. Nevertheless,\nprecipitation patterns generated with semi-idealized Simulations\nseem to be very promising to support the spatial interpolation of\npoint measurements (such as are needed for precipitation climatologies),\nwhich currently is usually based on statistical methods rather than\nphysically motivated structures. Copyright (C) 2008 Royal Meteorological\nSociety", "author" : [ { "dropping-particle" : "", "family" : "Zangl", "given" : "G", "non-dropping-particle" : "", "parse-names" : false, "suffix" : "" }, { "dropping-particle" : "", "family" : "Aulehner", "given" : "D", "non-dropping-particle" : "", "parse-names" : false, "suffix" : "" }, { "dropping-particle" : "", "family" : "Wastl", "given" : "C", "non-dropping-particle" : "", "parse-names" : false, "suffix" : "" }, { "dropping-particle" : "", "family" : "Pfeiffer", "given" : "A", "non-dropping-particle" : "", "parse-names" : false, "suffix" : "" } ], "container-title" : "Quarterly Journal of the Royal Meteorological Society", "id" : "ITEM-4", "issue" : "636", "issued" : { "</w:instrText>
      </w:r>
      <w:r w:rsidR="002B6825" w:rsidRPr="002B6825">
        <w:rPr>
          <w:lang w:val="de-CH"/>
        </w:rPr>
        <w:instrText>date-parts" : [ [ "2008" ] ] }, "note" : "Cited References Count:32|404PS|JOHN WILEY &amp; SONS LTD|THE ATRIUM,\nSOUTHERN GATE, CHICHESTER PO19 8SQ, W SUSSEX, ENGLAND|ISI Document\nDelivery No.:404PS|Funding:The authors are grateful to the German\nWeather Service (DWD), the Austrian Central Institute for Meteorology\nand Geodynamics (ZAMG) and to the Austrian Hydrological Service (HZB)\nfor providing the precipitation data needed for this work. The high-resolution\ntopography data used for the finest model domain were provided by\nthe Deutsches Fernerkundungsdatenzentrum of the DLR in Oberpfaffenhofen.\nGZ and CW were partly supported by the German Science Foundation\n(DFG) under grants ZA 268/6-1 and ZA 268/5-1, respectively, and AP\nwas sponsored by the BMBF within the research programme GLOWA-Danube.", "page" : "1865-1880", "title" : "Small-scale precipitation variability in the Alps: Climatology in comparison with semi-idealized numerical simulations", "type" : "article-journal", "volume" : "134" }, "uris" : [ "http://www.mendeley.com/documents/?uuid=7ff5ad26-3361-4fc3-abce-416de7c54450" ] } ], "mendeley" : { "manualFormatting" : "(e.g., Bergeron, 1961; Frei and Sch\u00e4r, 1998; Germann and Joss, 2001; Zangl et al., 2008)", "previouslyFormattedCitation" : "(Bergeron, 1961; Frei and Sch\u00e4r, 1998; Germann and Joss, 2001; Zangl et al., 2008)" }, "properties" : { "noteIndex" : 0 }, "schema" : "https://github.com/citation-style-language/schema/raw/master/csl-citation.json" }</w:instrText>
      </w:r>
      <w:r w:rsidR="00104192">
        <w:fldChar w:fldCharType="separate"/>
      </w:r>
      <w:r w:rsidR="00682642" w:rsidRPr="00682642">
        <w:rPr>
          <w:noProof/>
          <w:lang w:val="de-CH"/>
        </w:rPr>
        <w:t>(</w:t>
      </w:r>
      <w:r w:rsidR="00682642">
        <w:rPr>
          <w:noProof/>
          <w:lang w:val="de-CH"/>
        </w:rPr>
        <w:t xml:space="preserve">e.g., </w:t>
      </w:r>
      <w:r w:rsidR="00682642" w:rsidRPr="00682642">
        <w:rPr>
          <w:noProof/>
          <w:lang w:val="de-CH"/>
        </w:rPr>
        <w:t>Bergeron, 1961; Frei and Schär, 1998; Germann and Joss, 2001; Zangl et al., 2008)</w:t>
      </w:r>
      <w:r w:rsidR="00104192">
        <w:fldChar w:fldCharType="end"/>
      </w:r>
      <w:r w:rsidR="00EF7252" w:rsidRPr="00682642">
        <w:rPr>
          <w:lang w:val="de-CH"/>
        </w:rPr>
        <w:t>.</w:t>
      </w:r>
      <w:r w:rsidRPr="00682642">
        <w:rPr>
          <w:lang w:val="de-CH"/>
        </w:rPr>
        <w:t xml:space="preserve"> </w:t>
      </w:r>
      <w:r w:rsidRPr="001D1741">
        <w:t xml:space="preserve">Moreover, the distribution of rain gauges in complex terrain is often biased, with a majority of measurements taken at valley floors, while steep slopes and high elevations are underrepresented </w:t>
      </w:r>
      <w:r w:rsidR="0013336A">
        <w:fldChar w:fldCharType="begin" w:fldLock="1"/>
      </w:r>
      <w:r w:rsidR="002B6825">
        <w:instrText>ADDIN CSL_CITATION { "citationItems" : [ { "id" : "ITEM-1", "itemData" : { "DOI" : "10.1002/(SICI)1097-0088(19980630)18:8&lt;873::AID-JOC255&gt;3.0.CO;2-9", "ISSN" : "0899-8418", "abstract" : "A new precipitation climatology covering the European Alps is presented. The analysis covers the entire mountain range including adjacent foreland areas and exhibits a resolution of about 25 km. It is based on observations at one of the densest rain-gauge networks over complex topography world-wide, embracing more than 6600 stations from the high-resolution networks of the Alpine countries. The climatology is determined from daily analyses of bias-uncorrected, quality controlled data for the 20 year period 1971-1990. The daily precipitation fields were produced with an advanced distance-weighting scheme commonly adopted for the analysis of precipitation on a global scale. The paper describes the baseline seasonal means derived from the daily analysis fields. The results depict the mesoscale distribution of the Alpine precipitation climate, its relations to the topography, and its seasonal cycle. Gridded analysis results are also provided in digital form.|The most prominent Alpine effects include the enhancement of precipitation along the Alpine foothills, and the shielding of the inner-Alpine valleys. A detailed analysis along a section across the Alps also demonstrates that a simple precipitation-height relationship does not exist on the Alpine scale, because much of the topographic signal is associated with slope and shielding rather than height effects.|Although systematic biases associated with the rain-gauge measurement and the topographic clustering of the stations are not corrected for, a qualitative validation of the results, using existing national climatologies shows good agreement on the mesoscale. Furthermore a comparison is made between the present climatology and the Alpine sections of the global climatology of Legates and Willmott and the Greater European climatology from the Climate Research Unit (University of East Anglia). Results indicate that the pattern and magnitude of analysed Alpine precipitation critically depend upon the density of available observations and the analysis procedure adopted. (C) 1998 Royal Meteorological Society.", "author" : [ { "dropping-particle" : "", "family" : "Frei", "given" : "C", "non-dropping-particle" : "", "parse-names" : false, "suffix" : "" }, { "dropping-particle" : "", "family" : "Sch\u00e4r", "given" : "C", "non-dropping-particle" : "", "parse-names" : false, "suffix" : "" } ], "container-title" : "International Journal of Climatology", "id" : "ITEM-1", "issue" : "8", "issued" : { "date-parts" : [ [ "1998" ] ] }, "note" : "Cited References Count:91|100XM|JOHN WILEY &amp; SONS LTD|BAFFINS LANE\nCHICHESTER, W SUSSEX PO19 1UD, ENGLAND|ISI Document Delivery No.:100XM", "page" : "873-900", "title" : "A precipitation climatology of the Alps from high-resolution rain-gauge observations", "type" : "article-journal", "volume" : "18" }, "uris" : [ "http://www.mendeley.com/documents/?uuid=5ab2dca8-6861-432e-9852-a33170b27ac1" ] }, { "id" : "ITEM-2", "itemData" : { "DOI" : "10.1023/A:1005302626066", "ISSN" : "0165-0009", "abstract" : "The spatial distribution of the regional long-term rate of precipitation\nchange, Delta P, with altitude in Switzerland is analysed. In order\nto eliminate the bias of point precipitation measurement, the analysis\nis based on precipitation sums corrected for the systematic error\nof precipitation measurement, particularly the wind-induced error\nand wetting losses. The Delta P values indicate a large spatial heterogeneity.\nThey show different local and regional patterns. In this respect,\nthe effect of the main alpine ridge dividing the Swiss territory\ninto northern and southern parts is crucial. Water budget computations\nindicate that the regional Delta P values have a tendency to overestimate\nareal precipitation. The possible reasons are the redistribution\nof precipitation by wind and its accumulation in the valleys and,\nat the same time, the biased precipitation networks preferring location\nof gauges also in the valleys.", "author" : [ { "dropping-particle" : "", "family" : "Sevruk", "given" : "B", "non-dropping-particle" : "", "parse-names" : false, "suffix" : "" } ], "container-title" : "Climatic Change", "id" : "ITEM-2", "issue" : "3-4", "issued" : { "date-parts" : [ [ "1997" ] ] }, "note" : "Cited References Count:20|XR067|KLUWER ACADEMIC PUBL|SPUIBOULEVARD\n50, PO BOX 17, 3300 AA DORDRECHT, NETHERLANDS|ISI Document Delivery\nNo.:XR067", "page" : "355-369", "title" : "Regional dependency of precipitation-altitude relationship in the Swiss Alps", "type" : "article-journal", "volume" : "36" }, "uris" : [ "http://www.mendeley.com/documents/?uuid=af31b11b-71cb-45af-999c-5e03acc68ca9" ] } ], "mendeley" : { "manualFormatting" : "(e.g., Frei and Sch\u00e4r, 1998; Sevruk, 1997)", "previouslyFormattedCitation" : "(Frei and Sch\u00e4r, 1998; Sevruk, 1997)" }, "properties" : { "noteIndex" : 0 }, "schema" : "https://github.com/citation-style-language/schema/raw/master/csl-citation.json" }</w:instrText>
      </w:r>
      <w:r w:rsidR="0013336A">
        <w:fldChar w:fldCharType="separate"/>
      </w:r>
      <w:r w:rsidR="00682642" w:rsidRPr="00682642">
        <w:rPr>
          <w:noProof/>
        </w:rPr>
        <w:t>(</w:t>
      </w:r>
      <w:r w:rsidR="00682642">
        <w:rPr>
          <w:noProof/>
        </w:rPr>
        <w:t xml:space="preserve">e.g., </w:t>
      </w:r>
      <w:r w:rsidR="00682642" w:rsidRPr="00682642">
        <w:rPr>
          <w:noProof/>
        </w:rPr>
        <w:t>Frei and Schär, 1998; Sevruk, 1997)</w:t>
      </w:r>
      <w:r w:rsidR="0013336A">
        <w:fldChar w:fldCharType="end"/>
      </w:r>
      <w:r w:rsidRPr="0013336A">
        <w:t xml:space="preserve">. </w:t>
      </w:r>
      <w:r w:rsidRPr="001D1741">
        <w:t>The sampling bias entails a risk of systematic errors in spatial interpolation, which can impinge upon estim</w:t>
      </w:r>
      <w:r w:rsidR="006C51F3" w:rsidRPr="001D1741">
        <w:t>ates at larger scale, such as for</w:t>
      </w:r>
      <w:r w:rsidRPr="001D1741">
        <w:t xml:space="preserve"> averages </w:t>
      </w:r>
      <w:r w:rsidR="006C51F3" w:rsidRPr="00E44995">
        <w:t>over</w:t>
      </w:r>
      <w:r w:rsidRPr="00E44995">
        <w:t xml:space="preserve"> river catchments </w:t>
      </w:r>
      <w:r w:rsidR="0074570A">
        <w:fldChar w:fldCharType="begin" w:fldLock="1"/>
      </w:r>
      <w:r w:rsidR="002B6825">
        <w:instrText>ADDIN CSL_CITATION { "citationItems" : [ { "id" : "ITEM-1", "itemData" : { "DOI" : "10.1175/1520-0450(1994)033&lt;0140:ASTMFM&gt;2.0.CO;2", "ISSN" : "0894-8763", "abstract" : "The demand for climatological precipitation fields on a regular grid is growing dramatically as ecological and hydrological models become increasingly linked to geographic information systems that spatially represent and manipulate model output. This paper presents an analytical model that distributes point measurements of monthly and annual precipitation to regularly spaced grid cells in midlatitude regions. PRISM (Precipitation-elevation Regressions on Independent Slopes Model) brings a combination of climatological and statistical concepts to the analysis of orographic precipitation. Specifically, PRISM 1) uses a digital elevation model (DEM) to estimate the ''orographic'' elevations of precipitation stations; 2) uses the DEM and a windowing technique to group stations onto individual topographic facets; 3) estimates precipitation at a DEM grid cell through a regression of precipitation versus DEM elevation developed from stations on the cell's topographic facet; and 4) when possible, calculates a prediction interval for the estimate, which is an approximation of the uncertainty involved. PRISM exhibited the lowest cross-validation bias and absolute error when compared to kriging, detrended kriging, and cokriging in the Willamette River basin, Oregon. PRISM was also applied to northern Oregon and to the entire western United States; detrended kriging and cokriging could not be used, because there was no overall relationship between elevation and precipitation. Cross-validation errors in these applications were confined to relatively low levels because PRISM continually adjusts its frame of reference by using localized precipitation-DEM elevation relationships.", "author" : [ { "dropping-particle" : "", "family" : "Daly", "given" : "Christopher", "non-dropping-particle" : "", "parse-names" : false, "suffix" : "" }, { "dropping-particle" : "", "family" : "Neilson", "given" : "Ronald P", "non-dropping-particle" : "", "parse-names" : false, "suffix" : "" }, { "dropping-particle" : "", "family" : "Phillips", "given" : "Donald", "non-dropping-particle" : "", "parse-names" : false, "suffix" : "" } ], "container-title" : "Journal of Applied Meteorology", "id" : "ITEM-1", "issue" : "2", "issued" : { "date-parts" : [ [ "1994" ] ] }, "note" : "Cited References Count:49|MW750|AMER METEOROLOGICAL SOC|45 BEACON\nST, BOSTON, MA 02108-3693|ISI Document Delivery No.:MW750", "page" : "140-158", "title" : "A statistical-topographic model for mapping climatological precipitation over mountainous terrain", "type" : "article-journal", "volume" : "33" }, "uris" : [ "http://www.mendeley.com/documents/?uuid=93053d9e-b389-4d4d-a76c-8df9f47bffc8" ] }, { "id" : "ITEM-2", "itemData" : { "DOI" : "10.1175/1520-0450(1997)036&lt;0428:FATDAS&gt;2.0.CO;2", "ISSN" : "0894-8763", "abstract" : "Rain gauge, radar, and atmospheric observations during a prolonged\nnorthwesterly storm in November 1994 have been used to study factors\ninfluencing the distribution of precipitation across the Southern\nAlps, Despite the persistent northwesterly flow, the location and\nintensity of precipitation varied markedly during this storm, providing\nan excellent dataset for these investigations. Data from 36 recording\ngauges in the northern half of the Alps were supplemented by data\nfrom 57 daily gauges, which were partitioned into 6-h values. These\ndata were grouped according to distance from the alpine divide, and\nbest-fit transect curves, normalized for rainfall intensity, were\nestablished every 6 h. The fraction of the total transect precipitation\nfalling in leeside catchments varied between 0.11 and 0.70, while\na ''spillover distance'' index varied between 6 and 29 km. Comparison\nwith atmospheric profiles of temperature and wind from Hokitika on\nthe west coast of New Zealand and with European Centre for Medium-Range\nWeather Forecasts analyses revealed that precipitation was confined\nupwind of the divide during a period of blocked flow near the start\nof the storm, and only extended into leeside catchments with the\nonset of stronger flow and reduced static stability. Regression equations\ninvolving these factors explained up to 93% of the spillover variations.\nIt is suggested that ascent and precipitation maxima an shifted upstream\nduring blocked flow, while spillover is enhanced during stronger\nand/or unstable flow as the upstream influence lessens and snow and\nice particles drift farther downwind before falling below the freezing\nlevel. Further case and modeling studies are needed to demonstrate\nthe wider applicability of these findings.", "author" : [ { "dropping-particle" : "", "family" : "Sinclair", "given" : "M R", "non-dropping-particle" : "", "parse-names" : false, "suffix" : "" }, { "dropping-particle" : "", "family" : "Wratt", "given" : "D S", "non-dropping-particle" : "", "parse-names" : false, "suffix" : "" }, { "dropping-particle" : "", "family" : "Henderson", "given" : "R D", "non-dropping-particle" : "", "parse-names" : false, "suffix" : "" }, { "dropping-particle" : "", "family" : "Gray", "given" : "W R", "non-dropping-particle" : "", "parse-names" : false, "suffix" : "" } ], "container-title" : "Journal of Applied Meteorology", "id" : "ITEM-2", "issue" : "5", "issued" : { "date-parts" : [ [ "1997" ] ] }, "note" : "Cited References Count:25|WZ020|AMER METEOROLOGICAL SOC|45 BEACON\nST, BOSTON, MA 02108-3693|ISI Document Delivery No.:WZ020", "page" : "428-442", "title" : "Factors affecting the distribution and spillover of precipitation in the Southern Alps of New Zealand - A case study", "type" : "article-journal", "volume" : "36" }, "uris" : [ "http://www.mendeley.com/documents/?uuid=2d985672-34d7-414d-b41b-fc23eeea8e11" ] } ], "mendeley" : { "manualFormatting" : "(e.g., Daly et al., 1994; Sinclair et al., 1997)", "previouslyFormattedCitation" : "(Daly et al., 1994; Sinclair et al., 1997)" }, "properties" : { "noteIndex" : 0 }, "schema" : "https://github.com/citation-style-language/schema/raw/master/csl-citation.json" }</w:instrText>
      </w:r>
      <w:r w:rsidR="0074570A">
        <w:fldChar w:fldCharType="separate"/>
      </w:r>
      <w:r w:rsidR="007E41C3" w:rsidRPr="007E41C3">
        <w:rPr>
          <w:noProof/>
        </w:rPr>
        <w:t>(</w:t>
      </w:r>
      <w:r w:rsidR="007E41C3">
        <w:rPr>
          <w:noProof/>
        </w:rPr>
        <w:t xml:space="preserve">e.g., </w:t>
      </w:r>
      <w:r w:rsidR="007E41C3" w:rsidRPr="007E41C3">
        <w:rPr>
          <w:noProof/>
        </w:rPr>
        <w:t>Daly et al., 1994; Sinclair et al., 1997)</w:t>
      </w:r>
      <w:r w:rsidR="0074570A">
        <w:fldChar w:fldCharType="end"/>
      </w:r>
      <w:r w:rsidR="0074570A">
        <w:t>.</w:t>
      </w:r>
    </w:p>
    <w:p w14:paraId="45ACD591" w14:textId="5D9762BE" w:rsidR="00EA2937" w:rsidRDefault="006C51F3" w:rsidP="00B5233F">
      <w:r w:rsidRPr="001D1741">
        <w:t xml:space="preserve">In this context, models of the relationship between precipitation and topography </w:t>
      </w:r>
      <w:r w:rsidR="000B4694" w:rsidRPr="001D1741">
        <w:t>constitute an essential element of spatial interpolation methods. Their purpose is</w:t>
      </w:r>
      <w:r w:rsidRPr="001D1741">
        <w:t xml:space="preserve"> to enhance the method</w:t>
      </w:r>
      <w:r w:rsidR="00DF0E44" w:rsidRPr="00E44995">
        <w:t>s</w:t>
      </w:r>
      <w:r w:rsidRPr="00E44995">
        <w:t>’ capabilities in describing variations not explicitly resolved by the observations, and to reduce the risk of systematic errors related to the non-representativity of the measurement network.</w:t>
      </w:r>
      <w:r w:rsidR="00DF0E44" w:rsidRPr="005E0543">
        <w:t xml:space="preserve"> </w:t>
      </w:r>
      <w:r w:rsidR="006E3E8A" w:rsidRPr="005E0543">
        <w:t>A</w:t>
      </w:r>
      <w:r w:rsidR="00DF0E44" w:rsidRPr="005E0543">
        <w:t>pproach</w:t>
      </w:r>
      <w:r w:rsidR="006E3E8A" w:rsidRPr="005D3BA1">
        <w:t>es</w:t>
      </w:r>
      <w:r w:rsidR="00DF0E44" w:rsidRPr="005D3BA1">
        <w:t xml:space="preserve"> </w:t>
      </w:r>
      <w:r w:rsidR="006E3E8A" w:rsidRPr="005D3BA1">
        <w:t>for considering</w:t>
      </w:r>
      <w:r w:rsidR="00DF0E44" w:rsidRPr="005D3BA1">
        <w:t xml:space="preserve"> precipitation topography relationships </w:t>
      </w:r>
      <w:r w:rsidR="006E3E8A" w:rsidRPr="005D3BA1">
        <w:t xml:space="preserve">in interpolation methods </w:t>
      </w:r>
      <w:r w:rsidR="00AE2BE5" w:rsidRPr="008B2B13">
        <w:t>can roughly be grouped into</w:t>
      </w:r>
      <w:r w:rsidR="006E3E8A" w:rsidRPr="008B2B13">
        <w:t xml:space="preserve"> </w:t>
      </w:r>
      <w:r w:rsidR="000B4694" w:rsidRPr="00396AB5">
        <w:rPr>
          <w:i/>
        </w:rPr>
        <w:t xml:space="preserve">empirical </w:t>
      </w:r>
      <w:r w:rsidR="00DF0E44" w:rsidRPr="00396AB5">
        <w:rPr>
          <w:i/>
        </w:rPr>
        <w:t>statistical model</w:t>
      </w:r>
      <w:r w:rsidR="006E3E8A" w:rsidRPr="00396AB5">
        <w:rPr>
          <w:i/>
        </w:rPr>
        <w:t>s</w:t>
      </w:r>
      <w:r w:rsidR="00DF0E44" w:rsidRPr="00396AB5">
        <w:t xml:space="preserve"> </w:t>
      </w:r>
      <w:r w:rsidR="0014093A" w:rsidRPr="00B87059">
        <w:t xml:space="preserve">using more or less extensive sets of physiographic predictors </w:t>
      </w:r>
      <w:r w:rsidR="00EA2937">
        <w:fldChar w:fldCharType="begin" w:fldLock="1"/>
      </w:r>
      <w:r w:rsidR="002B6825">
        <w:instrText>ADDIN CSL_CITATION { "citationItems" : [ { "id" : "ITEM-1", "itemData" : { "author" : [ { "dropping-particle" : "", "family" : "Benichou", "given" : "Patrick", "non-dropping-particle" : "", "parse-names" : false, "suffix" : "" }, { "dropping-particle" : "", "family" : "Breton", "given" : "Odile", "non-dropping-particle" : "Le", "parse-names" : false, "suffix" : "" } ], "container-title" : "Agrom\u00e9t\u00e9orologie des R\u00e9gions de Moyennes Montagnes", "id" : "ITEM-1", "issued" : { "date-parts" : [ [ "1986" ] ] }, "page" : "23-34", "title" : "Prise en compte de la topographie pour la cartographie des champs pluviom\u00e9triques", "type" : "article-journal" }, "uris" : [ "http://www.mendeley.com/documents/?uuid=23e9da48-c66d-48fc-a3ef-e4c3779acd3c" ] }, { "id" : "ITEM-2", "itemData" : { "DOI" : "10.1175/1520-0450(1994)033&lt;0140:ASTMFM&gt;2.0.CO;2", "ISSN" : "0894-8763", "abstract" : "The demand for climatological precipitation fields on a regular grid is growing dramatically as ecological and hydrological models become increasingly linked to geographic information systems that spatially represent and manipulate model output. This paper presents an analytical model that distributes point measurements of monthly and annual precipitation to regularly spaced grid cells in midlatitude regions. PRISM (Precipitation-elevation Regressions on Independent Slopes Model) brings a combination of climatological and statistical concepts to the analysis of orographic precipitation. Specifically, PRISM 1) uses a digital elevation model (DEM) to estimate the ''orographic'' elevations of precipitation stations; 2) uses the DEM and a windowing technique to group stations onto individual topographic facets; 3) estimates precipitation at a DEM grid cell through a regression of precipitation versus DEM elevation developed from stations on the cell's topographic facet; and 4) when possible, calculates a prediction interval for the estimate, which is an approximation of the uncertainty involved. PRISM exhibited the lowest cross-validation bias and absolute error when compared to kriging, detrended kriging, and cokriging in the Willamette River basin, Oregon. PRISM was also applied to northern Oregon and to the entire western United States; detrended kriging and cokriging could not be used, because there was no overall relationship between elevation and precipitation. Cross-validation errors in these applications were confined to relatively low levels because PRISM continually adjusts its frame of reference by using localized precipitation-DEM elevation relationships.", "author" : [ { "dropping-particle" : "", "family" : "Daly", "given" : "Christopher", "non-dropping-particle" : "", "parse-names" : false, "suffix" : "" }, { "dropping-particle" : "", "family" : "Neilson", "given" : "Ronald P", "non-dropping-particle" : "", "parse-names" : false, "suffix" : "" }, { "dropping-particle" : "", "family" : "Phillips", "given" : "Donald", "non-dropping-particle" : "", "parse-names" : false, "suffix" : "" } ], "container-title" : "Journal of Applied Meteorology", "id" : "ITEM-2", "issue" : "2", "issued" : { "date-parts" : [ [ "1994" ] ] }, "note" : "Cited References Count:49|MW750|AMER METEOROLOGICAL SOC|45 BEACON\nST, BOSTON, MA 02108-3693|ISI Document Delivery No.:MW750", "page" : "140-158", "title" : "A statistical-topographic model for mapping climatological precipitation over mountainous terrain", "type" : "article-journal", "volume" : "33" }, "uris" : [ "http://www.mendeley.com/documents/?uuid=93053d9e-b389-4d4d-a76c-8df9f47bffc8" ] }, { "id" : "ITEM-3", "itemData" : { "DOI" : "10.1002/(SICI)1097-0088(19981115)18:13&lt;1439::AID-JOC320&gt;3.0.CO;2-7", "ISSN" : "0899-8418", "abstract" : "The spatial pattern of precipitation is known to be highly dependent\non meteorological conditions and relief. But the relationships between\nprecipitation and topography in mountainous areas are not very well\nknown, partly because of the complex topography in these regions,\nand partly because of the sparsity of information available to study\nsuch relationships in high elevation areas. Moreover, studies are\nusually focused on mean annual precipitation, and so the patterns\nof extreme precipitation at short time steps, like daily, remain\ndifficult to model.|Daily annual maximum precipitation for 1003 gauges\nin Scotland, the most mountainous region of the United Kingdom, are\nstudied to investigate the relationships between the median of the\ndaily rainfall annual maximum, RMED, and the topography. A set of\n14 topographical variables, some of them defined with respect to\none of eight cardinal directions, are calculated from a 1 x 1 km\ndigital terrain model (DTM). A particular effort has been made to\nimprove the definition of some of the topographical variables suggested\nin the literature, either to provide a better physical definition\nor to better reflect the spatial variability of the topography.|Single\nand multiple regression analyses have been made in some parts of\nthe Highlands, leading to a 4-parameter model. This model is a mixture\nof geographical parameters (distance from the sea in opposing directions)\nand of topographical parameters (obstruction against the prevailing\nwinds, and roughness between the main moisture source and the gauge).\nSpecial care has been taken to define a model whose physical sense\nis consistent with the meteorological conditions and whose parameters\nare not too interdependent. (C) 1998 Royal Meteorological Society.", "author" : [ { "dropping-particle" : "", "family" : "Prudhomme", "given" : "C", "non-dropping-particle" : "", "parse-names" : false, "suffix" : "" }, { "dropping-particle" : "", "family" : "Reed", "given" : "D W", "non-dropping-particle" : "", "parse-names" : false, "suffix" : "" } ], "container-title" : "International Journal of Climatology", "id" : "ITEM-3", "issue" : "13", "issued" : { "date-parts" : [ [ "1998" ] ] }, "note" : "Cited References Count:20|138HW|JOHN WILEY &amp; SONS LTD|BAFFINS LANE\nCHICHESTER, W SUSSEX PO19 1UD, ENGLAND|ISI Document Delivery No.:138HW", "page" : "1439-1453", "title" : "Relationships between extreme daily precipitation and topography in a mountainous region: A case study in Scotland", "type" : "article-journal", "volume" : "18" }, "uris" : [ "http://www.mendeley.com/documents/?uuid=835b506f-ed91-4469-8d16-3b0e4ec5fce9" ] } ], "mendeley" : { "manualFormatting" : "(e.g., Benichou and Le Breton, 1986; Daly et al., 1994; Prudhomme and Reed, 1998)", "previouslyFormattedCitation" : "(Benichou and Le Breton, 1986; Daly et al., 1994; Prudhomme and Reed, 1998)" }, "properties" : { "noteIndex" : 0 }, "schema" : "https://github.com/citation-style-language/schema/raw/master/csl-citation.json" }</w:instrText>
      </w:r>
      <w:r w:rsidR="00EA2937">
        <w:fldChar w:fldCharType="separate"/>
      </w:r>
      <w:r w:rsidR="00390DA8" w:rsidRPr="00390DA8">
        <w:rPr>
          <w:noProof/>
        </w:rPr>
        <w:t>(</w:t>
      </w:r>
      <w:r w:rsidR="00390DA8">
        <w:rPr>
          <w:noProof/>
        </w:rPr>
        <w:t xml:space="preserve">e.g., </w:t>
      </w:r>
      <w:r w:rsidR="00390DA8" w:rsidRPr="00390DA8">
        <w:rPr>
          <w:noProof/>
        </w:rPr>
        <w:t>Benichou and Le Breton, 1986; Daly et al., 1994; Prudhomme and Reed, 1998)</w:t>
      </w:r>
      <w:r w:rsidR="00EA2937">
        <w:fldChar w:fldCharType="end"/>
      </w:r>
      <w:r w:rsidR="00EA2937">
        <w:t xml:space="preserve"> </w:t>
      </w:r>
      <w:r w:rsidR="006E3E8A" w:rsidRPr="001D1741">
        <w:t xml:space="preserve">and simplified </w:t>
      </w:r>
      <w:r w:rsidR="006E3E8A" w:rsidRPr="001D1741">
        <w:rPr>
          <w:i/>
        </w:rPr>
        <w:t xml:space="preserve">physico-dynamical </w:t>
      </w:r>
      <w:r w:rsidR="008B2D85" w:rsidRPr="001D1741">
        <w:rPr>
          <w:i/>
        </w:rPr>
        <w:t xml:space="preserve">downscaling </w:t>
      </w:r>
      <w:r w:rsidR="006E3E8A" w:rsidRPr="001D1741">
        <w:rPr>
          <w:i/>
        </w:rPr>
        <w:t>models</w:t>
      </w:r>
      <w:r w:rsidR="006E3E8A" w:rsidRPr="00E44995">
        <w:t xml:space="preserve"> </w:t>
      </w:r>
      <w:r w:rsidR="00030F84" w:rsidRPr="00E44995">
        <w:t xml:space="preserve">in combination with </w:t>
      </w:r>
      <w:r w:rsidR="0068248E" w:rsidRPr="005E0543">
        <w:t xml:space="preserve">information on </w:t>
      </w:r>
      <w:r w:rsidR="00030F84" w:rsidRPr="005E0543">
        <w:t>large</w:t>
      </w:r>
      <w:r w:rsidR="0068248E" w:rsidRPr="005E0543">
        <w:t>r</w:t>
      </w:r>
      <w:r w:rsidR="00030F84" w:rsidRPr="005D3BA1">
        <w:t xml:space="preserve">-scale circulation </w:t>
      </w:r>
      <w:r w:rsidR="00EA2937">
        <w:fldChar w:fldCharType="begin" w:fldLock="1"/>
      </w:r>
      <w:r w:rsidR="002B6825">
        <w:instrText>ADDIN CSL_CITATION { "citationItems" : [ { "id" : "ITEM-1", "itemData" : { "DOI" : "10.1175/2007JHM795.1", "ISSN" : "1525-755X", "abstract" : "A linear model of orographic precipitation that includes airflow dynamics,\ncondensed water advection, and downslope evaporation is adapted for\nIceland. The model is driven using coarse-resolution 40-yr reanalysis\ndata from the European Centre for Medium-Range Weather Forecasts\n(ERA-40) over the period 1958-2002. The simulated precipitation is\nin good agreement with precipitation observations accumulated over\nvarious time scales, both in terms of magnitude and distribution.\nThe results suggest that the model captures the main physical processes\ngoverning orographic generation of precipitation in the mountains\nof Iceland. The approach presented in this paper offers a credible\nmethod to obtain a detailed estimate of the distribution of precipitation\nin mountainous terrain for various conditions involving orographic\ngeneration of precipitation. It appears to be of great practical\nvalue to the hydrologists, glaciologists, meteorologists, and climatologists.", "author" : [ { "dropping-particle" : "", "family" : "Crochet", "given" : "P", "non-dropping-particle" : "", "parse-names" : false, "suffix" : "" }, { "dropping-particle" : "", "family" : "Johannesson", "given" : "T", "non-dropping-particle" : "", "parse-names" : false, "suffix" : "" }, { "dropping-particle" : "", "family" : "Jonsson", "given" : "T", "non-dropping-particle" : "", "parse-names" : false, "suffix" : "" }, { "dropping-particle" : "", "family" : "Sigurdsson", "given" : "O", "non-dropping-particle" : "", "parse-names" : false, "suffix" : "" }, { "dropping-particle" : "", "family" : "Bjonsson", "given" : "H", "non-dropping-particle" : "", "parse-names" : false, "suffix" : "" }, { "dropping-particle" : "", "family" : "Palsson", "given" : "F", "non-dropping-particle" : "", "parse-names" : false, "suffix" : "" }, { "dropping-particle" : "", "family" : "Barstad", "given" : "I", "non-dropping-particle" : "", "parse-names" : false, "suffix" : "" } ], "container-title" : "Journal of Hydrometeorology", "id" : "ITEM-1", "issue" : "6", "issued" : { "date-parts" : [ [ "2007" ] ] }, "note" : "Cited References Count:59|247QT|AMER METEOROLOGICAL SOC|45 BEACON\nST, BOSTON, MA 02108-3693 USA|ISI Document Delivery No.:247QT", "page" : "1285-1306", "title" : "Estimating the spatial distribution of precipitation in Iceland using a linear model of orographic precipitation", "type" : "article-journal", "volume" : "8" }, "uris" : [ "http://www.mendeley.com/documents/?uuid=828d8ee0-3367-4ec3-bec1-3ebcd06ff05d" ] }, { "id" : "ITEM-2", "itemData" : { "DOI" : "10.1175/1520-0450(1994)033&lt;1163:ADMFEO&gt;2.0.CO;2", "ISSN" : "0894-8763", "abstract" : "A simple model for estimating detailed orographic precipitation is presented. The model is initialized using coarse-resolution analyses from the European Centre for Medium-Range Weather Forecasts and is applied to the heavy rainfall over northern New Zealand from Tropical Cyclone Bola(March 1988). The model is based on the estimation of topographically forced vertical motion as V.del z(s), where z(s) is the height of the topography and V is the horizontal flow just upstream of the mountain. Model skill is evaluated by computing the correlation coefficient r(g) of the model results against 297 rain gauge measurements. Enhancement of the model by adding lee drying, wind drift effects, and modulation by larger-scale humidity and vertical-motion fields each led to a statistically significant increase in r(g). Best results were obtained at a resolution near 10 km, for which an r(g) of 0.84 was obtained. However, ignoring drift effects at 25-km resolution resulted in model skill nearly equivalent to the full model at 10 km, highlighting the need to demonstrate that supposed model improvements do, in fact, lead to significant increases in skill.", "author" : [ { "dropping-particle" : "", "family" : "Sinclair", "given" : "Mark R", "non-dropping-particle" : "", "parse-names" : false, "suffix" : "" } ], "container-title" : "Journal of Applied Meteorology", "id" : "ITEM-2", "issue" : "10", "issued" : { "date-parts" : [ [ "1994" ] ] }, "note" : "Cited References Count:29|PJ691|AMER METEOROLOGICAL SOC|45 BEACON\nST, BOSTON, MA 02108-3693|ISI Document Delivery No.:PJ691", "page" : "1163-1175", "title" : "A diagnostic model for estimating orographic precipitation", "type" : "article-journal", "volume" : "33" }, "uris" : [ "http://www.mendeley.com/documents/?uuid=4d56aeb6-00bc-4bd0-9855-6366d7a4164e" ] } ], "mendeley" : { "manualFormatting" : "(e.g., Crochet et al., 2007; Sinclair, 1994)", "previouslyFormattedCitation" : "(Crochet et al., 2007; Sinclair, 1994)" }, "properties" : { "noteIndex" : 0 }, "schema" : "https://github.com/citation-style-language/schema/raw/master/csl-citation.json" }</w:instrText>
      </w:r>
      <w:r w:rsidR="00EA2937">
        <w:fldChar w:fldCharType="separate"/>
      </w:r>
      <w:r w:rsidR="00390DA8" w:rsidRPr="00390DA8">
        <w:rPr>
          <w:noProof/>
        </w:rPr>
        <w:t>(</w:t>
      </w:r>
      <w:r w:rsidR="00390DA8">
        <w:rPr>
          <w:noProof/>
        </w:rPr>
        <w:t xml:space="preserve">e.g., </w:t>
      </w:r>
      <w:r w:rsidR="00390DA8" w:rsidRPr="00390DA8">
        <w:rPr>
          <w:noProof/>
        </w:rPr>
        <w:t>Crochet et al., 2007; Sinclair, 1994)</w:t>
      </w:r>
      <w:r w:rsidR="00EA2937">
        <w:fldChar w:fldCharType="end"/>
      </w:r>
      <w:r w:rsidR="00EA2937">
        <w:t>.</w:t>
      </w:r>
    </w:p>
    <w:p w14:paraId="1111DBC3" w14:textId="4F457CAF" w:rsidR="00BA6D95" w:rsidRPr="008762E4" w:rsidRDefault="00880223" w:rsidP="00B5233F">
      <w:r w:rsidRPr="001D1741">
        <w:t>In this study we explo</w:t>
      </w:r>
      <w:r w:rsidR="00172DB4" w:rsidRPr="001D1741">
        <w:t>re</w:t>
      </w:r>
      <w:r w:rsidRPr="001D1741">
        <w:t xml:space="preserve"> and compare several i</w:t>
      </w:r>
      <w:r w:rsidR="00ED4208" w:rsidRPr="001D1741">
        <w:t xml:space="preserve">deas for </w:t>
      </w:r>
      <w:r w:rsidR="00EA3DE5" w:rsidRPr="00E44995">
        <w:t xml:space="preserve">the </w:t>
      </w:r>
      <w:r w:rsidR="00ED4208" w:rsidRPr="00E44995">
        <w:t xml:space="preserve">modeling </w:t>
      </w:r>
      <w:r w:rsidR="00EA3DE5" w:rsidRPr="005E0543">
        <w:t xml:space="preserve">of </w:t>
      </w:r>
      <w:r w:rsidR="00ED4208" w:rsidRPr="005E0543">
        <w:t>precipitation-</w:t>
      </w:r>
      <w:r w:rsidRPr="005E0543">
        <w:t>topography relationsh</w:t>
      </w:r>
      <w:r w:rsidRPr="005D3BA1">
        <w:t>ips</w:t>
      </w:r>
      <w:r w:rsidR="00AE2BE5" w:rsidRPr="005D3BA1">
        <w:t xml:space="preserve"> in the framework of</w:t>
      </w:r>
      <w:r w:rsidR="000B4694" w:rsidRPr="005D3BA1">
        <w:t xml:space="preserve"> empirical statistical models</w:t>
      </w:r>
      <w:r w:rsidR="00EA3DE5" w:rsidRPr="005D3BA1">
        <w:t>. Our specific focus is on models that</w:t>
      </w:r>
      <w:r w:rsidRPr="005D3BA1">
        <w:t xml:space="preserve"> </w:t>
      </w:r>
      <w:r w:rsidR="00EB25D5" w:rsidRPr="005D3BA1">
        <w:t xml:space="preserve">(a) </w:t>
      </w:r>
      <w:r w:rsidR="00172DB4" w:rsidRPr="008B2B13">
        <w:t>tak</w:t>
      </w:r>
      <w:r w:rsidR="00EA3DE5" w:rsidRPr="008B2B13">
        <w:t>e</w:t>
      </w:r>
      <w:r w:rsidR="00172DB4" w:rsidRPr="00396AB5">
        <w:t xml:space="preserve"> account of the multi-scale nature of the relationship, </w:t>
      </w:r>
      <w:r w:rsidR="00EB25D5" w:rsidRPr="00396AB5">
        <w:t xml:space="preserve">(b) </w:t>
      </w:r>
      <w:r w:rsidR="00EA3DE5" w:rsidRPr="00396AB5">
        <w:t>consider</w:t>
      </w:r>
      <w:r w:rsidR="00172DB4" w:rsidRPr="00396AB5">
        <w:t xml:space="preserve"> </w:t>
      </w:r>
      <w:r w:rsidR="00EB25D5" w:rsidRPr="00B87059">
        <w:t xml:space="preserve">responses both to </w:t>
      </w:r>
      <w:r w:rsidR="00172DB4" w:rsidRPr="00B87059">
        <w:t>slope and elevation</w:t>
      </w:r>
      <w:r w:rsidR="00EB25D5" w:rsidRPr="00B87059">
        <w:t xml:space="preserve"> of the topography,</w:t>
      </w:r>
      <w:r w:rsidR="00172DB4" w:rsidRPr="00B87059">
        <w:t xml:space="preserve"> </w:t>
      </w:r>
      <w:r w:rsidR="00EB25D5" w:rsidRPr="00B87059">
        <w:t>(c)</w:t>
      </w:r>
      <w:r w:rsidR="003957E8" w:rsidRPr="00B87059">
        <w:t> </w:t>
      </w:r>
      <w:r w:rsidR="00EA3DE5" w:rsidRPr="00B87059">
        <w:t>involve</w:t>
      </w:r>
      <w:r w:rsidR="00EB25D5" w:rsidRPr="00B87059">
        <w:t xml:space="preserve"> </w:t>
      </w:r>
      <w:r w:rsidR="00FE6A57" w:rsidRPr="00B87059">
        <w:t>a dependency</w:t>
      </w:r>
      <w:r w:rsidR="00EB25D5" w:rsidRPr="00B87059">
        <w:t xml:space="preserve"> on the</w:t>
      </w:r>
      <w:r w:rsidR="00EB25D5" w:rsidRPr="00B272EF">
        <w:t xml:space="preserve"> </w:t>
      </w:r>
      <w:r w:rsidR="00FE6A57" w:rsidRPr="00B272EF">
        <w:t xml:space="preserve">direction of </w:t>
      </w:r>
      <w:r w:rsidR="00443C24" w:rsidRPr="00B272EF">
        <w:t xml:space="preserve">the </w:t>
      </w:r>
      <w:r w:rsidR="00FE6A57" w:rsidRPr="00B272EF">
        <w:t>large-scale flow</w:t>
      </w:r>
      <w:r w:rsidR="003957E8" w:rsidRPr="00B272EF">
        <w:t>, and (d) examine the potential of a stratification by circulation types</w:t>
      </w:r>
      <w:r w:rsidR="00BA6D95" w:rsidRPr="00B272EF">
        <w:t>.</w:t>
      </w:r>
      <w:r w:rsidR="00FE6A57" w:rsidRPr="001150F4">
        <w:t xml:space="preserve"> </w:t>
      </w:r>
      <w:r w:rsidR="00EA3DE5" w:rsidRPr="001150F4">
        <w:t>T</w:t>
      </w:r>
      <w:r w:rsidR="00BA6D95" w:rsidRPr="001150F4">
        <w:t xml:space="preserve">he value of the different modeling components </w:t>
      </w:r>
      <w:r w:rsidR="00EA3DE5" w:rsidRPr="001150F4">
        <w:t>is assessed in terms</w:t>
      </w:r>
      <w:r w:rsidR="00BA6D95" w:rsidRPr="001150F4">
        <w:t xml:space="preserve"> </w:t>
      </w:r>
      <w:r w:rsidR="00EA3DE5" w:rsidRPr="001150F4">
        <w:t>of</w:t>
      </w:r>
      <w:r w:rsidR="00BA6D95" w:rsidRPr="00005D30">
        <w:t xml:space="preserve"> the skill of</w:t>
      </w:r>
      <w:r w:rsidR="00F3772F" w:rsidRPr="00005D30">
        <w:t xml:space="preserve"> a geostatistical</w:t>
      </w:r>
      <w:r w:rsidR="00EA3DE5" w:rsidRPr="00005D30">
        <w:t xml:space="preserve"> interpolation </w:t>
      </w:r>
      <w:r w:rsidR="00443C24" w:rsidRPr="00005D30">
        <w:t>method, which has</w:t>
      </w:r>
      <w:r w:rsidR="00F3772F" w:rsidRPr="00005D30">
        <w:t xml:space="preserve"> these models incorporated</w:t>
      </w:r>
      <w:r w:rsidR="009C06E1" w:rsidRPr="00005D30">
        <w:t xml:space="preserve"> and </w:t>
      </w:r>
      <w:r w:rsidR="00443C24" w:rsidRPr="00005D30">
        <w:t xml:space="preserve">is </w:t>
      </w:r>
      <w:r w:rsidR="009C06E1" w:rsidRPr="00005D30">
        <w:t xml:space="preserve">applied for </w:t>
      </w:r>
      <w:r w:rsidR="00443C24" w:rsidRPr="00005D30">
        <w:t xml:space="preserve">the estimation of fields of </w:t>
      </w:r>
      <w:r w:rsidR="009C06E1" w:rsidRPr="006917CA">
        <w:t xml:space="preserve">seasonal mean and daily </w:t>
      </w:r>
      <w:r w:rsidR="00743770" w:rsidRPr="006917CA">
        <w:t>precipitation</w:t>
      </w:r>
      <w:r w:rsidR="00443C24" w:rsidRPr="006917CA">
        <w:t xml:space="preserve"> in a sub-region of the European Alps</w:t>
      </w:r>
      <w:r w:rsidR="00743770" w:rsidRPr="006917CA">
        <w:t xml:space="preserve">. </w:t>
      </w:r>
    </w:p>
    <w:p w14:paraId="793898B3" w14:textId="37A5F941" w:rsidR="00D43E08" w:rsidRDefault="00291AAB" w:rsidP="00B5233F">
      <w:r w:rsidRPr="008762E4">
        <w:lastRenderedPageBreak/>
        <w:t>Systematic topography effects on precipitation are usually difficult to discern in observations at short time scales (e.g</w:t>
      </w:r>
      <w:r w:rsidRPr="001A7089">
        <w:t>. for daily totals). Precipitation topography relationships are therefore mostly estimated from long-term averages, which are then used</w:t>
      </w:r>
      <w:r w:rsidR="0060731D" w:rsidRPr="001A7089">
        <w:t>,</w:t>
      </w:r>
      <w:r w:rsidRPr="00077EA8">
        <w:t xml:space="preserve"> </w:t>
      </w:r>
      <w:r w:rsidR="001B189A" w:rsidRPr="00077EA8">
        <w:t xml:space="preserve">via </w:t>
      </w:r>
      <w:r w:rsidRPr="00E97152">
        <w:t xml:space="preserve">a </w:t>
      </w:r>
      <w:r w:rsidR="001B189A" w:rsidRPr="00E97152">
        <w:t xml:space="preserve">climatological </w:t>
      </w:r>
      <w:r w:rsidRPr="00E97152">
        <w:t xml:space="preserve">background </w:t>
      </w:r>
      <w:r w:rsidR="001B189A" w:rsidRPr="00E97152">
        <w:t>field</w:t>
      </w:r>
      <w:r w:rsidR="0060731D" w:rsidRPr="00E97152">
        <w:t>,</w:t>
      </w:r>
      <w:r w:rsidR="001B189A" w:rsidRPr="00E97152">
        <w:t xml:space="preserve"> </w:t>
      </w:r>
      <w:r w:rsidRPr="00E97152">
        <w:t>for the interpolation of sh</w:t>
      </w:r>
      <w:r w:rsidR="001B189A" w:rsidRPr="00E97152">
        <w:t>ort</w:t>
      </w:r>
      <w:r w:rsidR="0060731D" w:rsidRPr="00131886">
        <w:t>er</w:t>
      </w:r>
      <w:r w:rsidRPr="00131886">
        <w:t xml:space="preserve"> duration totals </w:t>
      </w:r>
      <w:r w:rsidR="00D43E08">
        <w:fldChar w:fldCharType="begin" w:fldLock="1"/>
      </w:r>
      <w:r w:rsidR="002B6825">
        <w:instrText>ADDIN CSL_CITATION { "citationItems" : [ { "id" : "ITEM-1", "itemData" : { "DOI" : "10.1029/2008JD010201", "ISSN" : "2169-897X", "abstract" : "We present a European land-only daily high-resolution gridded data set for precipitation and minimum, maximum, and mean surface temperature for the period 1950-2006. This data set improves on previous products in its spatial resolution and extent, time period, number of contributing stations, and attention to finding the most appropriate method for spatial interpolation of daily climate observations. The gridded data are delivered on four spatial resolutions to match the grids used in previous products as well as many of the rotated pole Regional Climate Models (RCMs) currently in use. Each data set has been designed to provide the best estimate of grid box averages rather than point values to enable direct comparison with RCMs. We employ a three-step process of interpolation, by first interpolating the monthly precipitation totals and monthly mean temperature using three-dimensional thin-plate splines, then interpolating the daily anomalies using indicator and universal kriging for precipitation and kriging with an external drift uncertainty averaged across the entire region is shown to be largely dependent on the season and number of contributing observations. We examine the effect that ineterpolation has on the magnitude of the extremes in the observations by calculating areal reduction factors daily maximum temperature and precipitation events with return periods up to 10 years.", "author" : [ { "dropping-particle" : "", "family" : "Haylock", "given" : "M R", "non-dropping-particle" : "", "parse-names" : false, "suffix" : "" }, { "dropping-particle" : "", "family" : "Hofstra", "given" : "N", "non-dropping-particle" : "", "parse-names" : false, "suffix" : "" }, { "dropping-particle" : "", "family" : "Tank", "given" : "AMGK", "non-dropping-particle" : "", "parse-names" : false, "suffix" : "" }, { "dropping-particle" : "", "family" : "Klok", "given" : "E J", "non-dropping-particle" : "", "parse-names" : false, "suffix" : "" }, { "dropping-particle" : "", "family" : "Jones", "given" : "P D", "non-dropping-particle" : "", "parse-names" : false, "suffix" : "" }, { "dropping-particle" : "", "family" : "New", "given" : "M", "non-dropping-particle" : "", "parse-names" : false, "suffix" : "" } ], "container-title" : "Journal of Geophysical Research-Atmospheres", "id" : "ITEM-1", "issue" : "D20", "issued" : { "date-parts" : [ [ "2008" ] ] }, "note" : "Cited References Count:44|368CD|AMER GEOPHYSICAL UNION|2000 FLORIDA\nAVE NW, WASHINGTON, DC 20009 USA|ISI Document Delivery No.:368CD|Funding:ENSEMBLES\nis a research project (contract GOCE-CT-2003-505539) supported by\nthe European Commission under the 6th Framework Programme 2002-2006.", "page" : "D20119", "title" : "A European daily high-resolution gridded data set of surface temperature and precipitation for 1950-2006", "type" : "article-journal", "volume" : "113" }, "uris" : [ "http://www.mendeley.com/documents/?uuid=2d26239c-05b4-4872-8e4f-402fc030c473" ] }, { "id" : "ITEM-2", "itemData" : { "DOI" : "10.1127/0941-2948/2013/0436", "author" : [ { "dropping-particle" : "", "family" : "Rauthe", "given" : "M", "non-dropping-particle" : "", "parse-names" : false, "suffix" : "" }, { "dropping-particle" : "", "family" : "Steiner", "given" : "H", "non-dropping-particle" : "", "parse-names" : false, "suffix" : "" }, { "dropping-particle" : "", "family" : "Riediger", "given" : "U", "non-dropping-particle" : "", "parse-names" : false, "suffix" : "" }, { "dropping-particle" : "", "family" : "Mazurkiewicz", "given" : "A", "non-dropping-particle" : "", "parse-names" : false, "suffix" : "" }, { "dropping-particle" : "", "family" : "Gratzki", "given" : "A", "non-dropping-particle" : "", "parse-names" : false, "suffix" : "" } ], "container-title" : "Meteorologische Zeitschrift", "id" : "ITEM-2", "issue" : "3", "issued" : { "date-parts" : [ [ "2013" ] ] }, "page" : "235-256", "title" : "A Central European precipitation climatology\u2014Part I: Generation and validation of a high-resolution gridded daily data set (HYRAS)", "type" : "article-journal", "volume" : "22" }, "uris" : [ "http://www.mendeley.com/documents/?uuid=208a3e6a-e648-4702-8194-705ab114d2b8" ] }, { "id" : "ITEM-3", "itemData" : { "DOI" : "10.1175/1520-0442(2000)013&lt;1936:VOMPIT&gt;2.0.CO;2", "ISSN" : "0894-8755", "abstract" : "Precipitation fields from the National Centers for Environmental Prediction\n(NCEP) reanalysis are validated with high-resolution, gridded precipitation\nobservations over Oregon and Washington. The NCEP reanalysis is thought\nof as a proxy for an ideal GCM that nearly perfectly represents the\nsynoptic-scale pressure, temperature, and humidity but does not resolve\nthe complex topography of this region. The authors' main goal is\nto understand how useful precipitation fields from such a model are\nfor estimating temporal variability in local precipitation. The gridded\nobservations represent area-averaged precipitation on a 50-km grid\nand have daily temporal resolution. They are calculated with a newly\ndeveloped scheme, which explicitly takes into account the effect\nof the topography on precipitation. This gridding method profits\nfrom the already existing, high-resolution climatologies for the\nmonthly mean precipitation in the United States, obtained from the\nprecipitation-Elevation Regressions on Independent Slopes Model (PRISM),\nby using these climatologies for calibration. The estimation of daily\nprecipitation on scales as small as 4 km is also discussed. The reanalysis\ncaptures well precipitation amounts and month-to-month variability\non spatial scales of about 500 km or three grid cells, which indicates\na good performance of the precipitation parameterization scheme.\nOn smaller spatial scales the NCEP reanalysis has systematic biases,\nwhich can be mainly attributed to the poor representation of the\ntopography but nevertheless can be used to reconstruct the temporal\nvariability of local precipitation on daily to yearly timescales.\nThis suggests that GCM precipitation might be a good predictor for\nstatistical downscaling techniques.", "author" : [ { "dropping-particle" : "", "family" : "Widmann", "given" : "M", "non-dropping-particle" : "", "parse-names" : false, "suffix" : "" }, { "dropping-particle" : "", "family" : "Bretherton", "given" : "C S", "non-dropping-particle" : "", "parse-names" : false, "suffix" : "" } ], "container-title" : "Journal of Climate", "id" : "ITEM-3", "issue" : "11", "issued" : { "date-parts" : [ [ "2000" ] ] }, "note" : "Cited References Count:40|322WT|AMER METEOROLOGICAL SOC|45 BEACON\nST, BOSTON, MA 02108-3693 USA|ISI Document Delivery No.:322WT", "page" : "1936-1950", "title" : "Validation of mesoscale precipitation in the NCEP reanalysis using a new gridcell dataset for the northwestern United States", "type" : "article-journal", "volume" : "13" }, "uris" : [ "http://www.mendeley.com/documents/?uuid=ac749792-8d9b-474b-a9f3-8dc1a8a023d6" ] } ], "mendeley" : { "previouslyFormattedCitation" : "(Haylock et al., 2008; Rauthe et al., 2013; Widmann and Bretherton, 2000)" }, "properties" : { "noteIndex" : 0 }, "schema" : "https://github.com/citation-style-language/schema/raw/master/csl-citation.json" }</w:instrText>
      </w:r>
      <w:r w:rsidR="00D43E08">
        <w:fldChar w:fldCharType="separate"/>
      </w:r>
      <w:r w:rsidR="00D43E08" w:rsidRPr="00D43E08">
        <w:rPr>
          <w:noProof/>
        </w:rPr>
        <w:t>(Haylock et al., 2008; Rauthe et al., 2013; Widmann and Bretherton, 2000)</w:t>
      </w:r>
      <w:r w:rsidR="00D43E08">
        <w:fldChar w:fldCharType="end"/>
      </w:r>
      <w:r w:rsidR="00D43E08">
        <w:t>.</w:t>
      </w:r>
    </w:p>
    <w:p w14:paraId="6E919B13" w14:textId="12ACFD36" w:rsidR="00F00D5B" w:rsidRPr="00401C62" w:rsidRDefault="001B189A" w:rsidP="00A9471E">
      <w:r w:rsidRPr="001D1741">
        <w:t xml:space="preserve">A common model of topography effects is that of a linear relationship between climatological (seasonal or monthly) mean precipitation and in-situ topographic elevation. </w:t>
      </w:r>
      <w:r w:rsidR="00F00D5B" w:rsidRPr="001D1741">
        <w:t>Precipitation-</w:t>
      </w:r>
      <w:r w:rsidR="006444E6" w:rsidRPr="001D1741">
        <w:t>h</w:t>
      </w:r>
      <w:r w:rsidR="0060731D" w:rsidRPr="00E44995">
        <w:t xml:space="preserve">eight gradients have been </w:t>
      </w:r>
      <w:r w:rsidR="006444E6" w:rsidRPr="00E44995">
        <w:t>cons</w:t>
      </w:r>
      <w:r w:rsidR="006444E6" w:rsidRPr="005E0543">
        <w:t>idered</w:t>
      </w:r>
      <w:r w:rsidR="0060731D" w:rsidRPr="005E0543">
        <w:t xml:space="preserve"> in various interpolation </w:t>
      </w:r>
      <w:r w:rsidR="006444E6" w:rsidRPr="005E0543">
        <w:t>methodologies</w:t>
      </w:r>
      <w:r w:rsidR="007A6373" w:rsidRPr="005D3BA1">
        <w:t xml:space="preserve"> such as</w:t>
      </w:r>
      <w:r w:rsidR="006444E6" w:rsidRPr="005D3BA1">
        <w:t xml:space="preserve"> in</w:t>
      </w:r>
      <w:r w:rsidR="0060731D" w:rsidRPr="005D3BA1">
        <w:t xml:space="preserve"> linear regression </w:t>
      </w:r>
      <w:r w:rsidR="006444E6" w:rsidRPr="005D3BA1">
        <w:t>by using height as a predictor</w:t>
      </w:r>
      <w:r w:rsidR="005B3E57">
        <w:t xml:space="preserve"> </w:t>
      </w:r>
      <w:r w:rsidR="005B3E57">
        <w:fldChar w:fldCharType="begin" w:fldLock="1"/>
      </w:r>
      <w:r w:rsidR="002B6825">
        <w:instrText>ADDIN CSL_CITATION { "citationItems" : [ { "id" : "ITEM-1", "itemData" : { "DOI" : "10.1016/j.jhydrol.2012.02.014", "ISSN" : "0022-1694", "abstract" : "The estimation of daily precipitation and snow water equivalent in\nmountainous watersheds is essential for water resources management.\nIn upper catchments, it still remains subject to considerable uncertainties.\nBased on statistical methods, this work aims at developing tools\nfor robust interpolations based on ground networks, in order to provide\na reliable estimate of daily precipitation at any point in mountainous\nareas. Since the orographic effect is dominant in the explanation\nof precipitations in mountains, a linear relationship is considered\nfor each pixel to connect precipitation to elevation. However, it\nis recognized that the relationship between precipitation and elevation\nis complex and depends on the time scale (day, month, yearldots)\nand even more on the exposure to the atmospheric flows. This is why\na classification into weather pattern is used, to evaluate the atmospheric\nflow of the day, and better characterize the orographic effect induced\nby this circulation.|This method named SPAZM is applied over the\nmain French mountainous areas, where a very large database has been\ncollected. Results are presented on a 1 x 1 km(2) grid and cross\nvalidation allows evaluation of the model for the Alps, the Pyrenees,\nand the Massif Central. The results are then compared to those obtained\nby other methods of the literature. The comparison concludes on the\ngood results of the SPAZM method compared to others, and underlines\nthe limitation of the cross validation for the evaluation of the\nmethod over non-gauged areas. (C) 2012 Elsevier B.V. All rights reserved.", "author" : [ { "dropping-particle" : "", "family" : "Gottardi", "given" : "F", "non-dropping-particle" : "", "parse-names" : false, "suffix" : "" }, { "dropping-particle" : "", "family" : "Obled", "given" : "C", "non-dropping-particle" : "", "parse-names" : false, "suffix" : "" }, { "dropping-particle" : "", "family" : "Gailhard", "given" : "J", "non-dropping-particle" : "", "parse-names" : false, "suffix" : "" }, { "dropping-particle" : "", "family" : "Paquet", "given" : "E", "non-dropping-particle" : "", "parse-names" : false, "suffix" : "" } ], "container-title" : "Journal of Hydrology", "id" : "ITEM-1", "issued" : { "date-parts" : [ [ "2012" ] ] }, "note" : "Cited References Count:25|927FT|ELSEVIER SCIENCE BV|PO BOX 211, 1000\nAE AMSTERDAM, NETHERLANDS|ISI Document Delivery No.:927FT|Funding:This\nwork is part of PhD research funded by EDF through a CIFRE contract\nwith LTHE during the 2006-2009 years. We wish to thank F. Garavaglia\nand T. Mathevet for their contribution to this paper, R. Garcon and\nY. Durand for scientific discussion which improved the paper. The\nauthors are also grateful to the Weather Services from France (MeteoFrance),\nSwitzerland (MeteoSuisse), Northern Italy (ARPA Piemonte, Val d'Aoste\nand Liguria) and Spain (Instituto Nacional de Meteorologica) for\nhydrological data.", "page" : "154-167", "title" : "Statistical reanalysis of precipitation fields based on ground network data and weather patterns: Application over French mountains", "type" : "article-journal", "volume" : "432" }, "uris" : [ "http://www.mendeley.com/documents/?uuid=2d9c0e5e-b8b7-4e60-93c5-f3301f3b1472" ] }, { "id" : "ITEM-2", "itemData" : { "DOI" : "10.1127/0941-2948/2013/0436", "author" : [ { "dropping-particle" : "", "family" : "Rauthe", "given" : "M", "non-dropping-particle" : "", "parse-names" : false, "suffix" : "" }, { "dropping-particle" : "", "family" : "Steiner", "given" : "H", "non-dropping-particle" : "", "parse-names" : false, "suffix" : "" }, { "dropping-particle" : "", "family" : "Riediger", "given" : "U", "non-dropping-particle" : "", "parse-names" : false, "suffix" : "" }, { "dropping-particle" : "", "family" : "Mazurkiewicz", "given" : "A", "non-dropping-particle" : "", "parse-names" : false, "suffix" : "" }, { "dropping-particle" : "", "family" : "Gratzki", "given" : "A", "non-dropping-particle" : "", "parse-names" : false, "suffix" : "" } ], "container-title" : "Meteorologische Zeitschrift", "id" : "ITEM-2", "issue" : "3", "issued" : { "date-parts" : [ [ "2013" ] ] }, "page" : "235-256", "title" : "A Central European precipitation climatology\u2014Part I: Generation and validation of a high-resolution gridded daily data set (HYRAS)", "type" : "article-journal", "volume" : "22" }, "uris" : [ "http://www.mendeley.com/documents/?uuid=208a3e6a-e648-4702-8194-705ab114d2b8" ] }, { "id" : "ITEM-3", "itemData" : { "author" : [ { "dropping-particle" : "", "family" : "Sokol", "given" : "Zbyn\u011bk", "non-dropping-particle" : "", "parse-names" : false, "suffix" : "" }, { "dropping-particle" : "", "family" : "Bli\u017en\u00e1k", "given" : "Vojt\u011bch", "non-dropping-particle" : "", "parse-names" : false, "suffix" : "" } ], "container-title" : "Atmospheric Research", "id" : "ITEM-3", "issue" : "4", "issued" : { "date-parts" : [ [ "2009" ] ] }, "page" : "652-662", "publisher" : "Elsevier", "title" : "Areal distribution and precipitation--altitude relationship of heavy short-term precipitation in the Czech Republic in the warm part of the year", "type" : "article-journal", "volume" : "94" }, "uris" : [ "http://www.mendeley.com/documents/?uuid=4d391f60-2d6f-4375-86ba-bc90bc6894af" ] } ], "mendeley" : { "manualFormatting" : "(e.g., Gottardi et al., 2012; Rauthe et al., 2013; Sokol and Bli\u017en\u00e1k, 2009)", "previouslyFormattedCitation" : "(Gottardi et al., 2012; Rauthe et al., 2013; Sokol and Bli\u017en\u00e1k, 2009)" }, "properties" : { "noteIndex" : 0 }, "schema" : "https://github.com/citation-style-language/schema/raw/master/csl-citation.json" }</w:instrText>
      </w:r>
      <w:r w:rsidR="005B3E57">
        <w:fldChar w:fldCharType="separate"/>
      </w:r>
      <w:r w:rsidR="009D3B22" w:rsidRPr="009D3B22">
        <w:rPr>
          <w:noProof/>
        </w:rPr>
        <w:t>(</w:t>
      </w:r>
      <w:r w:rsidR="009D3B22">
        <w:rPr>
          <w:noProof/>
        </w:rPr>
        <w:t xml:space="preserve">e.g., </w:t>
      </w:r>
      <w:r w:rsidR="009D3B22" w:rsidRPr="009D3B22">
        <w:rPr>
          <w:noProof/>
        </w:rPr>
        <w:t>Gottardi et al., 2012; Rauthe et al., 2013; Sokol and Bližnák, 2009)</w:t>
      </w:r>
      <w:r w:rsidR="005B3E57">
        <w:fldChar w:fldCharType="end"/>
      </w:r>
      <w:r w:rsidR="005B3E57">
        <w:t xml:space="preserve"> </w:t>
      </w:r>
      <w:r w:rsidR="006444E6" w:rsidRPr="00396AB5">
        <w:t xml:space="preserve">in several variants of kriging by using a digital elevation model as </w:t>
      </w:r>
      <w:r w:rsidR="007A6373" w:rsidRPr="00396AB5">
        <w:t xml:space="preserve">secondary variable </w:t>
      </w:r>
      <w:r w:rsidR="00503679">
        <w:fldChar w:fldCharType="begin" w:fldLock="1"/>
      </w:r>
      <w:r w:rsidR="002B6825">
        <w:instrText>ADDIN CSL_CITATION { "citationItems" : [ { "id" : "ITEM-1", "itemData" : { "ISSN" : "0022-1694", "author" : [ { "dropping-particle" : "", "family" : "Goovaerts", "given" : "P", "non-dropping-particle" : "", "parse-names" : false, "suffix" : "" } ], "container-title" : "Journal of hydrology", "id" : "ITEM-1", "issue" : "1", "issued" : { "date-parts" : [ [ "2000" ] ] }, "page" : "113-129", "title" : "Geostatistical approaches for incorporating elevation into the spatial interpolation of rainfall", "type" : "article-journal", "volume" : "228" }, "uris" : [ "http://www.mendeley.com/documents/?uuid=34f57ee1-75c0-4a44-90b8-e37ba53806a5" ] }, { "id" : "ITEM-2", "itemData" : { "DOI" : "10.1175/1520-0450(1992)031&lt;0677:PEIMTU&gt;2.0.CO;2", "ISSN" : "0894-8763", "abstract" : "Values of average annual precipitation (AAP) may be important for hydrologic characterization of a potential high-level nuclear-waste repository site at Yucca Mountain, Nevada. Reliable measurements of AAP are sparse in the vicinity of Yucca Mountain, and estimates of AAP were needed for an isohyetal mapping over a 2600-square-mile watershed containing Yucca Mountain. Estimates were obtained with a multivariate geostatistical model developed using AAP and elevation data from a network of 42 precipitation stations in southern Nevada and southeastern California. An additional 1531 elevations were obtained to improve estimation accuracy. Isohyets representing estimates obtained using univariate geostatistics (kriging) defined a smooth and continuous surface. Isohyets representing estimates obtained using multivariate geostatistics (cokriging) defined an irregular surface that more accurately represented expected local orographic influences on AAP. Cokriging results included a maximum estimate within the study area of 335 mm at an elevation of 7400 ft, an average estimate of 157 mm for the study area, and an average estimate of 172 mm at eight locations in the vicinity of the potential repository site. Kriging estimates tended to be lower in comparison because the increased AAP expected for remote mountainous topograpby was not adequately represented by the available sample. Regression results between cokriging estimates and elevation were similar to regression results between measured AAP and elevation. The position of the cokriging 250-mm isohyet relative to the boundaries of pinyon pine and juniper woodlands provided indirect evidence of improved estimation accuracy because the cokriging result agreed well with investigations by others concerning the relationship between elevation, vegetation, and climate in the Great Basin. Calculated estimation variances were also mapped and compared to evaluate improvements in estimation accuracy. Cokriging estimation variances were reduced by an average of 54% relative to kriging variances within the study area. Cokriging reduced estimation variances at the potential repository site by 55% relative to kriging. The usefulness of an existing network of stations for measuring AAP within the study area was evaluated using cokriging variances, and twenty additional stations were located for the purpose of improving the accuracy of future isohyetal mappings. Using the expanded network of stations, the maximum cokriging est\u2026", "author" : [ { "dropping-particle" : "", "family" : "Hevesi", "given" : "Joseph A", "non-dropping-particle" : "", "parse-names" : false, "suffix" : "" }, { "dropping-particle" : "", "family" : "Flint", "given" : "Alan L", "non-dropping-particle" : "", "parse-names" : false, "suffix" : "" }, { "dropping-particle" : "", "family" : "Istok", "given" : "Jonathan D", "non-dropping-particle" : "", "parse-names" : false, "suffix" : "" } ], "container-title" : "Journal of Applied Meteorology", "id" : "ITEM-2", "issue" : "7", "issued" : { "date-parts" : [ [ "1992" ] ] }, "note" : "Cited References Count:12|JB334|AMER METEOROLOGICAL SOC|45 BEACON\nST, BOSTON, MA 02108-3693|ISI Document Delivery No.:JB334", "page" : "677-688", "title" : "Precipitation estimation in mountainous terrain using multivariate geostatistics. Part II: Isohyetal maps", "type" : "article-journal", "volume" : "31" }, "uris" : [ "http://www.mendeley.com/documents/?uuid=96a9c1cb-6841-48ba-bf2f-7587dc1de06a" ] }, { "id" : "ITEM-3", "itemData" : { "DOI" : "10.1016/0168-1923(92)90114-J", "ISSN" : "0168-1923", "abstract" : "Spatially distributed measurements or estimates of precipitation over a region are required for modelling of hydrologic processes and soil moisture for agricultural and natural resource management. Simple interpolation methods fail to consider the effects of topography on precipitation and may be in considerable error in mountainous regions. The performance of three geostatistical methods for making mean annual precipitation estimates on a regular grid of points in mountainous terrain was evaluated. The methods were: (1) kriging; (2) kriging elevation-detrended data; and (3) cokriging with elevation as an auxiliary variable. The study area was the Willamette River basin, a 2.9 million hectare region spanning the area between the Coast Range and the Cascade Range in western Oregon. Compared with kriging, detrended kriging and cokriging both exhibited better precision (as indicated by estimation coefficients of variation of 16 and 17% vs. 21%; and average absolute errors of 19 and 20 cm vs. 26 cm) and accuracy (as indicated by average errors of -1.4 and -2.0 cm vs. -5.2 cm) in the estimation of mean annual precipitation. Contour diagrams for kriging and detrended kriging exhibited smooth zonation following general elevation trends, while cokriging showed a patchier pattern more closely corresponding to local topographic features. Detrended kriging and cokriging offer improved spatially distributed precipitation estimates in mountainous terrain on the scale of a few million hectares. Application of these methods for a larger region, the Columbia River drainage in the USA (57 million hectares), was unsuccessful due to the lack of a consistent precipitation-elevation relationship at this scale. Precipitation estimation incorporating the effects of topography at larger scales will require either piecewise estimation using the methods described here or development of a physically based orographic model.", "author" : [ { "dropping-particle" : "", "family" : "Phillips", "given" : "Donald L", "non-dropping-particle" : "", "parse-names" : false, "suffix" : "" }, { "dropping-particle" : "", "family" : "Dolph", "given" : "Jayne", "non-dropping-particle" : "", "parse-names" : false, "suffix" : "" }, { "dropping-particle" : "", "family" : "Marks", "given" : "Danny", "non-dropping-particle" : "", "parse-names" : false, "suffix" : "" } ], "container-title" : "Agricultural and Forest Meteorology", "id" : "ITEM-3", "issue" : "1-2", "issued" : { "date-parts" : [ [ "1992" ] ] }, "note" : "Cited References Count:22|HM311|ELSEVIER SCIENCE BV|PO BOX 211, 1000\nAE AMSTERDAM, NETHERLANDS|ISI Document Delivery No.:HM311", "page" : "119-141", "title" : "A comparison of geostatistical procedures for spatial analysis of precipitation in mountainous terrain", "type" : "article-journal", "volume" : "58" }, "uris" : [ "http://www.mendeley.com/documents/?uuid=dcd23322-a18f-4502-b16c-375d963ec599" ] }, { "id" : "ITEM-4", "itemData" : { "DOI" : "10.1016/j.pce.2009.01.001", "author" : [ { "dropping-particle" : "", "family" : "Allamano", "given" : "Paola", "non-dropping-particle" : "", "parse-names" : false, "suffix" : "" }, { "dropping-particle" : "", "family" : "Claps", "given" : "Pierluigi", "non-dropping-particle" : "", "parse-names" : false, "suffix" : "" }, { "dropping-particle" : "", "family" : "Laio", "given" : "Francesco", "non-dropping-particle" : "", "parse-names" : false, "suffix" : "" }, { "dropping-particle" : "", "family" : "Thea", "given" : "C", "non-dropping-particle" : "", "parse-names" : false, "suffix" : "" } ], "container-title" : "Physics and Chemistry of the Earth, Parts A/B/C", "id" : "ITEM-4", "issue" : "10", "issued" : { "date-parts" : [ [ "2009" ] ] }, "page" : "635-641", "publisher" : "Elsevier", "title" : "A data-based assessment of the dependence of short-duration precipitation on elevation", "type" : "article-journal", "volume" : "34" }, "uris" : [ "http://www.mendeley.com/documents/?uuid=6630d622-ab96-4a34-9ef5-2958bd4583ee" ] }, { "id" : "ITEM-5", "itemData" : { "DOI" : "10.1016/j.jhydrol.2011.02.010", "author" : [ { "dropping-particle" : "", "family" : "Tobin", "given" : "Cara", "non-dropping-particle" : "", "parse-names" : false, "suffix" : "" }, { "dropping-particle" : "", "family" : "Nicotina", "given" : "Ludovico", "non-dropping-particle" : "", "parse-names" : false, "suffix" : "" }, { "dropping-particle" : "", "family" : "Parlange", "given" : "Marc B", "non-dropping-particle" : "", "parse-names" : false, "suffix" : "" }, { "dropping-particle" : "", "family" : "Berne", "given" : "Alexis", "non-dropping-particle" : "", "parse-names" : false, "suffix" : "" }, { "dropping-particle" : "", "family" : "Rinaldo", "given" : "Andrea", "non-dropping-particle" : "", "parse-names" : false, "suffix" : "" } ], "container-title" : "Journal of Hydrology", "id" : "ITEM-5", "issue" : "1", "issued" : { "date-parts" : [ [ "2011" ] ] }, "page" : "77-89", "publisher" : "Elsevier", "title" : "Improved interpolation of meteorological forcings for hydrologic applications in a Swiss Alpine region", "type" : "article-journal", "volume" : "401" }, "uris" : [ "http://www.mendeley.com/documents/?uuid=f340703b-b6bb-4ffc-b45a-17b366b9f5d9" ] } ], "mendeley" : { "previouslyFormattedCitation" : "(Allamano et al., 2009; Goovaerts, 2000; Hevesi et al., 1992; Phillips et al., 1992; Tobin et al., 2011)" }, "properties" : { "noteIndex" : 0 }, "schema" : "https://github.com/citation-style-language/schema/raw/master/csl-citation.json" }</w:instrText>
      </w:r>
      <w:r w:rsidR="00503679">
        <w:fldChar w:fldCharType="separate"/>
      </w:r>
      <w:r w:rsidR="00503679" w:rsidRPr="00503679">
        <w:rPr>
          <w:noProof/>
        </w:rPr>
        <w:t>(Allamano et al., 2009; Goovaerts, 2000; Hevesi et al., 1992; Phillips et al., 1992; Tobin et al., 2011)</w:t>
      </w:r>
      <w:r w:rsidR="00503679">
        <w:fldChar w:fldCharType="end"/>
      </w:r>
      <w:r w:rsidR="00A9471E">
        <w:t>,</w:t>
      </w:r>
      <w:r w:rsidR="006444E6" w:rsidRPr="001D1741">
        <w:t xml:space="preserve"> in thin-plate splines interpolation </w:t>
      </w:r>
      <w:r w:rsidR="007A6373" w:rsidRPr="001D1741">
        <w:t xml:space="preserve">by using height as a third </w:t>
      </w:r>
      <w:r w:rsidR="00CC10AF" w:rsidRPr="001D1741">
        <w:t>regionalization</w:t>
      </w:r>
      <w:r w:rsidR="007A6373" w:rsidRPr="001D1741">
        <w:t xml:space="preserve"> variable</w:t>
      </w:r>
      <w:r w:rsidR="009D3B22">
        <w:t xml:space="preserve"> </w:t>
      </w:r>
      <w:r w:rsidR="009D3B22">
        <w:fldChar w:fldCharType="begin" w:fldLock="1"/>
      </w:r>
      <w:r w:rsidR="002B6825">
        <w:instrText>ADDIN CSL_CITATION { "citationItems" : [ { "id" : "ITEM-1", "itemData" : { "author" : [ { "dropping-particle" : "", "family" : "Hutchinson", "given" : "Michael F", "non-dropping-particle" : "", "parse-names" : false, "suffix" : "" } ], "container-title" : "Journal of Geographic Information and Decision Analysis", "id" : "ITEM-1", "issue" : "2", "issued" : { "date-parts" : [ [ "1998" ] ] }, "page" : "139-151", "title" : "Interpolation of rainfall data with thin plate smoothing splines. Part I: Two dimensional smoothing of data with short range correlation", "type" : "article-journal", "volume" : "2" }, "uris" : [ "http://www.mendeley.com/documents/?uuid=2bf278eb-783e-4fad-b11e-740b8742ff3c" ] }, { "id" : "ITEM-2", "itemData" : { "DOI" : "10.1029/2008JD010201", "ISSN" : "2169-897X", "abstract" : "We present a European land-only daily high-resolution gridded data set for precipitation and minimum, maximum, and mean surface temperature for the period 1950-2006. This data set improves on previous products in its spatial resolution and extent, time period, number of contributing stations, and attention to finding the most appropriate method for spatial interpolation of daily climate observations. The gridded data are delivered on four spatial resolutions to match the grids used in previous products as well as many of the rotated pole Regional Climate Models (RCMs) currently in use. Each data set has been designed to provide the best estimate of grid box averages rather than point values to enable direct comparison with RCMs. We employ a three-step process of interpolation, by first interpolating the monthly precipitation totals and monthly mean temperature using three-dimensional thin-plate splines, then interpolating the daily anomalies using indicator and universal kriging for precipitation and kriging with an external drift uncertainty averaged across the entire region is shown to be largely dependent on the season and number of contributing observations. We examine the effect that ineterpolation has on the magnitude of the extremes in the observations by calculating areal reduction factors daily maximum temperature and precipitation events with return periods up to 10 years.", "author" : [ { "dropping-particle" : "", "family" : "Haylock", "given" : "M R", "non-dropping-particle" : "", "parse-names" : false, "suffix" : "" }, { "dropping-particle" : "", "family" : "Hofstra", "given" : "N", "non-dropping-particle" : "", "parse-names" : false, "suffix" : "" }, { "dropping-particle" : "", "family" : "Tank", "given" : "AMGK", "non-dropping-particle" : "", "parse-names" : false, "suffix" : "" }, { "dropping-particle" : "", "family" : "Klok", "given" : "E J", "non-dropping-particle" : "", "parse-names" : false, "suffix" : "" }, { "dropping-particle" : "", "family" : "Jones", "given" : "P D", "non-dropping-particle" : "", "parse-names" : false, "suffix" : "" }, { "dropping-particle" : "", "family" : "New", "given" : "M", "non-dropping-particle" : "", "parse-names" : false, "suffix" : "" } ], "container-title" : "Journal of Geophysical Research-Atmospheres", "id" : "ITEM-2", "issue" : "D20", "issued" : { "date-parts" : [ [ "2008" ] ] }, "note" : "Cited References Count:44|368CD|AMER GEOPHYSICAL UNION|2000 FLORIDA\nAVE NW, WASHINGTON, DC 20009 USA|ISI Document Delivery No.:368CD|Funding:ENSEMBLES\nis a research project (contract GOCE-CT-2003-505539) supported by\nthe European Commission under the 6th Framework Programme 2002-2006.", "page" : "D20119", "title" : "A European daily high-resolution gridded data set of surface temperature and precipitation for 1950-2006", "type" : "article-journal", "volume" : "113" }, "uris" : [ "http://www.mendeley.com/documents/?uuid=2d26239c-05b4-4872-8e4f-402fc030c473" ] } ], "mendeley" : { "previouslyFormattedCitation" : "(Haylock et al., 2008; Hutchinson, 1998)" }, "properties" : { "noteIndex" : 0 }, "schema" : "https://github.com/citation-style-language/schema/raw/master/csl-citation.json" }</w:instrText>
      </w:r>
      <w:r w:rsidR="009D3B22">
        <w:fldChar w:fldCharType="separate"/>
      </w:r>
      <w:r w:rsidR="009D3B22" w:rsidRPr="009D3B22">
        <w:rPr>
          <w:noProof/>
        </w:rPr>
        <w:t>(Haylock et al., 2008; Hutchinson, 1998)</w:t>
      </w:r>
      <w:r w:rsidR="009D3B22">
        <w:fldChar w:fldCharType="end"/>
      </w:r>
      <w:r w:rsidR="009D3B22">
        <w:t xml:space="preserve"> </w:t>
      </w:r>
      <w:r w:rsidR="0056496A" w:rsidRPr="005E0543">
        <w:t>or in triangular interpolation by adopting height corrections</w:t>
      </w:r>
      <w:r w:rsidR="00D50EBE" w:rsidRPr="005E0543">
        <w:t xml:space="preserve"> </w:t>
      </w:r>
      <w:r w:rsidR="0056496A" w:rsidRPr="005E0543">
        <w:t xml:space="preserve"> </w:t>
      </w:r>
      <w:r w:rsidR="009D3B22">
        <w:fldChar w:fldCharType="begin" w:fldLock="1"/>
      </w:r>
      <w:r w:rsidR="002B6825">
        <w:instrText>ADDIN CSL_CITATION { "citationItems" : [ { "id" : "ITEM-1", "itemData" : { "author" : [ { "dropping-particle" : "", "family" : "Tveito", "given" : "Ole Einar", "non-dropping-particle" : "", "parse-names" : false, "suffix" : "" }, { "dropping-particle" : "", "family" : "Bj\u00f8rdal", "given" : "Inge", "non-dropping-particle" : "", "parse-names" : false, "suffix" : "" }, { "dropping-particle" : "", "family" : "Skjelv\u00e5g", "given" : "Arne Oddvar", "non-dropping-particle" : "", "parse-names" : false, "suffix" : "" }, { "dropping-particle" : "", "family" : "Aune", "given" : "Bj\u00f8rn", "non-dropping-particle" : "", "parse-names" : false, "suffix" : "" } ], "container-title" : "Meteorological Applications", "id" : "ITEM-1", "issue" : "1", "issued" : { "date-parts" : [ [ "2005" ] ] }, "page" : "57-68", "publisher" : "Wiley Online Library", "title" : "A GIS-based agro-ecological decision system based on gridded climatology", "type" : "article-journal", "volume" : "12" }, "uris" : [ "http://www.mendeley.com/documents/?uuid=6a4f93fe-0b6c-428f-a6c7-7667e40baafd" ] } ], "mendeley" : { "previouslyFormattedCitation" : "(Tveito et al., 2005)" }, "properties" : { "noteIndex" : 0 }, "schema" : "https://github.com/citation-style-language/schema/raw/master/csl-citation.json" }</w:instrText>
      </w:r>
      <w:r w:rsidR="009D3B22">
        <w:fldChar w:fldCharType="separate"/>
      </w:r>
      <w:r w:rsidR="009D3B22" w:rsidRPr="009D3B22">
        <w:rPr>
          <w:noProof/>
        </w:rPr>
        <w:t>(Tveito et al., 2005)</w:t>
      </w:r>
      <w:r w:rsidR="009D3B22">
        <w:fldChar w:fldCharType="end"/>
      </w:r>
      <w:r w:rsidR="009D3B22">
        <w:t xml:space="preserve">. </w:t>
      </w:r>
      <w:r w:rsidR="005A0283" w:rsidRPr="005D3BA1">
        <w:t xml:space="preserve">The assumption of </w:t>
      </w:r>
      <w:r w:rsidR="006E4495" w:rsidRPr="008B2B13">
        <w:t xml:space="preserve">these procedures is that local height is </w:t>
      </w:r>
      <w:r w:rsidR="00143D4F" w:rsidRPr="008B2B13">
        <w:t>a</w:t>
      </w:r>
      <w:r w:rsidR="006E4495" w:rsidRPr="00396AB5">
        <w:t xml:space="preserve"> key explanato</w:t>
      </w:r>
      <w:r w:rsidR="00DE6B96" w:rsidRPr="00396AB5">
        <w:t xml:space="preserve">ry variable of the distribution </w:t>
      </w:r>
      <w:r w:rsidR="00F1113C" w:rsidRPr="00396AB5">
        <w:t xml:space="preserve">of precipitation </w:t>
      </w:r>
      <w:r w:rsidR="00DE6B96" w:rsidRPr="00396AB5">
        <w:t>and</w:t>
      </w:r>
      <w:r w:rsidR="006E4495" w:rsidRPr="00B87059">
        <w:t xml:space="preserve"> that the relationship</w:t>
      </w:r>
      <w:r w:rsidR="00E524CC" w:rsidRPr="00B87059">
        <w:t>,</w:t>
      </w:r>
      <w:r w:rsidR="006E4495" w:rsidRPr="00B87059">
        <w:t xml:space="preserve"> </w:t>
      </w:r>
      <w:r w:rsidR="00F1113C" w:rsidRPr="00B87059">
        <w:t xml:space="preserve">commonly </w:t>
      </w:r>
      <w:r w:rsidR="006E4495" w:rsidRPr="00B87059">
        <w:t>estimated over larger domains</w:t>
      </w:r>
      <w:r w:rsidR="00E524CC" w:rsidRPr="00B87059">
        <w:t>,</w:t>
      </w:r>
      <w:r w:rsidR="006E4495" w:rsidRPr="00B87059">
        <w:t xml:space="preserve"> is representative at the scale </w:t>
      </w:r>
      <w:r w:rsidR="008A7053" w:rsidRPr="00B87059">
        <w:t>relevant for the interpolation</w:t>
      </w:r>
      <w:r w:rsidR="00F00D5B" w:rsidRPr="00B87059">
        <w:t xml:space="preserve">, </w:t>
      </w:r>
      <w:r w:rsidR="006E4495" w:rsidRPr="00B87059">
        <w:t>i.e. at an</w:t>
      </w:r>
      <w:r w:rsidR="00F00D5B" w:rsidRPr="00B272EF">
        <w:t>d below the spacing of stations</w:t>
      </w:r>
      <w:r w:rsidR="006E4495" w:rsidRPr="00B272EF">
        <w:t xml:space="preserve">. </w:t>
      </w:r>
    </w:p>
    <w:p w14:paraId="1A071106" w14:textId="5F3198FA" w:rsidR="00F00D5B" w:rsidRPr="005E0543" w:rsidRDefault="00FC2148" w:rsidP="00B5233F">
      <w:r w:rsidRPr="00B272EF">
        <w:t>Three types of e</w:t>
      </w:r>
      <w:r w:rsidR="00451875" w:rsidRPr="00B272EF">
        <w:t>xtensions of the aforementioned methodologies have been proposed</w:t>
      </w:r>
      <w:r w:rsidR="00B51C79">
        <w:t>: t</w:t>
      </w:r>
      <w:r w:rsidRPr="00B272EF">
        <w:t>he first</w:t>
      </w:r>
      <w:r w:rsidR="00451875" w:rsidRPr="001150F4">
        <w:t xml:space="preserve"> in</w:t>
      </w:r>
      <w:r w:rsidR="00F00D5B" w:rsidRPr="001150F4">
        <w:t>troduced</w:t>
      </w:r>
      <w:r w:rsidR="00451875" w:rsidRPr="001150F4">
        <w:t xml:space="preserve"> a range of physiographic predictors (not just height) and</w:t>
      </w:r>
      <w:r w:rsidRPr="001150F4">
        <w:t>/or</w:t>
      </w:r>
      <w:r w:rsidR="009C7375" w:rsidRPr="001150F4">
        <w:t xml:space="preserve"> </w:t>
      </w:r>
      <w:r w:rsidR="00451875" w:rsidRPr="001150F4">
        <w:t>predictors representing smooth</w:t>
      </w:r>
      <w:r w:rsidR="009C7375" w:rsidRPr="00005D30">
        <w:t>ed versions of the actual</w:t>
      </w:r>
      <w:r w:rsidR="00451875" w:rsidRPr="00005D30">
        <w:t xml:space="preserve"> </w:t>
      </w:r>
      <w:r w:rsidR="009C7375" w:rsidRPr="00005D30">
        <w:t xml:space="preserve">topography </w:t>
      </w:r>
      <w:r w:rsidR="00913990">
        <w:fldChar w:fldCharType="begin" w:fldLock="1"/>
      </w:r>
      <w:r w:rsidR="002B6825">
        <w:instrText>ADDIN CSL_CITATION { "citationItems" : [ { "id" : "ITEM-1", "itemData" : { "DOI" : "10.1175/1520-0442(1994)007&lt;1305:SRBTAP&gt;2.0.CO;2", "ISSN" : "0894-8755", "abstract" : "Statistical relationships between topography and the spatial distribution of mean annual precipitation are developed for ten distinct mountainous regions. These relationships are derived through linear bivariate and multivariate analyses, using six topographic variables as predictors of precipitation. These predictors are elevation, slope, orientation, exposure, the product (or interaction) of slope and orientation, and the product of elevation and exposure.|The two interactive terms are the best overall bivariate predictors of mean annual precipitation, whereas orientation and exposure are the strongest noninteractive bivariate predictors. The regression equations in many of the climatically similar regions tend to have similar slope coefficients and similar y-intercept values, indicating that local climatic conditions strongly influence the relationship between topography and the spatial distribution of precipitation. In contrast, the regression equations for the tropical and extratropical regions exhibit distinctly different slope coefficients and y-intercept values, indicating that topography influences the spatial distribution of precipitation differently in convective versus nonconvective environments.|The multivariate equations contain between one and three significant topographic predictors. The best overall predictors in these models are exposure and the interaction of elevation and exposure, indicating that exposure to the prevailing wind is perhaps the single most important feature relating topography to the spatial distribution of precipitation in the mountainous regimes studied. The strongest (weakest) multivariate relationships between topography and precipitation are found in the four middle- and high-latitude west coast regions (in the tropical regions), where more than 70% (less than 50%) of the spatial variability of mean annual precipitation is explained. These results suggest that in certain regions, one can estimate the spatial distribution of mean annual precipitation from a limited network of raingauges using topographically based regression equations.", "author" : [ { "dropping-particle" : "", "family" : "Basist", "given" : "Alan", "non-dropping-particle" : "", "parse-names" : false, "suffix" : "" }, { "dropping-particle" : "", "family" : "Bell", "given" : "Gerald D.", "non-dropping-particle" : "", "parse-names" : false, "suffix" : "" }, { "dropping-particle" : "", "family" : "Meentemeyer", "given" : "Vernon", "non-dropping-particle" : "", "parse-names" : false, "suffix" : "" } ], "container-title" : "Journal of Climate", "id" : "ITEM-1", "issue" : "9", "issued" : { "date-parts" : [ [ "1994" ] ] }, "note" : "Cited References Count:35|PK473|AMER METEOROLOGICAL SOC|45 BEACON\nST, BOSTON, MA 02108-3693|ISI Document Delivery No.:PK473", "page" : "1305-1315", "title" : "Statistical relationships between topography and precipitation patterns", "type" : "article-journal", "volume" : "7" }, "uris" : [ "http://www.mendeley.com/documents/?uuid=d7ed4227-bb0d-49a7-9fc6-7bc543977402" ] }, { "id" : "ITEM-2", "itemData" : { "author" : [ { "dropping-particle" : "", "family" : "Benichou", "given" : "Patrick", "non-dropping-particle" : "", "parse-names" : false, "suffix" : "" }, { "dropping-particle" : "", "family" : "Breton", "given" : "Odile", "non-dropping-particle" : "Le", "parse-names" : false, "suffix" : "" } ], "container-title" : "Agrom\u00e9t\u00e9orologie des R\u00e9gions de Moyennes Montagnes", "id" : "ITEM-2", "issued" : { "date-parts" : [ [ "1986" ] ] }, "page" : "23-34", "title" : "Prise en compte de la topographie pour la cartographie des champs pluviom\u00e9triques", "type" : "article-journal" }, "uris" : [ "http://www.mendeley.com/documents/?uuid=23e9da48-c66d-48fc-a3ef-e4c3779acd3c" ] }, { "id" : "ITEM-3", "itemData" : { "DOI" : "10.3354/cr025055", "ISSN" : "0936-577X", "abstract" : "A 5 km gridded temperature and precipitation data set was constructed\nfor the topographically complex region of Switzerland in the European\nAlps. The data set consists of 1961-1990 mean fields for monthly\nmean temperature ((T) over bar) and monthly total precipitation ((P)\nover bar), plus monthly anomaly fields DeltaT and DeltaP for 1951-2000.\nAll data are point estimates and come with extensive statistics on\ninterpolation errors as a function of geographical location, elevation\nand time of the year. A novel interpolation method was employed that\naccounted for possible orographic effects at different spatial scales\nand allowed for regionally and seasonally varying relief-climate\nrelationships. The accuracy of the interpolations was quantified\nby means of cross-validation. The proposed method was found to be\nsuperior to linear regression employing elevation as the only predictor\nfor 15, and better than inverse distance weighting (IDW) interpolation\nfor September to February AT. It was worse than IDW interpolation\nfor springtime DeltaT and for March to September DeltaP. The areal\nmean cross-validation errors obtained for the new method were generally\nclose to zero. The annually averaged mean absolute error for (T)\nover bar was 0.6degreesC and for (P) over bar it was 10.5 mm mo(-1)\n(or 11 %). The average proportion of temporal variance explained\nby the cross-validated monthly 1951-2000 station time series was\n89 % for DeltaT and 81% for DeltaP. The average proportion of spatial\nvariance of the monthly anomaly fields explained was 13 % for DeltaT\nand 40% for DeltaP. The largest cross-validation errors were generally\nfound at regions of lower station density in south-southeast Switzerland\nand at elevations above -2000 m above sea level. All error variances\nshowed distinct annual cycles. The DeltaT and DeltaP fields and the\nderived trend fields showed substantial small-scale variability,\nwhich was not well reproduced and deserves further study. The individual\ngridpoint estimates should therefore be interpreted with care.", "author" : [ { "dropping-particle" : "", "family" : "Gyalistras", "given" : "D", "non-dropping-particle" : "", "parse-names" : false, "suffix" : "" } ], "container-title" : "Climate Research", "id" : "ITEM-3", "issue" : "1", "issued" : { "date-parts" : [ [ "2003" ] ] }, "note" : "Cited References Count:62|753QP|INTER-RESEARCH|NORDBUNTE 23, D-21385\nOLDENDORF LUHE, GERMANY|ISI Document Delivery No.:753QP", "page" : "55-83", "title" : "Development and validation of a high-resolution monthly gridded temperature and precipitation data set for Switzerland (1951-2000)", "type" : "article-journal", "volume" : "25" }, "uris" : [ "http://www.mendeley.com/documents/?uuid=fd551583-38a4-4c0f-9c79-fe5a67570ae8" ] }, { "id" : "ITEM-4", "itemData" : { "DOI" : "10.1002/joc.1160", "ISSN" : "0899-8418", "abstract" : "Monthly and annual long-term average datasets of 13 climate variables\nare generated for the periods 1961-90 and 1971-2000 using a consistent\nanalysis method. Values are produced for each station in the Met\nOffice's observing network and for a rectangular grid of points covering\nthe UK at a horizontal spacing of 1 km. The variables covered are\nmean, maximum, minimum, grass minimum and soil temperature, days\nof air and ground frost, precipitation, days with rain exceeding\n0.2 and 1 mm, sunshine, and days with thunder and snow cover.|Gaps\nin the monthly station data are filled with estimates obtained via\nregression relationships with a number of well-correlated neighbours,\nand long-term averages are then calculated for each site. Gridded\ndatasets are created by inverse-distance-weighted interpolation of\nregression residuals obtained from the station averages. This method\ndoes not work well for days of frost, thunder and snow, so an alternative\napproach is used. This involves first producing a grid of values\nfor each month from the available station data. The gridded long-term\naverage datasets are then obtained by averaging the monthly grids.|The\nerrors associated with each stage in the process are assessed, including\nverification of the gridding stage by leaving out a set of stations.\nThe estimation of missing values allows a dense network of stations\nto be used, and this, along with the range of independent variables\nused in the regression, allows detailed and accurate climate datasets\nand maps to be produced. The datasets have a range of applications,\nand the maps are freely available through the Met Office Website.\n(c) Crown Copyright 2005. Reproduced with the permission of Her Majesty's\nStationery Office. Published by John Wiley &amp; Sons, Ltd.", "author" : [ { "dropping-particle" : "", "family" : "Perry", "given" : "M", "non-dropping-particle" : "", "parse-names" : false, "suffix" : "" }, { "dropping-particle" : "", "family" : "Hollis", "given" : "D", "non-dropping-particle" : "", "parse-names" : false, "suffix" : "" } ], "container-title" : "International Journal of Climatology", "id" : "ITEM-4", "issue" : "8", "issued" : { "date-parts" : [ [ "2005" ] ] }, "note" : "Cited References Count:13|943BS|JOHN WILEY &amp; SONS LTD|THE ATRIUM,\nSOUTHERN GATE, CHICHESTER PO19 8SQ, W SUSSEX, ENGLAND|ISI Document\nDelivery No.:943BS", "page" : "1023-1039", "title" : "The development of a new set of long-term climate averages for the UK", "type" : "article-journal", "volume" : "25" }, "uris" : [ "http://www.mendeley.com/documents/?uuid=db1fc9e3-667d-41ff-8116-460e17130d74" ] }, { "id" : "ITEM-5", "itemData" : { "DOI" : "10.1002/(SICI)1097-0088(19981115)18:13&lt;1439::AID-JOC320&gt;3.0.CO;2-7", "ISSN" : "0899-8418", "abstract" : "The spatial pattern of precipitation is known to be highly dependent\non meteorological conditions and relief. But the relationships between\nprecipitation and topography in mountainous areas are not very well\nknown, partly because of the complex topography in these regions,\nand partly because of the sparsity of information available to study\nsuch relationships in high elevation areas. Moreover, studies are\nusually focused on mean annual precipitation, and so the patterns\nof extreme precipitation at short time steps, like daily, remain\ndifficult to model.|Daily annual maximum precipitation for 1003 gauges\nin Scotland, the most mountainous region of the United Kingdom, are\nstudied to investigate the relationships between the median of the\ndaily rainfall annual maximum, RMED, and the topography. A set of\n14 topographical variables, some of them defined with respect to\none of eight cardinal directions, are calculated from a 1 x 1 km\ndigital terrain model (DTM). A particular effort has been made to\nimprove the definition of some of the topographical variables suggested\nin the literature, either to provide a better physical definition\nor to better reflect the spatial variability of the topography.|Single\nand multiple regression analyses have been made in some parts of\nthe Highlands, leading to a 4-parameter model. This model is a mixture\nof geographical parameters (distance from the sea in opposing directions)\nand of topographical parameters (obstruction against the prevailing\nwinds, and roughness between the main moisture source and the gauge).\nSpecial care has been taken to define a model whose physical sense\nis consistent with the meteorological conditions and whose parameters\nare not too interdependent. (C) 1998 Royal Meteorological Society.", "author" : [ { "dropping-particle" : "", "family" : "Prudhomme", "given" : "C", "non-dropping-particle" : "", "parse-names" : false, "suffix" : "" }, { "dropping-particle" : "", "family" : "Reed", "given" : "D W", "non-dropping-particle" : "", "parse-names" : false, "suffix" : "" } ], "container-title" : "International Journal of Climatology", "id" : "ITEM-5", "issue" : "13", "issued" : { "date-parts" : [ [ "1998" ] ] }, "note" : "Cited References Count:20|138HW|JOHN WILEY &amp; SONS LTD|BAFFINS LANE\nCHICHESTER, W SUSSEX PO19 1UD, ENGLAND|ISI Document Delivery No.:138HW", "page" : "1439-1453", "title" : "Relationships between extreme daily precipitation and topography in a mountainous region: A case study in Scotland", "type" : "article-journal", "volume" : "18" }, "uris" : [ "http://www.mendeley.com/documents/?uuid=835b506f-ed91-4469-8d16-3b0e4ec5fce9" ] }, { "id" : "ITEM-6", "itemData" : { "DOI" : "10.1175/JAM2289.1", "ISSN" : "0894-8763", "abstract" : "Determination of the scale of the interaction between precipitation\nand topography is important for the accurate interpolation of rainfall\nin mountainous areas and also provides insight into the physical\nprocesses involved. In this paper, trivariate thin-plate smoothing\nsplines are used to investigate the scale of interaction between\nmonthly precipitation and topography by interpolating monthly rainfall\nover three subregions of the Australian continent, incorporating\ndifferent climatic conditions and rainfall types. The interpolations\nare based upon elevations derived from digital elevation models (DEMs)\nof various resolutions. All of the DEMs are local averages of version\n2.0 of the 9-s-resolution DEM of Australia. The results suggest that\nthe optimal scale of the interaction between precipitation and topography,\nas it pertains to the elevation-dependent interpolation of monthly\nprecipitation in Australia, is between 5 and 10 km. This is in agreement\nwith results of similar studies that addressed daily precipitation\nover Switzerland.", "author" : [ { "dropping-particle" : "", "family" : "Sharples", "given" : "J J", "non-dropping-particle" : "", "parse-names" : false, "suffix" : "" }, { "dropping-particle" : "", "family" : "Hutchinson", "given" : "M F", "non-dropping-particle" : "", "parse-names" : false, "suffix" : "" }, { "dropping-particle" : "", "family" : "Jellett", "given" : "D R", "non-dropping-particle" : "", "parse-names" : false, "suffix" : "" } ], "container-title" : "Journal of Applied Meteorology", "id" : "ITEM-6", "issue" : "12", "issued" : { "date-parts" : [ [ "2005" ] ] }, "note" : "Cited References Count:31|005EI|AMER METEOROLOGICAL SOC|45 BEACON\nST, BOSTON, MA 02108-3693 USA|ISI Document Delivery No.:005EI", "page" : "1850-1865", "title" : "On the horizontal scale of elevation dependence of Australian monthly precipitation", "type" : "article-journal", "volume" : "44" }, "uris" : [ "http://www.mendeley.com/documents/?uuid=5d7e5898-2798-4a46-a787-075ec9825298" ] } ], "mendeley" : { "manualFormatting" : "(e.g., Basist et al., 1994; Benichou and Le Breton, 1986; Gyalistras, 2003; Perry and Hollis, 2005; Prudhomme and Reed, 1998; Sharples et al., 2005)", "previouslyFormattedCitation" : "(Basist et al., 1994; Benichou and Le Breton, 1986; Gyalistras, 2003; Perry and Hollis, 2005; Prudhomme and Reed, 1998; Sharples et al., 2005)" }, "properties" : { "noteIndex" : 0 }, "schema" : "https://github.com/citation-style-language/schema/raw/master/csl-citation.json" }</w:instrText>
      </w:r>
      <w:r w:rsidR="00913990">
        <w:fldChar w:fldCharType="separate"/>
      </w:r>
      <w:r w:rsidR="00374571" w:rsidRPr="00374571">
        <w:rPr>
          <w:noProof/>
        </w:rPr>
        <w:t>(</w:t>
      </w:r>
      <w:r w:rsidR="00374571">
        <w:rPr>
          <w:noProof/>
        </w:rPr>
        <w:t xml:space="preserve">e.g., </w:t>
      </w:r>
      <w:r w:rsidR="00374571" w:rsidRPr="00374571">
        <w:rPr>
          <w:noProof/>
        </w:rPr>
        <w:t>Basist et al., 1994; Benichou and Le Breton, 1986; Gyalistras, 2003; Perry and Hollis, 2005; Prudhomme and Reed, 1998; Sharples et al., 2005)</w:t>
      </w:r>
      <w:r w:rsidR="00913990">
        <w:fldChar w:fldCharType="end"/>
      </w:r>
      <w:r w:rsidR="00913990">
        <w:t xml:space="preserve">. </w:t>
      </w:r>
      <w:r w:rsidR="009C7375" w:rsidRPr="001D1741">
        <w:t xml:space="preserve">Additional predictors </w:t>
      </w:r>
      <w:r w:rsidR="00952FF9" w:rsidRPr="001D1741">
        <w:t xml:space="preserve">(e.g. slope, exposure) </w:t>
      </w:r>
      <w:r w:rsidR="009C7375" w:rsidRPr="001D1741">
        <w:t>were</w:t>
      </w:r>
      <w:r w:rsidR="00F1113C" w:rsidRPr="001D1741">
        <w:t xml:space="preserve"> found to significantly </w:t>
      </w:r>
      <w:r w:rsidR="001C4023" w:rsidRPr="001D1741">
        <w:t>increase</w:t>
      </w:r>
      <w:r w:rsidR="009C7375" w:rsidRPr="001D1741">
        <w:t xml:space="preserve"> the </w:t>
      </w:r>
      <w:r w:rsidR="00F1113C" w:rsidRPr="00E44995">
        <w:t xml:space="preserve">explained </w:t>
      </w:r>
      <w:r w:rsidR="009C7375" w:rsidRPr="005E0543">
        <w:t xml:space="preserve">variance </w:t>
      </w:r>
      <w:r w:rsidR="008F524D" w:rsidRPr="005E0543">
        <w:t>compared to height only</w:t>
      </w:r>
      <w:r w:rsidR="0030128E" w:rsidRPr="005E0543">
        <w:t xml:space="preserve"> </w:t>
      </w:r>
      <w:r w:rsidR="000D0415">
        <w:fldChar w:fldCharType="begin" w:fldLock="1"/>
      </w:r>
      <w:r w:rsidR="002B6825">
        <w:instrText>ADDIN CSL_CITATION { "citationItems" : [ { "id" : "ITEM-1", "itemData" : { "DOI" : "10.3354/cr025055", "ISSN" : "0936-577X", "abstract" : "A 5 km gridded temperature and precipitation data set was constructed\nfor the topographically complex region of Switzerland in the European\nAlps. The data set consists of 1961-1990 mean fields for monthly\nmean temperature ((T) over bar) and monthly total precipitation ((P)\nover bar), plus monthly anomaly fields DeltaT and DeltaP for 1951-2000.\nAll data are point estimates and come with extensive statistics on\ninterpolation errors as a function of geographical location, elevation\nand time of the year. A novel interpolation method was employed that\naccounted for possible orographic effects at different spatial scales\nand allowed for regionally and seasonally varying relief-climate\nrelationships. The accuracy of the interpolations was quantified\nby means of cross-validation. The proposed method was found to be\nsuperior to linear regression employing elevation as the only predictor\nfor 15, and better than inverse distance weighting (IDW) interpolation\nfor September to February AT. It was worse than IDW interpolation\nfor springtime DeltaT and for March to September DeltaP. The areal\nmean cross-validation errors obtained for the new method were generally\nclose to zero. The annually averaged mean absolute error for (T)\nover bar was 0.6degreesC and for (P) over bar it was 10.5 mm mo(-1)\n(or 11 %). The average proportion of temporal variance explained\nby the cross-validated monthly 1951-2000 station time series was\n89 % for DeltaT and 81% for DeltaP. The average proportion of spatial\nvariance of the monthly anomaly fields explained was 13 % for DeltaT\nand 40% for DeltaP. The largest cross-validation errors were generally\nfound at regions of lower station density in south-southeast Switzerland\nand at elevations above -2000 m above sea level. All error variances\nshowed distinct annual cycles. The DeltaT and DeltaP fields and the\nderived trend fields showed substantial small-scale variability,\nwhich was not well reproduced and deserves further study. The individual\ngridpoint estimates should therefore be interpreted with care.", "author" : [ { "dropping-particle" : "", "family" : "Gyalistras", "given" : "D", "non-dropping-particle" : "", "parse-names" : false, "suffix" : "" } ], "container-title" : "Climate Research", "id" : "ITEM-1", "issue" : "1", "issued" : { "date-parts" : [ [ "2003" ] ] }, "note" : "Cited References Count:62|753QP|INTER-RESEARCH|NORDBUNTE 23, D-21385\nOLDENDORF LUHE, GERMANY|ISI Document Delivery No.:753QP", "page" : "55-83", "title" : "Development and validation of a high-resolution monthly gridded temperature and precipitation data set for Switzerland (1951-2000)", "type" : "article-journal", "volume" : "25" }, "uris" : [ "http://www.mendeley.com/documents/?uuid=fd551583-38a4-4c0f-9c79-fe5a67570ae8" ] }, { "id" : "ITEM-2", "itemData" : { "DOI" : "10.1002/(SICI)1097-0088(19981115)18:13&lt;1439::AID-JOC320&gt;3.0.CO;2-7", "ISSN" : "0899-8418", "abstract" : "The spatial pattern of precipitation is known to be highly dependent\non meteorological conditions and relief. But the relationships between\nprecipitation and topography in mountainous areas are not very well\nknown, partly because of the complex topography in these regions,\nand partly because of the sparsity of information available to study\nsuch relationships in high elevation areas. Moreover, studies are\nusually focused on mean annual precipitation, and so the patterns\nof extreme precipitation at short time steps, like daily, remain\ndifficult to model.|Daily annual maximum precipitation for 1003 gauges\nin Scotland, the most mountainous region of the United Kingdom, are\nstudied to investigate the relationships between the median of the\ndaily rainfall annual maximum, RMED, and the topography. A set of\n14 topographical variables, some of them defined with respect to\none of eight cardinal directions, are calculated from a 1 x 1 km\ndigital terrain model (DTM). A particular effort has been made to\nimprove the definition of some of the topographical variables suggested\nin the literature, either to provide a better physical definition\nor to better reflect the spatial variability of the topography.|Single\nand multiple regression analyses have been made in some parts of\nthe Highlands, leading to a 4-parameter model. This model is a mixture\nof geographical parameters (distance from the sea in opposing directions)\nand of topographical parameters (obstruction against the prevailing\nwinds, and roughness between the main moisture source and the gauge).\nSpecial care has been taken to define a model whose physical sense\nis consistent with the meteorological conditions and whose parameters\nare not too interdependent. (C) 1998 Royal Meteorological Society.", "author" : [ { "dropping-particle" : "", "family" : "Prudhomme", "given" : "C", "non-dropping-particle" : "", "parse-names" : false, "suffix" : "" }, { "dropping-particle" : "", "family" : "Reed", "given" : "D W", "non-dropping-particle" : "", "parse-names" : false, "suffix" : "" } ], "container-title" : "International Journal of Climatology", "id" : "ITEM-2", "issue" : "13", "issued" : { "date-parts" : [ [ "1998" ] ] }, "note" : "Cited References Count:20|138HW|JOHN WILEY &amp; SONS LTD|BAFFINS LANE\nCHICHESTER, W SUSSEX PO19 1UD, ENGLAND|ISI Document Delivery No.:138HW", "page" : "1439-1453", "title" : "Relationships between extreme daily precipitation and topography in a mountainous region: A case study in Scotland", "type" : "article-journal", "volume" : "18" }, "uris" : [ "http://www.mendeley.com/documents/?uuid=835b506f-ed91-4469-8d16-3b0e4ec5fce9" ] } ], "mendeley" : { "manualFormatting" : "(e.g., Gyalistras, 2003; Prudhomme and Reed, 1998)", "previouslyFormattedCitation" : "(Gyalistras, 2003; Prudhomme and Reed, 1998)" }, "properties" : { "noteIndex" : 0 }, "schema" : "https://github.com/citation-style-language/schema/raw/master/csl-citation.json" }</w:instrText>
      </w:r>
      <w:r w:rsidR="000D0415">
        <w:fldChar w:fldCharType="separate"/>
      </w:r>
      <w:r w:rsidR="000D0415" w:rsidRPr="000D0415">
        <w:rPr>
          <w:noProof/>
        </w:rPr>
        <w:t>(</w:t>
      </w:r>
      <w:r w:rsidR="000D0415">
        <w:rPr>
          <w:noProof/>
        </w:rPr>
        <w:t xml:space="preserve">e.g., </w:t>
      </w:r>
      <w:r w:rsidR="000D0415" w:rsidRPr="000D0415">
        <w:rPr>
          <w:noProof/>
        </w:rPr>
        <w:t>Gyalistras, 2003; Prudhomme and Reed, 1998)</w:t>
      </w:r>
      <w:r w:rsidR="000D0415">
        <w:fldChar w:fldCharType="end"/>
      </w:r>
      <w:r w:rsidR="000D0415">
        <w:t xml:space="preserve"> </w:t>
      </w:r>
      <w:r w:rsidR="009C2284" w:rsidRPr="001D1741">
        <w:t>and</w:t>
      </w:r>
      <w:r w:rsidR="00F1113C" w:rsidRPr="001D1741">
        <w:t xml:space="preserve"> </w:t>
      </w:r>
      <w:r w:rsidR="008F524D" w:rsidRPr="001D1741">
        <w:t>digital elevation models</w:t>
      </w:r>
      <w:r w:rsidR="00F1113C" w:rsidRPr="001D1741">
        <w:t xml:space="preserve"> smoothed </w:t>
      </w:r>
      <w:r w:rsidR="008F524D" w:rsidRPr="00E44995">
        <w:t>to resolutions of</w:t>
      </w:r>
      <w:r w:rsidR="00D81779" w:rsidRPr="00E44995">
        <w:t xml:space="preserve"> </w:t>
      </w:r>
      <w:r w:rsidR="008F524D" w:rsidRPr="005E0543">
        <w:t xml:space="preserve">5 to </w:t>
      </w:r>
      <w:r w:rsidR="003315EB" w:rsidRPr="005E0543">
        <w:t>50 kilometers</w:t>
      </w:r>
      <w:r w:rsidR="00F1113C" w:rsidRPr="005E0543">
        <w:t xml:space="preserve"> </w:t>
      </w:r>
      <w:r w:rsidR="008F524D" w:rsidRPr="005E0543">
        <w:t>(</w:t>
      </w:r>
      <w:r w:rsidR="00F1113C" w:rsidRPr="005E0543">
        <w:t>depending on region</w:t>
      </w:r>
      <w:r w:rsidR="008F524D" w:rsidRPr="005D3BA1">
        <w:t>)</w:t>
      </w:r>
      <w:r w:rsidR="00F1113C" w:rsidRPr="005D3BA1">
        <w:t xml:space="preserve"> </w:t>
      </w:r>
      <w:r w:rsidR="008F524D" w:rsidRPr="005D3BA1">
        <w:t>were found to be</w:t>
      </w:r>
      <w:r w:rsidR="00F1113C" w:rsidRPr="005D3BA1">
        <w:t xml:space="preserve"> more powerful </w:t>
      </w:r>
      <w:r w:rsidR="00504C91" w:rsidRPr="005D3BA1">
        <w:t xml:space="preserve">predictors </w:t>
      </w:r>
      <w:r w:rsidR="002861C6" w:rsidRPr="005D3BA1">
        <w:t>compared</w:t>
      </w:r>
      <w:r w:rsidR="008F524D" w:rsidRPr="008B2B13">
        <w:t xml:space="preserve"> </w:t>
      </w:r>
      <w:r w:rsidR="00F1113C" w:rsidRPr="008B2B13">
        <w:t xml:space="preserve">to </w:t>
      </w:r>
      <w:r w:rsidR="008F524D" w:rsidRPr="00396AB5">
        <w:t>high-resolution</w:t>
      </w:r>
      <w:r w:rsidR="00F1113C" w:rsidRPr="00396AB5">
        <w:t xml:space="preserve"> </w:t>
      </w:r>
      <w:r w:rsidR="008F524D" w:rsidRPr="00396AB5">
        <w:t>topography</w:t>
      </w:r>
      <w:r w:rsidR="0030128E" w:rsidRPr="00B87059">
        <w:t xml:space="preserve"> </w:t>
      </w:r>
      <w:r w:rsidR="005D2B9F">
        <w:fldChar w:fldCharType="begin" w:fldLock="1"/>
      </w:r>
      <w:r w:rsidR="002B6825">
        <w:instrText>ADDIN CSL_CITATION { "citationItems" : [ { "id" : "ITEM-1", "itemData" : { "DOI" : "10.1002/(SICI)1097-0088(19981115)18:13&lt;1439::AID-JOC320&gt;3.0.CO;2-7", "ISSN" : "0899-8418", "abstract" : "The spatial pattern of precipitation is known to be highly dependent\non meteorological conditions and relief. But the relationships between\nprecipitation and topography in mountainous areas are not very well\nknown, partly because of the complex topography in these regions,\nand partly because of the sparsity of information available to study\nsuch relationships in high elevation areas. Moreover, studies are\nusually focused on mean annual precipitation, and so the patterns\nof extreme precipitation at short time steps, like daily, remain\ndifficult to model.|Daily annual maximum precipitation for 1003 gauges\nin Scotland, the most mountainous region of the United Kingdom, are\nstudied to investigate the relationships between the median of the\ndaily rainfall annual maximum, RMED, and the topography. A set of\n14 topographical variables, some of them defined with respect to\none of eight cardinal directions, are calculated from a 1 x 1 km\ndigital terrain model (DTM). A particular effort has been made to\nimprove the definition of some of the topographical variables suggested\nin the literature, either to provide a better physical definition\nor to better reflect the spatial variability of the topography.|Single\nand multiple regression analyses have been made in some parts of\nthe Highlands, leading to a 4-parameter model. This model is a mixture\nof geographical parameters (distance from the sea in opposing directions)\nand of topographical parameters (obstruction against the prevailing\nwinds, and roughness between the main moisture source and the gauge).\nSpecial care has been taken to define a model whose physical sense\nis consistent with the meteorological conditions and whose parameters\nare not too interdependent. (C) 1998 Royal Meteorological Society.", "author" : [ { "dropping-particle" : "", "family" : "Prudhomme", "given" : "C", "non-dropping-particle" : "", "parse-names" : false, "suffix" : "" }, { "dropping-particle" : "", "family" : "Reed", "given" : "D W", "non-dropping-particle" : "", "parse-names" : false, "suffix" : "" } ], "container-title" : "International Journal of Climatology", "id" : "ITEM-1", "issue" : "13", "issued" : { "date-parts" : [ [ "1998" ] ] }, "note" : "Cited References Count:20|138HW|JOHN WILEY &amp; SONS LTD|BAFFINS LANE\nCHICHESTER, W SUSSEX PO19 1UD, ENGLAND|ISI Document Delivery No.:138HW", "page" : "1439-1453", "title" : "Relationships between extreme daily precipitation and topography in a mountainous region: A case study in Scotland", "type" : "article-journal", "volume" : "18" }, "uris" : [ "http://www.mendeley.com/documents/?uuid=835b506f-ed91-4469-8d16-3b0e4ec5fce9" ] }, { "id" : "ITEM-2", "itemData" : { "DOI" : "10.1175/JAM2289.1", "ISSN" : "0894-8763", "abstract" : "Determination of the scale of the interaction between precipitation\nand topography is important for the accurate interpolation of rainfall\nin mountainous areas and also provides insight into the physical\nprocesses involved. In this paper, trivariate thin-plate smoothing\nsplines are used to investigate the scale of interaction between\nmonthly precipitation and topography by interpolating monthly rainfall\nover three subregions of the Australian continent, incorporating\ndifferent climatic conditions and rainfall types. The interpolations\nare based upon elevations derived from digital elevation models (DEMs)\nof various resolutions. All of the DEMs are local averages of version\n2.0 of the 9-s-resolution DEM of Australia. The results suggest that\nthe optimal scale of the interaction between precipitation and topography,\nas it pertains to the elevation-dependent interpolation of monthly\nprecipitation in Australia, is between 5 and 10 km. This is in agreement\nwith results of similar studies that addressed daily precipitation\nover Switzerland.", "author" : [ { "dropping-particle" : "", "family" : "Sharples", "given" : "J J", "non-dropping-particle" : "", "parse-names" : false, "suffix" : "" }, { "dropping-particle" : "", "family" : "Hutchinson", "given" : "M F", "non-dropping-particle" : "", "parse-names" : false, "suffix" : "" }, { "dropping-particle" : "", "family" : "Jellett", "given" : "D R", "non-dropping-particle" : "", "parse-names" : false, "suffix" : "" } ], "container-title" : "Journal of Applied Meteorology", "id" : "ITEM-2", "issue" : "12", "issued" : { "date-parts" : [ [ "2005" ] ] }, "note" : "Cited References Count:31|005EI|AMER METEOROLOGICAL SOC|45 BEACON\nST, BOSTON, MA 02108-3693 USA|ISI Document Delivery No.:005EI", "page" : "1850-1865", "title" : "On the horizontal scale of elevation dependence of Australian monthly precipitation", "type" : "article-journal", "volume" : "44" }, "uris" : [ "http://www.mendeley.com/documents/?uuid=5d7e5898-2798-4a46-a787-075ec9825298" ] } ], "mendeley" : { "manualFormatting" : "(e.g., Prudhomme and Reed, 1998; Sharples et al., 2005)", "previouslyFormattedCitation" : "(Prudhomme and Reed, 1998; Sharples et al., 2005)" }, "properties" : { "noteIndex" : 0 }, "schema" : "https://github.com/citation-style-language/schema/raw/master/csl-citation.json" }</w:instrText>
      </w:r>
      <w:r w:rsidR="005D2B9F">
        <w:fldChar w:fldCharType="separate"/>
      </w:r>
      <w:r w:rsidR="005D2B9F" w:rsidRPr="005D2B9F">
        <w:rPr>
          <w:noProof/>
        </w:rPr>
        <w:t>(</w:t>
      </w:r>
      <w:r w:rsidR="005D2B9F">
        <w:rPr>
          <w:noProof/>
        </w:rPr>
        <w:t xml:space="preserve">e.g., </w:t>
      </w:r>
      <w:r w:rsidR="005D2B9F" w:rsidRPr="005D2B9F">
        <w:rPr>
          <w:noProof/>
        </w:rPr>
        <w:t>Prudhomme and Reed, 1998; Sharples et al., 2005)</w:t>
      </w:r>
      <w:r w:rsidR="005D2B9F">
        <w:fldChar w:fldCharType="end"/>
      </w:r>
      <w:r w:rsidR="005D2B9F">
        <w:t xml:space="preserve">. </w:t>
      </w:r>
      <w:r w:rsidR="00F00D5B" w:rsidRPr="001D1741">
        <w:t xml:space="preserve">Conversely, the second extension remains with univariate height dependencies, but considers the relationship to be spatially variable </w:t>
      </w:r>
      <w:r w:rsidR="00710127">
        <w:fldChar w:fldCharType="begin" w:fldLock="1"/>
      </w:r>
      <w:r w:rsidR="002B6825">
        <w:instrText>ADDIN CSL_CITATION { "citationItems" : [ { "id" : "ITEM-1", "itemData" : { "DOI" : "10.1016/j.pce.2009.12.005", "ISSN" : "1474-7065", "abstract" : "Thirty-arc-second resolution monthly temperature and precipitation\nclimatologies for North Eastern Italy are presented and the procedure\nwe adopted in order to superimpose the information of the secular\nanomaly records to these climatologies is discussed. Temperature\nclimatologies are obtained by means of a step-wise linear regression\nmethod which aims at determining the temperature dependence on geographical\nand morphological variables. In the first regression (temperature\nversus elevation) the recorded data are considered; the further regressions\nconcern the residuals obtained after taking into account the effect\nof each variable, in order of importance. Precipitation climatologies\nare obtained by means of a procedure which consists in considering\neach cell of a high-resolution grid and in using the 15 closest stations\nin order to perform a weighted local linear regression of precipitation\nversus elevation: the weights are given by the distances of the stations\nfrom the grid point and by the level of similarity between the stations\ncells and the considered grid cell in terms of elevation, slope steepness,\nslope orientation and distance from the sea. Secular records to be\nsuperimposed to the climatologies can be obtained for each grid point\nby means of a distance-weighted average of the anomaly temperature\nand precipitation records of the neighbouring stations. (C) 2009\nElsevier Ltd. All rights reserved.", "author" : [ { "dropping-particle" : "", "family" : "Brunetti", "given" : "M", "non-dropping-particle" : "", "parse-names" : false, "suffix" : "" }, { "dropping-particle" : "", "family" : "Lentini", "given" : "G", "non-dropping-particle" : "", "parse-names" : false, "suffix" : "" }, { "dropping-particle" : "", "family" : "Maugeri", "given" : "M", "non-dropping-particle" : "", "parse-names" : false, "suffix" : "" }, { "dropping-particle" : "", "family" : "Nanni", "given" : "T", "non-dropping-particle" : "", "parse-names" : false, "suffix" : "" }, { "dropping-particle" : "", "family" : "Simolo", "given" : "C", "non-dropping-particle" : "", "parse-names" : false, "suffix" : "" }, { "dropping-particle" : "", "family" : "Spinoni", "given" : "J", "non-dropping-particle" : "", "parse-names" : false, "suffix" : "" } ], "container-title" : "Physics and Chemistry of the Earth", "id" : "ITEM-1", "issued" : { "date-parts" : [ [ "2012" ] ] }, "note" : "Cited References Count:17|929AS|PERGAMON-ELSEVIER SCIENCE LTD|THE\nBOULEVARD, LANGFORD LANE, KIDLINGTON, OXFORD OX5 1GB, ENGLAND|ISI\nDocument Delivery No.:929AS|Funding:We would like to thank all data\nproviders who allowed us to set up the dataset presented and discussed\nin the paper. Among them, in particular, we thank ISPRA, Ufficio\nCentrale di Ecologia Agraria (UCEA), Italian Air Force, regional\nenvironmental agencies (ARPAs of Lombardia, Emilia Romagna and Veneto),\nMeteo Trentino, Ufficio Idrografico of Bolzano, ENEL, ARSO, ZAMG\nand MeteoSwiss. A special acknowledgement is given to Attilio Colagrossi\n(at the ISPRA Servizio Raccolta e Gestione Dati del Dipartimento\nper la Tutela delle Acque Interne e Marine), not only for all the\ndata provided, but also for the very useful contribution in the quality\ncontrol procedure. We would also like to acknowledge the INTERREG\nProject FORALPS, the Lombardia Project Kyoto, the Parco Naturale\ndell'Adamello/CARIPLO Project CARIPANDA, the Italy-USA co-operation\non Science and Technology of climatic change (2006-2008) funded by\nCMCC, the Project \"Sviluppo e verifica di tecniche di downscaling\ne calibrazione di modelli idrologici, sulla base di una griglia termo-pluviometrica\nad altissima risoluzione (1 km x 1 km) per gli ultimi 150 anni, per\nla valutazione dell'impatto dei cambiamenti climatici sulla risorsa\nidrica\" in the frame of the framework programme agreement between\nthe Dipartimento Terra e Ambiente of the CNR and the Centro Euro-Mediterraneo\nper i Cambiamenti Climatici, and the Milan University PhD research\ngrant which allowed to support our climatology activities. An important\npart of such activities has been developed parallel to the ECSN/HRT\nGAR Project. In this context, valuable discussions with the colleagues\nin the project provided fundamental insights for methodology developments\nand improvements.", "page" : "9-22", "title" : "Projecting North Eastern Italy temperature and precipitation secular records onto a high-resolution grid", "type" : "article-journal", "volume" : "40-41" }, "uris" : [ "http://www.mendeley.com/documents/?uuid=f25c1620-226e-46a7-baf0-6e8c1bcc125e" ] }, { "id" : "ITEM-2", "itemData" : { "DOI" : "10.1175/1520-0450(1994)033&lt;0140:ASTMFM&gt;2.0.CO;2", "ISSN" : "0894-8763", "abstract" : "The demand for climatological precipitation fields on a regular grid is growing dramatically as ecological and hydrological models become increasingly linked to geographic information systems that spatially represent and manipulate model output. This paper presents an analytical model that distributes point measurements of monthly and annual precipitation to regularly spaced grid cells in midlatitude regions. PRISM (Precipitation-elevation Regressions on Independent Slopes Model) brings a combination of climatological and statistical concepts to the analysis of orographic precipitation. Specifically, PRISM 1) uses a digital elevation model (DEM) to estimate the ''orographic'' elevations of precipitation stations; 2) uses the DEM and a windowing technique to group stations onto individual topographic facets; 3) estimates precipitation at a DEM grid cell through a regression of precipitation versus DEM elevation developed from stations on the cell's topographic facet; and 4) when possible, calculates a prediction interval for the estimate, which is an approximation of the uncertainty involved. PRISM exhibited the lowest cross-validation bias and absolute error when compared to kriging, detrended kriging, and cokriging in the Willamette River basin, Oregon. PRISM was also applied to northern Oregon and to the entire western United States; detrended kriging and cokriging could not be used, because there was no overall relationship between elevation and precipitation. Cross-validation errors in these applications were confined to relatively low levels because PRISM continually adjusts its frame of reference by using localized precipitation-DEM elevation relationships.", "author" : [ { "dropping-particle" : "", "family" : "Daly", "given" : "Christopher", "non-dropping-particle" : "", "parse-names" : false, "suffix" : "" }, { "dropping-particle" : "", "family" : "Neilson", "given" : "Ronald P", "non-dropping-particle" : "", "parse-names" : false, "suffix" : "" }, { "dropping-particle" : "", "family" : "Phillips", "given" : "Donald", "non-dropping-particle" : "", "parse-names" : false, "suffix" : "" } ], "container-title" : "Journal of Applied Meteorology", "id" : "ITEM-2", "issue" : "2", "issued" : { "date-parts" : [ [ "1994" ] ] }, "note" : "Cited References Count:49|MW750|AMER METEOROLOGICAL SOC|45 BEACON\nST, BOSTON, MA 02108-3693|ISI Document Delivery No.:MW750", "page" : "140-158", "title" : "A statistical-topographic model for mapping climatological precipitation over mountainous terrain", "type" : "article-journal", "volume" : "33" }, "uris" : [ "http://www.mendeley.com/documents/?uuid=93053d9e-b389-4d4d-a76c-8df9f47bffc8" ] }, { "id" : "ITEM-3", "itemData" : { "DOI" : "10.1016/j.jhydrol.2012.02.014", "ISSN" : "0022-1694", "abstract" : "The estimation of daily precipitation and snow water equivalent in\nmountainous watersheds is essential for water resources management.\nIn upper catchments, it still remains subject to considerable uncertainties.\nBased on statistical methods, this work aims at developing tools\nfor robust interpolations based on ground networks, in order to provide\na reliable estimate of daily precipitation at any point in mountainous\nareas. Since the orographic effect is dominant in the explanation\nof precipitations in mountains, a linear relationship is considered\nfor each pixel to connect precipitation to elevation. However, it\nis recognized that the relationship between precipitation and elevation\nis complex and depends on the time scale (day, month, yearldots)\nand even more on the exposure to the atmospheric flows. This is why\na classification into weather pattern is used, to evaluate the atmospheric\nflow of the day, and better characterize the orographic effect induced\nby this circulation.|This method named SPAZM is applied over the\nmain French mountainous areas, where a very large database has been\ncollected. Results are presented on a 1 x 1 km(2) grid and cross\nvalidation allows evaluation of the model for the Alps, the Pyrenees,\nand the Massif Central. The results are then compared to those obtained\nby other methods of the literature. The comparison concludes on the\ngood results of the SPAZM method compared to others, and underlines\nthe limitation of the cross validation for the evaluation of the\nmethod over non-gauged areas. (C) 2012 Elsevier B.V. All rights reserved.", "author" : [ { "dropping-particle" : "", "family" : "Gottardi", "given" : "F", "non-dropping-particle" : "", "parse-names" : false, "suffix" : "" }, { "dropping-particle" : "", "family" : "Obled", "given" : "C", "non-dropping-particle" : "", "parse-names" : false, "suffix" : "" }, { "dropping-particle" : "", "family" : "Gailhard", "given" : "J", "non-dropping-particle" : "", "parse-names" : false, "suffix" : "" }, { "dropping-particle" : "", "family" : "Paquet", "given" : "E", "non-dropping-particle" : "", "parse-names" : false, "suffix" : "" } ], "container-title" : "Journal of Hydrology", "id" : "ITEM-3", "issued" : { "date-parts" : [ [ "2012" ] ] }, "note" : "Cited References Count:25|927FT|ELSEVIER SCIENCE BV|PO BOX 211, 1000\nAE AMSTERDAM, NETHERLANDS|ISI Document Delivery No.:927FT|Funding:This\nwork is part of PhD research funded by EDF through a CIFRE contract\nwith LTHE during the 2006-2009 years. We wish to thank F. Garavaglia\nand T. Mathevet for their contribution to this paper, R. Garcon and\nY. Durand for scientific discussion which improved the paper. The\nauthors are also grateful to the Weather Services from France (MeteoFrance),\nSwitzerland (MeteoSuisse), Northern Italy (ARPA Piemonte, Val d'Aoste\nand Liguria) and Spain (Instituto Nacional de Meteorologica) for\nhydrological data.", "page" : "154-167", "title" : "Statistical reanalysis of precipitation fields based on ground network data and weather patterns: Application over French mountains", "type" : "article-journal", "volume" : "432" }, "uris" : [ "http://www.mendeley.com/documents/?uuid=2d9c0e5e-b8b7-4e60-93c5-f3301f3b1472" ] } ], "mendeley" : { "previouslyFormattedCitation" : "(Brunetti et al., 2012; Daly et al., 1994; Gottardi et al., 2012)" }, "properties" : { "noteIndex" : 0 }, "schema" : "https://github.com/citation-style-language/schema/raw/master/csl-citation.json" }</w:instrText>
      </w:r>
      <w:r w:rsidR="00710127">
        <w:fldChar w:fldCharType="separate"/>
      </w:r>
      <w:r w:rsidR="00390DA8" w:rsidRPr="00390DA8">
        <w:rPr>
          <w:noProof/>
        </w:rPr>
        <w:t xml:space="preserve">(Brunetti et al., 2012; Daly et al., </w:t>
      </w:r>
      <w:r w:rsidR="00390DA8" w:rsidRPr="00390DA8">
        <w:rPr>
          <w:noProof/>
        </w:rPr>
        <w:lastRenderedPageBreak/>
        <w:t>1994; Gottardi et al., 2012)</w:t>
      </w:r>
      <w:r w:rsidR="00710127">
        <w:fldChar w:fldCharType="end"/>
      </w:r>
      <w:r w:rsidR="00F00D5B" w:rsidRPr="00710127">
        <w:t xml:space="preserve">. </w:t>
      </w:r>
      <w:r w:rsidR="00F86DAE">
        <w:t>T</w:t>
      </w:r>
      <w:r w:rsidR="00F00D5B" w:rsidRPr="001D1741">
        <w:t xml:space="preserve">he aim is to focus on dependencies at scales that are not explicitly resolved by the station network and, hence, are particularly relevant </w:t>
      </w:r>
      <w:r w:rsidR="00F86DAE">
        <w:t>for</w:t>
      </w:r>
      <w:r w:rsidR="00F86DAE" w:rsidRPr="001D1741">
        <w:t xml:space="preserve"> </w:t>
      </w:r>
      <w:r w:rsidR="00F00D5B" w:rsidRPr="001D1741">
        <w:t xml:space="preserve">interpolation. </w:t>
      </w:r>
      <w:r w:rsidR="00F86DAE">
        <w:t xml:space="preserve">There are different emphases in the two extensions </w:t>
      </w:r>
      <w:r w:rsidR="00F00D5B" w:rsidRPr="00E44995">
        <w:t xml:space="preserve">between robustness and </w:t>
      </w:r>
      <w:r w:rsidR="000E233C" w:rsidRPr="005E0543">
        <w:t xml:space="preserve">local </w:t>
      </w:r>
      <w:r w:rsidR="00F00D5B" w:rsidRPr="005E0543">
        <w:t>representativity of the precipitation-topography model used for interpolation.</w:t>
      </w:r>
    </w:p>
    <w:p w14:paraId="39328C28" w14:textId="6CC69678" w:rsidR="00B33B93" w:rsidRPr="007565BE" w:rsidRDefault="001723DE" w:rsidP="007565BE">
      <w:r w:rsidRPr="005D3BA1">
        <w:t xml:space="preserve">The third </w:t>
      </w:r>
      <w:r w:rsidR="00952FF9" w:rsidRPr="005D3BA1">
        <w:t xml:space="preserve">type of </w:t>
      </w:r>
      <w:r w:rsidRPr="005D3BA1">
        <w:t>exten</w:t>
      </w:r>
      <w:r w:rsidR="000C78C2" w:rsidRPr="005D3BA1">
        <w:t xml:space="preserve">ding traditional </w:t>
      </w:r>
      <w:r w:rsidR="000E2F98" w:rsidRPr="005D3BA1">
        <w:t>precipitation-</w:t>
      </w:r>
      <w:r w:rsidR="000C78C2" w:rsidRPr="005D3BA1">
        <w:t xml:space="preserve">height </w:t>
      </w:r>
      <w:r w:rsidR="000E2F98" w:rsidRPr="008B2B13">
        <w:t>models</w:t>
      </w:r>
      <w:r w:rsidR="000C78C2" w:rsidRPr="008B2B13">
        <w:t xml:space="preserve"> </w:t>
      </w:r>
      <w:r w:rsidR="00D40CB3" w:rsidRPr="00396AB5">
        <w:t>i</w:t>
      </w:r>
      <w:r w:rsidR="000C78C2" w:rsidRPr="00396AB5">
        <w:t xml:space="preserve">s to incorporate information on </w:t>
      </w:r>
      <w:r w:rsidR="00EE3E2A" w:rsidRPr="00396AB5">
        <w:t xml:space="preserve">atmospheric </w:t>
      </w:r>
      <w:r w:rsidR="000C78C2" w:rsidRPr="00396AB5">
        <w:t>flow conditions</w:t>
      </w:r>
      <w:r w:rsidR="000E2F98" w:rsidRPr="00B87059">
        <w:t xml:space="preserve"> into the interpolation</w:t>
      </w:r>
      <w:r w:rsidR="00D40CB3" w:rsidRPr="00B87059">
        <w:t xml:space="preserve">: </w:t>
      </w:r>
      <w:r w:rsidR="007565BE">
        <w:fldChar w:fldCharType="begin" w:fldLock="1"/>
      </w:r>
      <w:r w:rsidR="002B6825">
        <w:instrText>ADDIN CSL_CITATION { "citationItems" : [ { "id" : "ITEM-1", "itemData" : { "DOI" : "10.1175/1520-0450(2001)040&lt;1855:GMOPFR&gt;2.0.CO;2", "ISSN" : "0894-8763", "abstract" : "A geostatistical framework for integrating lower-atmosphere state\nvariables and terrain characteristics into the spatial interpolation\nof rainfall is presented. Lower-atmosphere state variables considered\nare specific humidity and wind, derived from an assimilated data\nproduct from the National Centers for Environmental Prediction and\nthe National Center for Atmospheric Research (NCEP-NCAR reanalysis).\nThese variables, along with terrain elevation and its gradient from\na 1-km-resolution digital elevation model, are used for constructing\nadditional rainfall predictors, such as the amount of moisture subject\nto orographic lifting; these latter predictors quantify the interaction\nof lower-atmosphere characteristics with local terrain. A \"first-guess''\nfield of precipitation estimates is constructed via a multiple regression\nmodel using collocated rain gauge observations and rainfall predictors.\nThe final map of rainfall estimates is derived by adding to this\ninitial field a field of spatially interpolated residuals, which\naccounts for local deviations from the regression-based first-guess\nfield. Several forms of spatial interpolation (kriging), which differ\nin the degree of complexity of the first-guess field, are considered\nfor mapping the seasonal average of daily precipitation for the period\nfrom 1 November 1981 to 31 January 1982 over a region in northern\nCalifornia at 1-km resolution. The different interpolation schemes\nare compared in terms of cross-validation statistics and the spatial\ncharacteristics of cross-validation errors. The results indicate\nthat integration of low-atmosphere and terrain information in a geostatistical\nframework could lead to more accurate representations of the spatial\ndistribution of rainfall than those found in traditional analyses\nbased only on rain gauge data. The magnitude of this latter improvement,\nhowever, would depend on the density of the rain gauge stations,\non the spatial variability of the precipitation field, and on the\ndegree of correlation between rainfall and its predictors.", "author" : [ { "dropping-particle" : "", "family" : "Kyriakidis", "given" : "P C", "non-dropping-particle" : "", "parse-names" : false, "suffix" : "" }, { "dropping-particle" : "", "family" : "Kim", "given" : "J", "non-dropping-particle" : "", "parse-names" : false, "suffix" : "" }, { "dropping-particle" : "", "family" : "Miller", "given" : "N L", "non-dropping-particle" : "", "parse-names" : false, "suffix" : "" } ], "container-title" : "Journal of Applied Meteorology", "id" : "ITEM-1", "issue" : "11", "issued" : { "date-parts" : [ [ "2001" ] ] }, "note" : "Cited References Count:41|486BF|AMER METEOROLOGICAL SOC|45 BEACON\nST, BOSTON, MA 02108-3693 USA|ISI Document Delivery No.:486BF", "page" : "1855-1877", "title" : "Geostatistical mapping of precipitation from rain gauge data using atmospheric and terrain characteristics", "type" : "article-journal", "volume" : "40" }, "uris" : [ "http://www.mendeley.com/documents/?uuid=1fc72c74-bfb6-474e-b87a-2db74444855d" ] } ], "mendeley" : { "manualFormatting" : "Kyriakidis et al. (2001)", "previouslyFormattedCitation" : "(Kyriakidis et al., 2001)" }, "properties" : { "noteIndex" : 0 }, "schema" : "https://github.com/citation-style-language/schema/raw/master/csl-citation.json" }</w:instrText>
      </w:r>
      <w:r w:rsidR="007565BE">
        <w:fldChar w:fldCharType="separate"/>
      </w:r>
      <w:r w:rsidR="007565BE">
        <w:rPr>
          <w:noProof/>
        </w:rPr>
        <w:t>Kyriakidis et al. (</w:t>
      </w:r>
      <w:r w:rsidR="007565BE" w:rsidRPr="007565BE">
        <w:rPr>
          <w:noProof/>
        </w:rPr>
        <w:t>2001)</w:t>
      </w:r>
      <w:r w:rsidR="007565BE">
        <w:fldChar w:fldCharType="end"/>
      </w:r>
      <w:r w:rsidR="007565BE" w:rsidRPr="007565BE">
        <w:t xml:space="preserve"> </w:t>
      </w:r>
      <w:r w:rsidR="00D40CB3" w:rsidRPr="007565BE">
        <w:t xml:space="preserve">have </w:t>
      </w:r>
      <w:r w:rsidR="00EE3E2A" w:rsidRPr="007565BE">
        <w:t>constructed</w:t>
      </w:r>
      <w:r w:rsidR="003924F4" w:rsidRPr="007565BE">
        <w:t xml:space="preserve"> new rainfall predictors by combin</w:t>
      </w:r>
      <w:r w:rsidR="005C6BB5" w:rsidRPr="007565BE">
        <w:t xml:space="preserve">ation </w:t>
      </w:r>
      <w:r w:rsidR="000E2F98" w:rsidRPr="007565BE">
        <w:t xml:space="preserve">of </w:t>
      </w:r>
      <w:r w:rsidR="003924F4" w:rsidRPr="007565BE">
        <w:t xml:space="preserve">lower-atmosphere flow and moisture with local terrain height and slope. </w:t>
      </w:r>
      <w:r w:rsidR="005C6BB5" w:rsidRPr="00E44995">
        <w:t>When used in kriging t</w:t>
      </w:r>
      <w:r w:rsidR="000E2F98" w:rsidRPr="005E0543">
        <w:t xml:space="preserve">hese dynamical predictors yielded more accurate </w:t>
      </w:r>
      <w:r w:rsidR="005C6BB5" w:rsidRPr="005E0543">
        <w:t>interpolations</w:t>
      </w:r>
      <w:r w:rsidR="000E2F98" w:rsidRPr="005E0543">
        <w:t xml:space="preserve"> </w:t>
      </w:r>
      <w:r w:rsidR="000E233C" w:rsidRPr="005D3BA1">
        <w:t xml:space="preserve">of the seasonal mean precipitation </w:t>
      </w:r>
      <w:r w:rsidR="000E2F98" w:rsidRPr="005D3BA1">
        <w:t>compared to using elevation only.</w:t>
      </w:r>
      <w:r w:rsidR="007565BE">
        <w:fldChar w:fldCharType="begin" w:fldLock="1"/>
      </w:r>
      <w:r w:rsidR="002B6825">
        <w:instrText>ADDIN CSL_CITATION { "citationItems" : [ { "id" : "ITEM-1", "itemData" : { "DOI" : "10.1175/JCLI3246.1", "ISSN" : "0894-8755", "abstract" : "A growing need for gridded observational datasets of area-average\nvalues to support research, specifically in relation to climate models,\nraises questions about the adequacy of traditional interpolation\ntechniques. Conventional interpolation techniques (particularly for\nprecipitation) suffer from not recognizing the changing spatial representivity\nof stations as a function of the driving synoptic state, nor the\nbounded nature of the precipitation field-that the precipitation\nfield is spatially discontinuous. Further, many interpolation techniques\nexplicitly estimate new point location values. and do not directly\naddress the need arising from climate modeling for area-average values.|A\nnew procedure, termed conditional interpolation, is presented to\nestimate daily gridded area-average precipitation from station observations.\nThe approach explicitly recognizes that the point observations represent\na mixture of synoptic forcing shared in common with surrounding stations,\nand a response that is unique to the station. Consequently the spatial\nrepresentivity of a station is conditional on the synoptic forcing\nand is a function of the radial direction from the station. The conditional\ninterpolation accommodates this in a two-stage process through conditioning\nthe interpolation parameters as a function of the synoptic state.\nFirst, the spatial pattern of wet/dry conditions is estimated, following\nwhich the magnitude of the precipitation is derived for those locations\ndetermined as \"wet.\" In a test based on a high-resolution dataset\nfor South Africa the conditional interpolation is very effective\nin defining the spatial extent of the precipitation field. It then\nderives gridded values that are representative of the area average.\nIn comparison, both these characteristics appear to be significantly\noverestimated by one of the commonly used interpolation schemes (Cressman\ninterpolation). Overall the interpolation conditioned by the synoptic\nstate appears to better estimate realistic gridded area-average values.", "author" : [ { "dropping-particle" : "", "family" : "Hewitson", "given" : "B C", "non-dropping-particle" : "", "parse-names" : false, "suffix" : "" }, { "dropping-particle" : "", "family" : "Crane", "given" : "R G", "non-dropping-particle" : "", "parse-names" : false, "suffix" : "" } ], "container-title" : "Journal of Climate", "id" : "ITEM-1", "issue" : "1", "issued" : { "date-parts" : [ [ "2005" ] ] }, "note" : "Cited References Count:21|895CL|AMER METEOROLOGICAL SOC|45 BEACON\nST, BOSTON, MA 02108-3693 USA|ISI Document Delivery No.:895CL", "page" : "41-57", "title" : "Gridded area-averaged daily precipitation via conditional interpolation", "type" : "article-journal", "volume" : "18" }, "uris" : [ "http://www.mendeley.com/documents/?uuid=f548dab5-406e-451d-af81-959ae5775fd3" ] } ], "mendeley" : { "manualFormatting" : " Hewitson and Crane (2005)", "previouslyFormattedCitation" : "(Hewitson and Crane, 2005)" }, "properties" : { "noteIndex" : 0 }, "schema" : "https://github.com/citation-style-language/schema/raw/master/csl-citation.json" }</w:instrText>
      </w:r>
      <w:r w:rsidR="007565BE">
        <w:fldChar w:fldCharType="separate"/>
      </w:r>
      <w:r w:rsidR="007565BE">
        <w:rPr>
          <w:noProof/>
        </w:rPr>
        <w:t xml:space="preserve"> Hewitson and Crane</w:t>
      </w:r>
      <w:r w:rsidR="007565BE" w:rsidRPr="007565BE">
        <w:rPr>
          <w:noProof/>
        </w:rPr>
        <w:t xml:space="preserve"> </w:t>
      </w:r>
      <w:r w:rsidR="007565BE">
        <w:rPr>
          <w:noProof/>
        </w:rPr>
        <w:t>(</w:t>
      </w:r>
      <w:r w:rsidR="007565BE" w:rsidRPr="007565BE">
        <w:rPr>
          <w:noProof/>
        </w:rPr>
        <w:t>2005)</w:t>
      </w:r>
      <w:r w:rsidR="007565BE">
        <w:fldChar w:fldCharType="end"/>
      </w:r>
      <w:r w:rsidR="00713F9C" w:rsidRPr="005D3BA1">
        <w:t xml:space="preserve"> </w:t>
      </w:r>
      <w:r w:rsidR="00B33B93" w:rsidRPr="001D1741">
        <w:t>have mod</w:t>
      </w:r>
      <w:r w:rsidR="005C6BB5" w:rsidRPr="001D1741">
        <w:t>ified the weighting scheme of a daily</w:t>
      </w:r>
      <w:r w:rsidR="00B33B93" w:rsidRPr="001D1741">
        <w:t xml:space="preserve"> interpolation method to depend on synoptic state (discrete types of daily low-level circulation) </w:t>
      </w:r>
      <w:r w:rsidR="005C6BB5" w:rsidRPr="001D1741">
        <w:t xml:space="preserve">in order </w:t>
      </w:r>
      <w:r w:rsidR="00B33B93" w:rsidRPr="001D1741">
        <w:t>to account for the varying short-range rep</w:t>
      </w:r>
      <w:r w:rsidR="00B33B93" w:rsidRPr="00E44995">
        <w:t xml:space="preserve">resentativity of station measurements. </w:t>
      </w:r>
      <w:r w:rsidR="007565BE">
        <w:fldChar w:fldCharType="begin" w:fldLock="1"/>
      </w:r>
      <w:r w:rsidR="002B6825">
        <w:instrText>ADDIN CSL_CITATION { "citationItems" : [ { "id" : "ITEM-1", "itemData" : { "DOI" : "10.1016/j.jhydrol.2012.02.014", "ISSN" : "0022-1694", "abstract" : "The estimation of daily precipitation and snow water equivalent in\nmountainous watersheds is essential for water resources management.\nIn upper catchments, it still remains subject to considerable uncertainties.\nBased on statistical methods, this work aims at developing tools\nfor robust interpolations based on ground networks, in order to provide\na reliable estimate of daily precipitation at any point in mountainous\nareas. Since the orographic effect is dominant in the explanation\nof precipitations in mountains, a linear relationship is considered\nfor each pixel to connect precipitation to elevation. However, it\nis recognized that the relationship between precipitation and elevation\nis complex and depends on the time scale (day, month, yearldots)\nand even more on the exposure to the atmospheric flows. This is why\na classification into weather pattern is used, to evaluate the atmospheric\nflow of the day, and better characterize the orographic effect induced\nby this circulation.|This method named SPAZM is applied over the\nmain French mountainous areas, where a very large database has been\ncollected. Results are presented on a 1 x 1 km(2) grid and cross\nvalidation allows evaluation of the model for the Alps, the Pyrenees,\nand the Massif Central. The results are then compared to those obtained\nby other methods of the literature. The comparison concludes on the\ngood results of the SPAZM method compared to others, and underlines\nthe limitation of the cross validation for the evaluation of the\nmethod over non-gauged areas. (C) 2012 Elsevier B.V. All rights reserved.", "author" : [ { "dropping-particle" : "", "family" : "Gottardi", "given" : "F", "non-dropping-particle" : "", "parse-names" : false, "suffix" : "" }, { "dropping-particle" : "", "family" : "Obled", "given" : "C", "non-dropping-particle" : "", "parse-names" : false, "suffix" : "" }, { "dropping-particle" : "", "family" : "Gailhard", "given" : "J", "non-dropping-particle" : "", "parse-names" : false, "suffix" : "" }, { "dropping-particle" : "", "family" : "Paquet", "given" : "E", "non-dropping-particle" : "", "parse-names" : false, "suffix" : "" } ], "container-title" : "Journal of Hydrology", "id" : "ITEM-1", "issued" : { "date-parts" : [ [ "2012" ] ] }, "note" : "Cited References Count:25|927FT|ELSEVIER SCIENCE BV|PO BOX 211, 1000\nAE AMSTERDAM, NETHERLANDS|ISI Document Delivery No.:927FT|Funding:This\nwork is part of PhD research funded by EDF through a CIFRE contract\nwith LTHE during the 2006-2009 years. We wish to thank F. Garavaglia\nand T. Mathevet for their contribution to this paper, R. Garcon and\nY. Durand for scientific discussion which improved the paper. The\nauthors are also grateful to the Weather Services from France (MeteoFrance),\nSwitzerland (MeteoSuisse), Northern Italy (ARPA Piemonte, Val d'Aoste\nand Liguria) and Spain (Instituto Nacional de Meteorologica) for\nhydrological data.", "page" : "154-167", "title" : "Statistical reanalysis of precipitation fields based on ground network data and weather patterns: Application over French mountains", "type" : "article-journal", "volume" : "432" }, "uris" : [ "http://www.mendeley.com/documents/?uuid=2d9c0e5e-b8b7-4e60-93c5-f3301f3b1472" ] } ], "mendeley" : { "manualFormatting" : "Gottardi et al. (2012)", "previouslyFormattedCitation" : "(Gottardi et al., 2012)" }, "properties" : { "noteIndex" : 0 }, "schema" : "https://github.com/citation-style-language/schema/raw/master/csl-citation.json" }</w:instrText>
      </w:r>
      <w:r w:rsidR="007565BE">
        <w:fldChar w:fldCharType="separate"/>
      </w:r>
      <w:r w:rsidR="007565BE">
        <w:rPr>
          <w:noProof/>
        </w:rPr>
        <w:t>Gottardi et al. (</w:t>
      </w:r>
      <w:r w:rsidR="007565BE" w:rsidRPr="007565BE">
        <w:rPr>
          <w:noProof/>
        </w:rPr>
        <w:t>2012)</w:t>
      </w:r>
      <w:r w:rsidR="007565BE">
        <w:fldChar w:fldCharType="end"/>
      </w:r>
      <w:r w:rsidR="007565BE">
        <w:t xml:space="preserve"> </w:t>
      </w:r>
      <w:r w:rsidR="00D1452B">
        <w:t xml:space="preserve">use the </w:t>
      </w:r>
      <w:r w:rsidR="00B124D6">
        <w:t>circulation regime</w:t>
      </w:r>
      <w:r w:rsidR="00D1452B">
        <w:t xml:space="preserve"> of the</w:t>
      </w:r>
      <w:r w:rsidR="00B124D6">
        <w:t xml:space="preserve"> day </w:t>
      </w:r>
      <w:r w:rsidR="000D3861">
        <w:t xml:space="preserve">under consideration </w:t>
      </w:r>
      <w:r w:rsidR="00B124D6">
        <w:t xml:space="preserve">to </w:t>
      </w:r>
      <w:r w:rsidR="00582C2B">
        <w:t>estimate</w:t>
      </w:r>
      <w:r w:rsidR="00B124D6">
        <w:t xml:space="preserve"> </w:t>
      </w:r>
      <w:r w:rsidR="00D1452B">
        <w:t>orographic ef</w:t>
      </w:r>
      <w:r w:rsidR="00B124D6">
        <w:t>fect</w:t>
      </w:r>
      <w:r w:rsidR="000D3861">
        <w:t>s</w:t>
      </w:r>
      <w:r w:rsidR="00B124D6">
        <w:t xml:space="preserve"> </w:t>
      </w:r>
      <w:r w:rsidR="000D3861">
        <w:t xml:space="preserve">specifically for </w:t>
      </w:r>
      <w:r w:rsidR="00582C2B">
        <w:t>different</w:t>
      </w:r>
      <w:r w:rsidR="00B124D6">
        <w:t xml:space="preserve"> </w:t>
      </w:r>
      <w:r w:rsidR="000D3861">
        <w:t>weather conditions</w:t>
      </w:r>
      <w:r w:rsidR="00B124D6">
        <w:t>.</w:t>
      </w:r>
      <w:r w:rsidR="00D1452B">
        <w:t xml:space="preserve"> </w:t>
      </w:r>
      <w:r w:rsidR="00582C2B">
        <w:t>All t</w:t>
      </w:r>
      <w:r w:rsidR="005C6BB5" w:rsidRPr="005E0543">
        <w:t xml:space="preserve">hese ideas </w:t>
      </w:r>
      <w:r w:rsidR="00B124D6">
        <w:t xml:space="preserve">are </w:t>
      </w:r>
      <w:r w:rsidR="005C6BB5" w:rsidRPr="005E0543">
        <w:t>build</w:t>
      </w:r>
      <w:r w:rsidR="000D3861">
        <w:t>ing</w:t>
      </w:r>
      <w:r w:rsidR="005C6BB5" w:rsidRPr="005E0543">
        <w:t xml:space="preserve"> on empirical evidence that </w:t>
      </w:r>
      <w:r w:rsidR="007F2105" w:rsidRPr="005E0543">
        <w:t xml:space="preserve">the mesoscale </w:t>
      </w:r>
      <w:r w:rsidR="005C6BB5" w:rsidRPr="005E0543">
        <w:t xml:space="preserve">precipitation </w:t>
      </w:r>
      <w:r w:rsidR="007F2105" w:rsidRPr="005E0543">
        <w:t xml:space="preserve">distribution </w:t>
      </w:r>
      <w:r w:rsidR="005C6BB5" w:rsidRPr="005E0543">
        <w:t xml:space="preserve">in complex terrain </w:t>
      </w:r>
      <w:r w:rsidR="007F2105" w:rsidRPr="005D3BA1">
        <w:t xml:space="preserve">varies </w:t>
      </w:r>
      <w:r w:rsidR="00582C2B">
        <w:t>considerably</w:t>
      </w:r>
      <w:r w:rsidR="00582C2B" w:rsidRPr="005D3BA1">
        <w:t xml:space="preserve"> </w:t>
      </w:r>
      <w:r w:rsidR="00582C2B">
        <w:t xml:space="preserve">between days with different </w:t>
      </w:r>
      <w:r w:rsidR="007F2105" w:rsidRPr="005D3BA1">
        <w:t>large-scale flow condition</w:t>
      </w:r>
      <w:r w:rsidR="00582C2B">
        <w:t>s</w:t>
      </w:r>
      <w:r w:rsidR="00147DA4" w:rsidRPr="005D3BA1">
        <w:t xml:space="preserve"> </w:t>
      </w:r>
      <w:r w:rsidR="007565BE">
        <w:fldChar w:fldCharType="begin" w:fldLock="1"/>
      </w:r>
      <w:r w:rsidR="002B6825">
        <w:instrText>ADDIN CSL_CITATION { "citationItems" : [ { "id" : "ITEM-1", "itemData" : { "DOI" : "10.5194/hess-17-665-2013", "ISSN" : "1027-5606", "abstract" : "Precipitation over the Iberian Peninsula (IP) is highly variable and\nshows large spatial contrasts between wet mountainous regions to\nthe north, and dry regions in the inland plains and southern areas.\nIn this work, we modelled the relationship between atmospheric circulation\nweather types (WTs) and monthly precipitation for the wet half of\nthe year (October to May) using a 10 km grid derived from a high-density\ndataset for the IP (3030 precipitation series, overall mean density\none station each 200 km(2)). We detected two spatial gradients in\nthe relationship between WTs and precipitation. The percentage of\nmonthly precipitation explained by WTs varies from northwest (higher\nvariance explained) to southeast (lower variance explained). Additionally,\nin the IP the number of WTs that contribute significantly to monthly\nprecipitation increase systematically from east to west. Generally\nspeaking, the model performance is better to the west than to the\neast where the WTs approach produce the less accurate results. We\napplied the WTs modelling approach to reconstruct the long-term precipitation\ntime series for three major stations of Iberia (Lisbon, Madrid, Valencia).", "author" : [ { "dropping-particle" : "", "family" : "Cortesi", "given" : "N", "non-dropping-particle" : "", "parse-names" : false, "suffix" : "" }, { "dropping-particle" : "", "family" : "Trigo", "given" : "R M", "non-dropping-particle" : "", "parse-names" : false, "suffix" : "" }, { "dropping-particle" : "", "family" : "Gonzalez-Hidalgo", "given" : "J C", "non-dropping-particle" : "", "parse-names" : false, "suffix" : "" }, { "dropping-particle" : "", "family" : "Ramos", "given" : "A M", "non-dropping-particle" : "", "parse-names" : false, "suffix" : "" } ], "container-title" : "Hydrology and Earth System Sciences", "id" : "ITEM-1", "issue" : "2", "issued" : { "date-parts" : [ [ "2013" ] ] }, "note" : "Cited References Count:63|087ZG|COPERNICUS GESELLSCHAFT MBH|BAHNHOFSALLEE\n1E, GOTTINGEN, 37081, GERMANY|ISI Document Delivery No.:087ZG|Funding:Contact\nGrant Sponsor Ministerio de Ciencia e Innovacion Spanish Goverment),\nproject Impactos Hidrologicos del Calentamiento Global en Espana\n(HIDROCAES) (CGL2011-27574-C02-01). Nicola Cortesi is a FPI-PhD student\nsupported by Ministerio de Cultura, (Spanish Goverment). Alexandre\nM. Ramos was supported through Portuguese Science Foundation (FCT)\nthrough grant BD/46000/2008. Ricardo Trigo was supported by Project\nDISASTER - GIS database on hydro-geomorphologic disasters in Portugal:\na tool for environmental management and emergency planning (PTDC/CS-GEO/103231/2008),\nfunded by the Portuguese Foundation for Science and Technology (FCT).", "page" : "665-678", "title" : "Modelling monthly precipitation with circulation weather types for a dense network of stations over Iberia", "type" : "article-journal", "volume" : "17" }, "uris" : [ "http://www.mendeley.com/documents/?uuid=2d8306f3-f86a-413a-8de2-09b41ef18826" ] }, { "id" : "ITEM-2", "itemData" : { "DOI" : "10.1016/j.pce.2009.09.005", "ISSN" : "1474-7065", "abstract" : "A novel approach is presented for the evaluation of circulation type\nclassifications (CTCs) in terms of their capability to predict surface\nclimate variations. The approach is analogous to that for probabilistic\nmeteorological forecasts and is based on the Brier skill score. This\nscore is shown to take a particularly simple form in the context\nof CTCs and to quantify the resolution of a climate variable by the\nclassifications. The sampling uncertainty of the skill can be estimated\nby means of nonparametric bootstrap resampling.|The evaluation approach\nis applied for a systematic intercomparison of 71 CTCs (objective\nand manual, from COST Action 733) with respect to their ability to\nresolve daily precipitation in the Alpine region. For essentially\nall CTCs, the Brier skill score is found to be higher for weak and\nmoderate compared to intense precipitation, for winter compared to\nsummer, and over the north and west of the Alps compared to the south\nand east. Moreover, CTCs with a higher number of types exhibit better\nskill than CTCs with few types. Among CTCs with comparable type number,\nthe best automatic classifications are found to outperform the best\nmanual classifications. It is not possible to single out one 'best'\nclassification for Alpine precipitation, but there is a small group\nshowing particularly high skill. (C) 2009 Elsevier Ltd. All rights\nreserved.", "author" : [ { "dropping-particle" : "", "family" : "Schiemann", "given" : "R", "non-dropping-particle" : "", "parse-names" : false, "suffix" : "" }, { "dropping-particle" : "", "family" : "Frei", "given" : "C", "non-dropping-particle" : "", "parse-names" : false, "suffix" : "" } ], "container-title" : "Physics and Chemistry of the Earth", "id" : "ITEM-2", "issue" : "9-12", "issued" : { "date-parts" : [ [ "2010" ] ] }, "note" : "Cited References Count:17|637LM|PERGAMON-ELSEVIER SCIENCE LTD|THE\nBOULEVARD, LANGFORD LANE, KIDLINGTON, OXFORD OX5 1GB, ENGLAND|ISI\nDocument Delivery No.:637LM|Funding:We would like to thank Ian Jolliffe,\nAndreas Weigel, Mark Liniger, and Christof Appenzeller for discussion.\nFurthermore, we acknowledge the E-Obs dataset from the EU-FP6 Project\nENSEMBLES (http://www.ensembles-eu.org) and the data providers in\nthe ECA&amp;D Project (http://eca.knmi.nl).", "page" : "403-410", "title" : "How to quantify the resolution of surface climate by circulation types: An example for Alpine precipitation", "type" : "article-journal", "volume" : "35" }, "uris" : [ "http://www.mendeley.com/documents/?uuid=0a7f06b4-bfd1-47b0-a7c5-7d1736efd590" ] } ], "mendeley" : { "previouslyFormattedCitation" : "(Cortesi et al., 2013; Schiemann and Frei, 2010)" }, "properties" : { "noteIndex" : 0 }, "schema" : "https://github.com/citation-style-language/schema/raw/master/csl-citation.json" }</w:instrText>
      </w:r>
      <w:r w:rsidR="007565BE">
        <w:fldChar w:fldCharType="separate"/>
      </w:r>
      <w:r w:rsidR="007565BE" w:rsidRPr="007565BE">
        <w:rPr>
          <w:noProof/>
        </w:rPr>
        <w:t>(Cortesi et al., 2013; Schiemann and Frei, 2010)</w:t>
      </w:r>
      <w:r w:rsidR="007565BE">
        <w:fldChar w:fldCharType="end"/>
      </w:r>
      <w:r w:rsidR="00147DA4" w:rsidRPr="001D1741">
        <w:t>.</w:t>
      </w:r>
    </w:p>
    <w:p w14:paraId="0B85D005" w14:textId="5DB42BB2" w:rsidR="00570344" w:rsidRPr="00E97152" w:rsidRDefault="00365132" w:rsidP="00DE46A5">
      <w:r w:rsidRPr="001D1741">
        <w:t>In this</w:t>
      </w:r>
      <w:r w:rsidR="001868BA" w:rsidRPr="001D1741">
        <w:t xml:space="preserve"> study </w:t>
      </w:r>
      <w:r w:rsidRPr="001D1741">
        <w:t xml:space="preserve">we build on, extend and test ideas of all three extensions in a subregion of the European Alps. </w:t>
      </w:r>
      <w:r w:rsidR="00C44A64" w:rsidRPr="00E44995">
        <w:t>W</w:t>
      </w:r>
      <w:r w:rsidRPr="00E44995">
        <w:t xml:space="preserve">e </w:t>
      </w:r>
      <w:r w:rsidR="007A2FBD" w:rsidRPr="005E0543">
        <w:t>compare several</w:t>
      </w:r>
      <w:r w:rsidRPr="005E0543">
        <w:t xml:space="preserve"> set</w:t>
      </w:r>
      <w:r w:rsidR="007A2FBD" w:rsidRPr="005E0543">
        <w:t>s</w:t>
      </w:r>
      <w:r w:rsidRPr="005E0543">
        <w:t xml:space="preserve"> of </w:t>
      </w:r>
      <w:r w:rsidR="00C44A64" w:rsidRPr="005E0543">
        <w:t>physiographic predictors</w:t>
      </w:r>
      <w:r w:rsidR="00C44A64" w:rsidRPr="005D3BA1">
        <w:t xml:space="preserve"> </w:t>
      </w:r>
      <w:r w:rsidR="003E2001" w:rsidRPr="005D3BA1">
        <w:t xml:space="preserve">with regard to their relevance for high-resolution precipitation interpolation. </w:t>
      </w:r>
      <w:r w:rsidR="00834E71" w:rsidRPr="005D3BA1">
        <w:t>Ap</w:t>
      </w:r>
      <w:r w:rsidR="00C44A64" w:rsidRPr="005D3BA1">
        <w:t>art from</w:t>
      </w:r>
      <w:r w:rsidRPr="005D3BA1">
        <w:t xml:space="preserve"> </w:t>
      </w:r>
      <w:r w:rsidR="00C44A64" w:rsidRPr="005D3BA1">
        <w:t>incl</w:t>
      </w:r>
      <w:r w:rsidR="00C44A64" w:rsidRPr="008B2B13">
        <w:t>uding height and</w:t>
      </w:r>
      <w:r w:rsidR="00D13F21" w:rsidRPr="008B2B13">
        <w:t xml:space="preserve"> directional gradients, our set </w:t>
      </w:r>
      <w:r w:rsidR="003E2001" w:rsidRPr="00396AB5">
        <w:t>encompasses</w:t>
      </w:r>
      <w:r w:rsidR="00D13F21" w:rsidRPr="00396AB5">
        <w:t xml:space="preserve"> predictors at several spatial scales </w:t>
      </w:r>
      <w:r w:rsidR="00834E71" w:rsidRPr="00396AB5">
        <w:t xml:space="preserve">simultaneously </w:t>
      </w:r>
      <w:r w:rsidR="007A2FBD" w:rsidRPr="00396AB5">
        <w:t xml:space="preserve">in order </w:t>
      </w:r>
      <w:r w:rsidR="00D13F21" w:rsidRPr="00B87059">
        <w:t xml:space="preserve">to explicitly </w:t>
      </w:r>
      <w:r w:rsidR="007A2FBD" w:rsidRPr="00B87059">
        <w:t>distinguish between patterns resolved and unresolved by the station network</w:t>
      </w:r>
      <w:r w:rsidRPr="00B87059">
        <w:t xml:space="preserve">. </w:t>
      </w:r>
      <w:r w:rsidR="007A2FBD" w:rsidRPr="00B87059">
        <w:t xml:space="preserve">We </w:t>
      </w:r>
      <w:r w:rsidR="003E2001" w:rsidRPr="00B87059">
        <w:t>also compare</w:t>
      </w:r>
      <w:r w:rsidR="007A2FBD" w:rsidRPr="00B87059">
        <w:t xml:space="preserve"> </w:t>
      </w:r>
      <w:r w:rsidR="003E2001" w:rsidRPr="00B87059">
        <w:t>the role of predictor setting between multivariate linear regression and kriging with external drift</w:t>
      </w:r>
      <w:r w:rsidR="00375B4D" w:rsidRPr="00B87059">
        <w:t xml:space="preserve">, to </w:t>
      </w:r>
      <w:r w:rsidR="00834E71" w:rsidRPr="00B87059">
        <w:t>assess</w:t>
      </w:r>
      <w:r w:rsidR="00375B4D" w:rsidRPr="00B272EF">
        <w:t xml:space="preserve"> </w:t>
      </w:r>
      <w:r w:rsidR="00834E71" w:rsidRPr="00B272EF">
        <w:t>how a model of spatial autocorrelation</w:t>
      </w:r>
      <w:r w:rsidR="00375B4D" w:rsidRPr="00B272EF">
        <w:t xml:space="preserve"> </w:t>
      </w:r>
      <w:r w:rsidR="00DF288D" w:rsidRPr="00B272EF">
        <w:t xml:space="preserve">(kriging) </w:t>
      </w:r>
      <w:r w:rsidR="00834E71" w:rsidRPr="00B272EF">
        <w:t xml:space="preserve">can compensate for extensive </w:t>
      </w:r>
      <w:r w:rsidR="00375B4D" w:rsidRPr="00B272EF">
        <w:t>predictor</w:t>
      </w:r>
      <w:r w:rsidR="00834E71" w:rsidRPr="001150F4">
        <w:t xml:space="preserve"> sets</w:t>
      </w:r>
      <w:r w:rsidR="003E2001" w:rsidRPr="001150F4">
        <w:t xml:space="preserve">. </w:t>
      </w:r>
      <w:r w:rsidR="00DF288D" w:rsidRPr="001150F4">
        <w:t xml:space="preserve">We further examine the prospect of </w:t>
      </w:r>
      <w:r w:rsidR="00570344" w:rsidRPr="001150F4">
        <w:t xml:space="preserve">stratifying seasonal means by </w:t>
      </w:r>
      <w:r w:rsidR="005F3457" w:rsidRPr="001150F4">
        <w:t>independent</w:t>
      </w:r>
      <w:r w:rsidR="00570344" w:rsidRPr="001150F4">
        <w:t xml:space="preserve"> a</w:t>
      </w:r>
      <w:r w:rsidR="00570344" w:rsidRPr="00005D30">
        <w:t xml:space="preserve">nalyses for composites of a circulation type classification and by </w:t>
      </w:r>
      <w:r w:rsidR="008D63F3" w:rsidRPr="00005D30">
        <w:t xml:space="preserve">including </w:t>
      </w:r>
      <w:r w:rsidR="00DF288D" w:rsidRPr="00005D30">
        <w:t xml:space="preserve">predictors </w:t>
      </w:r>
      <w:r w:rsidR="008D63F3" w:rsidRPr="00005D30">
        <w:t xml:space="preserve">of </w:t>
      </w:r>
      <w:r w:rsidR="0048671E" w:rsidRPr="00005D30">
        <w:t xml:space="preserve">the pertinent circulation terrain effect. Most of our analyses focus on interpolations for seasonal mean precipitation, but we also assess the </w:t>
      </w:r>
      <w:r w:rsidR="0048671E" w:rsidRPr="00005D30">
        <w:lastRenderedPageBreak/>
        <w:t>relevance of circulation</w:t>
      </w:r>
      <w:r w:rsidR="00137A27" w:rsidRPr="00005D30">
        <w:t>-type</w:t>
      </w:r>
      <w:r w:rsidR="0048671E" w:rsidRPr="00005D30">
        <w:t xml:space="preserve"> dependent background fields for the interpolation of daily precipitation.</w:t>
      </w:r>
      <w:r w:rsidR="00137A27" w:rsidRPr="00005D30">
        <w:t xml:space="preserve"> </w:t>
      </w:r>
      <w:r w:rsidR="00D603C8" w:rsidRPr="00005D30">
        <w:t>Essential for all our comparisons is that interpolation errors will be examined as a function of topographic height and for both systematic and random error components.</w:t>
      </w:r>
      <w:r w:rsidR="00B55CBA" w:rsidRPr="006917CA">
        <w:t xml:space="preserve"> The main purpose of our study is to gain insight on the role of different approaches to precipitation-topography modelling</w:t>
      </w:r>
      <w:r w:rsidR="004160F7" w:rsidRPr="006917CA">
        <w:t>,</w:t>
      </w:r>
      <w:r w:rsidR="00B55CBA" w:rsidRPr="008762E4">
        <w:t xml:space="preserve"> </w:t>
      </w:r>
      <w:r w:rsidR="004160F7" w:rsidRPr="008762E4">
        <w:t>b</w:t>
      </w:r>
      <w:r w:rsidR="00B55CBA" w:rsidRPr="001A7089">
        <w:t xml:space="preserve">ut some of our analyses also explore possibilities to improve an interpolation method </w:t>
      </w:r>
      <w:r w:rsidR="009C3208" w:rsidRPr="001A7089">
        <w:t>previously developed for</w:t>
      </w:r>
      <w:r w:rsidR="00B55CBA" w:rsidRPr="00077EA8">
        <w:t xml:space="preserve"> the generation of a precipitation </w:t>
      </w:r>
      <w:r w:rsidR="009C3208" w:rsidRPr="00E97152">
        <w:t xml:space="preserve">grid dataset </w:t>
      </w:r>
      <w:r w:rsidR="00B55CBA" w:rsidRPr="00E97152">
        <w:t>for the entire Alpine region</w:t>
      </w:r>
      <w:r w:rsidR="00DE46A5">
        <w:t xml:space="preserve"> </w:t>
      </w:r>
      <w:r w:rsidR="00DE46A5">
        <w:fldChar w:fldCharType="begin" w:fldLock="1"/>
      </w:r>
      <w:r w:rsidR="002B6825">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"previouslyFormattedCitation" : "(Isotta et al., 2013)" }, "properties" : { "noteIndex" : 0 }, "schema" : "https://github.com/citation-style-language/schema/raw/master/csl-citation.json" }</w:instrText>
      </w:r>
      <w:r w:rsidR="00DE46A5">
        <w:fldChar w:fldCharType="separate"/>
      </w:r>
      <w:r w:rsidR="00412D41" w:rsidRPr="00412D41">
        <w:rPr>
          <w:noProof/>
        </w:rPr>
        <w:t>(Isotta et al., 2013)</w:t>
      </w:r>
      <w:r w:rsidR="00DE46A5">
        <w:fldChar w:fldCharType="end"/>
      </w:r>
      <w:r w:rsidR="00B55CBA" w:rsidRPr="00E97152">
        <w:t>.</w:t>
      </w:r>
    </w:p>
    <w:p w14:paraId="50022D5F" w14:textId="75275AE3" w:rsidR="001B189A" w:rsidRPr="008A6E3C" w:rsidRDefault="001B189A" w:rsidP="001B189A">
      <w:r w:rsidRPr="00E97152">
        <w:t>The region of the European Alps is an interesting example for studying interpolation procedures and pertinent models of the precipitation topography relationship. There is an exceptional density of long-term rain-gauge observations (see Fig. 1)</w:t>
      </w:r>
      <w:r w:rsidR="00B55CBA" w:rsidRPr="00E97152">
        <w:t>, which</w:t>
      </w:r>
      <w:r w:rsidRPr="00E97152">
        <w:t xml:space="preserve"> </w:t>
      </w:r>
      <w:r w:rsidR="00D3694A">
        <w:t>allows</w:t>
      </w:r>
      <w:r w:rsidR="00D3694A" w:rsidRPr="00E97152">
        <w:t xml:space="preserve"> </w:t>
      </w:r>
      <w:r w:rsidRPr="00E97152">
        <w:t xml:space="preserve">modeling approaches of larger complexity than in </w:t>
      </w:r>
      <w:r w:rsidR="00B55CBA" w:rsidRPr="00E97152">
        <w:t>sparsely</w:t>
      </w:r>
      <w:r w:rsidRPr="00E97152">
        <w:t xml:space="preserve"> gauged mountain regions. Moreover, there is a broad range of topographic scales (from hundreds of kilometers </w:t>
      </w:r>
      <w:r w:rsidR="008F1B4F">
        <w:t>for</w:t>
      </w:r>
      <w:r w:rsidR="008F1B4F" w:rsidRPr="00E97152">
        <w:t xml:space="preserve"> </w:t>
      </w:r>
      <w:r w:rsidRPr="00E97152">
        <w:t>the m</w:t>
      </w:r>
      <w:r w:rsidRPr="00131886">
        <w:t xml:space="preserve">ain ridge down to few kilometers </w:t>
      </w:r>
      <w:r w:rsidR="008F1B4F">
        <w:t>for</w:t>
      </w:r>
      <w:r w:rsidRPr="00131886">
        <w:t xml:space="preserve"> individual massifs) and variations in ridge height (2000-3000 meters for the main ridge down to few hundred meters for adjacent hill ranges). Accordingly, the distribution of mean precipitation reveals several nested patterns of the precipitation response </w:t>
      </w:r>
      <w:r w:rsidR="00837071" w:rsidRPr="008A4D3A">
        <w:t xml:space="preserve">that </w:t>
      </w:r>
      <w:r w:rsidR="00B303E9" w:rsidRPr="008A4D3A">
        <w:t>is</w:t>
      </w:r>
      <w:r w:rsidR="00837071" w:rsidRPr="00D953D4">
        <w:t xml:space="preserve"> indicative of </w:t>
      </w:r>
      <w:r w:rsidR="00B303E9" w:rsidRPr="00D953D4">
        <w:t>its</w:t>
      </w:r>
      <w:r w:rsidR="00837071" w:rsidRPr="00735306">
        <w:t xml:space="preserve"> multi-scale nature </w:t>
      </w:r>
      <w:r w:rsidRPr="00735306">
        <w:t>(see Fig. 1)</w:t>
      </w:r>
      <w:r w:rsidR="00837071" w:rsidRPr="008A6E3C">
        <w:t>.</w:t>
      </w:r>
    </w:p>
    <w:p w14:paraId="3D525B2E" w14:textId="167D320A" w:rsidR="00E668BA" w:rsidRPr="001D1741" w:rsidRDefault="00B303E9" w:rsidP="001D1741">
      <w:r w:rsidRPr="001559D4">
        <w:t xml:space="preserve">This </w:t>
      </w:r>
      <w:r>
        <w:t xml:space="preserve">study is part of the European </w:t>
      </w:r>
      <w:r w:rsidRPr="001559D4">
        <w:t>project EURO4M (European Reanalysis a</w:t>
      </w:r>
      <w:r w:rsidR="00517F80">
        <w:t>nd Observations for Monitoring</w:t>
      </w:r>
      <w:r>
        <w:t xml:space="preserve">). </w:t>
      </w:r>
      <w:r w:rsidR="001D1741">
        <w:t xml:space="preserve">The outline of the study is organized as follows: in Section 2 we introduce the study domain and the data. The methods of spatial analysis </w:t>
      </w:r>
      <w:r w:rsidR="0018646C">
        <w:t>and</w:t>
      </w:r>
      <w:r w:rsidR="00590877">
        <w:t xml:space="preserve"> the </w:t>
      </w:r>
      <w:r w:rsidR="0018646C">
        <w:t xml:space="preserve">procedure of </w:t>
      </w:r>
      <w:r w:rsidR="00590877">
        <w:t>evaluation</w:t>
      </w:r>
      <w:r w:rsidR="001D1741">
        <w:t xml:space="preserve"> are </w:t>
      </w:r>
      <w:r w:rsidR="0018646C">
        <w:t>described</w:t>
      </w:r>
      <w:r w:rsidR="001D1741">
        <w:t xml:space="preserve"> in Section 3. </w:t>
      </w:r>
      <w:r w:rsidR="00590877">
        <w:t xml:space="preserve">The results </w:t>
      </w:r>
      <w:r w:rsidR="0018646C">
        <w:t>of</w:t>
      </w:r>
      <w:r w:rsidR="00590877">
        <w:t xml:space="preserve"> the evaluation are </w:t>
      </w:r>
      <w:r w:rsidR="009B1807">
        <w:t xml:space="preserve">then </w:t>
      </w:r>
      <w:r w:rsidR="0018646C">
        <w:t>presented</w:t>
      </w:r>
      <w:r w:rsidR="00590877">
        <w:t xml:space="preserve"> </w:t>
      </w:r>
      <w:r w:rsidR="009B1807">
        <w:t xml:space="preserve">and discussed </w:t>
      </w:r>
      <w:r w:rsidR="00590877">
        <w:t>in Section 4 and t</w:t>
      </w:r>
      <w:r w:rsidR="001D1741" w:rsidRPr="00436AC3">
        <w:t>h</w:t>
      </w:r>
      <w:r w:rsidR="00590877" w:rsidRPr="00590877">
        <w:t>e conclusions of this study are</w:t>
      </w:r>
      <w:r w:rsidR="00590877">
        <w:t xml:space="preserve"> </w:t>
      </w:r>
      <w:r w:rsidR="009B1807">
        <w:t>drawn in section 5</w:t>
      </w:r>
      <w:r w:rsidR="001D1741" w:rsidRPr="009040D1">
        <w:t>.</w:t>
      </w:r>
    </w:p>
    <w:p w14:paraId="6AA63F3C" w14:textId="77777777" w:rsidR="00E810A7" w:rsidRPr="001D1741" w:rsidRDefault="00E810A7" w:rsidP="00B5233F"/>
    <w:p w14:paraId="3810820E" w14:textId="77777777" w:rsidR="00B303E9" w:rsidRPr="001D1741" w:rsidRDefault="00B303E9" w:rsidP="00D151EF"/>
    <w:p w14:paraId="08FB741C" w14:textId="77777777" w:rsidR="005A44FB" w:rsidRPr="001D1741" w:rsidRDefault="005A44FB" w:rsidP="005A44FB"/>
    <w:p w14:paraId="31A214F7" w14:textId="572AE1FF" w:rsidR="005A44FB" w:rsidRPr="001D1741" w:rsidRDefault="005A44FB" w:rsidP="00FB1F7B">
      <w:pPr>
        <w:pStyle w:val="Heading1"/>
        <w:numPr>
          <w:ilvl w:val="0"/>
          <w:numId w:val="20"/>
        </w:numPr>
      </w:pPr>
      <w:r w:rsidRPr="001D1741">
        <w:lastRenderedPageBreak/>
        <w:t>STUDY DOMAIN AND DATA</w:t>
      </w:r>
    </w:p>
    <w:p w14:paraId="270DA922" w14:textId="6A38D6BF" w:rsidR="00E44995" w:rsidRDefault="005A44FB" w:rsidP="005A44FB">
      <w:r w:rsidRPr="001D1741">
        <w:t xml:space="preserve">In this study we consider a sub-domain of the Alps (11°E-13°E / 46.85°N-48.5°N) that covers an area of </w:t>
      </w:r>
      <m:oMath>
        <m:r>
          <w:rPr>
            <w:rFonts w:ascii="Cambria Math" w:hAnsi="Cambria Math"/>
          </w:rPr>
          <m:t>154</m:t>
        </m:r>
        <m:r>
          <w:rPr>
            <w:rFonts w:ascii="Cambria Math" w:hAnsi="Cambria Math" w:hint="eastAsia"/>
          </w:rPr>
          <m:t>×</m:t>
        </m:r>
        <m:r>
          <w:rPr>
            <w:rFonts w:ascii="Cambria Math" w:hAnsi="Cambria Math"/>
          </w:rPr>
          <m:t xml:space="preserve">187 </m:t>
        </m:r>
        <m:sSup>
          <m:sSupPr>
            <m:ctrlPr>
              <w:rPr>
                <w:rFonts w:ascii="Cambria Math" w:hAnsi="Cambria Math"/>
                <w:i/>
              </w:rPr>
            </m:ctrlPr>
          </m:sSupPr>
          <m:e>
            <m:r>
              <w:rPr>
                <w:rFonts w:ascii="Cambria Math" w:hAnsi="Cambria Math"/>
              </w:rPr>
              <m:t>km</m:t>
            </m:r>
          </m:e>
          <m:sup>
            <m:r>
              <w:rPr>
                <w:rFonts w:ascii="Cambria Math" w:hAnsi="Cambria Math"/>
              </w:rPr>
              <m:t>2</m:t>
            </m:r>
          </m:sup>
        </m:sSup>
      </m:oMath>
      <w:r w:rsidRPr="001D1741">
        <w:rPr>
          <w:rFonts w:eastAsiaTheme="minorEastAsia"/>
        </w:rPr>
        <w:t xml:space="preserve"> and extends from the flatlands of Bavaria (Southern Germany), over the Northern slopes of the Alpine ridge (at the country border between Germany and Austria) towards the inner Alpine region of Tyrol (Inn and Salzach valleys, Austria and Northern Italy). The domain is indicated in Fig.1 (red frame) and a detailed topographic map is depicted in Fig.2a. Our choice is motivated by the comparatively simple large-scale pattern of the topography here, so that the domain can be considered </w:t>
      </w:r>
      <w:r w:rsidR="007C01AC">
        <w:rPr>
          <w:rFonts w:eastAsiaTheme="minorEastAsia"/>
        </w:rPr>
        <w:t xml:space="preserve">as </w:t>
      </w:r>
      <w:r w:rsidRPr="001D1741">
        <w:rPr>
          <w:rFonts w:eastAsiaTheme="minorEastAsia"/>
        </w:rPr>
        <w:t xml:space="preserve">a cross-section through an elongated west-east oriented ridge, extending from flatlands over foothills to high mountains with major inner mountain valleys (from North to South). As opposed to a larger domain with more convoluted topography, the intermediate complexity </w:t>
      </w:r>
      <w:r w:rsidRPr="001D1741">
        <w:t xml:space="preserve">eases the exploration of potential physiographic predictors but still comprises the challenges encountered with distinct and typical climates of the entire Alpine ridge. In addition, the selected domain disposes of a homogenous and, compared to other regions, </w:t>
      </w:r>
      <w:r w:rsidRPr="00F5047F">
        <w:t>very dense cove</w:t>
      </w:r>
      <w:r w:rsidR="00E44995">
        <w:t>rage with rain gauges (cf. Fig.1).</w:t>
      </w:r>
    </w:p>
    <w:p w14:paraId="6B9023B3" w14:textId="4D8A21BA" w:rsidR="005A44FB" w:rsidRPr="000D70C4" w:rsidRDefault="005A44FB" w:rsidP="005A44FB">
      <w:pPr>
        <w:rPr>
          <w:rFonts w:cs="Times"/>
          <w:color w:val="1A1818"/>
        </w:rPr>
      </w:pPr>
      <w:r w:rsidRPr="000D70C4">
        <w:t xml:space="preserve">The rain-gauge data for this study (Fig.2a) was obtained from the German Weather Service (DWD, for Germany), </w:t>
      </w:r>
      <w:r w:rsidR="00DC1320" w:rsidRPr="000D70C4">
        <w:t xml:space="preserve">from </w:t>
      </w:r>
      <w:r w:rsidRPr="000D70C4">
        <w:t xml:space="preserve">the Austrian </w:t>
      </w:r>
      <w:r w:rsidRPr="000D70C4">
        <w:rPr>
          <w:rFonts w:cs="Times"/>
          <w:color w:val="1A1818"/>
        </w:rPr>
        <w:t>Federal Ministry of Agriculture, Forestry, Environment and Water</w:t>
      </w:r>
      <w:r w:rsidRPr="000D70C4">
        <w:t xml:space="preserve"> (for Austria) and </w:t>
      </w:r>
      <w:r w:rsidR="00DC1320" w:rsidRPr="000D70C4">
        <w:t xml:space="preserve">from </w:t>
      </w:r>
      <w:r w:rsidRPr="000D70C4">
        <w:rPr>
          <w:rFonts w:cs="Times"/>
          <w:color w:val="1A1818"/>
        </w:rPr>
        <w:t>Servizio Meteorologico and Ufficio Idrografico Bolzano Alto Adige (for Italy). The dataset is a subset of 440 stations out of a pan-Alpine compilation of high-resolution daily rain-gauge time series extending over the period 1971-2008</w:t>
      </w:r>
      <w:r w:rsidR="005F266D" w:rsidRPr="000D70C4">
        <w:rPr>
          <w:rFonts w:cs="Times"/>
          <w:color w:val="1A1818"/>
        </w:rPr>
        <w:t xml:space="preserve"> </w:t>
      </w:r>
      <w:r w:rsidR="005F266D" w:rsidRPr="000D70C4">
        <w:rPr>
          <w:rFonts w:cs="Times"/>
          <w:color w:val="1A1818"/>
        </w:rPr>
        <w:fldChar w:fldCharType="begin" w:fldLock="1"/>
      </w:r>
      <w:r w:rsidR="002B6825">
        <w:rPr>
          <w:rFonts w:cs="Times"/>
          <w:color w:val="1A1818"/>
        </w:rPr>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"previouslyFormattedCitation" : "(Isotta et al., 2013)" }, "properties" : { "noteIndex" : 0 }, "schema" : "https://github.com/citation-style-language/schema/raw/master/csl-citation.json" }</w:instrText>
      </w:r>
      <w:r w:rsidR="005F266D" w:rsidRPr="000D70C4">
        <w:rPr>
          <w:rFonts w:cs="Times"/>
          <w:color w:val="1A1818"/>
        </w:rPr>
        <w:fldChar w:fldCharType="separate"/>
      </w:r>
      <w:r w:rsidR="00412D41" w:rsidRPr="000D70C4">
        <w:rPr>
          <w:rFonts w:cs="Times"/>
          <w:noProof/>
          <w:color w:val="1A1818"/>
        </w:rPr>
        <w:t>(Isotta et al., 2013)</w:t>
      </w:r>
      <w:r w:rsidR="005F266D" w:rsidRPr="000D70C4">
        <w:rPr>
          <w:rFonts w:cs="Times"/>
          <w:color w:val="1A1818"/>
        </w:rPr>
        <w:fldChar w:fldCharType="end"/>
      </w:r>
      <w:r w:rsidRPr="000D70C4">
        <w:rPr>
          <w:rFonts w:cs="Times"/>
          <w:color w:val="1A1818"/>
        </w:rPr>
        <w:t xml:space="preserve">. </w:t>
      </w:r>
      <w:r w:rsidRPr="000D70C4">
        <w:t>On average the station density is 1 station per 70</w:t>
      </w:r>
      <w:r w:rsidR="00ED71AB" w:rsidRPr="000D70C4">
        <w:t> </w:t>
      </w:r>
      <w:r w:rsidRPr="000D70C4">
        <w:t>km</w:t>
      </w:r>
      <w:r w:rsidRPr="000D70C4">
        <w:rPr>
          <w:vertAlign w:val="superscript"/>
        </w:rPr>
        <w:t>2</w:t>
      </w:r>
      <w:r w:rsidRPr="000D70C4">
        <w:t xml:space="preserve"> corresponding to a typical inter-station distance of 8.5</w:t>
      </w:r>
      <w:r w:rsidR="00ED71AB" w:rsidRPr="000D70C4">
        <w:t> </w:t>
      </w:r>
      <w:r w:rsidRPr="000D70C4">
        <w:t xml:space="preserve">km, a very dense coverage over a high-mountain region. </w:t>
      </w:r>
    </w:p>
    <w:p w14:paraId="13B66A77" w14:textId="77777777" w:rsidR="005A44FB" w:rsidRPr="00E44995" w:rsidRDefault="005A44FB" w:rsidP="005A44FB">
      <w:r w:rsidRPr="001D1741">
        <w:t xml:space="preserve">Like in other mountainous regions, the distribution of the stations in our study domain has a limited representativity with respect to terrain height (Fig.2b). High-elevation areas (&gt;1500 mMSL) are significantly underrepresented. For example, elevations above 1500 mMSL contribute about 25% of the total area but are represented with only 6% of the stations. This setting involves a risk of precipitation estimates for high-elevation areas being biases due to inappropriate interpolation </w:t>
      </w:r>
      <w:r w:rsidRPr="001D1741">
        <w:lastRenderedPageBreak/>
        <w:t>between valley stations. This will be given particular attention in the assessment of interpolation methods later.</w:t>
      </w:r>
    </w:p>
    <w:p w14:paraId="581F0203" w14:textId="7C182E92" w:rsidR="005A44FB" w:rsidRPr="00CD35F1" w:rsidRDefault="005A44FB" w:rsidP="005A44FB">
      <w:pPr>
        <w:rPr>
          <w:rFonts w:cs="Times-Roman"/>
          <w:color w:val="231F20"/>
        </w:rPr>
      </w:pPr>
      <w:r w:rsidRPr="005E0543">
        <w:rPr>
          <w:rFonts w:ascii="Calibri" w:hAnsi="Calibri" w:cs="Times"/>
          <w:color w:val="1A1818"/>
        </w:rPr>
        <w:t>The rain-gauge time series underwent different quality control procedures at the original data providers. In addition they were rigorously checked for raw errors, jointly after compilation, using criteria of temporal and spatial consistency and physical plausibility</w:t>
      </w:r>
      <w:r w:rsidR="00087893">
        <w:rPr>
          <w:rFonts w:ascii="Calibri" w:hAnsi="Calibri" w:cs="Times"/>
          <w:color w:val="1A1818"/>
        </w:rPr>
        <w:t xml:space="preserve"> </w:t>
      </w:r>
      <w:r w:rsidR="00087893">
        <w:rPr>
          <w:rFonts w:ascii="Calibri" w:hAnsi="Calibri" w:cs="Times"/>
          <w:color w:val="1A1818"/>
        </w:rPr>
        <w:fldChar w:fldCharType="begin" w:fldLock="1"/>
      </w:r>
      <w:r w:rsidR="002B6825">
        <w:rPr>
          <w:rFonts w:ascii="Calibri" w:hAnsi="Calibri" w:cs="Times"/>
          <w:color w:val="1A1818"/>
        </w:rPr>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"manualFormatting" : "(for details see Isotta et al., 2013)", "previouslyFormattedCitation" : "(Isotta et al., 2013)" }, "properties" : { "noteIndex" : 0 }, "schema" : "https://github.com/citation-style-language/schema/raw/master/csl-citation.json" }</w:instrText>
      </w:r>
      <w:r w:rsidR="00087893">
        <w:rPr>
          <w:rFonts w:ascii="Calibri" w:hAnsi="Calibri" w:cs="Times"/>
          <w:color w:val="1A1818"/>
        </w:rPr>
        <w:fldChar w:fldCharType="separate"/>
      </w:r>
      <w:r w:rsidR="00682642" w:rsidRPr="00682642">
        <w:rPr>
          <w:rFonts w:ascii="Calibri" w:hAnsi="Calibri" w:cs="Times"/>
          <w:noProof/>
          <w:color w:val="1A1818"/>
        </w:rPr>
        <w:t>(</w:t>
      </w:r>
      <w:r w:rsidR="00682642">
        <w:rPr>
          <w:rFonts w:ascii="Calibri" w:hAnsi="Calibri" w:cs="Times"/>
          <w:noProof/>
          <w:color w:val="1A1818"/>
        </w:rPr>
        <w:t xml:space="preserve">for details see </w:t>
      </w:r>
      <w:r w:rsidR="00682642" w:rsidRPr="00682642">
        <w:rPr>
          <w:rFonts w:ascii="Calibri" w:hAnsi="Calibri" w:cs="Times"/>
          <w:noProof/>
          <w:color w:val="1A1818"/>
        </w:rPr>
        <w:t>Isotta et al., 2013)</w:t>
      </w:r>
      <w:r w:rsidR="00087893">
        <w:rPr>
          <w:rFonts w:ascii="Calibri" w:hAnsi="Calibri" w:cs="Times"/>
          <w:color w:val="1A1818"/>
        </w:rPr>
        <w:fldChar w:fldCharType="end"/>
      </w:r>
      <w:r w:rsidR="00087893">
        <w:rPr>
          <w:rFonts w:ascii="Calibri" w:hAnsi="Calibri" w:cs="Times"/>
          <w:color w:val="1A1818"/>
        </w:rPr>
        <w:t xml:space="preserve">. </w:t>
      </w:r>
      <w:r w:rsidRPr="005E0543">
        <w:rPr>
          <w:rFonts w:ascii="Calibri" w:hAnsi="Calibri" w:cs="Times"/>
          <w:color w:val="1A1818"/>
        </w:rPr>
        <w:t xml:space="preserve">One caveat of the quality of the data is, however, posed by the systematic measurement error emanating from </w:t>
      </w:r>
      <w:r w:rsidRPr="001D1741">
        <w:rPr>
          <w:rFonts w:cs="Times-Roman"/>
          <w:color w:val="231F20"/>
        </w:rPr>
        <w:t>wind-induced under-catch, wetting and evaporation</w:t>
      </w:r>
      <w:r w:rsidRPr="001D1741">
        <w:t xml:space="preserve"> </w:t>
      </w:r>
      <w:r w:rsidRPr="001D1741">
        <w:rPr>
          <w:rFonts w:cs="Times-Roman"/>
          <w:color w:val="231F20"/>
        </w:rPr>
        <w:t>losses</w:t>
      </w:r>
      <w:r w:rsidR="00436AC3">
        <w:rPr>
          <w:rFonts w:cs="Times-Roman"/>
          <w:color w:val="231F20"/>
        </w:rPr>
        <w:t xml:space="preserve"> </w:t>
      </w:r>
      <w:r w:rsidR="00436AC3">
        <w:rPr>
          <w:rFonts w:cs="Times-Roman"/>
          <w:color w:val="231F20"/>
        </w:rPr>
        <w:fldChar w:fldCharType="begin" w:fldLock="1"/>
      </w:r>
      <w:r w:rsidR="002B6825">
        <w:rPr>
          <w:rFonts w:cs="Times-Roman"/>
          <w:color w:val="231F20"/>
        </w:rPr>
        <w:instrText>ADDIN CSL_CITATION { "citationItems" : [ { "id" : "ITEM-1", "itemData" : { "DOI" : "10.1175/1520-0477(1994)075&lt;0215:TAOUSP&gt;2.0.CO;2", "ISSN" : "0003-0007", "abstract" : "Precipitation measurements in the United States (as well as all other countries) are adversely affected by the gauge undercatch bias of point precipitation measurements. When these measurements are used to obtain areal averages, particularly in mountainous terrain, additional biases may be introduced because most stations ate at lower elevations in exposed sites.|Gauge measurements tend to be underestimates of the true precipitation, largely because of wind-induced turbulence at the gauge orifice and wetting losses on the internal walls of the gauge. These are not trivial as monthly estimates of this bias often vary from 5% to 40%. Biases are larger in winter than in summer and increase to the north in the United States due largely to the deleterious effect of the wind on snowfall.|Simple spatial averaging of data from existing networks does not provide an accurate evaluation of the area-mean precipitation over mountainous terrain (e.g., over much of the western United States) since most stations are located at low elevations. This tends to underestimate area averages since, in mountainous terrain, precipitation generally increases with elevation.|Temporal precipitation trends for the United States, as well as seasonal and annual averages, are presented. Estimates of unbiased (or less biased) precipitation over the northern Great Plains provide a regional analysis.", "author" : [ { "dropping-particle" : "", "family" : "Groisman", "given" : "Pavel Ya", "non-dropping-particle" : "", "parse-names" : false, "suffix" : "" }, { "dropping-particle" : "", "family" : "Legates", "given" : "David R", "non-dropping-particle" : "", "parse-names" : false, "suffix" : "" } ], "container-title" : "Bulletin of the American Meteorological Society", "id" : "ITEM-1", "issue" : "2", "issued" : { "date-parts" : [ [ "1994" ] ] }, "note" : "Cited References Count:69|MY528|AMER METEOROLOGICAL SOC|45 BEACON\nST, BOSTON, MA 02108-3693|ISI Document Delivery No.:MY528", "page" : "215-227", "title" : "The accuracy of United States precipitation data", "type" : "article-journal", "volume" : "75" }, "uris" : [ "http://www.mendeley.com/documents/?uuid=fdfc35a8-2ac6-4849-a561-3f139c411f36" ] }, { "id" : "ITEM-2", "itemData" : { "ISSN" : "0022-1694", "author" : [ { "dropping-particle" : "", "family" : "Neff", "given" : "Earl L", "non-dropping-particle" : "", "parse-names" : false, "suffix" : "" } ], "container-title" : "Journal of Hydrology", "id" : "ITEM-2", "issue" : "3", "issued" : { "date-parts" : [ [ "1977" ] ] }, "page" : "213-220", "title" : "How much rain does a rain gage gage?", "type" : "article-journal", "volume" : "35" }, "uris" : [ "http://www.mendeley.com/documents/?uuid=2c84ce6c-aea6-45dc-bddc-f355852a22e0" ] }, { "id" : "ITEM-3", "itemData" : { "DOI" : "10.1002/0470848944.hsa038", "ISSN" : "0470848944", "author" : [ { "dropping-particle" : "", "family" : "Sevruk", "given" : "Boris", "non-dropping-particle" : "", "parse-names" : false, "suffix" : "" } ], "container-title" : "Encyclopedia of hydrological sciences", "id" : "ITEM-3", "issued" : { "date-parts" : [ [ "2005" ] ] }, "title" : "Rainfall measurement: gauges", "type" : "article-journal" }, "uris" : [ "http://www.mendeley.com/documents/?uuid=6d9b5472-3cec-4107-8cda-4d55c68c0b2c" ] } ], "mendeley" : { "previouslyFormattedCitation" : "(Groisman and Legates, 1994; Neff, 1977; Sevruk, 2005)" }, "properties" : { "noteIndex" : 0 }, "schema" : "https://github.com/citation-style-language/schema/raw/master/csl-citation.json" }</w:instrText>
      </w:r>
      <w:r w:rsidR="00436AC3">
        <w:rPr>
          <w:rFonts w:cs="Times-Roman"/>
          <w:color w:val="231F20"/>
        </w:rPr>
        <w:fldChar w:fldCharType="separate"/>
      </w:r>
      <w:r w:rsidR="00531FC6" w:rsidRPr="00531FC6">
        <w:rPr>
          <w:rFonts w:cs="Times-Roman"/>
          <w:noProof/>
          <w:color w:val="231F20"/>
        </w:rPr>
        <w:t>(Groisman and Legates, 1994; Neff, 1977; Sevruk, 2005)</w:t>
      </w:r>
      <w:r w:rsidR="00436AC3">
        <w:rPr>
          <w:rFonts w:cs="Times-Roman"/>
          <w:color w:val="231F20"/>
        </w:rPr>
        <w:fldChar w:fldCharType="end"/>
      </w:r>
      <w:r w:rsidR="00A22D16">
        <w:rPr>
          <w:rFonts w:cs="Times-Roman"/>
          <w:color w:val="231F20"/>
        </w:rPr>
        <w:t xml:space="preserve">. </w:t>
      </w:r>
      <w:r w:rsidR="00A22D16">
        <w:rPr>
          <w:rFonts w:cs="Times-Roman"/>
          <w:color w:val="231F20"/>
        </w:rPr>
        <w:fldChar w:fldCharType="begin" w:fldLock="1"/>
      </w:r>
      <w:r w:rsidR="002B6825">
        <w:rPr>
          <w:rFonts w:cs="Times-Roman"/>
          <w:color w:val="231F20"/>
        </w:rPr>
        <w:instrText>ADDIN CSL_CITATION { "citationItems" : [ { "id" : "ITEM-1", "itemData" : { "author" : [ { "dropping-particle" : "", "family" : "Sevruk", "given" : "B", "non-dropping-particle" : "", "parse-names" : false, "suffix" : "" } ], "container-title" : "Der Niederschlag in der Schweiz, Beitr\u00e4ge zur Geologischen Karte der Schweiz-Hydrologie", "id" : "ITEM-1", "issued" : { "date-parts" : [ [ "1985" ] ] }, "page" : "65\u201375", "title" : "Systematischer Niederschlagmessfehler in der Schweiz", "type" : "article-journal", "volume" : "31" }, "uris" : [ "http://www.mendeley.com/documents/?uuid=90dc9834-68d3-4e22-935d-53f2f477d4e9" ] } ], "mendeley" : { "manualFormatting" : "Sevruk (1985)", "previouslyFormattedCitation" : "(Sevruk, 1985)" }, "properties" : { "noteIndex" : 0 }, "schema" : "https://github.com/citation-style-language/schema/raw/master/csl-citation.json" }</w:instrText>
      </w:r>
      <w:r w:rsidR="00A22D16">
        <w:rPr>
          <w:rFonts w:cs="Times-Roman"/>
          <w:color w:val="231F20"/>
        </w:rPr>
        <w:fldChar w:fldCharType="separate"/>
      </w:r>
      <w:r w:rsidR="00A22D16">
        <w:rPr>
          <w:rFonts w:cs="Times-Roman"/>
          <w:noProof/>
          <w:color w:val="231F20"/>
        </w:rPr>
        <w:t>Sevruk (</w:t>
      </w:r>
      <w:r w:rsidR="00A22D16" w:rsidRPr="00A22D16">
        <w:rPr>
          <w:rFonts w:cs="Times-Roman"/>
          <w:noProof/>
          <w:color w:val="231F20"/>
        </w:rPr>
        <w:t>1985)</w:t>
      </w:r>
      <w:r w:rsidR="00A22D16">
        <w:rPr>
          <w:rFonts w:cs="Times-Roman"/>
          <w:color w:val="231F20"/>
        </w:rPr>
        <w:fldChar w:fldCharType="end"/>
      </w:r>
      <w:r w:rsidR="00A22D16">
        <w:rPr>
          <w:rFonts w:cs="Times-Roman"/>
          <w:color w:val="231F20"/>
        </w:rPr>
        <w:t xml:space="preserve"> and </w:t>
      </w:r>
      <w:r w:rsidR="00A22D16">
        <w:rPr>
          <w:rFonts w:cs="Times-Roman"/>
          <w:color w:val="231F20"/>
        </w:rPr>
        <w:fldChar w:fldCharType="begin" w:fldLock="1"/>
      </w:r>
      <w:r w:rsidR="002B6825">
        <w:rPr>
          <w:rFonts w:cs="Times-Roman"/>
          <w:color w:val="231F20"/>
        </w:rPr>
        <w:instrText>ADDIN CSL_CITATION { "citationItems" : [ { "id" : "ITEM-1", "itemData" : { "ISBN" : "3881483098", "author" : [ { "dropping-particle" : "", "family" : "Richter", "given" : "Dieter", "non-dropping-particle" : "", "parse-names" : false, "suffix" : "" } ], "id" : "ITEM-1", "issued" : { "date-parts" : [ [ "1995" ] ] }, "page" : "93", "publisher" : "Deutscher Wetterdienst", "publisher-place" : "Offenbach am Main", "title" : "Ergebnisse methodischer Untersuchungen zur Korrektur des systematischen Messfehlers des Hellmann-Niederschlagsmessers", "type" : "book" }, "uris" : [ "http://www.mendeley.com/documents/?uuid=2d23445a-7692-407c-8bb8-e9d048878443" ] } ], "mendeley" : { "manualFormatting" : "Richter (1995)", "previouslyFormattedCitation" : "(Richter, 1995)" }, "properties" : { "noteIndex" : 0 }, "schema" : "https://github.com/citation-style-language/schema/raw/master/csl-citation.json" }</w:instrText>
      </w:r>
      <w:r w:rsidR="00A22D16">
        <w:rPr>
          <w:rFonts w:cs="Times-Roman"/>
          <w:color w:val="231F20"/>
        </w:rPr>
        <w:fldChar w:fldCharType="separate"/>
      </w:r>
      <w:r w:rsidR="00A22D16">
        <w:rPr>
          <w:rFonts w:cs="Times-Roman"/>
          <w:noProof/>
          <w:color w:val="231F20"/>
        </w:rPr>
        <w:t>Richter</w:t>
      </w:r>
      <w:r w:rsidR="00A22D16" w:rsidRPr="00A22D16">
        <w:rPr>
          <w:rFonts w:cs="Times-Roman"/>
          <w:noProof/>
          <w:color w:val="231F20"/>
        </w:rPr>
        <w:t xml:space="preserve"> </w:t>
      </w:r>
      <w:r w:rsidR="00A22D16">
        <w:rPr>
          <w:rFonts w:cs="Times-Roman"/>
          <w:noProof/>
          <w:color w:val="231F20"/>
        </w:rPr>
        <w:t>(</w:t>
      </w:r>
      <w:r w:rsidR="00A22D16" w:rsidRPr="00A22D16">
        <w:rPr>
          <w:rFonts w:cs="Times-Roman"/>
          <w:noProof/>
          <w:color w:val="231F20"/>
        </w:rPr>
        <w:t>1995)</w:t>
      </w:r>
      <w:r w:rsidR="00A22D16">
        <w:rPr>
          <w:rFonts w:cs="Times-Roman"/>
          <w:color w:val="231F20"/>
        </w:rPr>
        <w:fldChar w:fldCharType="end"/>
      </w:r>
      <w:r w:rsidR="00DD414A">
        <w:rPr>
          <w:rFonts w:ascii="Calibri" w:hAnsi="Calibri"/>
        </w:rPr>
        <w:t xml:space="preserve"> </w:t>
      </w:r>
      <w:r w:rsidRPr="005E0543">
        <w:rPr>
          <w:rFonts w:ascii="Calibri" w:hAnsi="Calibri"/>
        </w:rPr>
        <w:t>estimate the systematic measurement error in the Alps to range from about 7% (5%) over the flatland regions in winter (summer) to 30% (10%) above 1500 mMSL. The data used in this study is not corrected for these systematic errors. Indeed, water balance considerations in the Alps have challenged existing correction procedures</w:t>
      </w:r>
      <w:r w:rsidR="00D168D6">
        <w:rPr>
          <w:rFonts w:ascii="Calibri" w:hAnsi="Calibri"/>
        </w:rPr>
        <w:t xml:space="preserve"> </w:t>
      </w:r>
      <w:r w:rsidR="00D168D6">
        <w:rPr>
          <w:rFonts w:ascii="Calibri" w:hAnsi="Calibri"/>
        </w:rPr>
        <w:fldChar w:fldCharType="begin" w:fldLock="1"/>
      </w:r>
      <w:r w:rsidR="002B6825">
        <w:rPr>
          <w:rFonts w:ascii="Calibri" w:hAnsi="Calibri"/>
        </w:rPr>
        <w:instrText>ADDIN CSL_CITATION { "citationItems" : [ { "id" : "ITEM-1", "itemData" : { "author" : [ { "dropping-particle" : "", "family" : "Sch\u00e4dler", "given" : "B", "non-dropping-particle" : "", "parse-names" : false, "suffix" : "" }, { "dropping-particle" : "", "family" : "Weingartner", "given" : "R", "non-dropping-particle" : "", "parse-names" : false, "suffix" : "" } ], "container-title" : "Wasser, Energie, Luft", "id" : "ITEM-1", "issue" : "7", "issued" : { "date-parts" : [ [ "2002" ] ] }, "page" : "189-197", "title" : "Ein detaillierter hydrologischer Blick auf die Wasserressourcen der Schweiz\u2013Niederschlagskartierung im Gebirge als Herausforderung", "type" : "article-journal", "volume" : "94" }, "uris" : [ "http://www.mendeley.com/documents/?uuid=ba40f2a6-9dcd-4695-9e1c-87699b3a795d" ] }, { "id" : "ITEM-2", "itemData" : { "ISSN" : "1099-1085", "author" : [ { "dropping-particle" : "", "family" : "Weingartner", "given" : "Rolf", "non-dropping-particle" : "", "parse-names" : false, "suffix" : "" }, { "dropping-particle" : "", "family" : "Viviroli", "given" : "Daniel", "non-dropping-particle" : "", "parse-names" : false, "suffix" : "" }, { "dropping-particle" : "", "family" : "Schaedler", "given" : "Bruno", "non-dropping-particle" : "", "parse-names" : false, "suffix" : "" } ], "container-title" : "Hydrological processes", "id" : "ITEM-2", "issue" : "5", "issued" : { "date-parts" : [ [ "2007" ] ] }, "page" : "578-585", "title" : "Water resources in mountain regions: a methodological approach to assess the water balance in a highland-lowland-system", "type" : "article-journal", "volume" : "21" }, "uris" : [ "http://www.mendeley.com/documents/?uuid=fafa6446-5b20-4423-a955-f56d1013395a" ] } ], "mendeley" : { "previouslyFormattedCitation" : "(Sch\u00e4dler and Weingartner, 2002; Weingartner et al., 2007)" }, "properties" : { "noteIndex" : 0 }, "schema" : "https://github.com/citation-style-language/schema/raw/master/csl-citation.json" }</w:instrText>
      </w:r>
      <w:r w:rsidR="00D168D6">
        <w:rPr>
          <w:rFonts w:ascii="Calibri" w:hAnsi="Calibri"/>
        </w:rPr>
        <w:fldChar w:fldCharType="separate"/>
      </w:r>
      <w:r w:rsidR="00D168D6" w:rsidRPr="002B4B89">
        <w:rPr>
          <w:rFonts w:ascii="Calibri" w:hAnsi="Calibri"/>
          <w:noProof/>
        </w:rPr>
        <w:t>(Schädler and Weingartner, 2002; Weingartner et al., 2007)</w:t>
      </w:r>
      <w:r w:rsidR="00D168D6">
        <w:rPr>
          <w:rFonts w:ascii="Calibri" w:hAnsi="Calibri"/>
        </w:rPr>
        <w:fldChar w:fldCharType="end"/>
      </w:r>
      <w:r w:rsidR="00B87059" w:rsidRPr="002B4B89">
        <w:rPr>
          <w:rFonts w:ascii="Calibri" w:hAnsi="Calibri"/>
        </w:rPr>
        <w:t xml:space="preserve">. </w:t>
      </w:r>
      <w:r w:rsidRPr="005E0543">
        <w:rPr>
          <w:rFonts w:ascii="Calibri" w:hAnsi="Calibri"/>
        </w:rPr>
        <w:t>The systematic errors may affect the strength and estimation of empirical precipitation-topography relationships. However, given that the spatial variability of mean precipitation across the domain (see the example in Fig.2a) is much larger than the range of expected systematic errors, we assume that these errors are not significantly affecting the conclusions of the present study.</w:t>
      </w:r>
    </w:p>
    <w:p w14:paraId="389D226E" w14:textId="6D7AC9DF" w:rsidR="005A44FB" w:rsidRPr="001D1741" w:rsidRDefault="005A44FB" w:rsidP="005A44FB">
      <w:pPr>
        <w:rPr>
          <w:rFonts w:eastAsiaTheme="minorEastAsia"/>
        </w:rPr>
      </w:pPr>
      <w:r w:rsidRPr="001D1741">
        <w:rPr>
          <w:rFonts w:eastAsiaTheme="minorEastAsia"/>
        </w:rPr>
        <w:t xml:space="preserve">Our statistical analyses are conducted with estimates of mean precipitation at the above stations, that is, with seasonal means over a multi-year period or with means over </w:t>
      </w:r>
      <w:r w:rsidR="00462FC8">
        <w:rPr>
          <w:rFonts w:eastAsiaTheme="minorEastAsia"/>
        </w:rPr>
        <w:t>all</w:t>
      </w:r>
      <w:r w:rsidR="00462FC8" w:rsidRPr="001D1741">
        <w:rPr>
          <w:rFonts w:eastAsiaTheme="minorEastAsia"/>
        </w:rPr>
        <w:t xml:space="preserve"> </w:t>
      </w:r>
      <w:r w:rsidR="00B63C8A">
        <w:rPr>
          <w:rFonts w:eastAsiaTheme="minorEastAsia"/>
        </w:rPr>
        <w:t xml:space="preserve">days belonging to the same </w:t>
      </w:r>
      <w:r w:rsidRPr="001D1741">
        <w:rPr>
          <w:rFonts w:eastAsiaTheme="minorEastAsia"/>
        </w:rPr>
        <w:t xml:space="preserve">class of a daily circulation type classification. The </w:t>
      </w:r>
      <w:r w:rsidR="009E3474">
        <w:rPr>
          <w:rFonts w:eastAsiaTheme="minorEastAsia"/>
        </w:rPr>
        <w:t>fact</w:t>
      </w:r>
      <w:r w:rsidRPr="001D1741">
        <w:rPr>
          <w:rFonts w:eastAsiaTheme="minorEastAsia"/>
        </w:rPr>
        <w:t xml:space="preserve"> that </w:t>
      </w:r>
      <w:r w:rsidR="009E3474">
        <w:rPr>
          <w:rFonts w:eastAsiaTheme="minorEastAsia"/>
        </w:rPr>
        <w:t>many</w:t>
      </w:r>
      <w:r w:rsidR="009E3474" w:rsidRPr="001D1741">
        <w:rPr>
          <w:rFonts w:eastAsiaTheme="minorEastAsia"/>
        </w:rPr>
        <w:t xml:space="preserve"> </w:t>
      </w:r>
      <w:r w:rsidRPr="001D1741">
        <w:rPr>
          <w:rFonts w:eastAsiaTheme="minorEastAsia"/>
        </w:rPr>
        <w:t>rain-gauge series extend over a part of the full 38-year period only</w:t>
      </w:r>
      <w:r w:rsidR="00462FC8">
        <w:rPr>
          <w:rFonts w:eastAsiaTheme="minorEastAsia"/>
        </w:rPr>
        <w:t>,</w:t>
      </w:r>
      <w:r w:rsidRPr="001D1741">
        <w:rPr>
          <w:rFonts w:eastAsiaTheme="minorEastAsia"/>
        </w:rPr>
        <w:t xml:space="preserve"> requires care in establishing robust and comparable mean values. For this purpose quantitative tests have been carried </w:t>
      </w:r>
      <w:r w:rsidR="009E3474">
        <w:rPr>
          <w:rFonts w:eastAsiaTheme="minorEastAsia"/>
        </w:rPr>
        <w:t xml:space="preserve">out, </w:t>
      </w:r>
      <w:r w:rsidRPr="001D1741">
        <w:rPr>
          <w:rFonts w:eastAsiaTheme="minorEastAsia"/>
        </w:rPr>
        <w:t xml:space="preserve">aiming at determining the minimum number of days required to build a mean value of a given accuracy. The tests were </w:t>
      </w:r>
      <w:r w:rsidR="009E3474">
        <w:rPr>
          <w:rFonts w:eastAsiaTheme="minorEastAsia"/>
        </w:rPr>
        <w:t>conducted</w:t>
      </w:r>
      <w:r w:rsidRPr="001D1741">
        <w:rPr>
          <w:rFonts w:eastAsiaTheme="minorEastAsia"/>
        </w:rPr>
        <w:t xml:space="preserve"> </w:t>
      </w:r>
      <w:r w:rsidR="009E3474">
        <w:rPr>
          <w:rFonts w:eastAsiaTheme="minorEastAsia"/>
        </w:rPr>
        <w:t>by</w:t>
      </w:r>
      <w:r w:rsidR="009E3474" w:rsidRPr="001D1741">
        <w:rPr>
          <w:rFonts w:eastAsiaTheme="minorEastAsia"/>
        </w:rPr>
        <w:t xml:space="preserve"> </w:t>
      </w:r>
      <w:r w:rsidRPr="001D1741">
        <w:rPr>
          <w:rFonts w:eastAsiaTheme="minorEastAsia"/>
        </w:rPr>
        <w:t xml:space="preserve">bootstrap experiments (sampling across days) over the time series of the 20 most complete station records. </w:t>
      </w:r>
      <w:r w:rsidR="00C74D0A">
        <w:t xml:space="preserve">The error metric is based on </w:t>
      </w:r>
      <w:r w:rsidR="00C74D0A">
        <w:rPr>
          <w:iCs/>
        </w:rPr>
        <w:t>the relative mean root transformed error</w:t>
      </w:r>
      <w:r w:rsidR="00AD285D">
        <w:rPr>
          <w:iCs/>
        </w:rPr>
        <w:t xml:space="preserve"> presented in the evaluation section</w:t>
      </w:r>
      <w:r w:rsidR="00C74D0A">
        <w:rPr>
          <w:iCs/>
        </w:rPr>
        <w:t xml:space="preserve">. </w:t>
      </w:r>
      <w:r w:rsidR="00C84306" w:rsidRPr="001D1741">
        <w:rPr>
          <w:rFonts w:eastAsiaTheme="minorEastAsia"/>
        </w:rPr>
        <w:t xml:space="preserve">Our accuracy requirement was that the probability of a sampling error </w:t>
      </w:r>
      <w:r w:rsidR="00C84306">
        <w:rPr>
          <w:rFonts w:eastAsiaTheme="minorEastAsia"/>
        </w:rPr>
        <w:t>larger than</w:t>
      </w:r>
      <w:r w:rsidR="00C84306" w:rsidRPr="001D1741">
        <w:rPr>
          <w:rFonts w:eastAsiaTheme="minorEastAsia"/>
        </w:rPr>
        <w:t xml:space="preserve"> 10% of the </w:t>
      </w:r>
      <w:r w:rsidR="00C84306">
        <w:rPr>
          <w:rFonts w:eastAsiaTheme="minorEastAsia"/>
        </w:rPr>
        <w:t>“</w:t>
      </w:r>
      <w:r w:rsidR="00462FC8">
        <w:rPr>
          <w:rFonts w:eastAsiaTheme="minorEastAsia"/>
        </w:rPr>
        <w:t>full</w:t>
      </w:r>
      <w:r w:rsidR="00C84306">
        <w:rPr>
          <w:rFonts w:eastAsiaTheme="minorEastAsia"/>
        </w:rPr>
        <w:t xml:space="preserve">” </w:t>
      </w:r>
      <w:r w:rsidR="00C84306" w:rsidRPr="001D1741">
        <w:rPr>
          <w:rFonts w:eastAsiaTheme="minorEastAsia"/>
        </w:rPr>
        <w:t xml:space="preserve">mean </w:t>
      </w:r>
      <w:r w:rsidR="00C84306">
        <w:rPr>
          <w:rFonts w:eastAsiaTheme="minorEastAsia"/>
        </w:rPr>
        <w:t>(i.e. mean over the complete time series)</w:t>
      </w:r>
      <w:r w:rsidR="00C84306" w:rsidRPr="001D1741">
        <w:rPr>
          <w:rFonts w:eastAsiaTheme="minorEastAsia"/>
        </w:rPr>
        <w:t xml:space="preserve"> </w:t>
      </w:r>
      <w:r w:rsidR="00C84306">
        <w:rPr>
          <w:rFonts w:eastAsiaTheme="minorEastAsia"/>
        </w:rPr>
        <w:t>should be</w:t>
      </w:r>
      <w:r w:rsidR="00C84306" w:rsidRPr="001D1741">
        <w:rPr>
          <w:rFonts w:eastAsiaTheme="minorEastAsia"/>
        </w:rPr>
        <w:t xml:space="preserve"> smaller </w:t>
      </w:r>
      <w:r w:rsidR="00C84306" w:rsidRPr="001D1741">
        <w:rPr>
          <w:rFonts w:eastAsiaTheme="minorEastAsia"/>
        </w:rPr>
        <w:lastRenderedPageBreak/>
        <w:t xml:space="preserve">than 5%. </w:t>
      </w:r>
      <w:r w:rsidR="00C84306">
        <w:rPr>
          <w:iCs/>
        </w:rPr>
        <w:t xml:space="preserve"> </w:t>
      </w:r>
      <w:r w:rsidR="00C74D0A">
        <w:rPr>
          <w:iCs/>
        </w:rPr>
        <w:t xml:space="preserve">The </w:t>
      </w:r>
      <w:r w:rsidR="00C84306">
        <w:rPr>
          <w:iCs/>
        </w:rPr>
        <w:t xml:space="preserve">error </w:t>
      </w:r>
      <w:r w:rsidR="00C74D0A">
        <w:rPr>
          <w:iCs/>
        </w:rPr>
        <w:t>threshold</w:t>
      </w:r>
      <w:r w:rsidR="00C84306">
        <w:rPr>
          <w:iCs/>
        </w:rPr>
        <w:t xml:space="preserve">s are </w:t>
      </w:r>
      <w:r w:rsidR="00462FC8">
        <w:rPr>
          <w:iCs/>
        </w:rPr>
        <w:t xml:space="preserve">somewhat </w:t>
      </w:r>
      <w:r w:rsidR="00C84306">
        <w:rPr>
          <w:iCs/>
        </w:rPr>
        <w:t>arbitrary but are</w:t>
      </w:r>
      <w:r w:rsidR="00C74D0A">
        <w:rPr>
          <w:iCs/>
        </w:rPr>
        <w:t xml:space="preserve"> chosen to guarantee reliable climatic estimate</w:t>
      </w:r>
      <w:r w:rsidR="00462FC8">
        <w:rPr>
          <w:iCs/>
        </w:rPr>
        <w:t>s</w:t>
      </w:r>
      <w:r w:rsidR="00C74D0A">
        <w:rPr>
          <w:iCs/>
        </w:rPr>
        <w:t xml:space="preserve"> </w:t>
      </w:r>
      <w:r w:rsidR="00462FC8">
        <w:rPr>
          <w:iCs/>
        </w:rPr>
        <w:t xml:space="preserve">compared to the spatial variations </w:t>
      </w:r>
      <w:r w:rsidR="00C74D0A">
        <w:rPr>
          <w:iCs/>
        </w:rPr>
        <w:t xml:space="preserve">while retaining enough data.  </w:t>
      </w:r>
      <w:r w:rsidRPr="001D1741">
        <w:rPr>
          <w:rFonts w:eastAsiaTheme="minorEastAsia"/>
        </w:rPr>
        <w:t xml:space="preserve">The resulting minimum requirement on the available length of the time series varies between season and circulation class. Stations not fulfilling this minimum requirement are discarded from the analysis. As a result the station sample varies between analyses with different seasons and between seasonal and circulation-type stratifications. Typically, </w:t>
      </w:r>
      <w:r w:rsidRPr="00E44995">
        <w:rPr>
          <w:rFonts w:eastAsiaTheme="minorEastAsia"/>
        </w:rPr>
        <w:t>the selection procedure</w:t>
      </w:r>
      <w:r w:rsidRPr="00E44995">
        <w:rPr>
          <w:rFonts w:eastAsiaTheme="minorEastAsia"/>
          <w:iCs/>
        </w:rPr>
        <w:t xml:space="preserve"> eliminates 5 to 15 % of the total number of stations, leaving between 317 and 420 time series, depending on stratification.</w:t>
      </w:r>
    </w:p>
    <w:p w14:paraId="373948AA" w14:textId="66ED9BF8" w:rsidR="005A44FB" w:rsidRPr="001D1741" w:rsidRDefault="005A44FB" w:rsidP="005A44FB">
      <w:r w:rsidRPr="001D1741">
        <w:t xml:space="preserve">The circulation type classification chosen in this study is the PCACA classification </w:t>
      </w:r>
      <w:r w:rsidR="002B4B89">
        <w:fldChar w:fldCharType="begin" w:fldLock="1"/>
      </w:r>
      <w:r w:rsidR="002B6825">
        <w:instrText>ADDIN CSL_CITATION { "citationItems" : [ { "id" : "ITEM-1", "itemData" : { "DOI" : "10.1016/j.pce.2009.12.010", "ISSN" : "1474-7065", "abstract" : "A new database of weather and circulation type catalogs is presented\ncomprising 17 automated classification methods and five subjective\nclassifications. It was compiled within COST Action 733 \"Harmonisation\nand Applications of Weather Type Classifications for European regions\"\nin order to evaluate different methods for weather and circulation\ntype classification. This paper gives a technical description of\nthe included methods using a new conceptual categorization for classification\nmethods reflecting the strategy for the definition of types. Methods\nusing predefined types include manual and threshold based classifications\nwhile methods producing types derived from the input data include\nthose based on eigenvector techniques, leader algorithms and optimization\nalgorithms. In order to allow direct comparisons between the methods,\nthe circulation input data and the methods' configuration were harmonized\nfor producing a subset of standard catalogs of the automated methods.\nThe harmonization includes the data source, the climatic parameters\nused, the classification period as well as the spatial domain and\nthe number of types. Frequency based characteristics of the resulting\ncatalogs are presented, including variation of class sizes, persistence,\nseasonal and inter-annual variability as well as trends of the annual\nfrequency time series. The methodological concept of the classifications\nis partly reflected by these properties of the resulting catalogs.\nIt is shown that the types of subjective classifications compared\nto automated methods show higher persistence, inter-annual variation\nand long-term trends. Among the automated classifications optimization\nmethods show a tendency for longer persistence and higher seasonal\nvariation. However, it is also concluded that the distance metric\nused and the data preprocessing play at least an equally important\nrole for the properties of the resulting classification compared\nto the algorithm used for type definition and assignment. (C) 2010\nPublished by Elsevier Ltd.", "author" : [ { "dropping-particle" : "", "family" : "Philipp", "given" : "A", "non-dropping-particle" : "", "parse-names" : false, "suffix" : "" }, { "dropping-particle" : "", "family" : "Bartholy", "given" : "J", "non-dropping-particle" : "", "parse-names" : false, "suffix" : "" }, { "dropping-particle" : "", "family" : "Beck", "given" : "C", "non-dropping-particle" : "", "parse-names" : false, "suffix" : "" }, { "dropping-particle" : "", "family" : "Erpicum", "given" : "M", "non-dropping-particle" : "", "parse-names" : false, "suffix" : "" }, { "dropping-particle" : "", "family" : "Esteban", "given" : "P", "non-dropping-particle" : "", "parse-names" : false, "suffix" : "" }, { "dropping-particle" : "", "family" : "Fettweis", "given" : "X", "non-dropping-particle" : "", "parse-names" : false, "suffix" : "" }, { "dropping-particle" : "", "family" : "Huth", "given" : "R", "non-dropping-particle" : "", "parse-names" : false, "suffix" : "" }, { "dropping-particle" : "", "family" : "James", "given" : "P", "non-dropping-particle" : "", "parse-names" : false, "suffix" : "" }, { "dropping-particle" : "", "family" : "Jourdain", "given" : "S", "non-dropping-particle" : "", "parse-names" : false, "suffix" : "" }, { "dropping-particle" : "", "family" : "Kreienkamp", "given" : "F", "non-dropping-particle" : "", "parse-names" : false, "suffix" : "" }, { "dropping-particle" : "", "family" : "Krennert", "given" : "T", "non-dropping-particle" : "", "parse-names" : false, "suffix" : "" }, { "dropping-particle" : "", "family" : "Lykoudis", "given" : "S", "non-dropping-particle" : "", "parse-names" : false, "suffix" : "" }, { "dropping-particle" : "", "family" : "Michalides", "given" : "S C", "non-dropping-particle" : "", "parse-names" : false, "suffix" : "" }, { "dropping-particle" : "", "family" : "Pianko-Kluczynska", "given" : "K", "non-dropping-particle" : "", "parse-names" : false, "suffix" : "" }, { "dropping-particle" : "", "family" : "Post", "given" : "P", "non-dropping-particle" : "", "parse-names" : false, "suffix" : "" }, { "dropping-particle" : "", "family" : "Alvarez", "given" : "D R", "non-dropping-particle" : "", "parse-names" : false, "suffix" : "" }, { "dropping-particle" : "", "family" : "Schiemann", "given" : "R", "non-dropping-particle" : "", "parse-names" : false, "suffix" : "" }, { "dropping-particle" : "", "family" : "Spekat", "given" : "A", "non-dropping-particle" : "", "parse-names" : false, "suffix" : "" }, { "dropping-particle" : "", "family" : "Tymvios", "given" : "F S", "non-dropping-particle" : "", "parse-names" : false, "suffix" : "" } ], "container-title" : "Physics and Chemistry of the Earth", "id" : "ITEM-1", "issue" : "9-12", "issued" : { "date-parts" : [ [ "2010" ] ] }, "note" : "Cited References Count:83|637LM|PERGAMON-ELSEVIER SCIENCE LTD|THE\nBOULEVARD, LANGFORD LANE, KIDLINGTON, OXFORD OX5 1GB, ENGLAND|ISI\nDocument Delivery No.:637LM|Funding:The work presented in this paper\nwas accomplished in the context of the COST 733 Action \"Harmonisation\nand Applications of Weather Types Classifications for European Regions\"\nthat is funded by the EU within the framework of COST (European Cooperation\nin Science and Technology).", "page" : "360-373", "title" : "Cost733cat-A database of weather and circulation type classifications", "type" : "article-journal", "volume" : "35" }, "uris" : [ "http://www.mendeley.com/documents/?uuid=b7fd22e6-eaf4-45e7-8a61-eb643e283124" ] }, { "id" : "ITEM-2", "itemData" : { "author" : [ { "dropping-particle" : "", "family" : "Yarnal", "given" : "B", "non-dropping-particle" : "", "parse-names" : false, "suffix" : "" } ], "id" : "ITEM-2", "issued" : { "date-parts" : [ [ "1993" ] ] }, "publisher" : "Behaven Press, London, UK.", "title" : "Synoptic Climatology In Environmental Analysis", "type" : "book" }, "uris" : [ "http://www.mendeley.com/documents/?uuid=ff1bb3f7-537d-4dda-b9a6-15bef8d5b1c0" ] } ], "mendeley" : { "previouslyFormattedCitation" : "(Philipp et al., 2010; Yarnal, 1993)" }, "properties" : { "noteIndex" : 0 }, "schema" : "https://github.com/citation-style-language/schema/raw/master/csl-citation.json" }</w:instrText>
      </w:r>
      <w:r w:rsidR="002B4B89">
        <w:fldChar w:fldCharType="separate"/>
      </w:r>
      <w:r w:rsidR="002B4B89" w:rsidRPr="002B4B89">
        <w:rPr>
          <w:noProof/>
        </w:rPr>
        <w:t>(Philipp et al., 2010; Yarnal, 1993)</w:t>
      </w:r>
      <w:r w:rsidR="002B4B89">
        <w:fldChar w:fldCharType="end"/>
      </w:r>
      <w:r w:rsidRPr="001D1741">
        <w:t>. It uses daily mean sea level pressure distributions as input for a hierarchical cluster analysis of principal components. The classification catalog used here was taken from an application of PCACA in the framework of COST-Action 733 over an extended Alpine domain, using sea level pressure fields from ERA40 and ERA-Interim</w:t>
      </w:r>
      <w:r w:rsidR="0020516C">
        <w:t xml:space="preserve"> </w:t>
      </w:r>
      <w:r w:rsidR="0020516C">
        <w:fldChar w:fldCharType="begin" w:fldLock="1"/>
      </w:r>
      <w:r w:rsidR="002B6825">
        <w:instrText>ADDIN CSL_CITATION { "citationItems" : [ { "id" : "ITEM-1", "itemData" : { "ISSN" : "1477-870X", "author" : [ { "dropping-particle" : "", "family" : "Dee", "given" : "DP", "non-dropping-particle" : "", "parse-names" : false, "suffix" : "" }, { "dropping-particle" : "", "family" : "Uppala", "given" : "SM", "non-dropping-particle" : "", "parse-names" : false, "suffix" : "" }, { "dropping-particle" : "", "family" : "Simmons", "given" : "AJ", "non-dropping-particle" : "", "parse-names" : false, "suffix" : "" }, { "dropping-particle" : "", "family" : "Berrisford", "given" : "P", "non-dropping-particle" : "", "parse-names" : false, "suffix" : "" }, { "dropping-particle" : "", "family" : "Poli", "given" : "P", "non-dropping-particle" : "", "parse-names" : false, "suffix" : "" }, { "dropping-particle" : "", "family" : "Kobayashi", "given" : "S", "non-dropping-particle" : "", "parse-names" : false, "suffix" : "" }, { "dropping-particle" : "", "family" : "Andrae", "given" : "U", "non-dropping-particle" : "", "parse-names" : false, "suffix" : "" }, { "dropping-particle" : "", "family" : "Balmaseda", "given" : "MA", "non-dropping-particle" : "", "parse-names" : false, "suffix" : "" }, { "dropping-particle" : "", "family" : "Balsamo", "given" : "G", "non-dropping-particle" : "", "parse-names" : false, "suffix" : "" }, { "dropping-particle" : "", "family" : "Bauer", "given" : "P", "non-dropping-particle" : "", "parse-names" : false, "suffix" : "" }, { "dropping-particle" : "", "family" : "Bechtold", "given" : "P", "non-dropping-particle" : "", "parse-names" : false, "suffix" : "" }, { "dropping-particle" : "", "family" : "Beljaars", "given" : "ACM", "non-dropping-particle" : "", "parse-names" : false, "suffix" : "" }, { "dropping-particle" : "", "family" : "Berg", "given" : "L", "non-dropping-particle" : "van de", "parse-names" : false, "suffix" : "" }, { "dropping-particle" : "", "family" : "Bidlot", "given" : "J", "non-dropping-particle" : "", "parse-names" : false, "suffix" : "" }, { "dropping-particle" : "", "family" : "Bormann", "given" : "N", "non-dropping-particle" : "", "parse-names" : false, "suffix" : "" }, { "dropping-particle" : "", "family" : "Delsol", "given" : "C", "non-dropping-particle" : "", "parse-names" : false, "suffix" : "" }, { "dropping-particle" : "", "family" : "Dragani", "given" : "R", "non-dropping-particle" : "", "parse-names" : false, "suffix" : "" }, { "dropping-particle" : "", "family" : "Fuentes", "given" : "M", "non-dropping-particle" : "", "parse-names" : false, "suffix" : "" }, { "dropping-particle" : "", "family" : "Geer", "given" : "AJ", "non-dropping-particle" : "", "parse-names" : false, "suffix" : "" }, { "dropping-particle" : "", "family" : "Haimberger", "given" : "L", "non-dropping-particle" : "", "parse-names" : false, "suffix" : "" }, { "dropping-particle" : "", "family" : "Healy", "given" : "SB", "non-dropping-particle" : "", "parse-names" : false, "suffix" : "" }, { "dropping-particle" : "", "family" : "Hersbach", "given" : "H", "non-dropping-particle" : "", "parse-names" : false, "suffix" : "" }, { "dropping-particle" : "", "family" : "H\u00f3lm", "given" : "EV", "non-dropping-particle" : "", "parse-names" : false, "suffix" : "" }, { "dropping-particle" : "", "family" : "Isaksen", "given" : "L", "non-dropping-particle" : "", "parse-names" : false, "suffix" : "" }, { "dropping-particle" : "", "family" : "K\u00e5llberg", "given" : "P", "non-dropping-particle" : "", "parse-names" : false, "suffix" : "" }, { "dropping-particle" : "", "family" : "K\u00f6hler", "given" : "M", "non-dropping-particle" : "", "parse-names" : false, "suffix" : "" }, { "dropping-particle" : "", "family" : "Matricardi", "given" : "M", "non-dropping-particle" : "", "parse-names" : false, "suffix" : "" }, { "dropping-particle" : "", "family" : "McNally", "given" : "AP", "non-dropping-particle" : "", "parse-names" : false, "suffix" : "" }, { "dropping-particle" : "", "family" : "Monge-Sanz", "given" : "BM", "non-dropping-particle" : "", "parse-names" : false, "suffix" : "" }, { "dropping-particle" : "", "family" : "Morcrette", "given" : "J-J", "non-dropping-particle" : "", "parse-names" : false, "suffix" : "" }, { "dropping-particle" : "", "family" : "Park", "given" : "B-K", "non-dropping-particle" : "", "parse-names" : false, "suffix" : "" }, { "dropping-particle" : "", "family" : "Peubey", "given" : "C", "non-dropping-particle" : "", "parse-names" : false, "suffix" : "" }, { "dropping-particle" : "", "family" : "Rosnay", "given" : "P", "non-dropping-particle" : "de", "parse-names" : false, "suffix" : "" }, { "dropping-particle" : "", "family" : "Tavolato", "given" : "C", "non-dropping-particle" : "", "parse-names" : false, "suffix" : "" }, { "dropping-particle" : "", "family" : "Th\u00e9paut", "given" : "J-N", "non-dropping-particle" : "", "parse-names" : false, "suffix" : "" }, { "dropping-particle" : "", "family" : "Vitart", "given" : "F", "non-dropping-particle" : "", "parse-names" : false, "suffix" : "" } ], "container-title" : "Quarterly Journal of the Royal Meteorological Society", "id" : "ITEM-1", "issue" : "656", "issued" : { "date-parts" : [ [ "2011" ] ] }, "page" : "553-597", "title" : "The ERA-Interim reanalysis: Configuration and performance of the data assimilation system", "type" : "article-journal", "volume" : "137" }, "uris" : [ "http://www.mendeley.com/documents/?uuid=ecdc012e-52bb-4984-9081-bae38775ed79" ] }, { "id" : "ITEM-2", "itemData" : { "DOI" : "10.1256/qj.04.176", "ISSN" : "0035-9009", "abstract" : "ERA-40 is a re-analysis of meteorological observations from September\n1957 to August 2002 produced by the European Centre for Mediumw-Range\nWeather Forecasts (ECMWF) in collaboration with many institutions.\nThe observing system changed considerably over this re-analysis period,\nwith assimilable data provided by a succession of satellite-borne\ninstruments from the 1970s onwards, supplemented by increasing numbers\nof observations from aircraft, ocean-buoys and other surface platforms,\nbut with a declining number of radiosonde ascents since the late\n1980s. The observations used in ERA-40 were accumulated from many\nsources. The first part of this paper describes the data acquisition\nand the principal changes in data type and coverage over the period.\nIt also describes the data assimilation system used for ERA-40. This\nbenefited from many of the changes introduced into operational forecasting\nsince the mid-1990s, when the systems used for the 15-year ECMWF\nre-analysis (ERA-15) and the National Centers for Environmental Prediction/National\nCenter for Atmospheric Research (NCEP/NCAR) re-analysis were implemented.\nSeveral of the improvements are discussed. General aspects of the\nproduction of the analyses are also summarized. A number of results\nindicative of the overall performance of the data assimilation system,\nand implicitly of the observing system, are presented and discussed.\nThe comparison of background (short-range) forecasts and analyses\nwith observations, the consistency of the global mass budget, the\nmagnitude of differences between analysis and background fields and\nthe accuracy of medium-range forecasts run from the ERA-40 analyses\nare illustrated. Several results demonstrate the marked improvement\nthat was made to the observing system for the Southern hemisphere\nin the 1970s. particularly towards the end of the decade. In contrast.\nthe synoptic quality of the analysis for the northern hemisphere\nis sufficient to provide forecasts that remain skilful well into\nthe medium range for all years. Two particular problems are also\nexamined: excessive precipitation over tropical oceans and a too\nstrong Brewer-Dobson circulation, both of which are pronounced in\nlater years. Several other aspects of the quality of the re-analyses\nrevealed by monitoring and validation studies are summarized. Expectations\nthat the 'second-generation' ERA-40 re-analysis would provide products\nthat are better than those from the first generation ERA-15 and NCEP/NCAR\nre-analyses\u2026", "author" : [ { "dropping-particle" : "", "family" : "Uppala", "given" : "S M", "non-dropping-particle" : "", "parse-names" : false, "suffix" : "" }, { "dropping-particle" : "", "family" : "Kallberg", "given" : "P W", "non-dropping-particle" : "", "parse-names" : false, "suffix" : "" }, { "dropping-particle" : "", "family" : "Simmons", "given" : "A J", "non-dropping-particle" : "", "parse-names" : false, "suffix" : "" }, { "dropping-particle" : "", "family" : "Andrae", "given" : "U", "non-dropping-particle" : "", "parse-names" : false, "suffix" : "" }, { "dropping-particle" : "", "family" : "Bechtold", "given" : "V D", "non-dropping-particle" : "", "parse-names" : false, "suffix" : "" }, { "dropping-particle" : "", "family" : "Fiorino", "given" : "M", "non-dropping-particle" : "", "parse-names" : false, "suffix" : "" }, { "dropping-particle" : "", "family" : "Gibson", "given" : "J K", "non-dropping-particle" : "", "parse-names" : false, "suffix" : "" }, { "dropping-particle" : "", "family" : "Haseler", "given" : "J", "non-dropping-particle" : "", "parse-names" : false, "suffix" : "" }, { "dropping-particle" : "", "family" : "Hernandez", "given" : "A", "non-dropping-particle" : "", "parse-names" : false, "suffix" : "" }, { "dropping-particle" : "", "family" : "Kelly", "given" : "G A", "non-dropping-particle" : "", "parse-names" : false, "suffix" : "" }, { "dropping-particle" : "", "family" : "Li", "given" : "X", "non-dropping-particle" : "", "parse-names" : false, "suffix" : "" }, { "dropping-particle" : "", "family" : "Onogi", "given" : "K", "non-dropping-particle" : "", "parse-names" : false, "suffix" : "" }, { "dropping-particle" : "", "family" : "Saarinen", "given" : "S", "non-dropping-particle" : "", "parse-names" : false, "suffix" : "" }, { "dropping-particle" : "", "family" : "Sokka", "given" : "N", "non-dropping-particle" : "", "parse-names" : false, "suffix" : "" }, { "dropping-particle" : "", "family" : "Allan", "given" : "R P", "non-dropping-particle" : "", "parse-names" : false, "suffix" : "" }, { "dropping-particle" : "", "family" : "Andersson", "given" : "E", "non-dropping-particle" : "", "parse-names" : false, "suffix" : "" }, { "dropping-particle" : "", "family" : "Arpe", "given" : "K", "non-dropping-particle" : "", "parse-names" : false, "suffix" : "" }, { "dropping-particle" : "", "family" : "Balmaseda", "given" : "M A", "non-dropping-particle" : "", "parse-names" : false, "suffix" : "" }, { "dropping-particle" : "", "family" : "Beljaars", "given" : "A C M", "non-dropping-particle" : "", "parse-names" : false, "suffix" : "" }, { "dropping-particle" : "", "family" : "Berg", "given" : "L", "non-dropping-particle" : "Van De", "parse-names" : false, "suffix" : "" }, { "dropping-particle" : "", "family" : "Bidlot", "given" : "J", "non-dropping-particle" : "", "parse-names" : false, "suffix" : "" }, { "dropping-particle" : "", "family" : "Bormann", "given" : "N", "non-dropping-particle" : "", "parse-names" : false, "suffix" : "" }, { "dropping-particle" : "", "family" : "Caires", "given" : "S", "non-dropping-particle" : "", "parse-names" : false, "suffix" : "" }, { "dropping-particle" : "", "family" : "Chevallier", "given" : "F", "non-dropping-particle" : "", "parse-names" : false, "suffix" : "" }, { "dropping-particle" : "", "family" : "Dethof", "given" : "A", "non-dropping-particle" : "", "parse-names" : false, "suffix" : "" }, { "dropping-particle" : "", "family" : "Dragosavac", "given" : "M", "non-dropping-particle" : "", "parse-names" : false, "suffix" : "" }, { "dropping-particle" : "", "family" : "Fisher", "given" : "M", "non-dropping-particle" : "", "parse-names" : false, "suffix" : "" }, { "dropping-particle" : "", "family" : "Fuentes", "given" : "M", "non-dropping-particle" : "", "parse-names" : false, "suffix" : "" }, { "dropping-particle" : "", "family" : "Hagemann", "given" : "S", "non-dropping-particle" : "", "parse-names" : false, "suffix" : "" }, { "dropping-particle" : "", "family" : "Holm", "given" : "E", "non-dropping-particle" : "", "parse-names" : false, "suffix" : "" }, { "dropping-particle" : "", "family" : "Hoskins", "given" : "B J", "non-dropping-particle" : "", "parse-names" : false, "suffix" : "" }, { "dropping-particle" : "", "family" : "Isaksen", "given" : "L", "non-dropping-particle" : "", "parse-names" : false, "suffix" : "" }, { "dropping-particle" : "", "family" : "Janssen", "given" : "Paem", "non-dropping-particle" : "", "parse-names" : false, "suffix" : "" }, { "dropping-particle" : "", "family" : "Jenne", "given" : "R", "non-dropping-particle" : "", "parse-names" : false, "suffix" : "" }, { "dropping-particle" : "", "family" : "McNally", "given" : "A P", "non-dropping-particle" : "", "parse-names" : false, "suffix" : "" }, { "dropping-particle" : "", "family" : "Mahfouf", "given" : "J F", "non-dropping-particle" : "", "parse-names" : false, "suffix" : "" }, { "dropping-particle" : "", "family" : "Morcrette", "given" : "J J", "non-dropping-particle" : "", "parse-names" : false, "suffix" : "" }, { "dropping-particle" : "", "family" : "Rayner", "given" : "N A", "non-dropping-particle" : "", "parse-names" : false, "suffix" : "" }, { "dropping-particle" : "", "family" : "Saunders", "given" : "R W", "non-dropping-particle" : "", "parse-names" : false, "suffix" : "" }, { "dropping-particle" : "", "family" : "Simon", "given" : "P", "non-dropping-particle" : "", "parse-names" : false, "suffix" : "" }, { "dropping-particle" : "", "family" : "Sterl", "given" : "A", "non-dropping-particle" : "", "parse-names" : false, "suffix" : "" }, { "dropping-particle" : "", "family" : "Trenberth", "given" : "K E", "non-dropping-particle" : "", "parse-names" : false, "suffix" : "" }, { "dropping-particle" : "", "family" : "Untch", "given" : "A", "non-dropping-particle" : "", "parse-names" : false, "suffix" : "" }, { "dropping-particle" : "", "family" : "Vasiljevic", "given" : "D", "non-dropping-particle" : "", "parse-names" : false, "suffix" : "" }, { "dropping-particle" : "", "family" : "Viterbo", "given" : "P", "non-dropping-particle" : "", "parse-names" : false, "suffix" : "" }, { "dropping-particle" : "", "family" : "Woollen", "given" : "J", "non-dropping-particle" : "", "parse-names" : false, "suffix" : "" } ], "container-title" : "Quarterly Journal of the Royal Meteorological Society", "id" : "ITEM-2", "issue" : "612", "issued" : { "date-parts" : [ [ "2005" ] ] }, "note" : "Uppala, SM Kallberg, PW Simmons, AJ Andrae, U Bechtold, VD Fiorino,\nM Gibson, JK Haseler, J Hernandez, A Kelly, GA Li, X Onogi, K Saarinen,\nS Sokka, N Allan, RP Andersson, E Arpe, K Balmaseda, MA Beljaars,\nACM Van De Berg, L Bidlot, J Bormann, N Caires, S Chevallier, F Dethof,\nA Dragosavac, M Fisher, M Fuentes, M Hagemann, S Holm, E Hoskins,\nBJ Isaksen, L Janssen, PAEM Jenne, R McNally, AP Mahfouf, JF Morcrette,\nJJ Rayner, NA Saunders, RW Simon, P Sterl, A Trenberth, KE Untch,\nA Vasiljevic, D Viterbo, P Woollen, J Part b", "page" : "2961-3012", "title" : "The ERA-40 re-analysis", "type" : "article-journal", "volume" : "131" }, "uris" : [ "http://www.mendeley.com/documents/?uuid=a1cf59a2-c47c-40fa-ad03-0535271d1de6" ] } ], "mendeley" : { "previouslyFormattedCitation" : "(Dee et al., 2011; Uppala et al., 2005)" }, "properties" : { "noteIndex" : 0 }, "schema" : "https://github.com/citation-style-language/schema/raw/master/csl-citation.json" }</w:instrText>
      </w:r>
      <w:r w:rsidR="0020516C">
        <w:fldChar w:fldCharType="separate"/>
      </w:r>
      <w:r w:rsidR="0020516C" w:rsidRPr="0020516C">
        <w:rPr>
          <w:noProof/>
        </w:rPr>
        <w:t>(Dee et al., 2011; Uppala et al., 2005)</w:t>
      </w:r>
      <w:r w:rsidR="0020516C">
        <w:fldChar w:fldCharType="end"/>
      </w:r>
      <w:r w:rsidR="004228E3">
        <w:t xml:space="preserve"> </w:t>
      </w:r>
      <w:r w:rsidRPr="001D1741">
        <w:t xml:space="preserve">and with a target number of 9 clusters </w:t>
      </w:r>
      <w:r w:rsidR="004228E3">
        <w:fldChar w:fldCharType="begin" w:fldLock="1"/>
      </w:r>
      <w:r w:rsidR="002B6825">
        <w:instrText>ADDIN CSL_CITATION { "citationItems" : [ { "id" : "ITEM-1", "itemData" : { "author" : [ { "dropping-particle" : "", "family" : "Weusthoff", "given" : "T", "non-dropping-particle" : "", "parse-names" : false, "suffix" : "" } ], "container-title" : "Arbeitsberichte der MeteoSchweiz", "id" : "ITEM-1", "issued" : { "date-parts" : [ [ "2011" ] ] }, "page" : "1-47", "title" : "Weather Type Classification at MeteoSwiss\u2014Introduction of New Automatic Classifications Schemes", "type" : "article-journal", "volume" : "235" }, "uris" : [ "http://www.mendeley.com/documents/?uuid=ade52772-334b-4963-b73e-5f9a4a04a7f0" ] } ], "mendeley" : { "previouslyFormattedCitation" : "(Weusthoff, 2011)" }, "properties" : { "noteIndex" : 0 }, "schema" : "https://github.com/citation-style-language/schema/raw/master/csl-citation.json" }</w:instrText>
      </w:r>
      <w:r w:rsidR="004228E3">
        <w:fldChar w:fldCharType="separate"/>
      </w:r>
      <w:r w:rsidR="004228E3" w:rsidRPr="004228E3">
        <w:rPr>
          <w:noProof/>
        </w:rPr>
        <w:t>(Weusthoff, 2011)</w:t>
      </w:r>
      <w:r w:rsidR="004228E3">
        <w:fldChar w:fldCharType="end"/>
      </w:r>
      <w:r w:rsidRPr="001D1741">
        <w:t>. The choice of the 9-types class</w:t>
      </w:r>
      <w:r w:rsidRPr="00E44995">
        <w:t xml:space="preserve">ification (PCACA9) is a compromise between differentiation of daily circulation patterns and robustness of mean values (i.e. enough days within a weather class). In a comprehensive intercomparison, PCACA9 was found to be particularly skillful in explaining the distribution of mesoscale daily precipitation in the Alpine region </w:t>
      </w:r>
      <w:r w:rsidR="006D616B">
        <w:fldChar w:fldCharType="begin" w:fldLock="1"/>
      </w:r>
      <w:r w:rsidR="002B6825">
        <w:instrText>ADDIN CSL_CITATION { "citationItems" : [ { "id" : "ITEM-1", "itemData" : { "DOI" : "10.1016/j.pce.2009.09.005", "ISSN" : "1474-7065", "abstract" : "A novel approach is presented for the evaluation of circulation type\nclassifications (CTCs) in terms of their capability to predict surface\nclimate variations. The approach is analogous to that for probabilistic\nmeteorological forecasts and is based on the Brier skill score. This\nscore is shown to take a particularly simple form in the context\nof CTCs and to quantify the resolution of a climate variable by the\nclassifications. The sampling uncertainty of the skill can be estimated\nby means of nonparametric bootstrap resampling.|The evaluation approach\nis applied for a systematic intercomparison of 71 CTCs (objective\nand manual, from COST Action 733) with respect to their ability to\nresolve daily precipitation in the Alpine region. For essentially\nall CTCs, the Brier skill score is found to be higher for weak and\nmoderate compared to intense precipitation, for winter compared to\nsummer, and over the north and west of the Alps compared to the south\nand east. Moreover, CTCs with a higher number of types exhibit better\nskill than CTCs with few types. Among CTCs with comparable type number,\nthe best automatic classifications are found to outperform the best\nmanual classifications. It is not possible to single out one 'best'\nclassification for Alpine precipitation, but there is a small group\nshowing particularly high skill. (C) 2009 Elsevier Ltd. All rights\nreserved.", "author" : [ { "dropping-particle" : "", "family" : "Schiemann", "given" : "R", "non-dropping-particle" : "", "parse-names" : false, "suffix" : "" }, { "dropping-particle" : "", "family" : "Frei", "given" : "C", "non-dropping-particle" : "", "parse-names" : false, "suffix" : "" } ], "container-title" : "Physics and Chemistry of the Earth", "id" : "ITEM-1", "issue" : "9-12", "issued" : { "date-parts" : [ [ "2010" ] ] }, "note" : "Cited References Count:17|637LM|PERGAMON-ELSEVIER SCIENCE LTD|THE\nBOULEVARD, LANGFORD LANE, KIDLINGTON, OXFORD OX5 1GB, ENGLAND|ISI\nDocument Delivery No.:637LM|Funding:We would like to thank Ian Jolliffe,\nAndreas Weigel, Mark Liniger, and Christof Appenzeller for discussion.\nFurthermore, we acknowledge the E-Obs dataset from the EU-FP6 Project\nENSEMBLES (http://www.ensembles-eu.org) and the data providers in\nthe ECA&amp;D Project (http://eca.knmi.nl).", "page" : "403-410", "title" : "How to quantify the resolution of surface climate by circulation types: An example for Alpine precipitation", "type" : "article-journal", "volume" : "35" }, "uris" : [ "http://www.mendeley.com/documents/?uuid=0a7f06b4-bfd1-47b0-a7c5-7d1736efd590" ] } ], "mendeley" : { "previouslyFormattedCitation" : "(Schiemann and Frei, 2010)" }, "properties" : { "noteIndex" : 0 }, "schema" : "https://github.com/citation-style-language/schema/raw/master/csl-citation.json" }</w:instrText>
      </w:r>
      <w:r w:rsidR="006D616B">
        <w:fldChar w:fldCharType="separate"/>
      </w:r>
      <w:r w:rsidR="006D616B" w:rsidRPr="006D616B">
        <w:rPr>
          <w:noProof/>
        </w:rPr>
        <w:t>(Schiemann and Frei, 2010)</w:t>
      </w:r>
      <w:r w:rsidR="006D616B">
        <w:fldChar w:fldCharType="end"/>
      </w:r>
      <w:r w:rsidRPr="001D1741">
        <w:t xml:space="preserve">. The </w:t>
      </w:r>
      <w:r w:rsidR="004A6B3A">
        <w:t xml:space="preserve">geostrophic wind fields for each of the clusters were calculated from sea level pressure composites </w:t>
      </w:r>
      <w:r w:rsidRPr="001D1741">
        <w:t xml:space="preserve">based on </w:t>
      </w:r>
      <w:r w:rsidR="00247266">
        <w:t>ERA40</w:t>
      </w:r>
      <w:r w:rsidR="006D616B">
        <w:t xml:space="preserve"> </w:t>
      </w:r>
      <w:r w:rsidR="006D616B">
        <w:fldChar w:fldCharType="begin" w:fldLock="1"/>
      </w:r>
      <w:r w:rsidR="002B6825">
        <w:instrText>ADDIN CSL_CITATION { "citationItems" : [ { "id" : "ITEM-1", "itemData" : { "DOI" : "10.1256/qj.04.176", "ISSN" : "0035-9009", "abstract" : "ERA-40 is a re-analysis of meteorological observations from September\n1957 to August 2002 produced by the European Centre for Mediumw-Range\nWeather Forecasts (ECMWF) in collaboration with many institutions.\nThe observing system changed considerably over this re-analysis period,\nwith assimilable data provided by a succession of satellite-borne\ninstruments from the 1970s onwards, supplemented by increasing numbers\nof observations from aircraft, ocean-buoys and other surface platforms,\nbut with a declining number of radiosonde ascents since the late\n1980s. The observations used in ERA-40 were accumulated from many\nsources. The first part of this paper describes the data acquisition\nand the principal changes in data type and coverage over the period.\nIt also describes the data assimilation system used for ERA-40. This\nbenefited from many of the changes introduced into operational forecasting\nsince the mid-1990s, when the systems used for the 15-year ECMWF\nre-analysis (ERA-15) and the National Centers for Environmental Prediction/National\nCenter for Atmospheric Research (NCEP/NCAR) re-analysis were implemented.\nSeveral of the improvements are discussed. General aspects of the\nproduction of the analyses are also summarized. A number of results\nindicative of the overall performance of the data assimilation system,\nand implicitly of the observing system, are presented and discussed.\nThe comparison of background (short-range) forecasts and analyses\nwith observations, the consistency of the global mass budget, the\nmagnitude of differences between analysis and background fields and\nthe accuracy of medium-range forecasts run from the ERA-40 analyses\nare illustrated. Several results demonstrate the marked improvement\nthat was made to the observing system for the Southern hemisphere\nin the 1970s. particularly towards the end of the decade. In contrast.\nthe synoptic quality of the analysis for the northern hemisphere\nis sufficient to provide forecasts that remain skilful well into\nthe medium range for all years. Two particular problems are also\nexamined: excessive precipitation over tropical oceans and a too\nstrong Brewer-Dobson circulation, both of which are pronounced in\nlater years. Several other aspects of the quality of the re-analyses\nrevealed by monitoring and validation studies are summarized. Expectations\nthat the 'second-generation' ERA-40 re-analysis would provide products\nthat are better than those from the first generation ERA-15 and NCEP/NCAR\nre-analyses\u2026", "author" : [ { "dropping-particle" : "", "family" : "Uppala", "given" : "S M", "non-dropping-particle" : "", "parse-names" : false, "suffix" : "" }, { "dropping-particle" : "", "family" : "Kallberg", "given" : "P W", "non-dropping-particle" : "", "parse-names" : false, "suffix" : "" }, { "dropping-particle" : "", "family" : "Simmons", "given" : "A J", "non-dropping-particle" : "", "parse-names" : false, "suffix" : "" }, { "dropping-particle" : "", "family" : "Andrae", "given" : "U", "non-dropping-particle" : "", "parse-names" : false, "suffix" : "" }, { "dropping-particle" : "", "family" : "Bechtold", "given" : "V D", "non-dropping-particle" : "", "parse-names" : false, "suffix" : "" }, { "dropping-particle" : "", "family" : "Fiorino", "given" : "M", "non-dropping-particle" : "", "parse-names" : false, "suffix" : "" }, { "dropping-particle" : "", "family" : "Gibson", "given" : "J K", "non-dropping-particle" : "", "parse-names" : false, "suffix" : "" }, { "dropping-particle" : "", "family" : "Haseler", "given" : "J", "non-dropping-particle" : "", "parse-names" : false, "suffix" : "" }, { "dropping-particle" : "", "family" : "Hernandez", "given" : "A", "non-dropping-particle" : "", "parse-names" : false, "suffix" : "" }, { "dropping-particle" : "", "family" : "Kelly", "given" : "G A", "non-dropping-particle" : "", "parse-names" : false, "suffix" : "" }, { "dropping-particle" : "", "family" : "Li", "given" : "X", "non-dropping-particle" : "", "parse-names" : false, "suffix" : "" }, { "dropping-particle" : "", "family" : "Onogi", "given" : "K", "non-dropping-particle" : "", "parse-names" : false, "suffix" : "" }, { "dropping-particle" : "", "family" : "Saarinen", "given" : "S", "non-dropping-particle" : "", "parse-names" : false, "suffix" : "" }, { "dropping-particle" : "", "family" : "Sokka", "given" : "N", "non-dropping-particle" : "", "parse-names" : false, "suffix" : "" }, { "dropping-particle" : "", "family" : "Allan", "given" : "R P", "non-dropping-particle" : "", "parse-names" : false, "suffix" : "" }, { "dropping-particle" : "", "family" : "Andersson", "given" : "E", "non-dropping-particle" : "", "parse-names" : false, "suffix" : "" }, { "dropping-particle" : "", "family" : "Arpe", "given" : "K", "non-dropping-particle" : "", "parse-names" : false, "suffix" : "" }, { "dropping-particle" : "", "family" : "Balmaseda", "given" : "M A", "non-dropping-particle" : "", "parse-names" : false, "suffix" : "" }, { "dropping-particle" : "", "family" : "Beljaars", "given" : "A C M", "non-dropping-particle" : "", "parse-names" : false, "suffix" : "" }, { "dropping-particle" : "", "family" : "Berg", "given" : "L", "non-dropping-particle" : "Van De", "parse-names" : false, "suffix" : "" }, { "dropping-particle" : "", "family" : "Bidlot", "given" : "J", "non-dropping-particle" : "", "parse-names" : false, "suffix" : "" }, { "dropping-particle" : "", "family" : "Bormann", "given" : "N", "non-dropping-particle" : "", "parse-names" : false, "suffix" : "" }, { "dropping-particle" : "", "family" : "Caires", "given" : "S", "non-dropping-particle" : "", "parse-names" : false, "suffix" : "" }, { "dropping-particle" : "", "family" : "Chevallier", "given" : "F", "non-dropping-particle" : "", "parse-names" : false, "suffix" : "" }, { "dropping-particle" : "", "family" : "Dethof", "given" : "A", "non-dropping-particle" : "", "parse-names" : false, "suffix" : "" }, { "dropping-particle" : "", "family" : "Dragosavac", "given" : "M", "non-dropping-particle" : "", "parse-names" : false, "suffix" : "" }, { "dropping-particle" : "", "family" : "Fisher", "given" : "M", "non-dropping-particle" : "", "parse-names" : false, "suffix" : "" }, { "dropping-particle" : "", "family" : "Fuentes", "given" : "M", "non-dropping-particle" : "", "parse-names" : false, "suffix" : "" }, { "dropping-particle" : "", "family" : "Hagemann", "given" : "S", "non-dropping-particle" : "", "parse-names" : false, "suffix" : "" }, { "dropping-particle" : "", "family" : "Holm", "given" : "E", "non-dropping-particle" : "", "parse-names" : false, "suffix" : "" }, { "dropping-particle" : "", "family" : "Hoskins", "given" : "B J", "non-dropping-particle" : "", "parse-names" : false, "suffix" : "" }, { "dropping-particle" : "", "family" : "Isaksen", "given" : "L", "non-dropping-particle" : "", "parse-names" : false, "suffix" : "" }, { "dropping-particle" : "", "family" : "Janssen", "given" : "Paem", "non-dropping-particle" : "", "parse-names" : false, "suffix" : "" }, { "dropping-particle" : "", "family" : "Jenne", "given" : "R", "non-dropping-particle" : "", "parse-names" : false, "suffix" : "" }, { "dropping-particle" : "", "family" : "McNally", "given" : "A P", "non-dropping-particle" : "", "parse-names" : false, "suffix" : "" }, { "dropping-particle" : "", "family" : "Mahfouf", "given" : "J F", "non-dropping-particle" : "", "parse-names" : false, "suffix" : "" }, { "dropping-particle" : "", "family" : "Morcrette", "given" : "J J", "non-dropping-particle" : "", "parse-names" : false, "suffix" : "" }, { "dropping-particle" : "", "family" : "Rayner", "given" : "N A", "non-dropping-particle" : "", "parse-names" : false, "suffix" : "" }, { "dropping-particle" : "", "family" : "Saunders", "given" : "R W", "non-dropping-particle" : "", "parse-names" : false, "suffix" : "" }, { "dropping-particle" : "", "family" : "Simon", "given" : "P", "non-dropping-particle" : "", "parse-names" : false, "suffix" : "" }, { "dropping-particle" : "", "family" : "Sterl", "given" : "A", "non-dropping-particle" : "", "parse-names" : false, "suffix" : "" }, { "dropping-particle" : "", "family" : "Trenberth", "given" : "K E", "non-dropping-particle" : "", "parse-names" : false, "suffix" : "" }, { "dropping-particle" : "", "family" : "Untch", "given" : "A", "non-dropping-particle" : "", "parse-names" : false, "suffix" : "" }, { "dropping-particle" : "", "family" : "Vasiljevic", "given" : "D", "non-dropping-particle" : "", "parse-names" : false, "suffix" : "" }, { "dropping-particle" : "", "family" : "Viterbo", "given" : "P", "non-dropping-particle" : "", "parse-names" : false, "suffix" : "" }, { "dropping-particle" : "", "family" : "Woollen", "given" : "J", "non-dropping-particle" : "", "parse-names" : false, "suffix" : "" } ], "container-title" : "Quarterly Journal of the Royal Meteorological Society", "id" : "ITEM-1", "issue" : "612", "issued" : { "date-parts" : [ [ "2005" ] ] }, "note" : "Uppala, SM Kallberg, PW Simmons, AJ Andrae, U Bechtold, VD Fiorino,\nM Gibson, JK Haseler, J Hernandez, A Kelly, GA Li, X Onogi, K Saarinen,\nS Sokka, N Allan, RP Andersson, E Arpe, K Balmaseda, MA Beljaars,\nACM Van De Berg, L Bidlot, J Bormann, N Caires, S Chevallier, F Dethof,\nA Dragosavac, M Fisher, M Fuentes, M Hagemann, S Holm, E Hoskins,\nBJ Isaksen, L Janssen, PAEM Jenne, R McNally, AP Mahfouf, JF Morcrette,\nJJ Rayner, NA Saunders, RW Simon, P Sterl, A Trenberth, KE Untch,\nA Vasiljevic, D Viterbo, P Woollen, J Part b", "page" : "2961-3012", "title" : "The ERA-40 re-analysis", "type" : "article-journal", "volume" : "131" }, "uris" : [ "http://www.mendeley.com/documents/?uuid=a1cf59a2-c47c-40fa-ad03-0535271d1de6" ] } ], "mendeley" : { "previouslyFormattedCitation" : "(Uppala et al., 2005)" }, "properties" : { "noteIndex" : 0 }, "schema" : "https://github.com/citation-style-language/schema/raw/master/csl-citation.json" }</w:instrText>
      </w:r>
      <w:r w:rsidR="006D616B">
        <w:fldChar w:fldCharType="separate"/>
      </w:r>
      <w:r w:rsidR="006D616B" w:rsidRPr="006D616B">
        <w:rPr>
          <w:noProof/>
        </w:rPr>
        <w:t>(Uppala et al., 2005)</w:t>
      </w:r>
      <w:r w:rsidR="006D616B">
        <w:fldChar w:fldCharType="end"/>
      </w:r>
      <w:r w:rsidR="006D616B">
        <w:t>.</w:t>
      </w:r>
    </w:p>
    <w:p w14:paraId="2BA5796D" w14:textId="5C5CEBA5" w:rsidR="005A44FB" w:rsidRPr="001D1741" w:rsidRDefault="005A44FB" w:rsidP="000A7C06">
      <w:pPr>
        <w:pStyle w:val="Heading1"/>
        <w:numPr>
          <w:ilvl w:val="0"/>
          <w:numId w:val="20"/>
        </w:numPr>
      </w:pPr>
      <w:r w:rsidRPr="001D1741">
        <w:t>METHODS AND EXPERIMENTS</w:t>
      </w:r>
    </w:p>
    <w:p w14:paraId="06301202" w14:textId="605B08EA" w:rsidR="005A44FB" w:rsidRPr="00E44995" w:rsidRDefault="005A44FB" w:rsidP="009C2E96">
      <w:r w:rsidRPr="00E44995">
        <w:t>Our study on the significance and utility of physiographic predictors for spatial interpolation is, in the fi</w:t>
      </w:r>
      <w:r w:rsidRPr="008D28AB">
        <w:t>rst instance, dealing with seasonal mean precipitation, where topographic effects on the distribution are standing out more clearly from spatial variations of episodic nature. The methodological framework employed is that of kriging with external drift</w:t>
      </w:r>
      <w:r w:rsidR="009C2E96">
        <w:t xml:space="preserve"> </w:t>
      </w:r>
      <w:r w:rsidR="009C2E96">
        <w:fldChar w:fldCharType="begin" w:fldLock="1"/>
      </w:r>
      <w:r w:rsidR="002B6825">
        <w:instrText>ADDIN CSL_CITATION { "citationItems" : [ { "id" : "ITEM-1", "itemData" : { "ISBN" : "9781584883227", "author" : [ { "dropping-particle" : "", "family" : "Schabenberger", "given" : "Oliver", "non-dropping-particle" : "", "parse-names" : false, "suffix" : "" }, { "dropping-particle" : "", "family" : "Gotway", "given" : "Carol A", "non-dropping-particle" : "", "parse-names" : false, "suffix" : "" } ], "edition" : "Chapman an", "id" : "ITEM-1", "issued" : { "date-parts" : [ [ "2005" ] ] }, "page" : "512", "publisher" : "CRC Press", "title" : "Statistical Methods for Spatial Data Analysis", "type" : "book" }, "uris" : [ "http://www.mendeley.com/documents/?uuid=687ee12e-19e4-4b1d-8df7-eb35f7bd9b85" ] } ], "mendeley" : { "manualFormatting" : "(KED, Schabenberger and Gotway, 2005)", "previouslyFormattedCitation" : "(Schabenberger and Gotway, 2005)" }, "properties" : { "noteIndex" : 0 }, "schema" : "https://github.com/citation-style-language/schema/raw/master/csl-citation.json" }</w:instrText>
      </w:r>
      <w:r w:rsidR="009C2E96">
        <w:fldChar w:fldCharType="separate"/>
      </w:r>
      <w:r w:rsidR="009C2E96" w:rsidRPr="009C2E96">
        <w:rPr>
          <w:noProof/>
        </w:rPr>
        <w:t>(</w:t>
      </w:r>
      <w:r w:rsidR="009C2E96">
        <w:rPr>
          <w:noProof/>
        </w:rPr>
        <w:t xml:space="preserve">KED, </w:t>
      </w:r>
      <w:r w:rsidR="009C2E96" w:rsidRPr="009C2E96">
        <w:rPr>
          <w:noProof/>
        </w:rPr>
        <w:t>Schabenberger and Gotway, 2005)</w:t>
      </w:r>
      <w:r w:rsidR="009C2E96">
        <w:fldChar w:fldCharType="end"/>
      </w:r>
      <w:r w:rsidRPr="001D1741">
        <w:t xml:space="preserve">, an interpolation model with a component for multi-linear dependence on pre-defined variables (external drift or trend, here a set of topographic predictors) and a component of </w:t>
      </w:r>
      <w:r w:rsidRPr="001D1741">
        <w:lastRenderedPageBreak/>
        <w:t>spatial autocorrelation. Two limiting cases of KED will also</w:t>
      </w:r>
      <w:r w:rsidR="00F070CC">
        <w:t xml:space="preserve"> be considered for comparison: m</w:t>
      </w:r>
      <w:r w:rsidRPr="001D1741">
        <w:t>ulti-linear regression models (LM), which comprise the linear dependence on topographic predictors only (i.e. no spatial auto-correlation) and ordinary kriging (OK) with only the spatial autocorrelation component included (i.e. omitting dependence on predictors). As topographic predictors, a set of candidates will be considered, including elevation (</w:t>
      </w:r>
      <w:r w:rsidR="00B65788">
        <w:t>‘</w:t>
      </w:r>
      <w:r w:rsidRPr="001D1741">
        <w:t>e</w:t>
      </w:r>
      <w:r w:rsidR="00B65788">
        <w:t>’</w:t>
      </w:r>
      <w:r w:rsidRPr="001D1741">
        <w:t>), gradients (</w:t>
      </w:r>
      <w:r w:rsidR="00B65788">
        <w:t>‘</w:t>
      </w:r>
      <w:r w:rsidRPr="001D1741">
        <w:t>g</w:t>
      </w:r>
      <w:r w:rsidR="00B65788">
        <w:t>’</w:t>
      </w:r>
      <w:r w:rsidRPr="001D1741">
        <w:t>) in two cardinal directions (across and along the main ridge), as well as the gradient in the direction of the geostrophic wind of circulation types (</w:t>
      </w:r>
      <w:r w:rsidR="00B65788">
        <w:t>‘</w:t>
      </w:r>
      <w:r w:rsidRPr="001D1741">
        <w:t>v</w:t>
      </w:r>
      <w:r w:rsidR="00B65788">
        <w:t>’</w:t>
      </w:r>
      <w:r w:rsidRPr="001D1741">
        <w:t>). Various spatial scales of these predictors are considered, in combination, representing variations of the topog</w:t>
      </w:r>
      <w:r w:rsidR="00ED71AB">
        <w:t>raphy at and beyond scales of 1 km, 5 km, 10 km, 25 km and 75 </w:t>
      </w:r>
      <w:r w:rsidRPr="001D1741">
        <w:t>km, respectively. The different method settings and predictor sets will be compared by means of leave-one-out cross-</w:t>
      </w:r>
      <w:r w:rsidRPr="00E44995">
        <w:t>validation, examining statistics of the systematic and random errors of the interpolation and their dependence on elevation.</w:t>
      </w:r>
    </w:p>
    <w:p w14:paraId="7D2F8E2C" w14:textId="27E30554" w:rsidR="005A44FB" w:rsidRPr="005E0543" w:rsidRDefault="005A44FB" w:rsidP="005A44FB">
      <w:r w:rsidRPr="008D28AB">
        <w:t>In a second step we will compare the quality of daily precipitation interpolations when using various climatologies (with different</w:t>
      </w:r>
      <w:r w:rsidRPr="00E8001A">
        <w:t xml:space="preserve"> predictor sets, seasonal or circulation type stratification) as a background reference </w:t>
      </w:r>
      <w:r w:rsidR="006E0E7B">
        <w:fldChar w:fldCharType="begin" w:fldLock="1"/>
      </w:r>
      <w:r w:rsidR="002B6825">
        <w:instrText>ADDIN CSL_CITATION { "citationItems" : [ { "id" : "ITEM-1", "itemData" : { "DOI" : "10.1175/1520-0442(2000)013&lt;1936:VOMPIT&gt;2.0.CO;2", "ISSN" : "0894-8755", "abstract" : "Precipitation fields from the National Centers for Environmental Prediction\n(NCEP) reanalysis are validated with high-resolution, gridded precipitation\nobservations over Oregon and Washington. The NCEP reanalysis is thought\nof as a proxy for an ideal GCM that nearly perfectly represents the\nsynoptic-scale pressure, temperature, and humidity but does not resolve\nthe complex topography of this region. The authors' main goal is\nto understand how useful precipitation fields from such a model are\nfor estimating temporal variability in local precipitation. The gridded\nobservations represent area-averaged precipitation on a 50-km grid\nand have daily temporal resolution. They are calculated with a newly\ndeveloped scheme, which explicitly takes into account the effect\nof the topography on precipitation. This gridding method profits\nfrom the already existing, high-resolution climatologies for the\nmonthly mean precipitation in the United States, obtained from the\nprecipitation-Elevation Regressions on Independent Slopes Model (PRISM),\nby using these climatologies for calibration. The estimation of daily\nprecipitation on scales as small as 4 km is also discussed. The reanalysis\ncaptures well precipitation amounts and month-to-month variability\non spatial scales of about 500 km or three grid cells, which indicates\na good performance of the precipitation parameterization scheme.\nOn smaller spatial scales the NCEP reanalysis has systematic biases,\nwhich can be mainly attributed to the poor representation of the\ntopography but nevertheless can be used to reconstruct the temporal\nvariability of local precipitation on daily to yearly timescales.\nThis suggests that GCM precipitation might be a good predictor for\nstatistical downscaling techniques.", "author" : [ { "dropping-particle" : "", "family" : "Widmann", "given" : "M", "non-dropping-particle" : "", "parse-names" : false, "suffix" : "" }, { "dropping-particle" : "", "family" : "Bretherton", "given" : "C S", "non-dropping-particle" : "", "parse-names" : false, "suffix" : "" } ], "container-title" : "Journal of Climate", "id" : "ITEM-1", "issue" : "11", "issued" : { "date-parts" : [ [ "2000" ] ] }, "note" : "Cited References Count:40|322WT|AMER METEOROLOGICAL SOC|45 BEACON\nST, BOSTON, MA 02108-3693 USA|ISI Document Delivery No.:322WT", "page" : "1936-1950", "title" : "Validation of mesoscale precipitation in the NCEP reanalysis using a new gridcell dataset for the northwestern United States", "type" : "article-journal", "volume" : "13" }, "uris" : [ "http://www.mendeley.com/documents/?uuid=ac749792-8d9b-474b-a9f3-8dc1a8a023d6" ] } ], "mendeley" : { "previouslyFormattedCitation" : "(Widmann and Bretherton, 2000)" }, "properties" : { "noteIndex" : 0 }, "schema" : "https://github.com/citation-style-language/schema/raw/master/csl-citation.json" }</w:instrText>
      </w:r>
      <w:r w:rsidR="006E0E7B">
        <w:fldChar w:fldCharType="separate"/>
      </w:r>
      <w:r w:rsidR="006E0E7B" w:rsidRPr="006E0E7B">
        <w:rPr>
          <w:noProof/>
        </w:rPr>
        <w:t>(Widmann and Bretherton, 2000)</w:t>
      </w:r>
      <w:r w:rsidR="006E0E7B">
        <w:fldChar w:fldCharType="end"/>
      </w:r>
      <w:r w:rsidRPr="00E8001A">
        <w:t>. As in the seasonal experiments, KED will provide the methodological framework for the daily interpolation, but using the previously deter</w:t>
      </w:r>
      <w:r w:rsidRPr="005E0543">
        <w:t xml:space="preserve">mined background reference fields as trend variables. </w:t>
      </w:r>
    </w:p>
    <w:p w14:paraId="5AF105D1" w14:textId="1D4F1788" w:rsidR="005A44FB" w:rsidRPr="001D1741" w:rsidRDefault="005A44FB" w:rsidP="005A44FB">
      <w:r w:rsidRPr="005D3BA1">
        <w:t>The following subsections describe in detail the methodological setup (section 3a), the derivation and usage of the topographic predictor sets (section 3b), the method for daily interpolation (section 3c) and the cross-validation procedure (section 3d). Table 1 lists the experiments conducted for seasonal precipitation with the different methods and predictor sets, using the acronyms just introduced. The experiments conducted for daily interpolation are listed in Table 2.</w:t>
      </w:r>
    </w:p>
    <w:p w14:paraId="1F5FB085" w14:textId="23962D04" w:rsidR="005A44FB" w:rsidRPr="001D1741" w:rsidRDefault="005A44FB" w:rsidP="005A44FB">
      <w:pPr>
        <w:pStyle w:val="Heading3"/>
        <w:numPr>
          <w:ilvl w:val="1"/>
          <w:numId w:val="20"/>
        </w:numPr>
      </w:pPr>
      <w:r w:rsidRPr="001D1741">
        <w:t>Interpolation methods</w:t>
      </w:r>
    </w:p>
    <w:p w14:paraId="0A9D534E" w14:textId="6C247328" w:rsidR="00FE7208" w:rsidRDefault="005A44FB" w:rsidP="005A44FB">
      <w:r w:rsidRPr="001D1741">
        <w:t>For the interpolation concept, the present study builds on kriging with external drift</w:t>
      </w:r>
      <w:r w:rsidR="00860CB0">
        <w:t xml:space="preserve"> </w:t>
      </w:r>
      <w:r w:rsidR="00860CB0">
        <w:fldChar w:fldCharType="begin" w:fldLock="1"/>
      </w:r>
      <w:r w:rsidR="002B6825">
        <w:instrText>ADDIN CSL_CITATION { "citationItems" : [ { "id" : "ITEM-1", "itemData" : { "ISBN" : "9781584883227", "author" : [ { "dropping-particle" : "", "family" : "Schabenberger", "given" : "Oliver", "non-dropping-particle" : "", "parse-names" : false, "suffix" : "" }, { "dropping-particle" : "", "family" : "Gotway", "given" : "Carol A", "non-dropping-particle" : "", "parse-names" : false, "suffix" : "" } ], "edition" : "Chapman an", "id" : "ITEM-1", "issued" : { "date-parts" : [ [ "2005" ] ] }, "page" : "512", "publisher" : "CRC Press", "title" : "Statistical Methods for Spatial Data Analysis", "type" : "book" }, "uris" : [ "http://www.mendeley.com/documents/?uuid=687ee12e-19e4-4b1d-8df7-eb35f7bd9b85" ] } ], "mendeley" : { "manualFormatting" : "(KED, Schabenberger and Gotway, 2005)", "previouslyFormattedCitation" : "(Schabenberger and Gotway, 2005)" }, "properties" : { "noteIndex" : 0 }, "schema" : "https://github.com/citation-style-language/schema/raw/master/csl-citation.json" }</w:instrText>
      </w:r>
      <w:r w:rsidR="00860CB0">
        <w:fldChar w:fldCharType="separate"/>
      </w:r>
      <w:r w:rsidR="00860CB0" w:rsidRPr="00860CB0">
        <w:rPr>
          <w:noProof/>
        </w:rPr>
        <w:t>(</w:t>
      </w:r>
      <w:r w:rsidR="00860CB0">
        <w:rPr>
          <w:noProof/>
        </w:rPr>
        <w:t xml:space="preserve">KED, </w:t>
      </w:r>
      <w:r w:rsidR="00860CB0" w:rsidRPr="00860CB0">
        <w:rPr>
          <w:noProof/>
        </w:rPr>
        <w:t>Schabenberger and Gotway, 2005)</w:t>
      </w:r>
      <w:r w:rsidR="00860CB0">
        <w:fldChar w:fldCharType="end"/>
      </w:r>
      <w:r w:rsidRPr="001D1741">
        <w:t xml:space="preserve"> and two simplified limit cases of it. KED belongs to a broad class of geostatistical interpolation methods, </w:t>
      </w:r>
      <w:r w:rsidR="00262A47">
        <w:t xml:space="preserve">which estimate values at target locations as the best linear unbiased </w:t>
      </w:r>
      <w:r w:rsidRPr="001D1741">
        <w:t xml:space="preserve">combination of sample observations, </w:t>
      </w:r>
      <w:r w:rsidR="00262A47">
        <w:t>under the assumption</w:t>
      </w:r>
      <w:r w:rsidR="00262A47" w:rsidRPr="001D1741">
        <w:t xml:space="preserve"> </w:t>
      </w:r>
      <w:r w:rsidR="00262A47">
        <w:t xml:space="preserve">that </w:t>
      </w:r>
      <w:r w:rsidRPr="001D1741">
        <w:t xml:space="preserve">the </w:t>
      </w:r>
      <w:r w:rsidR="00262A47">
        <w:t>field of interest is a</w:t>
      </w:r>
      <w:r w:rsidRPr="001D1741">
        <w:t xml:space="preserve"> </w:t>
      </w:r>
      <w:r w:rsidRPr="001D1741">
        <w:lastRenderedPageBreak/>
        <w:t>realization of a second order stationary Gaussian process</w:t>
      </w:r>
      <w:r w:rsidR="006917CA">
        <w:t xml:space="preserve"> </w:t>
      </w:r>
      <w:r w:rsidR="00FE7208">
        <w:fldChar w:fldCharType="begin" w:fldLock="1"/>
      </w:r>
      <w:r w:rsidR="002B6825">
        <w:instrText>ADDIN CSL_CITATION { "citationItems" : [ { "id" : "ITEM-1", "itemData" : { "author" : [ { "dropping-particle" : "", "family" : "Cressie", "given" : "Noel AC", "non-dropping-particle" : "", "parse-names" : false, "suffix" : "" }, { "dropping-particle" : "", "family" : "Cassie", "given" : "Noel A", "non-dropping-particle" : "", "parse-names" : false, "suffix" : "" } ], "id" : "ITEM-1", "issued" : { "date-parts" : [ [ "1993" ] ] }, "page" : "900", "publisher" : "Wiley New York", "title" : "Statistics for spatial data", "type" : "book" }, "uris" : [ "http://www.mendeley.com/documents/?uuid=2da92b87-a0a6-491b-8e8b-c0dc7fe7df59" ] }, { "id" : "ITEM-2", "itemData" : { "ISBN" : "978-0-387-48536-2", "author" : [ { "dropping-particle" : "", "family" : "Diggle", "given" : "Peter J", "non-dropping-particle" : "", "parse-names" : false, "suffix" : "" }, { "dropping-particle" : "", "family" : "Ribeiro", "given" : "Paulo J", "non-dropping-particle" : "", "parse-names" : false, "suffix" : "" } ], "edition" : "Springer", "id" : "ITEM-2", "issued" : { "date-parts" : [ [ "2007" ] ] }, "publisher-place" : "Springer Series in Statistics", "title" : "Model-Based Geostatistics", "type" : "book" }, "uris" : [ "http://www.mendeley.com/documents/?uuid=0a8bf4a8-2dc2-43c7-a538-51fa920f0f09" ] } ], "mendeley" : { "manualFormatting" : "(see e.g., Cressie, 1993; Diggle and Ribeiro, 2007)", "previouslyFormattedCitation" : "(Cressie and Cassie, 1993; Diggle and Ribeiro, 2007)" }, "properties" : { "noteIndex" : 0 }, "schema" : "https://github.com/citation-style-language/schema/raw/master/csl-citation.json" }</w:instrText>
      </w:r>
      <w:r w:rsidR="00FE7208">
        <w:fldChar w:fldCharType="separate"/>
      </w:r>
      <w:r w:rsidR="00FE7208" w:rsidRPr="00FE7208">
        <w:rPr>
          <w:noProof/>
        </w:rPr>
        <w:t>(</w:t>
      </w:r>
      <w:r w:rsidR="00FE7208">
        <w:rPr>
          <w:noProof/>
        </w:rPr>
        <w:t xml:space="preserve">see e.g., </w:t>
      </w:r>
      <w:r w:rsidR="00FE7208" w:rsidRPr="00FE7208">
        <w:rPr>
          <w:noProof/>
        </w:rPr>
        <w:t>Cressie, 1993; Diggle and Ribeiro, 2007)</w:t>
      </w:r>
      <w:r w:rsidR="00FE7208">
        <w:fldChar w:fldCharType="end"/>
      </w:r>
      <w:r w:rsidR="00FE7208">
        <w:t xml:space="preserve">. </w:t>
      </w:r>
      <w:r w:rsidRPr="001D1741">
        <w:t xml:space="preserve">KED considers the observations </w:t>
      </w:r>
      <w:r w:rsidR="008160F3">
        <w:t xml:space="preserve">Y </w:t>
      </w:r>
      <w:r w:rsidRPr="001D1741">
        <w:t xml:space="preserve">at sample locations </w:t>
      </w:r>
      <w:r w:rsidRPr="001D1741">
        <w:rPr>
          <w:rFonts w:ascii="Times" w:hAnsi="Times"/>
          <w:b/>
        </w:rPr>
        <w:t>s</w:t>
      </w:r>
      <w:r w:rsidRPr="001060AF">
        <w:t xml:space="preserve"> as a random variable of the</w:t>
      </w:r>
      <w:r w:rsidRPr="001D1741">
        <w:t xml:space="preserve"> form </w:t>
      </w:r>
      <w:r w:rsidR="00FE7208">
        <w:fldChar w:fldCharType="begin" w:fldLock="1"/>
      </w:r>
      <w:r w:rsidR="002B6825">
        <w:instrText>ADDIN CSL_CITATION { "citationItems" : [ { "id" : "ITEM-1", "itemData" : { "ISBN" : "978-0-387-48536-2", "author" : [ { "dropping-particle" : "", "family" : "Diggle", "given" : "Peter J", "non-dropping-particle" : "", "parse-names" : false, "suffix" : "" }, { "dropping-particle" : "", "family" : "Ribeiro", "given" : "Paulo J", "non-dropping-particle" : "", "parse-names" : false, "suffix" : "" } ], "edition" : "Springer", "id" : "ITEM-1", "issued" : { "date-parts" : [ [ "2007" ] ] }, "publisher-place" : "Springer Series in Statistics", "title" : "Model-Based Geostatistics", "type" : "book" }, "uris" : [ "http://www.mendeley.com/documents/?uuid=0a8bf4a8-2dc2-43c7-a538-51fa920f0f09" ] } ], "mendeley" : { "manualFormatting" : "(see e.g., Diggle and Ribeiro, 2007)", "previouslyFormattedCitation" : "(Diggle and Ribeiro, 2007)" }, "properties" : { "noteIndex" : 0 }, "schema" : "https://github.com/citation-style-language/schema/raw/master/csl-citation.json" }</w:instrText>
      </w:r>
      <w:r w:rsidR="00FE7208">
        <w:fldChar w:fldCharType="separate"/>
      </w:r>
      <w:r w:rsidR="00FE7208" w:rsidRPr="00FE7208">
        <w:rPr>
          <w:noProof/>
        </w:rPr>
        <w:t>(</w:t>
      </w:r>
      <w:r w:rsidR="00FE7208">
        <w:rPr>
          <w:noProof/>
        </w:rPr>
        <w:t xml:space="preserve">see e.g., </w:t>
      </w:r>
      <w:r w:rsidR="00FE7208" w:rsidRPr="00FE7208">
        <w:rPr>
          <w:noProof/>
        </w:rPr>
        <w:t>Diggle and Ribeiro, 2007)</w:t>
      </w:r>
      <w:r w:rsidR="00FE7208">
        <w:fldChar w:fldCharType="end"/>
      </w:r>
      <w:r w:rsidR="00FE7208">
        <w:t>:</w:t>
      </w:r>
    </w:p>
    <w:p w14:paraId="3614802C" w14:textId="445D0C01" w:rsidR="005A44FB" w:rsidRPr="00555C8D" w:rsidRDefault="00555C8D" w:rsidP="005A44FB">
      <m:oMath>
        <m:r>
          <w:rPr>
            <w:rFonts w:ascii="Cambria Math" w:hAnsi="Cambria Math"/>
          </w:rPr>
          <m:t>Y</m:t>
        </m:r>
        <m:d>
          <m:dPr>
            <m:ctrlPr>
              <w:rPr>
                <w:rFonts w:ascii="Cambria Math" w:hAnsi="Cambria Math"/>
                <w:i/>
              </w:rPr>
            </m:ctrlPr>
          </m:dPr>
          <m:e>
            <m:r>
              <m:rPr>
                <m:sty m:val="bi"/>
              </m:rPr>
              <w:rPr>
                <w:rFonts w:ascii="Cambria Math" w:hAnsi="Cambria Math"/>
              </w:rPr>
              <m:t>s</m:t>
            </m:r>
          </m:e>
        </m:d>
        <m:r>
          <w:rPr>
            <w:rFonts w:ascii="Cambria Math" w:hAnsi="Cambria Math"/>
          </w:rPr>
          <m:t>=μ</m:t>
        </m:r>
        <m:d>
          <m:dPr>
            <m:ctrlPr>
              <w:rPr>
                <w:rFonts w:ascii="Cambria Math" w:hAnsi="Cambria Math"/>
                <w:i/>
              </w:rPr>
            </m:ctrlPr>
          </m:dPr>
          <m:e>
            <m:r>
              <m:rPr>
                <m:sty m:val="bi"/>
              </m:rPr>
              <w:rPr>
                <w:rFonts w:ascii="Cambria Math" w:hAnsi="Cambria Math"/>
              </w:rPr>
              <m:t>s</m:t>
            </m:r>
          </m:e>
        </m:d>
        <m:r>
          <w:rPr>
            <w:rFonts w:ascii="Cambria Math" w:hAnsi="Cambria Math"/>
          </w:rPr>
          <m:t>+Z</m:t>
        </m:r>
        <m:d>
          <m:dPr>
            <m:ctrlPr>
              <w:rPr>
                <w:rFonts w:ascii="Cambria Math" w:hAnsi="Cambria Math"/>
                <w:i/>
              </w:rPr>
            </m:ctrlPr>
          </m:dPr>
          <m:e>
            <m:r>
              <m:rPr>
                <m:sty m:val="bi"/>
              </m:rPr>
              <w:rPr>
                <w:rFonts w:ascii="Cambria Math" w:hAnsi="Cambria Math"/>
              </w:rPr>
              <m:t>s</m:t>
            </m:r>
          </m:e>
        </m:d>
        <m:r>
          <w:rPr>
            <w:rFonts w:ascii="Cambria Math" w:hAnsi="Cambria Math"/>
          </w:rPr>
          <m:t xml:space="preserve">    ,     μ</m:t>
        </m:r>
        <m:d>
          <m:dPr>
            <m:ctrlPr>
              <w:rPr>
                <w:rFonts w:ascii="Cambria Math" w:hAnsi="Cambria Math"/>
                <w:i/>
              </w:rPr>
            </m:ctrlPr>
          </m:dPr>
          <m:e>
            <m:r>
              <m:rPr>
                <m:sty m:val="bi"/>
              </m:rPr>
              <w:rPr>
                <w:rFonts w:ascii="Cambria Math" w:hAnsi="Cambria Math"/>
              </w:rPr>
              <m:t>s</m:t>
            </m:r>
          </m:e>
        </m:d>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0</m:t>
            </m:r>
          </m:sub>
        </m:sSub>
        <m:r>
          <w:rPr>
            <w:rFonts w:ascii="Cambria Math" w:hAnsi="Cambria Math"/>
          </w:rPr>
          <m:t>+</m:t>
        </m:r>
        <m:nary>
          <m:naryPr>
            <m:chr m:val="∑"/>
            <m:limLoc m:val="undOvr"/>
            <m:ctrlPr>
              <w:rPr>
                <w:rFonts w:ascii="Cambria Math" w:hAnsi="Cambria Math"/>
                <w:i/>
              </w:rPr>
            </m:ctrlPr>
          </m:naryPr>
          <m:sub>
            <m:r>
              <w:rPr>
                <w:rFonts w:ascii="Cambria Math" w:hAnsi="Cambria Math"/>
              </w:rPr>
              <m:t>k=1</m:t>
            </m:r>
          </m:sub>
          <m:sup>
            <m:r>
              <w:rPr>
                <w:rFonts w:ascii="Cambria Math" w:hAnsi="Cambria Math"/>
              </w:rPr>
              <m:t>K</m:t>
            </m:r>
          </m:sup>
          <m:e>
            <m:sSub>
              <m:sSubPr>
                <m:ctrlPr>
                  <w:rPr>
                    <w:rFonts w:ascii="Cambria Math" w:hAnsi="Cambria Math"/>
                    <w:i/>
                  </w:rPr>
                </m:ctrlPr>
              </m:sSubPr>
              <m:e>
                <m:r>
                  <w:rPr>
                    <w:rFonts w:ascii="Cambria Math" w:hAnsi="Cambria Math"/>
                  </w:rPr>
                  <m:t>β</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k</m:t>
                </m:r>
              </m:sub>
            </m:sSub>
            <m:r>
              <w:rPr>
                <w:rFonts w:ascii="Cambria Math" w:hAnsi="Cambria Math"/>
              </w:rPr>
              <m:t>(</m:t>
            </m:r>
            <m:r>
              <m:rPr>
                <m:sty m:val="bi"/>
              </m:rPr>
              <w:rPr>
                <w:rFonts w:ascii="Cambria Math" w:hAnsi="Cambria Math"/>
              </w:rPr>
              <m:t>s</m:t>
            </m:r>
            <m:r>
              <w:rPr>
                <w:rFonts w:ascii="Cambria Math" w:hAnsi="Cambria Math"/>
              </w:rPr>
              <m:t>)</m:t>
            </m:r>
          </m:e>
        </m:nary>
      </m:oMath>
      <w:r>
        <w:rPr>
          <w:rFonts w:eastAsiaTheme="minorEastAsia"/>
        </w:rPr>
        <w:tab/>
      </w:r>
      <w:r>
        <w:rPr>
          <w:rFonts w:eastAsiaTheme="minorEastAsia"/>
        </w:rPr>
        <w:tab/>
      </w:r>
      <w:r>
        <w:rPr>
          <w:rFonts w:eastAsiaTheme="minorEastAsia"/>
        </w:rPr>
        <w:tab/>
        <w:t>(1)</w:t>
      </w:r>
    </w:p>
    <w:p w14:paraId="4B85DB92" w14:textId="2218D2EE" w:rsidR="005A44FB" w:rsidRPr="006917CA" w:rsidRDefault="005A44FB" w:rsidP="005A44FB">
      <w:r w:rsidRPr="001D1741">
        <w:t xml:space="preserve">Here, </w:t>
      </w:r>
      <w:r w:rsidRPr="001D1741">
        <w:rPr>
          <w:rFonts w:ascii="Symbol" w:hAnsi="Symbol"/>
          <w:i/>
        </w:rPr>
        <w:t></w:t>
      </w:r>
      <w:r w:rsidRPr="001D1741">
        <w:rPr>
          <w:rFonts w:ascii="Times" w:hAnsi="Times"/>
        </w:rPr>
        <w:t>(</w:t>
      </w:r>
      <w:r w:rsidRPr="001060AF">
        <w:rPr>
          <w:rFonts w:ascii="Times" w:hAnsi="Times"/>
          <w:b/>
        </w:rPr>
        <w:t>s</w:t>
      </w:r>
      <w:r w:rsidRPr="00F5047F">
        <w:rPr>
          <w:rFonts w:ascii="Times" w:hAnsi="Times"/>
        </w:rPr>
        <w:t>)</w:t>
      </w:r>
      <w:r w:rsidRPr="00F5047F">
        <w:t xml:space="preserve"> describes the deterministic component of the model (also termed </w:t>
      </w:r>
      <w:r w:rsidRPr="00E44995">
        <w:rPr>
          <w:i/>
        </w:rPr>
        <w:t>external drift</w:t>
      </w:r>
      <w:r w:rsidRPr="008D28AB">
        <w:t xml:space="preserve"> or </w:t>
      </w:r>
      <w:r w:rsidRPr="00E8001A">
        <w:rPr>
          <w:i/>
        </w:rPr>
        <w:t>trend</w:t>
      </w:r>
      <w:r w:rsidRPr="005E0543">
        <w:t xml:space="preserve">), and is given as a linear combination of </w:t>
      </w:r>
      <w:r w:rsidRPr="005D3BA1">
        <w:rPr>
          <w:rFonts w:ascii="Times" w:hAnsi="Times"/>
          <w:i/>
        </w:rPr>
        <w:t>K</w:t>
      </w:r>
      <w:r w:rsidRPr="005D3BA1">
        <w:t xml:space="preserve"> predictor fields </w:t>
      </w:r>
      <w:r w:rsidRPr="005D3BA1">
        <w:rPr>
          <w:rFonts w:ascii="Times" w:hAnsi="Times"/>
          <w:i/>
        </w:rPr>
        <w:t>x</w:t>
      </w:r>
      <w:r w:rsidRPr="00456198">
        <w:rPr>
          <w:rFonts w:ascii="Times" w:hAnsi="Times"/>
          <w:i/>
          <w:vertAlign w:val="subscript"/>
        </w:rPr>
        <w:t>k</w:t>
      </w:r>
      <w:r w:rsidRPr="008B2B13">
        <w:rPr>
          <w:rFonts w:ascii="Times" w:hAnsi="Times"/>
        </w:rPr>
        <w:t>(</w:t>
      </w:r>
      <w:r w:rsidRPr="00396AB5">
        <w:rPr>
          <w:rFonts w:ascii="Times" w:hAnsi="Times"/>
          <w:b/>
        </w:rPr>
        <w:t>s</w:t>
      </w:r>
      <w:r w:rsidRPr="00396AB5">
        <w:rPr>
          <w:rFonts w:ascii="Times" w:hAnsi="Times"/>
        </w:rPr>
        <w:t>)</w:t>
      </w:r>
      <w:r w:rsidRPr="00396AB5">
        <w:t xml:space="preserve"> (also termed </w:t>
      </w:r>
      <w:r w:rsidRPr="00B87059">
        <w:rPr>
          <w:i/>
        </w:rPr>
        <w:t>trend variables</w:t>
      </w:r>
      <w:r w:rsidRPr="00B87059">
        <w:t xml:space="preserve">) plus an intercept </w:t>
      </w:r>
      <w:r w:rsidRPr="00470807">
        <w:rPr>
          <w:rFonts w:ascii="Symbol" w:hAnsi="Symbol"/>
          <w:i/>
        </w:rPr>
        <w:t></w:t>
      </w:r>
      <w:r w:rsidRPr="00B272EF">
        <w:rPr>
          <w:vertAlign w:val="subscript"/>
        </w:rPr>
        <w:t>0</w:t>
      </w:r>
      <w:r w:rsidRPr="00B272EF">
        <w:t xml:space="preserve">. </w:t>
      </w:r>
      <w:r w:rsidR="003F1039">
        <w:t>The</w:t>
      </w:r>
      <w:r w:rsidR="00397C2B">
        <w:t xml:space="preserve"> </w:t>
      </w:r>
      <w:r w:rsidRPr="00B272EF">
        <w:rPr>
          <w:rFonts w:ascii="Symbol" w:hAnsi="Symbol"/>
          <w:i/>
        </w:rPr>
        <w:t></w:t>
      </w:r>
      <w:r w:rsidRPr="001150F4">
        <w:rPr>
          <w:i/>
          <w:vertAlign w:val="subscript"/>
        </w:rPr>
        <w:t>k</w:t>
      </w:r>
      <w:r w:rsidRPr="001150F4">
        <w:t xml:space="preserve"> are denoted as trend coefficients.</w:t>
      </w:r>
      <w:r w:rsidRPr="00247266">
        <w:rPr>
          <w:vertAlign w:val="subscript"/>
        </w:rPr>
        <w:t xml:space="preserve"> </w:t>
      </w:r>
      <w:r w:rsidRPr="00247266">
        <w:rPr>
          <w:rFonts w:ascii="Times" w:hAnsi="Times"/>
          <w:i/>
        </w:rPr>
        <w:t>Z</w:t>
      </w:r>
      <w:r w:rsidRPr="00005D30">
        <w:rPr>
          <w:rFonts w:ascii="Times" w:hAnsi="Times"/>
        </w:rPr>
        <w:t>(</w:t>
      </w:r>
      <w:r w:rsidRPr="00005D30">
        <w:rPr>
          <w:rFonts w:ascii="Times" w:hAnsi="Times"/>
          <w:b/>
        </w:rPr>
        <w:t>s</w:t>
      </w:r>
      <w:r w:rsidRPr="006917CA">
        <w:rPr>
          <w:rFonts w:ascii="Times" w:hAnsi="Times"/>
        </w:rPr>
        <w:t>)</w:t>
      </w:r>
      <w:r w:rsidRPr="006917CA">
        <w:t xml:space="preserve"> describes the stochastic part of the KED model and represents a random Gaussian field with a zero mean and a second order stationary covariance structure. The latter is conveniently modeled by an eligible parametric semi-variogram function, describing the dependence of semi-variance as a function of lag (eventually with a directional dependence). </w:t>
      </w:r>
    </w:p>
    <w:p w14:paraId="602D675C" w14:textId="77777777" w:rsidR="003C7E39" w:rsidRDefault="005A44FB" w:rsidP="005A44FB">
      <w:r w:rsidRPr="006917CA">
        <w:t xml:space="preserve">In our application of KED for seasonal mean precipitation the trend variables </w:t>
      </w:r>
      <w:r w:rsidRPr="006917CA">
        <w:rPr>
          <w:rFonts w:ascii="Times" w:hAnsi="Times"/>
          <w:i/>
        </w:rPr>
        <w:t>x</w:t>
      </w:r>
      <w:r w:rsidRPr="008762E4">
        <w:rPr>
          <w:rFonts w:ascii="Times" w:hAnsi="Times"/>
          <w:i/>
          <w:vertAlign w:val="subscript"/>
        </w:rPr>
        <w:t>k</w:t>
      </w:r>
      <w:r w:rsidRPr="008762E4">
        <w:rPr>
          <w:rFonts w:ascii="Times" w:hAnsi="Times"/>
        </w:rPr>
        <w:t>(</w:t>
      </w:r>
      <w:r w:rsidRPr="00EC20A2">
        <w:rPr>
          <w:rFonts w:ascii="Times" w:hAnsi="Times"/>
          <w:b/>
        </w:rPr>
        <w:t>s</w:t>
      </w:r>
      <w:r w:rsidRPr="00EC20A2">
        <w:rPr>
          <w:rFonts w:ascii="Times" w:hAnsi="Times"/>
        </w:rPr>
        <w:t>)</w:t>
      </w:r>
      <w:r w:rsidR="00EC20A2">
        <w:t xml:space="preserve"> are specified as </w:t>
      </w:r>
      <w:r w:rsidRPr="00EC20A2">
        <w:t>fields of topographic predictors (elevation and gradient) that have been pre-calculated from a high-resolution digital elevation model as further detailed in sectio</w:t>
      </w:r>
      <w:r w:rsidR="007342DE">
        <w:t>n 3.2</w:t>
      </w:r>
      <w:r w:rsidR="00EC20A2">
        <w:t xml:space="preserve">. Several different sets of </w:t>
      </w:r>
      <w:r w:rsidRPr="00EC20A2">
        <w:t>predictors will be considered and the accuracy of the pertinent int</w:t>
      </w:r>
      <w:r w:rsidR="00EC20A2">
        <w:t xml:space="preserve">erpolations will be compared by </w:t>
      </w:r>
      <w:r w:rsidRPr="00EC20A2">
        <w:t xml:space="preserve">cross-validation. </w:t>
      </w:r>
    </w:p>
    <w:p w14:paraId="293A5C1A" w14:textId="50D826A0" w:rsidR="004C1881" w:rsidRDefault="005A44FB" w:rsidP="005A44FB">
      <w:r w:rsidRPr="00EC20A2">
        <w:t>In all our applications, the semi-variogram is a</w:t>
      </w:r>
      <w:r w:rsidR="00EC20A2">
        <w:t xml:space="preserve">ssumed to be exponential with a </w:t>
      </w:r>
      <w:r w:rsidRPr="00EC20A2">
        <w:t xml:space="preserve">nugget, sill and range as parameters. </w:t>
      </w:r>
      <w:r w:rsidR="00A555AF">
        <w:t xml:space="preserve">Despite the two-dimensional character of our study domain (i.e. ridge aligned </w:t>
      </w:r>
      <w:r w:rsidR="008B5D97">
        <w:t xml:space="preserve">in </w:t>
      </w:r>
      <w:r w:rsidR="00A555AF">
        <w:t xml:space="preserve">the east-west direction) we have chosen an isotropic variogram model in all our experiments. The reason for this is that </w:t>
      </w:r>
      <w:r w:rsidR="00BF6A13">
        <w:t xml:space="preserve">the deterministic model component </w:t>
      </w:r>
      <w:r w:rsidR="008B5D97">
        <w:t xml:space="preserve">in KED </w:t>
      </w:r>
      <w:r w:rsidR="00BF6A13">
        <w:t>comprises the angular asymmetry</w:t>
      </w:r>
      <w:r w:rsidR="008B5D97">
        <w:t xml:space="preserve"> of the variations in precipitation</w:t>
      </w:r>
      <w:r w:rsidR="00BF6A13">
        <w:t xml:space="preserve"> implicitly via predictor fields that represent the orientation of the ridge</w:t>
      </w:r>
      <w:r w:rsidR="00C3527B">
        <w:t>. Predictors of height and slope</w:t>
      </w:r>
      <w:r w:rsidR="008B5D97">
        <w:t>, especially</w:t>
      </w:r>
      <w:r w:rsidR="00BF6A13">
        <w:t xml:space="preserve"> at larger space scales</w:t>
      </w:r>
      <w:r w:rsidR="008B5D97">
        <w:t>,</w:t>
      </w:r>
      <w:r w:rsidR="00C3527B">
        <w:t xml:space="preserve"> </w:t>
      </w:r>
      <w:r w:rsidR="008B5D97">
        <w:t>vary</w:t>
      </w:r>
      <w:r w:rsidR="00C3527B">
        <w:t xml:space="preserve"> in the north-south direction </w:t>
      </w:r>
      <w:r w:rsidR="008B5D97">
        <w:t>more than in the west-east direction</w:t>
      </w:r>
      <w:r w:rsidR="00BF6A13">
        <w:t xml:space="preserve">. </w:t>
      </w:r>
      <w:r w:rsidR="00C3527B">
        <w:t xml:space="preserve">Introducing an anisotropy in the stochastic model part (variogram) is likely to compete </w:t>
      </w:r>
      <w:r w:rsidR="00D4756F">
        <w:t>with</w:t>
      </w:r>
      <w:r w:rsidR="000A1368">
        <w:t xml:space="preserve"> the significance of </w:t>
      </w:r>
      <w:r w:rsidR="0042337A">
        <w:t xml:space="preserve">these </w:t>
      </w:r>
      <w:r w:rsidR="000A1368">
        <w:t>predictors</w:t>
      </w:r>
      <w:r w:rsidR="00D4756F">
        <w:t xml:space="preserve"> for interpolation</w:t>
      </w:r>
      <w:r w:rsidR="00C3527B">
        <w:t xml:space="preserve">. </w:t>
      </w:r>
      <w:r w:rsidR="00D4756F">
        <w:t xml:space="preserve">As a </w:t>
      </w:r>
      <w:r w:rsidR="00876A8E">
        <w:t>consequence</w:t>
      </w:r>
      <w:r w:rsidR="00D4756F">
        <w:t xml:space="preserve">, </w:t>
      </w:r>
      <w:r w:rsidR="00634772">
        <w:t>the</w:t>
      </w:r>
      <w:r w:rsidR="00D4756F">
        <w:t xml:space="preserve"> results would be</w:t>
      </w:r>
      <w:r w:rsidR="00634772">
        <w:t>come</w:t>
      </w:r>
      <w:r w:rsidR="00D4756F">
        <w:t xml:space="preserve"> very specific to our study domain with its simple geography</w:t>
      </w:r>
      <w:r w:rsidR="00634772">
        <w:t xml:space="preserve">, </w:t>
      </w:r>
      <w:r w:rsidR="00634772">
        <w:lastRenderedPageBreak/>
        <w:t>where the missing of predictors can be compensated by variogram anisotropy</w:t>
      </w:r>
      <w:r w:rsidR="00D4756F">
        <w:t xml:space="preserve">. In a more complex </w:t>
      </w:r>
      <w:r w:rsidR="00BF7679">
        <w:t>domain</w:t>
      </w:r>
      <w:r w:rsidR="00D4756F">
        <w:t xml:space="preserve"> – e.g. with </w:t>
      </w:r>
      <w:r w:rsidR="00BF7679">
        <w:t xml:space="preserve">a </w:t>
      </w:r>
      <w:r w:rsidR="00D4756F">
        <w:t xml:space="preserve">topography </w:t>
      </w:r>
      <w:r w:rsidR="00BF7679">
        <w:t xml:space="preserve">orientation changing </w:t>
      </w:r>
      <w:r w:rsidR="00634772">
        <w:t>across</w:t>
      </w:r>
      <w:r w:rsidR="00BF7679">
        <w:t xml:space="preserve"> the </w:t>
      </w:r>
      <w:r w:rsidR="00D3604B">
        <w:t>region –</w:t>
      </w:r>
      <w:r w:rsidR="00D4756F">
        <w:t xml:space="preserve"> </w:t>
      </w:r>
      <w:r w:rsidR="00634772">
        <w:t>such a</w:t>
      </w:r>
      <w:r w:rsidR="00D4756F">
        <w:t xml:space="preserve"> compensa</w:t>
      </w:r>
      <w:r w:rsidR="00634772">
        <w:t>tion</w:t>
      </w:r>
      <w:r w:rsidR="00D4756F">
        <w:t xml:space="preserve"> </w:t>
      </w:r>
      <w:r w:rsidR="00634772">
        <w:t>is far less effective</w:t>
      </w:r>
      <w:r w:rsidR="00435D2F">
        <w:t xml:space="preserve"> and the incorporation of informative predictors more decisive</w:t>
      </w:r>
      <w:r w:rsidR="00BF7679">
        <w:t xml:space="preserve">. </w:t>
      </w:r>
      <w:r w:rsidR="00333702">
        <w:t>In this study, w</w:t>
      </w:r>
      <w:r w:rsidR="004C1881">
        <w:t>e are interested in predictor dependence i</w:t>
      </w:r>
      <w:r w:rsidR="00333702">
        <w:t>n this more general setting</w:t>
      </w:r>
      <w:r w:rsidR="004C1881">
        <w:t xml:space="preserve">, which is why we deliberately </w:t>
      </w:r>
      <w:r w:rsidR="009671DE">
        <w:t>refrain from</w:t>
      </w:r>
      <w:r w:rsidR="004C1881">
        <w:t xml:space="preserve"> the added flexibility with anisotropic variograms. </w:t>
      </w:r>
      <w:r w:rsidR="00333702">
        <w:t xml:space="preserve">As for the choice of the exponential variogram, this is motivated by simplicity. Preliminary sensitivity experiments with a spherical variogram </w:t>
      </w:r>
      <w:r w:rsidR="009671DE">
        <w:t xml:space="preserve">(again allowing for nugget) </w:t>
      </w:r>
      <w:r w:rsidR="00333702">
        <w:t xml:space="preserve">did show very minor </w:t>
      </w:r>
      <w:r w:rsidR="009671DE">
        <w:t>differences in results compared to the exponential model.</w:t>
      </w:r>
      <w:r w:rsidR="00333702">
        <w:t xml:space="preserve"> </w:t>
      </w:r>
    </w:p>
    <w:p w14:paraId="26A21D7A" w14:textId="040C6CA9" w:rsidR="0046431B" w:rsidRDefault="00F7059C" w:rsidP="005A44FB">
      <w:r>
        <w:t>A</w:t>
      </w:r>
      <w:r w:rsidR="00EC20A2">
        <w:t xml:space="preserve">ll model </w:t>
      </w:r>
      <w:r w:rsidR="005A44FB" w:rsidRPr="00EC20A2">
        <w:t xml:space="preserve">parameters (trend coefficients and variogram parameters) are estimated jointly </w:t>
      </w:r>
      <w:r w:rsidR="005A44FB" w:rsidRPr="00EC20A2">
        <w:rPr>
          <w:rFonts w:eastAsiaTheme="minorEastAsia"/>
        </w:rPr>
        <w:t>using</w:t>
      </w:r>
      <w:r w:rsidR="005A44FB" w:rsidRPr="00EC20A2">
        <w:t xml:space="preserve"> t</w:t>
      </w:r>
      <w:r w:rsidR="00EC20A2">
        <w:t xml:space="preserve">he method of </w:t>
      </w:r>
      <w:r w:rsidR="005A44FB" w:rsidRPr="00EC20A2">
        <w:t>restricted maximum likelihood</w:t>
      </w:r>
      <w:r w:rsidR="00420F57">
        <w:t xml:space="preserve"> </w:t>
      </w:r>
      <w:r w:rsidR="00420F57">
        <w:fldChar w:fldCharType="begin" w:fldLock="1"/>
      </w:r>
      <w:r w:rsidR="002B6825">
        <w:instrText>ADDIN CSL_CITATION { "citationItems" : [ { "id" : "ITEM-1", "itemData" : { "ISBN" : "9781584883227", "author" : [ { "dropping-particle" : "", "family" : "Schabenberger", "given" : "Oliver", "non-dropping-particle" : "", "parse-names" : false, "suffix" : "" }, { "dropping-particle" : "", "family" : "Gotway", "given" : "Carol A", "non-dropping-particle" : "", "parse-names" : false, "suffix" : "" } ], "edition" : "Chapman an", "id" : "ITEM-1", "issued" : { "date-parts" : [ [ "2005" ] ] }, "page" : "512", "publisher" : "CRC Press", "title" : "Statistical Methods for Spatial Data Analysis", "type" : "book" }, "uris" : [ "http://www.mendeley.com/documents/?uuid=687ee12e-19e4-4b1d-8df7-eb35f7bd9b85" ] } ], "mendeley" : { "previouslyFormattedCitation" : "(Schabenberger and Gotway, 2005)" }, "properties" : { "noteIndex" : 0 }, "schema" : "https://github.com/citation-style-language/schema/raw/master/csl-citation.json" }</w:instrText>
      </w:r>
      <w:r w:rsidR="00420F57">
        <w:fldChar w:fldCharType="separate"/>
      </w:r>
      <w:r w:rsidR="00420F57" w:rsidRPr="00420F57">
        <w:rPr>
          <w:noProof/>
        </w:rPr>
        <w:t>(Schabenberger and Gotway, 2005)</w:t>
      </w:r>
      <w:r w:rsidR="00420F57">
        <w:fldChar w:fldCharType="end"/>
      </w:r>
      <w:r w:rsidR="005A44FB" w:rsidRPr="001D1741">
        <w:t>, which accounts for biases from limited sample size / large predictor sets. The utilization of a likelihood-based estimation procedure is central in our application. Estimating trend coefficients and variogram parameters jointly means that the procedure implicitly distinguishes between variations in the observations that are be</w:t>
      </w:r>
      <w:r w:rsidR="00D8091A">
        <w:t>tter</w:t>
      </w:r>
      <w:r w:rsidR="005A44FB" w:rsidRPr="001D1741">
        <w:t xml:space="preserve"> explained by the predictors and variations that are better explained by spatial covariance (spatial continuity).</w:t>
      </w:r>
      <w:r w:rsidR="00695383">
        <w:t xml:space="preserve"> This procedure ensures optimality of the parameter estimates </w:t>
      </w:r>
      <w:r w:rsidR="00C00753">
        <w:t>and consistency of assumptions</w:t>
      </w:r>
      <w:r w:rsidR="00695383">
        <w:t xml:space="preserve"> </w:t>
      </w:r>
      <w:r w:rsidR="00C00753">
        <w:t>with</w:t>
      </w:r>
      <w:r w:rsidR="00695383">
        <w:t xml:space="preserve"> the stochastic model of Eq. (1)</w:t>
      </w:r>
      <w:r w:rsidR="0046431B">
        <w:t xml:space="preserve"> (see also Diggle and Ribeiro, 2007)</w:t>
      </w:r>
      <w:r w:rsidR="00695383">
        <w:t xml:space="preserve">. </w:t>
      </w:r>
      <w:r w:rsidR="00A6049D">
        <w:t>Prior e</w:t>
      </w:r>
      <w:r w:rsidR="00B124EE">
        <w:t>stimation of</w:t>
      </w:r>
      <w:r w:rsidR="00695383">
        <w:t xml:space="preserve"> </w:t>
      </w:r>
      <w:r w:rsidR="00B124EE">
        <w:t>predictor</w:t>
      </w:r>
      <w:r w:rsidR="007053DD">
        <w:t xml:space="preserve"> coefficients by linear regression </w:t>
      </w:r>
      <w:r w:rsidR="00B124EE">
        <w:t>followed by</w:t>
      </w:r>
      <w:r w:rsidR="007053DD">
        <w:t xml:space="preserve"> </w:t>
      </w:r>
      <w:r w:rsidR="00A6049D">
        <w:t xml:space="preserve">ordinary kriging of </w:t>
      </w:r>
      <w:r w:rsidR="007053DD">
        <w:t xml:space="preserve">residuals, </w:t>
      </w:r>
      <w:r w:rsidR="00B124EE">
        <w:t>a</w:t>
      </w:r>
      <w:r w:rsidR="0046431B">
        <w:t>n estimation</w:t>
      </w:r>
      <w:r w:rsidR="00B124EE">
        <w:t xml:space="preserve"> procedure </w:t>
      </w:r>
      <w:r w:rsidR="0046431B">
        <w:t>frequent</w:t>
      </w:r>
      <w:r w:rsidR="00B124EE">
        <w:t xml:space="preserve">ly </w:t>
      </w:r>
      <w:r w:rsidR="00A6049D">
        <w:t xml:space="preserve">applied, </w:t>
      </w:r>
      <w:r w:rsidR="0046431B">
        <w:t>has a</w:t>
      </w:r>
      <w:r w:rsidR="008F045E">
        <w:t xml:space="preserve"> risk of </w:t>
      </w:r>
      <w:r w:rsidR="007642F8">
        <w:t xml:space="preserve">disturbing spatial autocorrelation when </w:t>
      </w:r>
      <w:r w:rsidR="00E37BFE">
        <w:t xml:space="preserve">relationship to </w:t>
      </w:r>
      <w:r w:rsidR="007642F8">
        <w:t>predictor</w:t>
      </w:r>
      <w:r w:rsidR="00E37BFE">
        <w:t>s</w:t>
      </w:r>
      <w:r w:rsidR="007642F8">
        <w:t xml:space="preserve"> is the sole source for explaining variance </w:t>
      </w:r>
      <w:r w:rsidR="0046431B">
        <w:t xml:space="preserve">in the </w:t>
      </w:r>
      <w:r w:rsidR="00EE6775">
        <w:t>regression</w:t>
      </w:r>
      <w:r w:rsidR="0046431B">
        <w:t xml:space="preserve"> step</w:t>
      </w:r>
      <w:r w:rsidR="00A6049D">
        <w:t xml:space="preserve">. </w:t>
      </w:r>
    </w:p>
    <w:p w14:paraId="21445904" w14:textId="48CCDFFF" w:rsidR="005A44FB" w:rsidRPr="001D1741" w:rsidRDefault="005A44FB" w:rsidP="00B73264">
      <w:r w:rsidRPr="001D1741">
        <w:t xml:space="preserve">A complication for adopting KED in the present study is posed by the assumption </w:t>
      </w:r>
      <w:r w:rsidR="000D3A0A">
        <w:t>of a multivariate Gaussian with stationary variance</w:t>
      </w:r>
      <w:r w:rsidR="00175132">
        <w:t xml:space="preserve"> in space</w:t>
      </w:r>
      <w:r w:rsidRPr="001D1741">
        <w:t xml:space="preserve"> for the stochastic component (the residuals of the trend). This condition is rarely met with precipitation data, whose distribution is bounded by zero, has positive skew</w:t>
      </w:r>
      <w:r w:rsidR="00D8091A">
        <w:t>ness</w:t>
      </w:r>
      <w:r w:rsidRPr="001D1741">
        <w:t xml:space="preserve"> and shows larger </w:t>
      </w:r>
      <w:r w:rsidR="00D8091A" w:rsidRPr="001D1741">
        <w:t>v</w:t>
      </w:r>
      <w:r w:rsidR="00D8091A" w:rsidRPr="00E44995">
        <w:t>aria</w:t>
      </w:r>
      <w:r w:rsidR="00D8091A">
        <w:t>nce</w:t>
      </w:r>
      <w:r w:rsidR="00D8091A" w:rsidRPr="00E44995">
        <w:t xml:space="preserve"> </w:t>
      </w:r>
      <w:r w:rsidRPr="00E44995">
        <w:t xml:space="preserve">in areas of high compared to low precipitation. Partial remedy of this can be made with a prior monotonic transformation of the data, </w:t>
      </w:r>
      <w:r w:rsidR="00D8091A">
        <w:t xml:space="preserve">the </w:t>
      </w:r>
      <w:r w:rsidRPr="00E44995">
        <w:t>application of KED in transformed space, and subsequent back-transformation of the estimated kriging distributio</w:t>
      </w:r>
      <w:r w:rsidRPr="008D28AB">
        <w:t>n. The procedure, commonly known as trans-Gaussian kriging</w:t>
      </w:r>
      <w:r w:rsidR="00B73264">
        <w:t xml:space="preserve"> </w:t>
      </w:r>
      <w:r w:rsidR="00B73264">
        <w:fldChar w:fldCharType="begin" w:fldLock="1"/>
      </w:r>
      <w:r w:rsidR="002B6825">
        <w:instrText>ADDIN CSL_CITATION { "citationItems" : [ { "id" : "ITEM-1", "itemData" : { "ISBN" : "9781584883227", "author" : [ { "dropping-particle" : "", "family" : "Schabenberger", "given" : "Oliver", "non-dropping-particle" : "", "parse-names" : false, "suffix" : "" }, { "dropping-particle" : "", "family" : "Gotway", "given" : "Carol A", "non-dropping-particle" : "", "parse-names" : false, "suffix" : "" } ], "edition" : "Chapman an", "id" : "ITEM-1", "issued" : { "date-parts" : [ [ "2005" ] ] }, "page" : "512", "publisher" : "CRC Press", "title" : "Statistical Methods for Spatial Data Analysis", "type" : "book" }, "uris" : [ "http://www.mendeley.com/documents/?uuid=687ee12e-19e4-4b1d-8df7-eb35f7bd9b85" ] } ], "mendeley" : { "previouslyFormattedCitation" : "(Schabenberger and Gotway, 2005)" }, "properties" : { "noteIndex" : 0 }, "schema" : "https://github.com/citation-style-language/schema/raw/master/csl-citation.json" }</w:instrText>
      </w:r>
      <w:r w:rsidR="00B73264">
        <w:fldChar w:fldCharType="separate"/>
      </w:r>
      <w:r w:rsidR="00B73264" w:rsidRPr="00B73264">
        <w:rPr>
          <w:noProof/>
        </w:rPr>
        <w:t>(Schabenberger and Gotway, 2005)</w:t>
      </w:r>
      <w:r w:rsidR="00B73264">
        <w:fldChar w:fldCharType="end"/>
      </w:r>
      <w:r w:rsidRPr="005E0543">
        <w:t xml:space="preserve">, has </w:t>
      </w:r>
      <w:r w:rsidRPr="005E0543">
        <w:lastRenderedPageBreak/>
        <w:t>been adopted in all KED experiments of the present study, using the Box-Cox power transformation</w:t>
      </w:r>
      <w:r w:rsidR="00B73264">
        <w:t xml:space="preserve"> </w:t>
      </w:r>
      <w:r w:rsidR="00B73264">
        <w:fldChar w:fldCharType="begin" w:fldLock="1"/>
      </w:r>
      <w:r w:rsidR="002B6825">
        <w:instrText>ADDIN CSL_CITATION { "citationItems" : [ { "id" : "ITEM-1", "itemData" : { "author" : [ { "dropping-particle" : "", "family" : "Box", "given" : "G E P", "non-dropping-particle" : "", "parse-names" : false, "suffix" : "" }, { "dropping-particle" : "", "family" : "Cox", "given" : "D R", "non-dropping-particle" : "", "parse-names" : false, "suffix" : "" } ], "container-title" : "Journal of the Royal Statistical Society", "id" : "ITEM-1", "issued" : { "date-parts" : [ [ "1964" ] ] }, "page" : "221-252", "title" : "An analysis of transformations", "type" : "article-journal", "volume" : "26A" }, "uris" : [ "http://www.mendeley.com/documents/?uuid=cba4312a-c491-4731-9de7-dcf5a559c2a8" ] } ], "mendeley" : { "previouslyFormattedCitation" : "(Box and Cox, 1964)" }, "properties" : { "noteIndex" : 0 }, "schema" : "https://github.com/citation-style-language/schema/raw/master/csl-citation.json" }</w:instrText>
      </w:r>
      <w:r w:rsidR="00B73264">
        <w:fldChar w:fldCharType="separate"/>
      </w:r>
      <w:r w:rsidR="00B73264" w:rsidRPr="00B73264">
        <w:rPr>
          <w:noProof/>
        </w:rPr>
        <w:t>(Box and Cox, 1964)</w:t>
      </w:r>
      <w:r w:rsidR="00B73264">
        <w:fldChar w:fldCharType="end"/>
      </w:r>
      <w:r w:rsidR="00B73264">
        <w:t>:</w:t>
      </w:r>
    </w:p>
    <w:p w14:paraId="5617C080" w14:textId="3E126ECF" w:rsidR="005A44FB" w:rsidRPr="001D1741" w:rsidRDefault="00D461C4" w:rsidP="005A44FB">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λ</m:t>
                        </m:r>
                      </m:sup>
                    </m:sSup>
                    <m:r>
                      <w:rPr>
                        <w:rFonts w:ascii="Cambria Math" w:hAnsi="Cambria Math"/>
                      </w:rPr>
                      <m:t>-1</m:t>
                    </m:r>
                  </m:num>
                  <m:den>
                    <m:r>
                      <w:rPr>
                        <w:rFonts w:ascii="Cambria Math" w:hAnsi="Cambria Math"/>
                      </w:rPr>
                      <m:t>λ</m:t>
                    </m:r>
                  </m:den>
                </m:f>
                <m:r>
                  <w:rPr>
                    <w:rFonts w:ascii="Cambria Math" w:hAnsi="Cambria Math"/>
                  </w:rPr>
                  <m:t xml:space="preserve">     λ≠0</m:t>
                </m:r>
              </m:e>
              <m:e>
                <m:func>
                  <m:funcPr>
                    <m:ctrlPr>
                      <w:rPr>
                        <w:rFonts w:ascii="Cambria Math" w:hAnsi="Cambria Math"/>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Y</m:t>
                        </m:r>
                      </m:e>
                    </m:d>
                  </m:e>
                </m:func>
                <m:r>
                  <w:rPr>
                    <w:rFonts w:ascii="Cambria Math" w:hAnsi="Cambria Math"/>
                  </w:rPr>
                  <m:t xml:space="preserve">      λ=0</m:t>
                </m:r>
              </m:e>
            </m:eqArr>
          </m:e>
        </m:d>
      </m:oMath>
      <w:r w:rsidR="00C03EA0">
        <w:rPr>
          <w:rFonts w:eastAsiaTheme="minorEastAsia"/>
        </w:rPr>
        <w:tab/>
      </w:r>
      <w:r w:rsidR="00C03EA0">
        <w:rPr>
          <w:rFonts w:eastAsiaTheme="minorEastAsia"/>
        </w:rPr>
        <w:tab/>
      </w:r>
      <w:r w:rsidR="00C03EA0">
        <w:rPr>
          <w:rFonts w:eastAsiaTheme="minorEastAsia"/>
        </w:rPr>
        <w:tab/>
        <w:t>(2)</w:t>
      </w:r>
    </w:p>
    <w:p w14:paraId="1A8B8578" w14:textId="31D049E0" w:rsidR="00937A5B" w:rsidRDefault="005A44FB" w:rsidP="005A44FB">
      <w:r w:rsidRPr="001D1741">
        <w:t xml:space="preserve">Here we prescribe the transformation parameter at </w:t>
      </w:r>
      <w:r w:rsidRPr="001D1741">
        <w:rPr>
          <w:rFonts w:ascii="Symbol" w:hAnsi="Symbol"/>
          <w:i/>
        </w:rPr>
        <w:t></w:t>
      </w:r>
      <w:r w:rsidRPr="001D1741">
        <w:t>=0.5, which corresponds to a square root transformation of the data. This choice is motivated by analyses of</w:t>
      </w:r>
      <w:r w:rsidR="00470E5C">
        <w:t xml:space="preserve"> </w:t>
      </w:r>
      <w:r w:rsidR="00470E5C">
        <w:fldChar w:fldCharType="begin" w:fldLock="1"/>
      </w:r>
      <w:r w:rsidR="002B6825">
        <w:instrText>ADDIN CSL_CITATION { "citationItems" : [ { "id" : "ITEM-1", "itemData" : { "DOI" : "10.1175/JHM-D-11-096.1", "ISSN" : "1525-755X", "abstract" : "Geostatistics provides a popular framework for deriving high-resolution quantitative precipitation estimates (QPE) by combining radar and rain gauge data. However, the skewed and heteroscedastic nature of precipitation is in contradiction to assumptions of classical geostatistics. This study examines the potential of trans-Gaussian kriging to overcome this contradiction. Combination experiments are undertaken with kriging with external drift (KED) using several settings of the Box-Cox transformation. Hourly precipitation data in Switzerland for the year 2008 serve as test bed to compare KED with and without transformation. The impact of transformation is examined with regard to compliance with model assumptions, accuracy of the point estimate, and reliability of the probabilistic estimate. Data transformation improves the compliance with model assumptions, but some level of contradiction remains in situations with many dry gauges. Very similar point estimates are found for KED with untransformed and appropriately transformed data. However, care is needed to avoid excessive transformation (close to log) because this can introduce a positive bias. Strong benefits from transformation are found for the probabilistic estimate, which is rendered positively skewed, sensitive to precipitation amount, and quantitatively more reliable. Without transformation, 44% of all precipitation observations larger than 5 mm h(-1) are considered as extremely unlikely by the probabilistic estimate in the test application. Transformation reduces this rate to 4%. Although transformation cannot fully remedy the complications for geostatistics in radar-gauge combination, it seems a useful procedure if realistic and reliable estimation uncertainties are desired, such as for the stochastic simulation of QPE ensembles.", "author" : [ { "dropping-particle" : "", "family" : "Erdin", "given" : "R", "non-dropping-particle" : "", "parse-names" : false, "suffix" : "" }, { "dropping-particle" : "", "family" : "Frei", "given" : "C", "non-dropping-particle" : "", "parse-names" : false, "suffix" : "" }, { "dropping-particle" : "", "family" : "K\u00fcnsch", "given" : "H R", "non-dropping-particle" : "", "parse-names" : false, "suffix" : "" } ], "container-title" : "Journal of Hydrometeorology", "id" : "ITEM-1", "issue" : "4", "issued" : { "date-parts" : [ [ "2012" ] ] }, "note" : "Cited References Count:46|994BS|AMER METEOROLOGICAL SOC|45 BEACON\nST, BOSTON, MA 02108-3693 USA|ISI Document Delivery No.:994BS", "page" : "1332-1346", "title" : "Data Transformation and Uncertainty in Geostatistical Combination of Radar and Rain Gauges", "type" : "article-journal", "volume" : "13" }, "uris" : [ "http://www.mendeley.com/documents/?uuid=e6f413d3-bb84-4a04-a6aa-4a063fd975e8" ] } ], "mendeley" : { "manualFormatting" : "Erdin et al. (2012)", "previouslyFormattedCitation" : "(Erdin et al., 2012)" }, "properties" : { "noteIndex" : 0 }, "schema" : "https://github.com/citation-style-language/schema/raw/master/csl-citation.json" }</w:instrText>
      </w:r>
      <w:r w:rsidR="00470E5C">
        <w:fldChar w:fldCharType="separate"/>
      </w:r>
      <w:r w:rsidR="00470E5C">
        <w:rPr>
          <w:noProof/>
        </w:rPr>
        <w:t>Erdin et al.</w:t>
      </w:r>
      <w:r w:rsidR="00470E5C" w:rsidRPr="00470E5C">
        <w:rPr>
          <w:noProof/>
        </w:rPr>
        <w:t xml:space="preserve"> </w:t>
      </w:r>
      <w:r w:rsidR="00470E5C">
        <w:rPr>
          <w:noProof/>
        </w:rPr>
        <w:t>(</w:t>
      </w:r>
      <w:r w:rsidR="00470E5C" w:rsidRPr="00470E5C">
        <w:rPr>
          <w:noProof/>
        </w:rPr>
        <w:t>2012)</w:t>
      </w:r>
      <w:r w:rsidR="00470E5C">
        <w:fldChar w:fldCharType="end"/>
      </w:r>
      <w:r w:rsidR="00470E5C">
        <w:t>,</w:t>
      </w:r>
      <w:r w:rsidRPr="001D1741">
        <w:t xml:space="preserve"> showing that a formal estimation of </w:t>
      </w:r>
      <w:r w:rsidRPr="001D1741">
        <w:rPr>
          <w:rFonts w:ascii="Symbol" w:hAnsi="Symbol"/>
          <w:i/>
        </w:rPr>
        <w:t></w:t>
      </w:r>
      <w:r w:rsidRPr="00E44995">
        <w:t xml:space="preserve"> (by maximum likelihood</w:t>
      </w:r>
      <w:r w:rsidR="00470E5C">
        <w:t>)</w:t>
      </w:r>
      <w:r w:rsidRPr="008D28AB">
        <w:t xml:space="preserve"> did not significantly alter the best estimates compared to when it was prescribed at 0.5. (The change was however significant for the kriging </w:t>
      </w:r>
      <w:r w:rsidR="00D8091A">
        <w:t>uncertainty</w:t>
      </w:r>
      <w:r w:rsidRPr="008D28AB">
        <w:t>.) Finally, the back-transformed results of KED were obtained, in the present study, following a n</w:t>
      </w:r>
      <w:r w:rsidRPr="00E8001A">
        <w:t xml:space="preserve">umerical procedure described in </w:t>
      </w:r>
      <w:r w:rsidR="00470E5C">
        <w:fldChar w:fldCharType="begin" w:fldLock="1"/>
      </w:r>
      <w:r w:rsidR="002B6825">
        <w:instrText>ADDIN CSL_CITATION { "citationItems" : [ { "id" : "ITEM-1", "itemData" : { "DOI" : "10.1175/JHM-D-11-096.1", "ISSN" : "1525-755X", "abstract" : "Geostatistics provides a popular framework for deriving high-resolution quantitative precipitation estimates (QPE) by combining radar and rain gauge data. However, the skewed and heteroscedastic nature of precipitation is in contradiction to assumptions of classical geostatistics. This study examines the potential of trans-Gaussian kriging to overcome this contradiction. Combination experiments are undertaken with kriging with external drift (KED) using several settings of the Box-Cox transformation. Hourly precipitation data in Switzerland for the year 2008 serve as test bed to compare KED with and without transformation. The impact of transformation is examined with regard to compliance with model assumptions, accuracy of the point estimate, and reliability of the probabilistic estimate. Data transformation improves the compliance with model assumptions, but some level of contradiction remains in situations with many dry gauges. Very similar point estimates are found for KED with untransformed and appropriately transformed data. However, care is needed to avoid excessive transformation (close to log) because this can introduce a positive bias. Strong benefits from transformation are found for the probabilistic estimate, which is rendered positively skewed, sensitive to precipitation amount, and quantitatively more reliable. Without transformation, 44% of all precipitation observations larger than 5 mm h(-1) are considered as extremely unlikely by the probabilistic estimate in the test application. Transformation reduces this rate to 4%. Although transformation cannot fully remedy the complications for geostatistics in radar-gauge combination, it seems a useful procedure if realistic and reliable estimation uncertainties are desired, such as for the stochastic simulation of QPE ensembles.", "author" : [ { "dropping-particle" : "", "family" : "Erdin", "given" : "R", "non-dropping-particle" : "", "parse-names" : false, "suffix" : "" }, { "dropping-particle" : "", "family" : "Frei", "given" : "C", "non-dropping-particle" : "", "parse-names" : false, "suffix" : "" }, { "dropping-particle" : "", "family" : "K\u00fcnsch", "given" : "H R", "non-dropping-particle" : "", "parse-names" : false, "suffix" : "" } ], "container-title" : "Journal of Hydrometeorology", "id" : "ITEM-1", "issue" : "4", "issued" : { "date-parts" : [ [ "2012" ] ] }, "note" : "Cited References Count:46|994BS|AMER METEOROLOGICAL SOC|45 BEACON\nST, BOSTON, MA 02108-3693 USA|ISI Document Delivery No.:994BS", "page" : "1332-1346", "title" : "Data Transformation and Uncertainty in Geostatistical Combination of Radar and Rain Gauges", "type" : "article-journal", "volume" : "13" }, "uris" : [ "http://www.mendeley.com/documents/?uuid=e6f413d3-bb84-4a04-a6aa-4a063fd975e8" ] } ], "mendeley" : { "manualFormatting" : "Erdin et al. (2012)", "previouslyFormattedCitation" : "(Erdin et al., 2012)" }, "properties" : { "noteIndex" : 0 }, "schema" : "https://github.com/citation-style-language/schema/raw/master/csl-citation.json" }</w:instrText>
      </w:r>
      <w:r w:rsidR="00470E5C">
        <w:fldChar w:fldCharType="separate"/>
      </w:r>
      <w:r w:rsidR="00470E5C">
        <w:rPr>
          <w:noProof/>
        </w:rPr>
        <w:t>Erdin et al.</w:t>
      </w:r>
      <w:r w:rsidR="00470E5C" w:rsidRPr="00470E5C">
        <w:rPr>
          <w:noProof/>
        </w:rPr>
        <w:t xml:space="preserve"> </w:t>
      </w:r>
      <w:r w:rsidR="00470E5C">
        <w:rPr>
          <w:noProof/>
        </w:rPr>
        <w:t>(</w:t>
      </w:r>
      <w:r w:rsidR="00470E5C" w:rsidRPr="00470E5C">
        <w:rPr>
          <w:noProof/>
        </w:rPr>
        <w:t>2012)</w:t>
      </w:r>
      <w:r w:rsidR="00470E5C">
        <w:fldChar w:fldCharType="end"/>
      </w:r>
      <w:r w:rsidR="00470E5C">
        <w:t>.</w:t>
      </w:r>
      <w:r w:rsidR="00937A5B">
        <w:t xml:space="preserve"> </w:t>
      </w:r>
    </w:p>
    <w:p w14:paraId="60FDBADC" w14:textId="79E89447" w:rsidR="00D021EB" w:rsidRPr="00E8001A" w:rsidRDefault="00937A5B" w:rsidP="005A44FB">
      <w:r>
        <w:t>It is worth noting here, that t</w:t>
      </w:r>
      <w:r w:rsidR="00D021EB">
        <w:t xml:space="preserve">he Box-Cox transformation </w:t>
      </w:r>
      <w:r w:rsidR="00CE254B">
        <w:t>improves</w:t>
      </w:r>
      <w:r w:rsidR="00D021EB">
        <w:t xml:space="preserve"> </w:t>
      </w:r>
      <w:r>
        <w:t xml:space="preserve">compliance with model assumptions </w:t>
      </w:r>
      <w:r w:rsidR="008B2062">
        <w:t>only with respect</w:t>
      </w:r>
      <w:r w:rsidR="008F0819">
        <w:t xml:space="preserve"> to</w:t>
      </w:r>
      <w:r>
        <w:t xml:space="preserve"> </w:t>
      </w:r>
      <w:r w:rsidR="008B2062">
        <w:t xml:space="preserve">non-stationarity related to the </w:t>
      </w:r>
      <w:r>
        <w:t>skewness</w:t>
      </w:r>
      <w:r w:rsidR="00CE254B">
        <w:t xml:space="preserve"> </w:t>
      </w:r>
      <w:r w:rsidR="008B2062">
        <w:t>of precipitation</w:t>
      </w:r>
      <w:r w:rsidR="00094400">
        <w:t xml:space="preserve"> amounts</w:t>
      </w:r>
      <w:r>
        <w:t xml:space="preserve">. </w:t>
      </w:r>
      <w:r w:rsidR="008B2062">
        <w:t xml:space="preserve">Precipitation intermittency (the existence of contiguous dry/wet areas) </w:t>
      </w:r>
      <w:r w:rsidR="00374ED9">
        <w:t>is responsible</w:t>
      </w:r>
      <w:r w:rsidR="008B2062">
        <w:t xml:space="preserve"> </w:t>
      </w:r>
      <w:r w:rsidR="00374ED9">
        <w:t>for</w:t>
      </w:r>
      <w:r w:rsidR="008B2062">
        <w:t xml:space="preserve"> non-stationarit</w:t>
      </w:r>
      <w:r w:rsidR="00374ED9">
        <w:t>ies</w:t>
      </w:r>
      <w:r w:rsidR="008B2062">
        <w:t xml:space="preserve"> that the </w:t>
      </w:r>
      <w:r>
        <w:t>transformation does</w:t>
      </w:r>
      <w:r w:rsidR="008B2062">
        <w:t xml:space="preserve"> not eliminate. </w:t>
      </w:r>
      <w:r w:rsidR="005C76B3">
        <w:t>Note that</w:t>
      </w:r>
      <w:r w:rsidR="00094400">
        <w:t xml:space="preserve">, with </w:t>
      </w:r>
      <w:r w:rsidR="00094400" w:rsidRPr="001D1741">
        <w:rPr>
          <w:rFonts w:ascii="Symbol" w:hAnsi="Symbol"/>
          <w:i/>
        </w:rPr>
        <w:t></w:t>
      </w:r>
      <w:r w:rsidR="00094400">
        <w:t xml:space="preserve">=0.5, transformation (2) maps all dry measurements to –2. </w:t>
      </w:r>
      <w:r w:rsidR="00374ED9">
        <w:t>Methods</w:t>
      </w:r>
      <w:r w:rsidR="00094400">
        <w:t xml:space="preserve"> have </w:t>
      </w:r>
      <w:r w:rsidR="00374ED9">
        <w:t xml:space="preserve">been </w:t>
      </w:r>
      <w:r w:rsidR="00094400">
        <w:t xml:space="preserve">proposed to deal with </w:t>
      </w:r>
      <w:r w:rsidR="00374ED9">
        <w:t>intermittency</w:t>
      </w:r>
      <w:r w:rsidR="00094400">
        <w:t xml:space="preserve"> </w:t>
      </w:r>
      <w:r w:rsidR="00374ED9">
        <w:t xml:space="preserve">explicitly in the spatial modeling of precipitation </w:t>
      </w:r>
      <w:r w:rsidR="00A96044">
        <w:t xml:space="preserve"> </w:t>
      </w:r>
      <w:r w:rsidR="00A96044">
        <w:fldChar w:fldCharType="begin" w:fldLock="1"/>
      </w:r>
      <w:r w:rsidR="002B6825">
        <w:instrText>ADDIN CSL_CITATION { "citationItems" : [ { "id" : "ITEM-1", "itemData" : { "author" : [ { "dropping-particle" : "", "family" : "Seo", "given" : "D-J", "non-dropping-particle" : "", "parse-names" : false, "suffix" : "" } ], "container-title" : "Journal of Hydrology", "id" : "ITEM-1", "issue" : "1", "issued" : { "date-parts" : [ [ "1998" ] ] }, "page" : "25-36", "publisher" : "Elsevier", "title" : "Real-time estimation of rainfall fields using rain gage data under fractional coverage conditions", "type" : "article-journal", "volume" : "208" }, "uris" : [ "http://www.mendeley.com/documents/?uuid=984a21b3-7e2e-4a87-af13-50d672f67efe" ] }, { "id" : "ITEM-2", "itemData" : { "DOI" : "10.1214/08-AOAS166", "author" : [ { "dropping-particle" : "", "family" : "Fuentes", "given" : "Montserrat", "non-dropping-particle" : "", "parse-names" : false, "suffix" : "" }, { "dropping-particle" : "", "family" : "Reich", "given" : "Brian", "non-dropping-particle" : "", "parse-names" : false, "suffix" : "" }, { "dropping-particle" : "", "family" : "Lee", "given" : "Gyuwon", "non-dropping-particle" : "", "parse-names" : false, "suffix" : "" } ], "container-title" : "The Annals of Applied Statistics", "id" : "ITEM-2", "issued" : { "date-parts" : [ [ "2008" ] ] }, "page" : "1148-1169", "publisher" : "JSTOR", "title" : "Spatial-temporal mesoscale modeling of rainfall intensity using gage and radar data", "type" : "article-journal", "volume" : "2" }, "uris" : [ "http://www.mendeley.com/documents/?uuid=de2795d4-5d5b-4340-991f-6fdf5614fbc5" ] }, { "id" : "ITEM-3", "itemData" : { "DOI" : "10.1175/JHM-D-13-095.1", "author" : [ { "dropping-particle" : "", "family" : "Schleiss", "given" : "Marc", "non-dropping-particle" : "", "parse-names" : false, "suffix" : "" }, { "dropping-particle" : "", "family" : "Chamoun", "given" : "Sabine", "non-dropping-particle" : "", "parse-names" : false, "suffix" : "" }, { "dropping-particle" : "", "family" : "Berne", "given" : "Alexis", "non-dropping-particle" : "", "parse-names" : false, "suffix" : "" } ], "container-title" : "Journal of Hydrometeorology", "id" : "ITEM-3", "issued" : { "date-parts" : [ [ "2014" ] ] }, "page" : "1189\u20131204", "title" : "Non-stationarity in intermittent rainfall: the \u201cdry drift\u201d", "type" : "article-journal", "volume" : "15" }, "uris" : [ "http://www.mendeley.com/documents/?uuid=3b9bd2ea-20c2-4dff-8cf1-4a3d2f274ee8" ] } ], "mendeley" : { "manualFormatting" : "(e.g. Fuentes et al., 2008; Schleiss et al., 2014; Seo, 1998)", "previouslyFormattedCitation" : "(Fuentes et al., 2008; Schleiss et al., 2014; Seo, 1998)" }, "properties" : { "noteIndex" : 0 }, "schema" : "https://github.com/citation-style-language/schema/raw/master/csl-citation.json" }</w:instrText>
      </w:r>
      <w:r w:rsidR="00A96044">
        <w:fldChar w:fldCharType="separate"/>
      </w:r>
      <w:r w:rsidR="00A96044" w:rsidRPr="00A96044">
        <w:rPr>
          <w:noProof/>
        </w:rPr>
        <w:t>(</w:t>
      </w:r>
      <w:r w:rsidR="00A96044">
        <w:rPr>
          <w:noProof/>
        </w:rPr>
        <w:t xml:space="preserve">e.g. </w:t>
      </w:r>
      <w:r w:rsidR="00A96044" w:rsidRPr="00A96044">
        <w:rPr>
          <w:noProof/>
        </w:rPr>
        <w:t>Fuentes et al., 2008; Schleiss et al., 2014; Seo, 1998)</w:t>
      </w:r>
      <w:r w:rsidR="00A96044">
        <w:fldChar w:fldCharType="end"/>
      </w:r>
      <w:r w:rsidR="00A96044">
        <w:t xml:space="preserve">. </w:t>
      </w:r>
      <w:r w:rsidR="00374ED9">
        <w:t>T</w:t>
      </w:r>
      <w:r w:rsidR="00094400">
        <w:t>hese were not considered in our application.</w:t>
      </w:r>
      <w:r w:rsidR="002F31F5">
        <w:t xml:space="preserve"> </w:t>
      </w:r>
      <w:r w:rsidR="00F12F1C">
        <w:t xml:space="preserve">While intermittency is violating model assumptions in the </w:t>
      </w:r>
      <w:r w:rsidR="006757B5">
        <w:t xml:space="preserve">interpolation of daily precipitation, </w:t>
      </w:r>
      <w:r w:rsidR="00F12F1C">
        <w:t>this is</w:t>
      </w:r>
      <w:r w:rsidR="002F31F5">
        <w:t xml:space="preserve"> not a</w:t>
      </w:r>
      <w:r w:rsidR="006757B5">
        <w:t>n issue</w:t>
      </w:r>
      <w:r w:rsidR="002F31F5">
        <w:t xml:space="preserve"> for </w:t>
      </w:r>
      <w:r w:rsidR="005C76B3">
        <w:t xml:space="preserve">the </w:t>
      </w:r>
      <w:r w:rsidR="002F31F5">
        <w:t xml:space="preserve">interpolation of </w:t>
      </w:r>
      <w:r w:rsidR="006757B5">
        <w:t xml:space="preserve">seasonal </w:t>
      </w:r>
      <w:r w:rsidR="002F31F5">
        <w:t xml:space="preserve">climatological </w:t>
      </w:r>
      <w:r w:rsidR="005C76B3">
        <w:t>means</w:t>
      </w:r>
      <w:r w:rsidR="002F31F5">
        <w:t>.</w:t>
      </w:r>
    </w:p>
    <w:p w14:paraId="17BA2A22" w14:textId="1D75D46B" w:rsidR="005A44FB" w:rsidRPr="00396AB5" w:rsidRDefault="005A44FB" w:rsidP="005A44FB">
      <w:pPr>
        <w:rPr>
          <w:rFonts w:eastAsiaTheme="minorEastAsia"/>
        </w:rPr>
      </w:pPr>
      <w:r w:rsidRPr="005E0543">
        <w:rPr>
          <w:rFonts w:eastAsiaTheme="minorEastAsia"/>
        </w:rPr>
        <w:t xml:space="preserve">The KED model of Eq. (1) comprises two simplifying special cases that will be considered in this study as alternative methods of spatial interpolation. The first is to assume that </w:t>
      </w:r>
      <w:r w:rsidRPr="005D3BA1">
        <w:rPr>
          <w:rFonts w:ascii="Times" w:hAnsi="Times"/>
          <w:i/>
        </w:rPr>
        <w:t>Z</w:t>
      </w:r>
      <w:r w:rsidRPr="005D3BA1">
        <w:rPr>
          <w:rFonts w:ascii="Times" w:hAnsi="Times"/>
        </w:rPr>
        <w:t>(</w:t>
      </w:r>
      <w:r w:rsidRPr="005D3BA1">
        <w:rPr>
          <w:rFonts w:ascii="Times" w:hAnsi="Times"/>
          <w:b/>
        </w:rPr>
        <w:t>s</w:t>
      </w:r>
      <w:r w:rsidRPr="00456198">
        <w:rPr>
          <w:rFonts w:ascii="Times" w:hAnsi="Times"/>
        </w:rPr>
        <w:t>)</w:t>
      </w:r>
      <w:r w:rsidRPr="008B2B13">
        <w:rPr>
          <w:rFonts w:eastAsiaTheme="minorEastAsia"/>
        </w:rPr>
        <w:t xml:space="preserve"> is a spatially unc</w:t>
      </w:r>
      <w:r w:rsidRPr="00396AB5">
        <w:rPr>
          <w:rFonts w:eastAsiaTheme="minorEastAsia"/>
        </w:rPr>
        <w:t xml:space="preserve">orrelated Gaussian field with zero mean and constant variance. This corresponds to the classical linear regression model (hereafter denoted as LM) with estimates at location </w:t>
      </w:r>
      <w:r w:rsidRPr="00396AB5">
        <w:rPr>
          <w:rFonts w:ascii="Times" w:eastAsiaTheme="minorEastAsia" w:hAnsi="Times"/>
          <w:b/>
        </w:rPr>
        <w:t>s</w:t>
      </w:r>
      <w:r w:rsidRPr="00396AB5">
        <w:rPr>
          <w:rFonts w:eastAsiaTheme="minorEastAsia"/>
        </w:rPr>
        <w:t xml:space="preserve"> determined by the linear combination of predictors only. As with KED we apply th</w:t>
      </w:r>
      <w:r w:rsidRPr="00B87059">
        <w:rPr>
          <w:rFonts w:eastAsiaTheme="minorEastAsia"/>
        </w:rPr>
        <w:t xml:space="preserve">e linear regression case with square-root transformed data and appropriately back-transformed results. The LM method is used here for </w:t>
      </w:r>
      <w:r w:rsidRPr="00B87059">
        <w:rPr>
          <w:rFonts w:eastAsiaTheme="minorEastAsia"/>
        </w:rPr>
        <w:lastRenderedPageBreak/>
        <w:t xml:space="preserve">comparative purposes because it is often adopted as an exploratory tool to constitute suitable predictor sets for KED. It is important, however, to note that the best estimate of the linear model </w:t>
      </w:r>
      <m:oMath>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LM</m:t>
            </m:r>
          </m:sub>
        </m:sSub>
        <m:r>
          <w:rPr>
            <w:rFonts w:ascii="Cambria Math" w:eastAsiaTheme="minorEastAsia" w:hAnsi="Cambria Math"/>
          </w:rPr>
          <m:t>(</m:t>
        </m:r>
        <m:r>
          <m:rPr>
            <m:sty m:val="bi"/>
          </m:rPr>
          <w:rPr>
            <w:rFonts w:ascii="Cambria Math" w:eastAsiaTheme="minorEastAsia" w:hAnsi="Cambria Math"/>
          </w:rPr>
          <m:t>s</m:t>
        </m:r>
        <m:r>
          <w:rPr>
            <w:rFonts w:ascii="Cambria Math" w:eastAsiaTheme="minorEastAsia" w:hAnsi="Cambria Math"/>
          </w:rPr>
          <m:t>)</m:t>
        </m:r>
      </m:oMath>
      <w:r w:rsidR="00540337" w:rsidRPr="001D1741">
        <w:rPr>
          <w:rFonts w:eastAsiaTheme="minorEastAsia"/>
        </w:rPr>
        <w:t xml:space="preserve"> </w:t>
      </w:r>
      <w:r w:rsidRPr="001D1741">
        <w:rPr>
          <w:rFonts w:ascii="Calibri" w:hAnsi="Calibri"/>
        </w:rPr>
        <w:t xml:space="preserve">is not equal to </w:t>
      </w:r>
      <w:r w:rsidRPr="00E44995">
        <w:rPr>
          <w:rFonts w:ascii="Calibri" w:hAnsi="Calibri"/>
        </w:rPr>
        <w:t xml:space="preserve">the deterministic part of KED </w:t>
      </w:r>
      <w:r w:rsidRPr="008D28AB">
        <w:rPr>
          <w:rFonts w:ascii="Symbol" w:hAnsi="Symbol"/>
          <w:i/>
        </w:rPr>
        <w:t></w:t>
      </w:r>
      <w:r w:rsidRPr="00E8001A">
        <w:rPr>
          <w:rFonts w:ascii="Times" w:hAnsi="Times"/>
          <w:vertAlign w:val="subscript"/>
        </w:rPr>
        <w:t>KED</w:t>
      </w:r>
      <w:r w:rsidRPr="005E0543">
        <w:rPr>
          <w:rFonts w:ascii="Times" w:hAnsi="Times"/>
        </w:rPr>
        <w:t>(</w:t>
      </w:r>
      <w:r w:rsidRPr="005D3BA1">
        <w:rPr>
          <w:rFonts w:ascii="Times" w:hAnsi="Times"/>
          <w:b/>
        </w:rPr>
        <w:t>s</w:t>
      </w:r>
      <w:r w:rsidRPr="005D3BA1">
        <w:rPr>
          <w:rFonts w:ascii="Times" w:hAnsi="Times"/>
        </w:rPr>
        <w:t>),</w:t>
      </w:r>
      <w:r w:rsidRPr="00456198">
        <w:rPr>
          <w:rFonts w:ascii="Calibri" w:hAnsi="Calibri"/>
        </w:rPr>
        <w:t xml:space="preserve"> because the estimates for the parameters </w:t>
      </w:r>
      <w:r w:rsidRPr="008B2B13">
        <w:rPr>
          <w:rFonts w:ascii="Symbol" w:hAnsi="Symbol"/>
          <w:i/>
        </w:rPr>
        <w:t></w:t>
      </w:r>
      <w:r w:rsidRPr="00396AB5">
        <w:rPr>
          <w:i/>
          <w:vertAlign w:val="subscript"/>
        </w:rPr>
        <w:t>k</w:t>
      </w:r>
      <w:r w:rsidRPr="00396AB5">
        <w:rPr>
          <w:rFonts w:ascii="Calibri" w:hAnsi="Calibri"/>
        </w:rPr>
        <w:t xml:space="preserve"> differ without and with consideration of spatial autocorrelation.</w:t>
      </w:r>
    </w:p>
    <w:p w14:paraId="5BEF27FA" w14:textId="4E2EBF45" w:rsidR="005A44FB" w:rsidRPr="001150F4" w:rsidRDefault="005A44FB" w:rsidP="005A44FB">
      <w:pPr>
        <w:rPr>
          <w:rFonts w:eastAsiaTheme="minorEastAsia"/>
        </w:rPr>
      </w:pPr>
      <w:r w:rsidRPr="00B87059">
        <w:rPr>
          <w:rFonts w:eastAsiaTheme="minorEastAsia"/>
        </w:rPr>
        <w:t xml:space="preserve">The second special case of the KED model (1) is that when topographic predictors are omitted, i.e. presuming </w:t>
      </w:r>
      <w:r w:rsidRPr="00470807">
        <w:rPr>
          <w:rFonts w:ascii="Symbol" w:hAnsi="Symbol"/>
          <w:i/>
        </w:rPr>
        <w:t></w:t>
      </w:r>
      <w:r w:rsidRPr="00B272EF">
        <w:rPr>
          <w:i/>
          <w:vertAlign w:val="subscript"/>
        </w:rPr>
        <w:t>k</w:t>
      </w:r>
      <w:r w:rsidRPr="00B272EF">
        <w:rPr>
          <w:rFonts w:ascii="Calibri" w:hAnsi="Calibri"/>
        </w:rPr>
        <w:t>=0 (</w:t>
      </w:r>
      <w:r w:rsidRPr="00CD35F1">
        <w:rPr>
          <w:rFonts w:ascii="Times" w:hAnsi="Times"/>
          <w:i/>
        </w:rPr>
        <w:t>k</w:t>
      </w:r>
      <w:r w:rsidRPr="00B272EF">
        <w:rPr>
          <w:rFonts w:ascii="Calibri" w:hAnsi="Calibri"/>
        </w:rPr>
        <w:t>=1,..,</w:t>
      </w:r>
      <w:r w:rsidR="00BB47FB" w:rsidRPr="009040D1">
        <w:rPr>
          <w:rFonts w:ascii="Times" w:hAnsi="Times"/>
          <w:i/>
        </w:rPr>
        <w:t>K</w:t>
      </w:r>
      <w:r w:rsidRPr="00B272EF">
        <w:rPr>
          <w:rFonts w:ascii="Calibri" w:hAnsi="Calibri"/>
        </w:rPr>
        <w:t>)</w:t>
      </w:r>
      <w:r w:rsidRPr="00B272EF">
        <w:rPr>
          <w:rFonts w:eastAsiaTheme="minorEastAsia"/>
        </w:rPr>
        <w:t>, and assuming the spatial variations in the observations are purely the result of a second order stationary process. This is the limit of Ordinary Kriging (denoted OK). As with the other methods, OK is used here with square-root transformed data. Differences in the performance between KED and OK describe the value added by topographic predictors. But, again, the best estimate fields of O</w:t>
      </w:r>
      <w:r w:rsidRPr="001150F4">
        <w:rPr>
          <w:rFonts w:eastAsiaTheme="minorEastAsia"/>
        </w:rPr>
        <w:t xml:space="preserve">K are not equal to the stochastic component of KED because the parameter estimates differ. </w:t>
      </w:r>
    </w:p>
    <w:p w14:paraId="2EEDB1F5" w14:textId="09B268D8" w:rsidR="00BB47FB" w:rsidRPr="0027152F" w:rsidRDefault="005A44FB" w:rsidP="0027152F">
      <w:r w:rsidRPr="001150F4">
        <w:t>All computations are done in R</w:t>
      </w:r>
      <w:r w:rsidR="002B6825">
        <w:t xml:space="preserve"> </w:t>
      </w:r>
      <w:r w:rsidR="002B6825">
        <w:fldChar w:fldCharType="begin" w:fldLock="1"/>
      </w:r>
      <w:r w:rsidR="002B6825">
        <w:instrText>ADDIN CSL_CITATION { "citationItems" : [ { "id" : "ITEM-1", "itemData" : { "author" : [ { "dropping-particle" : "", "family" : "Team", "given" : "R Core", "non-dropping-particle" : "", "parse-names" : false, "suffix" : "" } ], "id" : "ITEM-1", "issued" : { "date-parts" : [ [ "2012" ] ] }, "publisher" : "R Foundation for Statistical Computing, Vienna, Austria. ISBN", "title" : "R: A language and environment for statistical computing", "type" : "book" }, "uris" : [ "http://www.mendeley.com/documents/?uuid=204739ad-af16-4f6f-af6c-bd078d015d15" ] } ], "mendeley" : { "manualFormatting" : "(R Core Team, 2012)", "previouslyFormattedCitation" : "(Team, 2012)" }, "properties" : { "noteIndex" : 0 }, "schema" : "https://github.com/citation-style-language/schema/raw/master/csl-citation.json" }</w:instrText>
      </w:r>
      <w:r w:rsidR="002B6825">
        <w:fldChar w:fldCharType="separate"/>
      </w:r>
      <w:r w:rsidR="002B6825" w:rsidRPr="002B6825">
        <w:rPr>
          <w:noProof/>
        </w:rPr>
        <w:t>(</w:t>
      </w:r>
      <w:r w:rsidR="002B6825">
        <w:rPr>
          <w:noProof/>
        </w:rPr>
        <w:t xml:space="preserve">R Core </w:t>
      </w:r>
      <w:r w:rsidR="002B6825" w:rsidRPr="002B6825">
        <w:rPr>
          <w:noProof/>
        </w:rPr>
        <w:t>Team, 2012)</w:t>
      </w:r>
      <w:r w:rsidR="002B6825">
        <w:fldChar w:fldCharType="end"/>
      </w:r>
      <w:r w:rsidR="008238E1">
        <w:t xml:space="preserve"> </w:t>
      </w:r>
      <w:r w:rsidRPr="001150F4">
        <w:t xml:space="preserve">using the geostatistics package geoR </w:t>
      </w:r>
      <w:r w:rsidR="0027152F">
        <w:fldChar w:fldCharType="begin" w:fldLock="1"/>
      </w:r>
      <w:r w:rsidR="002B6825">
        <w:instrText>ADDIN CSL_CITATION { "citationItems" : [ { "id" : "ITEM-1", "itemData" : { "ISBN" : "978-0-387-48536-2", "author" : [ { "dropping-particle" : "", "family" : "Diggle", "given" : "Peter J", "non-dropping-particle" : "", "parse-names" : false, "suffix" : "" }, { "dropping-particle" : "", "family" : "Ribeiro", "given" : "Paulo J", "non-dropping-particle" : "", "parse-names" : false, "suffix" : "" } ], "edition" : "Springer", "id" : "ITEM-1", "issued" : { "date-parts" : [ [ "2007" ] ] }, "publisher-place" : "Springer Series in Statistics", "title" : "Model-Based Geostatistics", "type" : "book" }, "uris" : [ "http://www.mendeley.com/documents/?uuid=0a8bf4a8-2dc2-43c7-a538-51fa920f0f09" ] } ], "mendeley" : { "previouslyFormattedCitation" : "(Diggle and Ribeiro, 2007)" }, "properties" : { "noteIndex" : 0 }, "schema" : "https://github.com/citation-style-language/schema/raw/master/csl-citation.json" }</w:instrText>
      </w:r>
      <w:r w:rsidR="0027152F">
        <w:fldChar w:fldCharType="separate"/>
      </w:r>
      <w:r w:rsidR="0027152F" w:rsidRPr="0027152F">
        <w:rPr>
          <w:noProof/>
        </w:rPr>
        <w:t>(Diggle and Ribeiro, 2007)</w:t>
      </w:r>
      <w:r w:rsidR="0027152F">
        <w:fldChar w:fldCharType="end"/>
      </w:r>
      <w:r w:rsidR="0027152F">
        <w:t>.</w:t>
      </w:r>
    </w:p>
    <w:p w14:paraId="396B7782" w14:textId="5CAEA872" w:rsidR="005A44FB" w:rsidRPr="001D1741" w:rsidRDefault="000A7C06" w:rsidP="000A7C06">
      <w:pPr>
        <w:pStyle w:val="Heading3"/>
        <w:numPr>
          <w:ilvl w:val="1"/>
          <w:numId w:val="20"/>
        </w:numPr>
        <w:rPr>
          <w:rFonts w:eastAsiaTheme="minorEastAsia"/>
        </w:rPr>
      </w:pPr>
      <w:r>
        <w:rPr>
          <w:rFonts w:eastAsiaTheme="minorEastAsia"/>
        </w:rPr>
        <w:t xml:space="preserve"> </w:t>
      </w:r>
      <w:r w:rsidR="005A44FB" w:rsidRPr="001D1741">
        <w:rPr>
          <w:rFonts w:eastAsiaTheme="minorEastAsia"/>
        </w:rPr>
        <w:t>Predictors for the interpolation of long-term mean precipitation</w:t>
      </w:r>
    </w:p>
    <w:p w14:paraId="5ADB8C86" w14:textId="13B8E637" w:rsidR="008B0313" w:rsidRDefault="005A44FB" w:rsidP="005A44FB">
      <w:r w:rsidRPr="001D1741">
        <w:t xml:space="preserve">The topographic predictors used in this study are based on the digital elevation model (DEM) of the Shuttle Radar Topography Mission </w:t>
      </w:r>
      <w:r w:rsidR="008B0313">
        <w:fldChar w:fldCharType="begin" w:fldLock="1"/>
      </w:r>
      <w:r w:rsidR="002B6825">
        <w:instrText>ADDIN CSL_CITATION { "citationItems" : [ { "id" : "ITEM-1", "itemData" : { "DOI" : "10.1029/2005RG000183", "ISSN" : "8755-1209", "abstract" : "[1] The Shuttle Radar Topography Mission produced the most complete, highest-resolution digital elevation model of the Earth. The project was a joint endeavor of NASA, the National Geospatial-Intelligence Agency, and the German and Italian Space Agencies and flew in February 2000. It used dual radar antennas to acquire interferometric radar data, processed to digital topographic data at 1 arc sec resolution. Details of the development, flight operations, data processing, and products are provided for users of this revolutionary data set.", "author" : [ { "dropping-particle" : "", "family" : "Farr", "given" : "T G", "non-dropping-particle" : "", "parse-names" : false, "suffix" : "" }, { "dropping-particle" : "", "family" : "Rosen", "given" : "P A", "non-dropping-particle" : "", "parse-names" : false, "suffix" : "" }, { "dropping-particle" : "", "family" : "Caro", "given" : "E", "non-dropping-particle" : "", "parse-names" : false, "suffix" : "" }, { "dropping-particle" : "", "family" : "Crippen", "given" : "R", "non-dropping-particle" : "", "parse-names" : false, "suffix" : "" }, { "dropping-particle" : "", "family" : "Duren", "given" : "R", "non-dropping-particle" : "", "parse-names" : false, "suffix" : "" }, { "dropping-particle" : "", "family" : "Hensley", "given" : "S", "non-dropping-particle" : "", "parse-names" : false, "suffix" : "" }, { "dropping-particle" : "", "family" : "Kobrick", "given" : "M", "non-dropping-particle" : "", "parse-names" : false, "suffix" : "" }, { "dropping-particle" : "", "family" : "Paller", "given" : "M", "non-dropping-particle" : "", "parse-names" : false, "suffix" : "" }, { "dropping-particle" : "", "family" : "Rodriguez", "given" : "E", "non-dropping-particle" : "", "parse-names" : false, "suffix" : "" }, { "dropping-particle" : "", "family" : "Roth", "given" : "L", "non-dropping-particle" : "", "parse-names" : false, "suffix" : "" }, { "dropping-particle" : "", "family" : "Seal", "given" : "D", "non-dropping-particle" : "", "parse-names" : false, "suffix" : "" }, { "dropping-particle" : "", "family" : "Shaffer", "given" : "S", "non-dropping-particle" : "", "parse-names" : false, "suffix" : "" }, { "dropping-particle" : "", "family" : "Shimada", "given" : "J", "non-dropping-particle" : "", "parse-names" : false, "suffix" : "" }, { "dropping-particle" : "", "family" : "Umland", "given" : "J", "non-dropping-particle" : "", "parse-names" : false, "suffix" : "" }, { "dropping-particle" : "", "family" : "Werner", "given" : "M", "non-dropping-particle" : "", "parse-names" : false, "suffix" : "" }, { "dropping-particle" : "", "family" : "Oskin", "given" : "M", "non-dropping-particle" : "", "parse-names" : false, "suffix" : "" }, { "dropping-particle" : "", "family" : "Burbank", "given" : "D", "non-dropping-particle" : "", "parse-names" : false, "suffix" : "" }, { "dropping-particle" : "", "family" : "Alsdorf", "given" : "D", "non-dropping-particle" : "", "parse-names" : false, "suffix" : "" } ], "container-title" : "Reviews of Geophysics", "id" : "ITEM-1", "issue" : "2", "issued" : { "date-parts" : [ [ "2007" ] ] }, "note" : "Cited References Count:87|172YT|AMER GEOPHYSICAL UNION|2000 FLORIDA\nAVE NW, WASHINGTON, DC 20009 USA|ISI Document Delivery No.:172YT", "page" : "RG2004", "title" : "The shuttle radar topography mission", "type" : "article-journal", "volume" : "45" }, "uris" : [ "http://www.mendeley.com/documents/?uuid=300ee4e9-b8fa-45d9-accf-bf0f22bf612d" ] } ], "mendeley" : { "manualFormatting" : "(SRTM, Farr et al., 2007)", "previouslyFormattedCitation" : "(Farr et al., 2007)" }, "properties" : { "noteIndex" : 0 }, "schema" : "https://github.com/citation-style-language/schema/raw/master/csl-citation.json" }</w:instrText>
      </w:r>
      <w:r w:rsidR="008B0313">
        <w:fldChar w:fldCharType="separate"/>
      </w:r>
      <w:r w:rsidR="008B0313" w:rsidRPr="008B0313">
        <w:rPr>
          <w:noProof/>
        </w:rPr>
        <w:t>(SRTM, Farr et al., 2007)</w:t>
      </w:r>
      <w:r w:rsidR="008B0313">
        <w:fldChar w:fldCharType="end"/>
      </w:r>
      <w:r w:rsidRPr="008B0313">
        <w:t xml:space="preserve">. SRTM was obtained using both C- and X-band microwave radars and has, originally, a resolution of about 90m. </w:t>
      </w:r>
      <w:r w:rsidRPr="001D1741">
        <w:t xml:space="preserve">In this study we use </w:t>
      </w:r>
      <w:r w:rsidR="00E55DB1">
        <w:t>the SRTM elevation model on a 1 </w:t>
      </w:r>
      <w:r w:rsidRPr="001D1741">
        <w:t xml:space="preserve">km grid of the Lambert Azimuthal Equal Area Coordinate Reference System </w:t>
      </w:r>
      <w:r w:rsidR="008B0313">
        <w:fldChar w:fldCharType="begin" w:fldLock="1"/>
      </w:r>
      <w:r w:rsidR="002B6825">
        <w:instrText>ADDIN CSL_CITATION { "citationItems" : [ { "id" : "ITEM-1", "itemData" : { "author" : [ { "dropping-particle" : "", "family" : "Annoni", "given" : "A", "non-dropping-particle" : "", "parse-names" : false, "suffix" : "" }, { "dropping-particle" : "", "family" : "Luzet", "given" : "C", "non-dropping-particle" : "", "parse-names" : false, "suffix" : "" }, { "dropping-particle" : "", "family" : "Gubler", "given" : "E", "non-dropping-particle" : "", "parse-names" : false, "suffix" : "" }, { "dropping-particle" : "", "family" : "Ihde", "given" : "J", "non-dropping-particle" : "", "parse-names" : false, "suffix" : "" } ], "container-title" : "Institute for Environment and Sustainability", "id" : "ITEM-1", "issued" : { "date-parts" : [ [ "2001" ] ] }, "title" : "Map projections for Europe", "type" : "article-journal" }, "uris" : [ "http://www.mendeley.com/documents/?uuid=d9372daa-c549-4a70-a5a8-f551586d829e" ] } ], "mendeley" : { "manualFormatting" : "(ETRS89-LAEA, Annoni et al., 2001)", "previouslyFormattedCitation" : "(Annoni et al., 2001)" }, "properties" : { "noteIndex" : 0 }, "schema" : "https://github.com/citation-style-language/schema/raw/master/csl-citation.json" }</w:instrText>
      </w:r>
      <w:r w:rsidR="008B0313">
        <w:fldChar w:fldCharType="separate"/>
      </w:r>
      <w:r w:rsidR="008B0313" w:rsidRPr="008B0313">
        <w:rPr>
          <w:noProof/>
        </w:rPr>
        <w:t>(</w:t>
      </w:r>
      <w:r w:rsidR="008B0313">
        <w:rPr>
          <w:noProof/>
        </w:rPr>
        <w:t xml:space="preserve">ETRS89-LAEA, </w:t>
      </w:r>
      <w:r w:rsidR="008B0313" w:rsidRPr="008B0313">
        <w:rPr>
          <w:noProof/>
        </w:rPr>
        <w:t>Annoni et al., 2001)</w:t>
      </w:r>
      <w:r w:rsidR="008B0313">
        <w:fldChar w:fldCharType="end"/>
      </w:r>
      <w:r w:rsidR="008B0313">
        <w:t>.</w:t>
      </w:r>
    </w:p>
    <w:p w14:paraId="770C74D4" w14:textId="73F508A9" w:rsidR="005A44FB" w:rsidRPr="008B0313" w:rsidRDefault="005A44FB" w:rsidP="005A44FB">
      <w:r w:rsidRPr="001D1741">
        <w:t>The three main topographic predictors considered are fields of elevation and gradients in the two cardinal directions across the ridge (north-south) and along the ridge (east-west). Several predictors for each of these quantities will be considered, describing variations in elevation and gradients at different space scales. These were derived from smoothed versions of the original DEM, after applying a Gaussian</w:t>
      </w:r>
      <w:r w:rsidR="00E55DB1">
        <w:t xml:space="preserve"> kernel with window widths of 1 km, 5 km, 10 km, 25 km and 75 </w:t>
      </w:r>
      <w:r w:rsidRPr="001D1741">
        <w:t>km, respectively. A predictor set that involves</w:t>
      </w:r>
      <w:r w:rsidR="00BB47FB">
        <w:t>, for example,</w:t>
      </w:r>
      <w:r w:rsidRPr="001D1741">
        <w:t xml:space="preserve"> elevation and gradients</w:t>
      </w:r>
      <w:r w:rsidR="00BB47FB">
        <w:t xml:space="preserve"> at</w:t>
      </w:r>
      <w:r w:rsidRPr="001D1741">
        <w:t xml:space="preserve"> three space scales</w:t>
      </w:r>
      <w:r w:rsidR="00BB47FB">
        <w:t>,</w:t>
      </w:r>
      <w:r w:rsidRPr="001D1741">
        <w:t xml:space="preserve"> comprises a </w:t>
      </w:r>
      <w:r w:rsidRPr="001D1741">
        <w:lastRenderedPageBreak/>
        <w:t xml:space="preserve">total of 9 different predictor fields, 3 for elevation, 3 for </w:t>
      </w:r>
      <w:r w:rsidR="00BB47FB">
        <w:t xml:space="preserve">the </w:t>
      </w:r>
      <w:r w:rsidRPr="001D1741">
        <w:t xml:space="preserve">north-south gradient and 3 for </w:t>
      </w:r>
      <w:r w:rsidR="00BB47FB">
        <w:t xml:space="preserve">the </w:t>
      </w:r>
      <w:r w:rsidRPr="001D1741">
        <w:t>east-west gradient.</w:t>
      </w:r>
      <w:r w:rsidRPr="001D1741">
        <w:rPr>
          <w:rFonts w:ascii="Calibri" w:hAnsi="Calibri" w:cs="Tahoma"/>
          <w:color w:val="000000"/>
        </w:rPr>
        <w:t xml:space="preserve"> </w:t>
      </w:r>
      <w:r w:rsidRPr="00E44995">
        <w:rPr>
          <w:rFonts w:ascii="Calibri" w:hAnsi="Calibri" w:cs="Tahoma"/>
          <w:color w:val="000000"/>
        </w:rPr>
        <w:t>V</w:t>
      </w:r>
      <w:r w:rsidRPr="008D28AB">
        <w:rPr>
          <w:rFonts w:ascii="Calibri" w:hAnsi="Calibri" w:cs="Tahoma"/>
          <w:color w:val="000000"/>
        </w:rPr>
        <w:t>alues of the predic</w:t>
      </w:r>
      <w:r w:rsidRPr="00E8001A">
        <w:rPr>
          <w:rFonts w:ascii="Calibri" w:hAnsi="Calibri" w:cs="Tahoma"/>
          <w:color w:val="000000"/>
        </w:rPr>
        <w:t xml:space="preserve">tors at the station locations </w:t>
      </w:r>
      <w:r w:rsidRPr="005E0543">
        <w:rPr>
          <w:rFonts w:ascii="Calibri" w:hAnsi="Calibri" w:cs="Tahoma"/>
          <w:color w:val="000000"/>
        </w:rPr>
        <w:t xml:space="preserve">were always </w:t>
      </w:r>
      <w:r w:rsidRPr="005D3BA1">
        <w:rPr>
          <w:rFonts w:ascii="Calibri" w:hAnsi="Calibri" w:cs="Tahoma"/>
          <w:color w:val="000000"/>
        </w:rPr>
        <w:t xml:space="preserve">taken from the nearest grid-cell of the </w:t>
      </w:r>
      <w:r w:rsidRPr="008B2B13">
        <w:rPr>
          <w:rFonts w:ascii="Calibri" w:hAnsi="Calibri" w:cs="Tahoma"/>
          <w:color w:val="000000"/>
        </w:rPr>
        <w:t>predictor</w:t>
      </w:r>
      <w:r w:rsidRPr="00396AB5">
        <w:rPr>
          <w:rFonts w:ascii="Calibri" w:hAnsi="Calibri" w:cs="Tahoma"/>
          <w:color w:val="000000"/>
        </w:rPr>
        <w:t xml:space="preserve"> fields.</w:t>
      </w:r>
    </w:p>
    <w:p w14:paraId="33EAE120" w14:textId="7D550F9C" w:rsidR="005A44FB" w:rsidRPr="00B87059" w:rsidRDefault="00326EEB" w:rsidP="005A44FB">
      <w:r>
        <w:t>Care was required to</w:t>
      </w:r>
      <w:r w:rsidRPr="00396AB5">
        <w:t xml:space="preserve"> </w:t>
      </w:r>
      <w:r w:rsidR="005A44FB" w:rsidRPr="00396AB5">
        <w:t xml:space="preserve">avoid co-linearity between predictors when combining several </w:t>
      </w:r>
      <w:r w:rsidR="007C7C5C">
        <w:t>of them for the</w:t>
      </w:r>
      <w:r w:rsidR="007C7C5C" w:rsidRPr="00396AB5">
        <w:t xml:space="preserve"> </w:t>
      </w:r>
      <w:r w:rsidR="005A44FB" w:rsidRPr="00396AB5">
        <w:t xml:space="preserve">various </w:t>
      </w:r>
      <w:r>
        <w:t xml:space="preserve">space </w:t>
      </w:r>
      <w:r w:rsidR="005A44FB" w:rsidRPr="00396AB5">
        <w:t>scales</w:t>
      </w:r>
      <w:r>
        <w:t>.</w:t>
      </w:r>
      <w:r w:rsidRPr="00396AB5">
        <w:t xml:space="preserve"> </w:t>
      </w:r>
      <w:r>
        <w:t xml:space="preserve">To this end, </w:t>
      </w:r>
      <w:r w:rsidR="00404097">
        <w:t xml:space="preserve">predictors for a scale were defined as </w:t>
      </w:r>
      <w:r w:rsidR="008F7D7B">
        <w:t xml:space="preserve">the difference </w:t>
      </w:r>
      <w:r w:rsidR="00404097">
        <w:t>between the variable at that scale and</w:t>
      </w:r>
      <w:r w:rsidR="008F7D7B">
        <w:t xml:space="preserve"> the same variable at the next larger scale. </w:t>
      </w:r>
      <w:r w:rsidR="005A44FB" w:rsidRPr="00B87059">
        <w:t xml:space="preserve">For example, the </w:t>
      </w:r>
      <w:r w:rsidR="008F7D7B">
        <w:t>25</w:t>
      </w:r>
      <w:r w:rsidR="00E55DB1">
        <w:t> </w:t>
      </w:r>
      <w:r w:rsidR="005A44FB" w:rsidRPr="00B87059">
        <w:t xml:space="preserve">km elevation predictor in a set involving the scales </w:t>
      </w:r>
      <w:r w:rsidR="004465F0">
        <w:t xml:space="preserve">1, </w:t>
      </w:r>
      <w:r w:rsidR="008F7D7B">
        <w:t>25</w:t>
      </w:r>
      <w:r w:rsidR="005A44FB" w:rsidRPr="00B87059">
        <w:t xml:space="preserve"> and </w:t>
      </w:r>
      <w:r w:rsidR="008F7D7B">
        <w:t>75</w:t>
      </w:r>
      <w:r w:rsidR="00E55DB1">
        <w:t> </w:t>
      </w:r>
      <w:r w:rsidR="005A44FB" w:rsidRPr="00B87059">
        <w:t xml:space="preserve">km is obtained by </w:t>
      </w:r>
      <w:r w:rsidR="008F7D7B">
        <w:t>calculating</w:t>
      </w:r>
      <w:r w:rsidR="00E55DB1">
        <w:t xml:space="preserve"> the difference between the 25 </w:t>
      </w:r>
      <w:r w:rsidR="005A44FB" w:rsidRPr="00B87059">
        <w:t xml:space="preserve">km </w:t>
      </w:r>
      <w:r w:rsidR="00E55DB1">
        <w:t>and the 75 </w:t>
      </w:r>
      <w:r w:rsidR="008F7D7B">
        <w:t xml:space="preserve">km </w:t>
      </w:r>
      <w:r w:rsidR="005A44FB" w:rsidRPr="00B87059">
        <w:t>smoothed version</w:t>
      </w:r>
      <w:r w:rsidR="008F7D7B">
        <w:t>s</w:t>
      </w:r>
      <w:r w:rsidR="005A44FB" w:rsidRPr="00B87059">
        <w:t xml:space="preserve"> of the DEM.</w:t>
      </w:r>
    </w:p>
    <w:p w14:paraId="54CB690F" w14:textId="77777777" w:rsidR="005A44FB" w:rsidRPr="00B272EF" w:rsidRDefault="005A44FB" w:rsidP="005A44FB">
      <w:r w:rsidRPr="00470807">
        <w:t>Apart from analyzing fields of seasonal mean precipitation directly from seasonal mean station o</w:t>
      </w:r>
      <w:r w:rsidRPr="00B272EF">
        <w:t xml:space="preserve">bservations, we also investigate the potential of recombining a seasonal mean field from several separate spatial analyses for average precipitation within the classes of a circulation type classification. Precipitation topography relationships may be more clearly established under conditions of similar large-scale circulation, and this could assist the derivation of a seasonal mean field through further stratification. </w:t>
      </w:r>
    </w:p>
    <w:p w14:paraId="1A8A3586" w14:textId="77777777" w:rsidR="005A44FB" w:rsidRPr="001150F4" w:rsidRDefault="005A44FB" w:rsidP="005A44FB">
      <w:r w:rsidRPr="001150F4">
        <w:t>The consideration of circulation types permits the introduction of an additional circulation-guided topographic predictor. It is defined as</w:t>
      </w:r>
    </w:p>
    <w:p w14:paraId="43341DB0" w14:textId="13C3B4F6" w:rsidR="005A44FB" w:rsidRPr="001D1741" w:rsidRDefault="00D461C4" w:rsidP="005A44FB">
      <w:pPr>
        <w:rPr>
          <w:rFonts w:eastAsiaTheme="minorEastAsia"/>
          <w:iCs/>
        </w:rPr>
      </w:pPr>
      <m:oMath>
        <m:sSub>
          <m:sSubPr>
            <m:ctrlPr>
              <w:rPr>
                <w:rFonts w:ascii="Cambria Math" w:hAnsi="Cambria Math"/>
                <w:i/>
                <w:iCs/>
              </w:rPr>
            </m:ctrlPr>
          </m:sSubPr>
          <m:e>
            <m:r>
              <w:rPr>
                <w:rFonts w:ascii="Cambria Math" w:hAnsi="Cambria Math"/>
              </w:rPr>
              <m:t>G</m:t>
            </m:r>
          </m:e>
          <m:sub>
            <m:r>
              <w:rPr>
                <w:rFonts w:ascii="Cambria Math" w:hAnsi="Cambria Math"/>
              </w:rPr>
              <m:t>w</m:t>
            </m:r>
          </m:sub>
        </m:sSub>
        <m:r>
          <w:rPr>
            <w:rFonts w:ascii="Cambria Math" w:hAnsi="Cambria Math"/>
          </w:rPr>
          <m:t>(</m:t>
        </m:r>
        <m:r>
          <m:rPr>
            <m:sty m:val="bi"/>
          </m:rPr>
          <w:rPr>
            <w:rFonts w:ascii="Cambria Math" w:hAnsi="Cambria Math"/>
          </w:rPr>
          <m:t>s,</m:t>
        </m:r>
        <m:r>
          <w:rPr>
            <w:rFonts w:ascii="Cambria Math" w:hAnsi="Cambria Math"/>
          </w:rPr>
          <m:t>λ,k)=</m:t>
        </m:r>
        <m:r>
          <m:rPr>
            <m:sty m:val="bi"/>
          </m:rPr>
          <w:rPr>
            <w:rFonts w:ascii="Cambria Math" w:hAnsi="Cambria Math"/>
          </w:rPr>
          <m:t>∇</m:t>
        </m:r>
        <m:r>
          <w:rPr>
            <w:rFonts w:ascii="Cambria Math" w:hAnsi="Cambria Math"/>
          </w:rPr>
          <m:t>e(</m:t>
        </m:r>
        <m:r>
          <m:rPr>
            <m:sty m:val="bi"/>
          </m:rPr>
          <w:rPr>
            <w:rFonts w:ascii="Cambria Math" w:hAnsi="Cambria Math"/>
          </w:rPr>
          <m:t>s,</m:t>
        </m:r>
        <m:r>
          <w:rPr>
            <w:rFonts w:ascii="Cambria Math" w:hAnsi="Cambria Math"/>
          </w:rPr>
          <m:t>λ)∙</m:t>
        </m:r>
        <m:f>
          <m:fPr>
            <m:ctrlPr>
              <w:rPr>
                <w:rFonts w:ascii="Cambria Math" w:hAnsi="Cambria Math"/>
                <w:i/>
                <w:iCs/>
              </w:rPr>
            </m:ctrlPr>
          </m:fPr>
          <m:num>
            <m:sSubSup>
              <m:sSubSupPr>
                <m:ctrlPr>
                  <w:rPr>
                    <w:rFonts w:ascii="Cambria Math" w:hAnsi="Cambria Math"/>
                    <w:b/>
                    <w:i/>
                  </w:rPr>
                </m:ctrlPr>
              </m:sSubSupPr>
              <m:e>
                <m:r>
                  <m:rPr>
                    <m:sty m:val="bi"/>
                  </m:rPr>
                  <w:rPr>
                    <w:rFonts w:ascii="Cambria Math" w:hAnsi="Cambria Math"/>
                  </w:rPr>
                  <m:t>V</m:t>
                </m:r>
              </m:e>
              <m:sub>
                <m:r>
                  <m:rPr>
                    <m:sty m:val="bi"/>
                  </m:rPr>
                  <w:rPr>
                    <w:rFonts w:ascii="Cambria Math" w:hAnsi="Cambria Math"/>
                  </w:rPr>
                  <m:t>g</m:t>
                </m:r>
              </m:sub>
              <m:sup>
                <m:r>
                  <m:rPr>
                    <m:sty m:val="bi"/>
                  </m:rPr>
                  <w:rPr>
                    <w:rFonts w:ascii="Cambria Math" w:hAnsi="Cambria Math"/>
                  </w:rPr>
                  <m:t>(k)</m:t>
                </m:r>
              </m:sup>
            </m:sSubSup>
            <m:r>
              <w:rPr>
                <w:rFonts w:ascii="Cambria Math" w:hAnsi="Cambria Math"/>
              </w:rPr>
              <m:t>(</m:t>
            </m:r>
            <m:r>
              <m:rPr>
                <m:sty m:val="bi"/>
              </m:rPr>
              <w:rPr>
                <w:rFonts w:ascii="Cambria Math" w:hAnsi="Cambria Math"/>
              </w:rPr>
              <m:t>s</m:t>
            </m:r>
            <m:r>
              <w:rPr>
                <w:rFonts w:ascii="Cambria Math" w:hAnsi="Cambria Math"/>
              </w:rPr>
              <m:t>)</m:t>
            </m:r>
          </m:num>
          <m:den>
            <m:d>
              <m:dPr>
                <m:begChr m:val="‖"/>
                <m:endChr m:val="‖"/>
                <m:ctrlPr>
                  <w:rPr>
                    <w:rFonts w:ascii="Cambria Math" w:hAnsi="Cambria Math"/>
                    <w:i/>
                    <w:iCs/>
                  </w:rPr>
                </m:ctrlPr>
              </m:dPr>
              <m:e>
                <m:sSubSup>
                  <m:sSubSupPr>
                    <m:ctrlPr>
                      <w:rPr>
                        <w:rFonts w:ascii="Cambria Math" w:hAnsi="Cambria Math"/>
                        <w:b/>
                        <w:i/>
                      </w:rPr>
                    </m:ctrlPr>
                  </m:sSubSupPr>
                  <m:e>
                    <m:r>
                      <m:rPr>
                        <m:sty m:val="bi"/>
                      </m:rPr>
                      <w:rPr>
                        <w:rFonts w:ascii="Cambria Math" w:hAnsi="Cambria Math"/>
                      </w:rPr>
                      <m:t>V</m:t>
                    </m:r>
                  </m:e>
                  <m:sub>
                    <m:r>
                      <m:rPr>
                        <m:sty m:val="bi"/>
                      </m:rPr>
                      <w:rPr>
                        <w:rFonts w:ascii="Cambria Math" w:hAnsi="Cambria Math"/>
                      </w:rPr>
                      <m:t>g</m:t>
                    </m:r>
                  </m:sub>
                  <m:sup>
                    <m:r>
                      <m:rPr>
                        <m:sty m:val="bi"/>
                      </m:rPr>
                      <w:rPr>
                        <w:rFonts w:ascii="Cambria Math" w:hAnsi="Cambria Math"/>
                      </w:rPr>
                      <m:t>(k)</m:t>
                    </m:r>
                  </m:sup>
                </m:sSubSup>
                <m:r>
                  <w:rPr>
                    <w:rFonts w:ascii="Cambria Math" w:hAnsi="Cambria Math"/>
                  </w:rPr>
                  <m:t>(</m:t>
                </m:r>
                <m:r>
                  <m:rPr>
                    <m:sty m:val="bi"/>
                  </m:rPr>
                  <w:rPr>
                    <w:rFonts w:ascii="Cambria Math" w:hAnsi="Cambria Math"/>
                  </w:rPr>
                  <m:t>s</m:t>
                </m:r>
                <m:r>
                  <w:rPr>
                    <w:rFonts w:ascii="Cambria Math" w:hAnsi="Cambria Math"/>
                  </w:rPr>
                  <m:t>)</m:t>
                </m:r>
              </m:e>
            </m:d>
          </m:den>
        </m:f>
      </m:oMath>
      <w:r w:rsidR="008A4D3A">
        <w:rPr>
          <w:rFonts w:eastAsiaTheme="minorEastAsia"/>
          <w:iCs/>
        </w:rPr>
        <w:t xml:space="preserve">  </w:t>
      </w:r>
      <w:r w:rsidR="008A4D3A">
        <w:rPr>
          <w:rFonts w:eastAsiaTheme="minorEastAsia"/>
          <w:iCs/>
        </w:rPr>
        <w:tab/>
      </w:r>
      <w:r w:rsidR="008A4D3A">
        <w:rPr>
          <w:rFonts w:eastAsiaTheme="minorEastAsia"/>
          <w:iCs/>
        </w:rPr>
        <w:tab/>
      </w:r>
      <w:r w:rsidR="00C03EA0">
        <w:rPr>
          <w:rFonts w:eastAsiaTheme="minorEastAsia"/>
          <w:iCs/>
        </w:rPr>
        <w:t>(3</w:t>
      </w:r>
      <w:r w:rsidR="008A4D3A">
        <w:rPr>
          <w:rFonts w:eastAsiaTheme="minorEastAsia"/>
          <w:iCs/>
        </w:rPr>
        <w:t>)</w:t>
      </w:r>
    </w:p>
    <w:p w14:paraId="4163B1C5" w14:textId="2B5F3370" w:rsidR="005A44FB" w:rsidRPr="00E44995" w:rsidRDefault="005A44FB" w:rsidP="005A44FB">
      <w:r w:rsidRPr="001D1741">
        <w:t xml:space="preserve">where </w:t>
      </w:r>
      <m:oMath>
        <m:r>
          <m:rPr>
            <m:sty m:val="bi"/>
          </m:rPr>
          <w:rPr>
            <w:rFonts w:ascii="Cambria Math" w:hAnsi="Cambria Math"/>
          </w:rPr>
          <m:t>∇</m:t>
        </m:r>
        <m:r>
          <w:rPr>
            <w:rFonts w:ascii="Cambria Math" w:hAnsi="Cambria Math"/>
          </w:rPr>
          <m:t>e(</m:t>
        </m:r>
        <m:r>
          <m:rPr>
            <m:sty m:val="bi"/>
          </m:rPr>
          <w:rPr>
            <w:rFonts w:ascii="Cambria Math" w:hAnsi="Cambria Math"/>
          </w:rPr>
          <m:t>s,</m:t>
        </m:r>
        <m:r>
          <w:rPr>
            <w:rFonts w:ascii="Cambria Math" w:hAnsi="Cambria Math"/>
          </w:rPr>
          <m:t>λ)</m:t>
        </m:r>
      </m:oMath>
      <w:r w:rsidR="005A3424" w:rsidRPr="005D3BA1">
        <w:rPr>
          <w:rFonts w:eastAsiaTheme="minorEastAsia"/>
        </w:rPr>
        <w:t xml:space="preserve"> </w:t>
      </w:r>
      <w:r w:rsidR="005A3424" w:rsidRPr="005D3BA1">
        <w:t xml:space="preserve">denotes the gradient of the </w:t>
      </w:r>
      <w:r w:rsidRPr="00456198">
        <w:t>topographic elevation (valid for smoothing scale</w:t>
      </w:r>
      <w:r w:rsidRPr="008B2B13">
        <w:rPr>
          <w:rFonts w:ascii="Calibri" w:hAnsi="Calibri"/>
        </w:rPr>
        <w:t xml:space="preserve"> </w:t>
      </w:r>
      <m:oMath>
        <m:r>
          <w:rPr>
            <w:rFonts w:ascii="Cambria Math" w:hAnsi="Cambria Math"/>
          </w:rPr>
          <m:t>λ</m:t>
        </m:r>
      </m:oMath>
      <w:r w:rsidR="005A3424" w:rsidRPr="00396AB5" w:rsidDel="005A3424">
        <w:rPr>
          <w:rFonts w:ascii="Times" w:hAnsi="Times"/>
          <w:i/>
        </w:rPr>
        <w:t xml:space="preserve"> </w:t>
      </w:r>
      <w:r w:rsidRPr="00B87059">
        <w:rPr>
          <w:rFonts w:ascii="Calibri" w:hAnsi="Calibri"/>
          <w:i/>
        </w:rPr>
        <w:t xml:space="preserve"> </w:t>
      </w:r>
      <w:r w:rsidRPr="00B87059">
        <w:rPr>
          <w:rFonts w:ascii="Calibri" w:hAnsi="Calibri"/>
        </w:rPr>
        <w:t xml:space="preserve">at location </w:t>
      </w:r>
      <w:r w:rsidRPr="00B87059">
        <w:rPr>
          <w:rFonts w:ascii="Times" w:hAnsi="Times"/>
          <w:b/>
        </w:rPr>
        <w:t>s</w:t>
      </w:r>
      <w:r w:rsidRPr="00470807">
        <w:t>)</w:t>
      </w:r>
      <w:r w:rsidR="00403BA7">
        <w:t>.</w:t>
      </w:r>
      <w:r w:rsidRPr="00470807">
        <w:t xml:space="preserve">  </w:t>
      </w:r>
      <m:oMath>
        <m:sSubSup>
          <m:sSubSupPr>
            <m:ctrlPr>
              <w:rPr>
                <w:rFonts w:ascii="Cambria Math" w:hAnsi="Cambria Math"/>
                <w:b/>
                <w:i/>
              </w:rPr>
            </m:ctrlPr>
          </m:sSubSupPr>
          <m:e>
            <m:r>
              <m:rPr>
                <m:sty m:val="bi"/>
              </m:rPr>
              <w:rPr>
                <w:rFonts w:ascii="Cambria Math" w:hAnsi="Cambria Math"/>
              </w:rPr>
              <m:t>V</m:t>
            </m:r>
          </m:e>
          <m:sub>
            <m:r>
              <m:rPr>
                <m:sty m:val="bi"/>
              </m:rPr>
              <w:rPr>
                <w:rFonts w:ascii="Cambria Math" w:hAnsi="Cambria Math"/>
              </w:rPr>
              <m:t>g</m:t>
            </m:r>
          </m:sub>
          <m:sup>
            <m:d>
              <m:dPr>
                <m:ctrlPr>
                  <w:rPr>
                    <w:rFonts w:ascii="Cambria Math" w:hAnsi="Cambria Math"/>
                    <w:b/>
                    <w:i/>
                  </w:rPr>
                </m:ctrlPr>
              </m:dPr>
              <m:e>
                <m:r>
                  <m:rPr>
                    <m:sty m:val="bi"/>
                  </m:rPr>
                  <w:rPr>
                    <w:rFonts w:ascii="Cambria Math" w:hAnsi="Cambria Math"/>
                  </w:rPr>
                  <m:t>k</m:t>
                </m:r>
              </m:e>
            </m:d>
          </m:sup>
        </m:sSubSup>
        <m:r>
          <m:rPr>
            <m:sty m:val="bi"/>
          </m:rPr>
          <w:rPr>
            <w:rFonts w:ascii="Cambria Math" w:hAnsi="Cambria Math"/>
          </w:rPr>
          <m:t>(s)</m:t>
        </m:r>
      </m:oMath>
      <w:r w:rsidR="00A8463B" w:rsidRPr="001D1741">
        <w:rPr>
          <w:rFonts w:eastAsiaTheme="minorEastAsia"/>
          <w:b/>
        </w:rPr>
        <w:t xml:space="preserve"> </w:t>
      </w:r>
      <w:r w:rsidRPr="001D1741">
        <w:t xml:space="preserve">the geostrophic wind of circulation class </w:t>
      </w:r>
      <w:r w:rsidR="009127AB" w:rsidRPr="00E44995">
        <w:rPr>
          <w:rFonts w:ascii="Times" w:hAnsi="Times"/>
          <w:i/>
        </w:rPr>
        <w:t>k</w:t>
      </w:r>
      <w:r w:rsidRPr="008D28AB">
        <w:t xml:space="preserve"> at location </w:t>
      </w:r>
      <w:r w:rsidRPr="00E8001A">
        <w:rPr>
          <w:rFonts w:ascii="Times" w:hAnsi="Times"/>
          <w:b/>
          <w:i/>
        </w:rPr>
        <w:t>s</w:t>
      </w:r>
      <w:r w:rsidRPr="005E0543">
        <w:t xml:space="preserv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describes the topographic gradient along the direction of the geostrophic wind and will be denoted as </w:t>
      </w:r>
      <w:r w:rsidRPr="001D1741">
        <w:rPr>
          <w:i/>
        </w:rPr>
        <w:t>wind-aligned</w:t>
      </w:r>
      <w:r w:rsidRPr="00E44995">
        <w:rPr>
          <w:i/>
        </w:rPr>
        <w:t xml:space="preserve"> gradient</w:t>
      </w:r>
      <w:r w:rsidRPr="008D28AB">
        <w:t xml:space="preserve"> for bre</w:t>
      </w:r>
      <w:r w:rsidRPr="00E8001A">
        <w:t>vi</w:t>
      </w:r>
      <w:r w:rsidRPr="005E0543">
        <w:t>ty</w:t>
      </w:r>
      <w:r w:rsidRPr="005D3BA1">
        <w:t xml:space="preserve">. </w:t>
      </w:r>
      <w:r w:rsidRPr="005D3BA1">
        <w:rPr>
          <w:rFonts w:eastAsiaTheme="minorEastAsia"/>
        </w:rPr>
        <w:t>As with the topographic gradients</w:t>
      </w:r>
      <w:r w:rsidR="006F4547">
        <w:rPr>
          <w:rFonts w:eastAsiaTheme="minorEastAsia"/>
        </w:rPr>
        <w:t xml:space="preserve"> along the </w:t>
      </w:r>
      <w:r w:rsidR="00403BA7">
        <w:rPr>
          <w:rFonts w:eastAsiaTheme="minorEastAsia"/>
        </w:rPr>
        <w:t>cardinal directions</w:t>
      </w:r>
      <w:r w:rsidRPr="005D3BA1">
        <w:rPr>
          <w:rFonts w:eastAsiaTheme="minorEastAsia"/>
        </w:rPr>
        <w:t xml:space="preserv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is considered to depend on </w:t>
      </w:r>
      <w:r w:rsidR="003B0248">
        <w:t xml:space="preserve">spatial </w:t>
      </w:r>
      <w:r w:rsidRPr="001D1741">
        <w:t xml:space="preserve">scale. The geostrophic wind was determined from the sea level pressure composites of the circulation type classification (PCACA9 see section 2), originally given on a </w:t>
      </w:r>
      <w:r w:rsidR="00A3693A" w:rsidRPr="001D1741">
        <w:t>0.5</w:t>
      </w:r>
      <w:r w:rsidRPr="001D1741">
        <w:t xml:space="preserve"> degree grid, by interpolati</w:t>
      </w:r>
      <w:r w:rsidR="00932193">
        <w:t>on (Gaussian kernel) onto the 1 </w:t>
      </w:r>
      <w:r w:rsidRPr="001D1741">
        <w:t xml:space="preserve">km grid of the DEM and subsequent </w:t>
      </w:r>
      <w:r w:rsidRPr="001D1741">
        <w:lastRenderedPageBreak/>
        <w:t>calculation of the geo</w:t>
      </w:r>
      <w:r w:rsidR="00A3693A" w:rsidRPr="00E44995">
        <w:t xml:space="preserve">strophic wind. Note, that for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the smoothing is applied to elevation </w:t>
      </w:r>
      <w:r w:rsidR="00523B2B">
        <w:rPr>
          <w:rFonts w:ascii="Times" w:hAnsi="Times"/>
          <w:i/>
        </w:rPr>
        <w:t>e</w:t>
      </w:r>
      <w:r w:rsidRPr="001D1741">
        <w:rPr>
          <w:rFonts w:ascii="Times" w:hAnsi="Times"/>
        </w:rPr>
        <w:t>(</w:t>
      </w:r>
      <w:r w:rsidRPr="001D1741">
        <w:rPr>
          <w:rFonts w:ascii="Times" w:hAnsi="Times"/>
          <w:b/>
        </w:rPr>
        <w:t>s</w:t>
      </w:r>
      <w:r w:rsidRPr="001D1741">
        <w:rPr>
          <w:rFonts w:ascii="Times" w:hAnsi="Times"/>
        </w:rPr>
        <w:t>)</w:t>
      </w:r>
      <w:r w:rsidRPr="00E44995">
        <w:t xml:space="preserve"> only because the geostrophic wind field is already smooth as a result of the coarse resolution of the underlying sea level pressure field and its smooth interpolation to the DEM grid. </w:t>
      </w:r>
    </w:p>
    <w:p w14:paraId="28A79B53" w14:textId="7A439915" w:rsidR="005A44FB" w:rsidRPr="001D1741" w:rsidRDefault="00CF5511" w:rsidP="005A44FB">
      <w:r>
        <w:t>Fig. 3</w:t>
      </w:r>
      <w:r w:rsidR="005A44FB" w:rsidRPr="008D28AB">
        <w:t xml:space="preserve"> illustrates </w:t>
      </w:r>
      <w:r w:rsidR="005A44FB" w:rsidRPr="00E8001A">
        <w:t>examples</w:t>
      </w:r>
      <w:r w:rsidR="00A3693A" w:rsidRPr="005E0543">
        <w:t xml:space="preserve"> of the wind-aligned gradient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005A44FB" w:rsidRPr="001D1741">
        <w:t xml:space="preserve"> obtained for two circulation types of the PCACA9 classification. The</w:t>
      </w:r>
      <w:r w:rsidR="00A3693A" w:rsidRPr="001D1741">
        <w:t xml:space="preserve"> marked change of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005A44FB" w:rsidRPr="001D1741">
        <w:t xml:space="preserve"> across topographic crests (and across valleys) is evident, as well as its distinct spatial distribution between the two circulation types with their distinct sea level pressure gradient (geostrophic wind) over the domain. </w:t>
      </w:r>
    </w:p>
    <w:p w14:paraId="40FE80F1" w14:textId="1612FA7C" w:rsidR="005A44FB" w:rsidRPr="001D1741" w:rsidRDefault="005A44FB" w:rsidP="005A44FB">
      <w:r w:rsidRPr="001D1741">
        <w:t xml:space="preserve">Consideration of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as a candidate predictor is obviously motivated by ideas of upslope orographic rainfall enhancement and rain shadowing on the lee of mountains. Indeed at the scale of the entire ridge such flow related precipitation anomalies are clearly evident with the PCACA9 circulation type classification, at least in autumn, winter and spring</w:t>
      </w:r>
      <w:r w:rsidR="008B0313">
        <w:t xml:space="preserve"> </w:t>
      </w:r>
      <w:r w:rsidR="008B0313">
        <w:fldChar w:fldCharType="begin" w:fldLock="1"/>
      </w:r>
      <w:r w:rsidR="002B6825">
        <w:instrText>ADDIN CSL_CITATION { "citationItems" : [ { "id" : "ITEM-1", "itemData" : { "DOI" : "10.1016/j.pce.2009.09.005", "ISSN" : "1474-7065", "abstract" : "A novel approach is presented for the evaluation of circulation type\nclassifications (CTCs) in terms of their capability to predict surface\nclimate variations. The approach is analogous to that for probabilistic\nmeteorological forecasts and is based on the Brier skill score. This\nscore is shown to take a particularly simple form in the context\nof CTCs and to quantify the resolution of a climate variable by the\nclassifications. The sampling uncertainty of the skill can be estimated\nby means of nonparametric bootstrap resampling.|The evaluation approach\nis applied for a systematic intercomparison of 71 CTCs (objective\nand manual, from COST Action 733) with respect to their ability to\nresolve daily precipitation in the Alpine region. For essentially\nall CTCs, the Brier skill score is found to be higher for weak and\nmoderate compared to intense precipitation, for winter compared to\nsummer, and over the north and west of the Alps compared to the south\nand east. Moreover, CTCs with a higher number of types exhibit better\nskill than CTCs with few types. Among CTCs with comparable type number,\nthe best automatic classifications are found to outperform the best\nmanual classifications. It is not possible to single out one 'best'\nclassification for Alpine precipitation, but there is a small group\nshowing particularly high skill. (C) 2009 Elsevier Ltd. All rights\nreserved.", "author" : [ { "dropping-particle" : "", "family" : "Schiemann", "given" : "R", "non-dropping-particle" : "", "parse-names" : false, "suffix" : "" }, { "dropping-particle" : "", "family" : "Frei", "given" : "C", "non-dropping-particle" : "", "parse-names" : false, "suffix" : "" } ], "container-title" : "Physics and Chemistry of the Earth", "id" : "ITEM-1", "issue" : "9-12", "issued" : { "date-parts" : [ [ "2010" ] ] }, "note" : "Cited References Count:17|637LM|PERGAMON-ELSEVIER SCIENCE LTD|THE\nBOULEVARD, LANGFORD LANE, KIDLINGTON, OXFORD OX5 1GB, ENGLAND|ISI\nDocument Delivery No.:637LM|Funding:We would like to thank Ian Jolliffe,\nAndreas Weigel, Mark Liniger, and Christof Appenzeller for discussion.\nFurthermore, we acknowledge the E-Obs dataset from the EU-FP6 Project\nENSEMBLES (http://www.ensembles-eu.org) and the data providers in\nthe ECA&amp;D Project (http://eca.knmi.nl).", "page" : "403-410", "title" : "How to quantify the resolution of surface climate by circulation types: An example for Alpine precipitation", "type" : "article-journal", "volume" : "35" }, "uris" : [ "http://www.mendeley.com/documents/?uuid=0a7f06b4-bfd1-47b0-a7c5-7d1736efd590" ] } ], "mendeley" : { "manualFormatting" : "(see Schiemann and Frei, 2010)", "previouslyFormattedCitation" : "(Schiemann and Frei, 2010)" }, "properties" : { "noteIndex" : 0 }, "schema" : "https://github.com/citation-style-language/schema/raw/master/csl-citation.json" }</w:instrText>
      </w:r>
      <w:r w:rsidR="008B0313">
        <w:fldChar w:fldCharType="separate"/>
      </w:r>
      <w:r w:rsidR="008B0313" w:rsidRPr="008B0313">
        <w:rPr>
          <w:noProof/>
        </w:rPr>
        <w:t>(</w:t>
      </w:r>
      <w:r w:rsidR="008B0313">
        <w:rPr>
          <w:noProof/>
        </w:rPr>
        <w:t xml:space="preserve">see </w:t>
      </w:r>
      <w:r w:rsidR="008B0313" w:rsidRPr="008B0313">
        <w:rPr>
          <w:noProof/>
        </w:rPr>
        <w:t>Schiemann and Frei, 2010)</w:t>
      </w:r>
      <w:r w:rsidR="008B0313">
        <w:fldChar w:fldCharType="end"/>
      </w:r>
      <w:r w:rsidR="008B0313">
        <w:t>.</w:t>
      </w:r>
    </w:p>
    <w:p w14:paraId="6FEF6778" w14:textId="3325AD45" w:rsidR="005A44FB" w:rsidRPr="00E50814" w:rsidRDefault="00A3693A" w:rsidP="005A44FB">
      <w:r w:rsidRPr="001D1741">
        <w:t xml:space="preserve">Apart from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00EC46AB">
        <w:t xml:space="preserve"> as defined in (3</w:t>
      </w:r>
      <w:r w:rsidR="005A44FB" w:rsidRPr="001D1741">
        <w:t xml:space="preserve">) we have also experimented with an alternative definition that has omitted the </w:t>
      </w:r>
      <w:r w:rsidR="007A5CA4" w:rsidRPr="001D1741">
        <w:t>normalization</w:t>
      </w:r>
      <w:r w:rsidR="005A44FB" w:rsidRPr="001D1741">
        <w:t xml:space="preserve"> of the geostrophic wind. Such a predictor was previously considered in</w:t>
      </w:r>
      <w:r w:rsidR="007D5DCA">
        <w:t xml:space="preserve"> </w:t>
      </w:r>
      <w:r w:rsidR="007D5DCA">
        <w:fldChar w:fldCharType="begin" w:fldLock="1"/>
      </w:r>
      <w:r w:rsidR="002B6825">
        <w:instrText>ADDIN CSL_CITATION { "citationItems" : [ { "id" : "ITEM-1", "itemData" : { "DOI" : "10.1002/joc.951", "ISSN" : "0899-8418", "abstract" : "To estimate daily catchment precipitation from point observations\nthere is a need to understand the spatial pattern, particularly in\nmountainous regions. One of the most important processes occurring\nthere is orographic enhancement, which is affected by, among other\nthings, wind speed and wind direction. The objective of this paper\nwas to investigate whether the relationship between precipitation,\nairflow and topography could be described by statistical relationships\nusing data easily available in an operational environment. The purpose\nwas to establish a statistical model to describe basic patterns Of\nprecipitation distribution. This model, if successful, can he used\nto account for the topographical influence in precipitation interpolation\nschemes. A statistical analysis was carried out to define the most\nrelevant variables, and, based on that analysis, a regression model\nwas established through stepwise regression. Some 15 years of precipitation\ndata front 370 stations in Sweden were used for the analysis. The\ngeostrophic wind, computed from pressure observations, was assumed\nto represent the airflow at the relevant altitude. Precipitation\ndata for each station were divided into 48 classes representing different\nwind directions and wind speeds. Among the variables selected, the\nsingle most important one was found to be the location of a station\nwith respect to a mountain range. On the upwind side, precipitation\nincreased with increasing wind speed. On the leeward side there was\nless variation in precipitation, and wind speed did not affect the\nprecipitation amounts to the same degree. For ascending air, slope\nmultiplied by wind speed was another important factor. The effect\nof slope was enhanced close to the coast, and reduced for mountain\nvalleys with upwind barriers. The stepwise procedure led to a regression\nmodel that also included the meridional and zonal wind components.\nTheir inclusion might indicate the importance of air mass characteristics\nnot explicitly accounted for. Copyright (C) 2003 Royal Meteorological\nSociety.", "author" : [ { "dropping-particle" : "", "family" : "Johansson", "given" : "B", "non-dropping-particle" : "", "parse-names" : false, "suffix" : "" }, { "dropping-particle" : "", "family" : "Chen", "given" : "D L", "non-dropping-particle" : "", "parse-names" : false, "suffix" : "" } ], "container-title" : "International Journal of Climatology", "id" : "ITEM-1", "issue" : "12", "issued" : { "date-parts" : [ [ "2003" ] ] }, "note" : "Cited References Count:33|735LC|JOHN WILEY &amp; SONS LTD|THE ATRIUM,\nSOUTHERN GATE, CHICHESTER PO19 8SQ, W SUSSEX, ENGLAND|ISI Document\nDelivery No.:735LC", "page" : "1523-1535", "title" : "The influence of wind and topography on precipitation distribution in Sweden: Statistical analysis and modelling", "type" : "article-journal", "volume" : "23" }, "uris" : [ "http://www.mendeley.com/documents/?uuid=f8dd48ce-868d-4c1b-8193-7d78f54a834b" ] }, { "id" : "ITEM-2", "itemData" : { "DOI" : "10.1175/1520-0450(2001)040&lt;1855:GMOPFR&gt;2.0.CO;2", "ISSN" : "0894-8763", "abstract" : "A geostatistical framework for integrating lower-atmosphere state\nvariables and terrain characteristics into the spatial interpolation\nof rainfall is presented. Lower-atmosphere state variables considered\nare specific humidity and wind, derived from an assimilated data\nproduct from the National Centers for Environmental Prediction and\nthe National Center for Atmospheric Research (NCEP-NCAR reanalysis).\nThese variables, along with terrain elevation and its gradient from\na 1-km-resolution digital elevation model, are used for constructing\nadditional rainfall predictors, such as the amount of moisture subject\nto orographic lifting; these latter predictors quantify the interaction\nof lower-atmosphere characteristics with local terrain. A \"first-guess''\nfield of precipitation estimates is constructed via a multiple regression\nmodel using collocated rain gauge observations and rainfall predictors.\nThe final map of rainfall estimates is derived by adding to this\ninitial field a field of spatially interpolated residuals, which\naccounts for local deviations from the regression-based first-guess\nfield. Several forms of spatial interpolation (kriging), which differ\nin the degree of complexity of the first-guess field, are considered\nfor mapping the seasonal average of daily precipitation for the period\nfrom 1 November 1981 to 31 January 1982 over a region in northern\nCalifornia at 1-km resolution. The different interpolation schemes\nare compared in terms of cross-validation statistics and the spatial\ncharacteristics of cross-validation errors. The results indicate\nthat integration of low-atmosphere and terrain information in a geostatistical\nframework could lead to more accurate representations of the spatial\ndistribution of rainfall than those found in traditional analyses\nbased only on rain gauge data. The magnitude of this latter improvement,\nhowever, would depend on the density of the rain gauge stations,\non the spatial variability of the precipitation field, and on the\ndegree of correlation between rainfall and its predictors.", "author" : [ { "dropping-particle" : "", "family" : "Kyriakidis", "given" : "P C", "non-dropping-particle" : "", "parse-names" : false, "suffix" : "" }, { "dropping-particle" : "", "family" : "Kim", "given" : "J", "non-dropping-particle" : "", "parse-names" : false, "suffix" : "" }, { "dropping-particle" : "", "family" : "Miller", "given" : "N L", "non-dropping-particle" : "", "parse-names" : false, "suffix" : "" } ], "container-title" : "Journal of Applied Meteorology", "id" : "ITEM-2", "issue" : "11", "issued" : { "date-parts" : [ [ "2001" ] ] }, "note" : "Cited References Count:41|486BF|AMER METEOROLOGICAL SOC|45 BEACON\nST, BOSTON, MA 02108-3693 USA|ISI Document Delivery No.:486BF", "page" : "1855-1877", "title" : "Geostatistical mapping of precipitation from rain gauge data using atmospheric and terrain characteristics", "type" : "article-journal", "volume" : "40" }, "uris" : [ "http://www.mendeley.com/documents/?uuid=1fc72c74-bfb6-474e-b87a-2db74444855d" ] } ], "mendeley" : { "manualFormatting" : "Johansson and Chen (2003) and in Kyriakidis et al. (2001)", "previouslyFormattedCitation" : "(Johansson and Chen, 2003; Kyriakidis et al., 2001)" }, "properties" : { "noteIndex" : 0 }, "schema" : "https://github.com/citation-style-language/schema/raw/master/csl-citation.json" }</w:instrText>
      </w:r>
      <w:r w:rsidR="007D5DCA">
        <w:fldChar w:fldCharType="separate"/>
      </w:r>
      <w:r w:rsidR="00BE431E">
        <w:rPr>
          <w:noProof/>
        </w:rPr>
        <w:t>Johansson and Chen</w:t>
      </w:r>
      <w:r w:rsidR="007D5DCA" w:rsidRPr="007D5DCA">
        <w:rPr>
          <w:noProof/>
        </w:rPr>
        <w:t xml:space="preserve"> </w:t>
      </w:r>
      <w:r w:rsidR="00BE431E">
        <w:rPr>
          <w:noProof/>
        </w:rPr>
        <w:t>(</w:t>
      </w:r>
      <w:r w:rsidR="007D5DCA" w:rsidRPr="007D5DCA">
        <w:rPr>
          <w:noProof/>
        </w:rPr>
        <w:t>2003</w:t>
      </w:r>
      <w:r w:rsidR="00BE431E">
        <w:rPr>
          <w:noProof/>
        </w:rPr>
        <w:t>) and in Kyriakidis et al.</w:t>
      </w:r>
      <w:r w:rsidR="007D5DCA" w:rsidRPr="007D5DCA">
        <w:rPr>
          <w:noProof/>
        </w:rPr>
        <w:t xml:space="preserve"> </w:t>
      </w:r>
      <w:r w:rsidR="00BE431E">
        <w:rPr>
          <w:noProof/>
        </w:rPr>
        <w:t>(</w:t>
      </w:r>
      <w:r w:rsidR="007D5DCA" w:rsidRPr="007D5DCA">
        <w:rPr>
          <w:noProof/>
        </w:rPr>
        <w:t>2001)</w:t>
      </w:r>
      <w:r w:rsidR="007D5DCA">
        <w:fldChar w:fldCharType="end"/>
      </w:r>
      <w:r w:rsidR="00BE431E">
        <w:t xml:space="preserve"> </w:t>
      </w:r>
      <w:r w:rsidR="005A44FB" w:rsidRPr="001D1741">
        <w:rPr>
          <w:noProof/>
        </w:rPr>
        <w:t>for example. However, our experiments showed less explanatory power for precipitation in our study domain compared to</w:t>
      </w:r>
      <w:r w:rsidR="005A44FB" w:rsidRPr="001D1741">
        <w:t xml:space="preserv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00C03EA0">
        <w:t xml:space="preserve"> as defined in (3</w:t>
      </w:r>
      <w:r w:rsidR="005A44FB" w:rsidRPr="001D1741">
        <w:t xml:space="preserve">). </w:t>
      </w:r>
      <w:r w:rsidRPr="001D1741">
        <w:t xml:space="preserve">In the following, we consider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005A44FB" w:rsidRPr="001D1741">
        <w:t xml:space="preserve"> simply as an alternative to the topographic gradients along the two cardinal axes and will examine how this replacement (together with the stratification of circulation types) affects interpolation quality for seasonal mean precipitation in the domain.</w:t>
      </w:r>
    </w:p>
    <w:p w14:paraId="4E6147ED" w14:textId="6E373D78" w:rsidR="005A44FB" w:rsidRPr="00B272EF" w:rsidRDefault="005A44FB" w:rsidP="00E50814">
      <w:pPr>
        <w:pStyle w:val="Heading3"/>
        <w:numPr>
          <w:ilvl w:val="1"/>
          <w:numId w:val="20"/>
        </w:numPr>
      </w:pPr>
      <w:r w:rsidRPr="00B272EF">
        <w:t>Interpolation of daily precipitation</w:t>
      </w:r>
    </w:p>
    <w:p w14:paraId="05112724" w14:textId="59F704A1" w:rsidR="005A44FB" w:rsidRPr="006917CA" w:rsidRDefault="005A44FB" w:rsidP="009143B9">
      <w:r w:rsidRPr="00B272EF">
        <w:t xml:space="preserve">Our experiments on the interpolation of daily precipitation are also making use of the concepts of kriging with external drift </w:t>
      </w:r>
      <w:r w:rsidR="00AB6C5E">
        <w:t>and ordinary kriging (section 3.1</w:t>
      </w:r>
      <w:r w:rsidRPr="00B272EF">
        <w:t>) as used for the interpolation of seasonal mean precipitation. Howe</w:t>
      </w:r>
      <w:r w:rsidRPr="001150F4">
        <w:t>ver, rather than using the topographic predictors directly as trend variables, the daily interpolation adopts fields of seasonal mean or circulation</w:t>
      </w:r>
      <w:r w:rsidR="0041799A">
        <w:t>-</w:t>
      </w:r>
      <w:r w:rsidRPr="001150F4">
        <w:t xml:space="preserve">type mean precipitation as trend variables. Precipitation measurements at short time scales usually exhibit large spatial variations from which systematic topographic effects are difficult to estimate. The solution </w:t>
      </w:r>
      <w:r w:rsidRPr="001150F4">
        <w:lastRenderedPageBreak/>
        <w:t>followed here is to inject this information via pre-calculated long-term averages. The approach is somewhat related to the common use of climatologi</w:t>
      </w:r>
      <w:r w:rsidRPr="00005D30">
        <w:t xml:space="preserve">cal mean fields as reference </w:t>
      </w:r>
      <w:r w:rsidR="009143B9">
        <w:fldChar w:fldCharType="begin" w:fldLock="1"/>
      </w:r>
      <w:r w:rsidR="002B6825">
        <w:instrText>ADDIN CSL_CITATION { "citationItems" : [ { "id" : "ITEM-1", "itemData" : { "ISSN" : "1520-0442", "author" : [ { "dropping-particle" : "", "family" : "New", "given" : "Mark", "non-dropping-particle" : "", "parse-names" : false, "suffix" : "" }, { "dropping-particle" : "", "family" : "Hulme", "given" : "Mike", "non-dropping-particle" : "", "parse-names" : false, "suffix" : "" }, { "dropping-particle" : "", "family" : "Jones", "given" : "Phil", "non-dropping-particle" : "", "parse-names" : false, "suffix" : "" } ], "container-title" : "Journal of Climate", "id" : "ITEM-1", "issue" : "13", "issued" : { "date-parts" : [ [ "2000" ] ] }, "page" : "2217-2238", "title" : "Representing twentieth-century space-time climate variability. Part II: Development of 1901-96 monthly grids of terrestrial surface climate", "type" : "article-journal", "volume" : "13" }, "uris" : [ "http://www.mendeley.com/documents/?uuid=a3a53f29-ef34-4b29-b4dd-860cbaf8a7f6" ] }, { "id" : "ITEM-2", "itemData" : { "DOI" : "10.1175/1520-0442(2000)013&lt;1936:VOMPIT&gt;2.0.CO;2", "ISSN" : "0894-8755", "abstract" : "Precipitation fields from the National Centers for Environmental Prediction\n(NCEP) reanalysis are validated with high-resolution, gridded precipitation\nobservations over Oregon and Washington. The NCEP reanalysis is thought\nof as a proxy for an ideal GCM that nearly perfectly represents the\nsynoptic-scale pressure, temperature, and humidity but does not resolve\nthe complex topography of this region. The authors' main goal is\nto understand how useful precipitation fields from such a model are\nfor estimating temporal variability in local precipitation. The gridded\nobservations represent area-averaged precipitation on a 50-km grid\nand have daily temporal resolution. They are calculated with a newly\ndeveloped scheme, which explicitly takes into account the effect\nof the topography on precipitation. This gridding method profits\nfrom the already existing, high-resolution climatologies for the\nmonthly mean precipitation in the United States, obtained from the\nprecipitation-Elevation Regressions on Independent Slopes Model (PRISM),\nby using these climatologies for calibration. The estimation of daily\nprecipitation on scales as small as 4 km is also discussed. The reanalysis\ncaptures well precipitation amounts and month-to-month variability\non spatial scales of about 500 km or three grid cells, which indicates\na good performance of the precipitation parameterization scheme.\nOn smaller spatial scales the NCEP reanalysis has systematic biases,\nwhich can be mainly attributed to the poor representation of the\ntopography but nevertheless can be used to reconstruct the temporal\nvariability of local precipitation on daily to yearly timescales.\nThis suggests that GCM precipitation might be a good predictor for\nstatistical downscaling techniques.", "author" : [ { "dropping-particle" : "", "family" : "Widmann", "given" : "M", "non-dropping-particle" : "", "parse-names" : false, "suffix" : "" }, { "dropping-particle" : "", "family" : "Bretherton", "given" : "C S", "non-dropping-particle" : "", "parse-names" : false, "suffix" : "" } ], "container-title" : "Journal of Climate", "id" : "ITEM-2", "issue" : "11", "issued" : { "date-parts" : [ [ "2000" ] ] }, "note" : "Cited References Count:40|322WT|AMER METEOROLOGICAL SOC|45 BEACON\nST, BOSTON, MA 02108-3693 USA|ISI Document Delivery No.:322WT", "page" : "1936-1950", "title" : "Validation of mesoscale precipitation in the NCEP reanalysis using a new gridcell dataset for the northwestern United States", "type" : "article-journal", "volume" : "13" }, "uris" : [ "http://www.mendeley.com/documents/?uuid=ac749792-8d9b-474b-a9f3-8dc1a8a023d6" ] } ], "mendeley" : { "manualFormatting" : "(e.g., New et al., 2000; Widmann and Bretherton, 2000)", "previouslyFormattedCitation" : "(New et al., 2000; Widmann and Bretherton, 2000)" }, "properties" : { "noteIndex" : 0 }, "schema" : "https://github.com/citation-style-language/schema/raw/master/csl-citation.json" }</w:instrText>
      </w:r>
      <w:r w:rsidR="009143B9">
        <w:fldChar w:fldCharType="separate"/>
      </w:r>
      <w:r w:rsidR="009143B9" w:rsidRPr="009143B9">
        <w:rPr>
          <w:noProof/>
        </w:rPr>
        <w:t>(</w:t>
      </w:r>
      <w:r w:rsidR="009143B9">
        <w:rPr>
          <w:noProof/>
        </w:rPr>
        <w:t xml:space="preserve">e.g., </w:t>
      </w:r>
      <w:r w:rsidR="009143B9" w:rsidRPr="009143B9">
        <w:rPr>
          <w:noProof/>
        </w:rPr>
        <w:t>New et al., 2000; Widmann and Bretherton, 2000)</w:t>
      </w:r>
      <w:r w:rsidR="009143B9">
        <w:fldChar w:fldCharType="end"/>
      </w:r>
      <w:r w:rsidR="009143B9">
        <w:t>,</w:t>
      </w:r>
      <w:r w:rsidR="00E80B0E">
        <w:t xml:space="preserve"> but </w:t>
      </w:r>
      <w:r w:rsidRPr="006917CA">
        <w:t>instead of adopting the reference as scaling factor</w:t>
      </w:r>
      <w:r w:rsidR="00E80B0E">
        <w:t>,</w:t>
      </w:r>
      <w:r w:rsidRPr="006917CA">
        <w:t xml:space="preserve"> uses it as trend variable in KED. </w:t>
      </w:r>
    </w:p>
    <w:p w14:paraId="7E1753F6" w14:textId="744B4CAF" w:rsidR="005A44FB" w:rsidRPr="00D953D4" w:rsidRDefault="005A44FB" w:rsidP="005A44FB">
      <w:r w:rsidRPr="006917CA">
        <w:t>Following the main focus of our study on precipitation topography relationships</w:t>
      </w:r>
      <w:r w:rsidRPr="008762E4">
        <w:t xml:space="preserve">, we conduct experiments with daily interpolations </w:t>
      </w:r>
      <w:r w:rsidR="00600FF3">
        <w:t xml:space="preserve">and </w:t>
      </w:r>
      <w:r w:rsidRPr="008762E4">
        <w:t>shed light on the role of the climatological reference fields. To this end the interpolation errors are compared between different specifications of the trend variable (see Table 2 for a list</w:t>
      </w:r>
      <w:r w:rsidRPr="00F86065">
        <w:t xml:space="preserve"> of experiments). The trend settings include (a) a long-term seasonal mean built with topographic predictors (experiment </w:t>
      </w:r>
      <w:r w:rsidR="00C17EF9" w:rsidRPr="00152CD3">
        <w:rPr>
          <w:i/>
        </w:rPr>
        <w:t>KED</w:t>
      </w:r>
      <w:r w:rsidR="00C17EF9" w:rsidRPr="001A7089">
        <w:t>(KED1e)</w:t>
      </w:r>
      <w:r w:rsidRPr="00077EA8">
        <w:t xml:space="preserve">), (b) the long-term mean of the day’s pertinent circulation type (experiment </w:t>
      </w:r>
      <w:r w:rsidR="00C17EF9" w:rsidRPr="00152CD3">
        <w:rPr>
          <w:i/>
        </w:rPr>
        <w:t>KED</w:t>
      </w:r>
      <w:r w:rsidR="00C17EF9" w:rsidRPr="00E97152">
        <w:t>(KED1e+)</w:t>
      </w:r>
      <w:r w:rsidRPr="00CF5511">
        <w:t xml:space="preserve">), and (c) a representation of the seasonal climatology </w:t>
      </w:r>
      <w:r w:rsidR="00FA06A9">
        <w:t>that has not</w:t>
      </w:r>
      <w:r w:rsidR="00FA06A9" w:rsidRPr="00CF5511">
        <w:t xml:space="preserve"> us</w:t>
      </w:r>
      <w:r w:rsidR="00FA06A9">
        <w:t>ed</w:t>
      </w:r>
      <w:r w:rsidR="00FA06A9" w:rsidRPr="00CF5511">
        <w:t xml:space="preserve"> </w:t>
      </w:r>
      <w:r w:rsidRPr="00CF5511">
        <w:t>topographic predictors (</w:t>
      </w:r>
      <w:r w:rsidR="00C17EF9" w:rsidRPr="00152CD3">
        <w:rPr>
          <w:i/>
        </w:rPr>
        <w:t>KED</w:t>
      </w:r>
      <w:r w:rsidR="00C17EF9" w:rsidRPr="00131886">
        <w:t>(OK)</w:t>
      </w:r>
      <w:r w:rsidRPr="008A4D3A">
        <w:t>). Comparison of these settings with an ordinary kriging based direct interpolation (</w:t>
      </w:r>
      <w:r w:rsidR="00D222B1" w:rsidRPr="008A4D3A">
        <w:t>experiment</w:t>
      </w:r>
      <w:r w:rsidR="00B63C8A">
        <w:t xml:space="preserve"> </w:t>
      </w:r>
      <m:oMath>
        <m:r>
          <w:rPr>
            <w:rFonts w:ascii="Cambria Math" w:hAnsi="Cambria Math"/>
          </w:rPr>
          <m:t>OK(∙)</m:t>
        </m:r>
      </m:oMath>
      <w:r w:rsidRPr="008A4D3A">
        <w:t xml:space="preserve">) </w:t>
      </w:r>
      <w:r w:rsidR="006A19BD">
        <w:t>will clear up</w:t>
      </w:r>
      <w:r w:rsidRPr="008A4D3A">
        <w:t xml:space="preserve"> the benefit of using climatological reference fields in daily interpo</w:t>
      </w:r>
      <w:r w:rsidRPr="00D953D4">
        <w:t xml:space="preserve">lation. </w:t>
      </w:r>
      <w:r w:rsidR="000B5A0A">
        <w:t>(</w:t>
      </w:r>
      <w:r w:rsidR="00D222B1">
        <w:t xml:space="preserve">Note that in contrast to the interpolation of climatic average where most of the stations have non-zero precipitation values, daily measurements can sometimes </w:t>
      </w:r>
      <w:r w:rsidR="007A5CA4">
        <w:t>report</w:t>
      </w:r>
      <w:r w:rsidR="00D222B1">
        <w:t xml:space="preserve"> dry conditions everywhere. Since kriging cannot operate with zero variance, the precipitation field is set to zero in this </w:t>
      </w:r>
      <w:r w:rsidR="007A5CA4">
        <w:t>particular</w:t>
      </w:r>
      <w:r w:rsidR="000B5A0A">
        <w:t xml:space="preserve"> </w:t>
      </w:r>
      <w:r w:rsidR="00D222B1">
        <w:t>case.</w:t>
      </w:r>
      <w:r w:rsidR="000B5A0A">
        <w:t>)</w:t>
      </w:r>
    </w:p>
    <w:p w14:paraId="06270380" w14:textId="499A0970" w:rsidR="005A44FB" w:rsidRPr="008A6E3C" w:rsidRDefault="005A44FB" w:rsidP="005A44FB">
      <w:r w:rsidRPr="00735306">
        <w:t xml:space="preserve">Finally, we compare the results obtained in this study using KED over a small cross-section of the Alps with results obtained from a previously developed deterministic interpolation scheme that was applied for daily precipitation over the entire Alpine ridge </w:t>
      </w:r>
      <w:r w:rsidR="006E0F2B">
        <w:fldChar w:fldCharType="begin" w:fldLock="1"/>
      </w:r>
      <w:r w:rsidR="002B6825">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"previouslyFormattedCitation" : "(Isotta et al., 2013)" }, "properties" : { "noteIndex" : 0 }, "schema" : "https://github.com/citation-style-language/schema/raw/master/csl-citation.json" }</w:instrText>
      </w:r>
      <w:r w:rsidR="006E0F2B">
        <w:fldChar w:fldCharType="separate"/>
      </w:r>
      <w:r w:rsidR="00412D41" w:rsidRPr="00412D41">
        <w:rPr>
          <w:noProof/>
        </w:rPr>
        <w:t>(Isotta et al., 2013)</w:t>
      </w:r>
      <w:r w:rsidR="006E0F2B">
        <w:fldChar w:fldCharType="end"/>
      </w:r>
      <w:r w:rsidR="006E0F2B">
        <w:t>.</w:t>
      </w:r>
      <w:r w:rsidRPr="00735306">
        <w:t xml:space="preserve"> The trans-Alpine method builds on a version of PRISM </w:t>
      </w:r>
      <w:r w:rsidR="006E0F2B">
        <w:fldChar w:fldCharType="begin" w:fldLock="1"/>
      </w:r>
      <w:r w:rsidR="002B6825">
        <w:instrText>ADDIN CSL_CITATION { "citationItems" : [ { "id" : "ITEM-1", "itemData" : { "DOI" : "10.1175/1520-0450(1994)033&lt;0140:ASTMFM&gt;2.0.CO;2", "ISSN" : "0894-8763", "abstract" : "The demand for climatological precipitation fields on a regular grid is growing dramatically as ecological and hydrological models become increasingly linked to geographic information systems that spatially represent and manipulate model output. This paper presents an analytical model that distributes point measurements of monthly and annual precipitation to regularly spaced grid cells in midlatitude regions. PRISM (Precipitation-elevation Regressions on Independent Slopes Model) brings a combination of climatological and statistical concepts to the analysis of orographic precipitation. Specifically, PRISM 1) uses a digital elevation model (DEM) to estimate the ''orographic'' elevations of precipitation stations; 2) uses the DEM and a windowing technique to group stations onto individual topographic facets; 3) estimates precipitation at a DEM grid cell through a regression of precipitation versus DEM elevation developed from stations on the cell's topographic facet; and 4) when possible, calculates a prediction interval for the estimate, which is an approximation of the uncertainty involved. PRISM exhibited the lowest cross-validation bias and absolute error when compared to kriging, detrended kriging, and cokriging in the Willamette River basin, Oregon. PRISM was also applied to northern Oregon and to the entire western United States; detrended kriging and cokriging could not be used, because there was no overall relationship between elevation and precipitation. Cross-validation errors in these applications were confined to relatively low levels because PRISM continually adjusts its frame of reference by using localized precipitation-DEM elevation relationships.", "author" : [ { "dropping-particle" : "", "family" : "Daly", "given" : "Christopher", "non-dropping-particle" : "", "parse-names" : false, "suffix" : "" }, { "dropping-particle" : "", "family" : "Neilson", "given" : "Ronald P", "non-dropping-particle" : "", "parse-names" : false, "suffix" : "" }, { "dropping-particle" : "", "family" : "Phillips", "given" : "Donald", "non-dropping-particle" : "", "parse-names" : false, "suffix" : "" } ], "container-title" : "Journal of Applied Meteorology", "id" : "ITEM-1", "issue" : "2", "issued" : { "date-parts" : [ [ "1994" ] ] }, "note" : "Cited References Count:49|MW750|AMER METEOROLOGICAL SOC|45 BEACON\nST, BOSTON, MA 02108-3693|ISI Document Delivery No.:MW750", "page" : "140-158", "title" : "A statistical-topographic model for mapping climatological precipitation over mountainous terrain", "type" : "article-journal", "volume" : "33" }, "uris" : [ "http://www.mendeley.com/documents/?uuid=93053d9e-b389-4d4d-a76c-8df9f47bffc8" ] }, { "id" : "ITEM-2", "itemData" : { "DOI" : "10.3354/cr022099", "ISSN" : "0936-577X", "abstract" : "The demand for spatial climate data in digital form has risen dramatically\nin recent years. In response to this need, a variety of statistical\ntechniques have been used to facilitate the production of GIS-compatible\nclimate maps. However, observational data are often too sparse and\nunrepresentative to directly support the creation of high-quality\nclimate maps and data sets that truly represent the current state\nof knowledge, An effective approach is to use the wealth of expert\nknowledge on the spatial patterns of climate and their relationships\nwith geographic features, termed 'geospatial climatology', to help\nenhance, control, and parameterize a statistical technique. Described\nhere is a dynamic knowledge-based framework that allows for the effective\naccumulation, application, and refinement of climatic knowledge,\nas expressed in a statistical regression model known as PRISM (parameter-elevation\nregressions on independent slopes model). The ultimate goal is to\ndevelop an expert system capable of reproducing the process a knowledgeable\nclimatologist would use to create high-quality climate maps, with\nthe added benefits of consistency and repeatability. However, knowledge\nmust first be accumulated and evaluated through an ongoing process\nof model application; development of knowledge prototypes, parameters\nand parameter settings; testing; evaluation; and modification. This\npaper describes the current state of a knowledge-based framework\nfor climate mapping and presents specific algorithms from PRISM to\ndemonstrate how this framework is applied and refined to accommodate\ndifficult climate mapping situations. A weighted climate-elevation\nregression function acknowledges the dominant influence of elevation\non climate. Climate stations are assigned weights that account for\nother climatically important factors besides elevation. Aspect and\ntopographic exposure, which affect climate at a variety of scales,\nfrom hill slope to windward and leeward sides of mountain ranges,\nare simulated by dividing the terrain into topographic facets. A\ncoastal proximity measure is used to account for sharp climatic gradients\nnear coastlines. A 2-layer model structure divides the atmosphere\ninto a lower boundary layer and an upper free atmosphere layer, allowing\nthe simulation of temperature inversions, as well as mid-slope precipitation\nmaxima. The effectiveness of various terrain configurations at producing\norographic precipitation enhancement is also estimated. Climate mappin\u2026", "author" : [ { "dropping-particle" : "", "family" : "Daly", "given" : "C", "non-dropping-particle" : "", "parse-names" : false, "suffix" : "" }, { "dropping-particle" : "", "family" : "Gibson", "given" : "W P", "non-dropping-particle" : "", "parse-names" : false, "suffix" : "" }, { "dropping-particle" : "", "family" : "Taylor", "given" : "G H", "non-dropping-particle" : "", "parse-names" : false, "suffix" : "" }, { "dropping-particle" : "", "family" : "Johnson", "given" : "G L", "non-dropping-particle" : "", "parse-names" : false, "suffix" : "" }, { "dropping-particle" : "", "family" : "Pasteris", "given" : "P", "non-dropping-particle" : "", "parse-names" : false, "suffix" : "" } ], "container-title" : "Climate Research", "id" : "ITEM-2", "issue" : "2", "issued" : { "date-parts" : [ [ "2002" ] ] }, "note" : "Cited References Count:60|608EW|INTER-RESEARCH|NORDBUNTE 23, D-21385\nOLDENDORF LUHE, GERMANY|ISI Document Delivery No.:608EW", "page" : "99-113", "title" : "A knowledge-based approach to the statistical mapping of climate", "type" : "article-journal", "volume" : "22" }, "uris" : [ "http://www.mendeley.com/documents/?uuid=099601df-c661-47a3-a5a9-8b5bb81dc504" ] }, { "id" : "ITEM-3", "itemData" : { "ISBN" : "3 906 148 28 9", "author" : [ { "dropping-particle" : "", "family" : "Schwarb", "given" : "Manfred", "non-dropping-particle" : "", "parse-names" : false, "suffix" : "" } ], "container-title" : "Z\u00fcrcher Klima-Schriften", "id" : "ITEM-3", "issue" : "Diss. ETHZ 13911", "issued" : { "date-parts" : [ [ "2001" ] ] }, "page" : "1-138", "publisher" : "Institut f\u00fcr Klimaforschung, ETH Z\u00fcrich", "title" : "The Alpine precipitation climate: Evaluation of a high-resolution analysis scheme using comprehensive rain-gauge data.", "type" : "article-journal", "volume" : "80" }, "uris" : [ "http://www.mendeley.com/documents/?uuid=1fcbe621-f524-4aa4-9bba-3b0193bf34f7" ] } ], "mendeley" : { "previouslyFormattedCitation" : "(Daly et al., 1994, 2002; Schwarb, 2001)" }, "properties" : { "noteIndex" : 0 }, "schema" : "https://github.com/citation-style-language/schema/raw/master/csl-citation.json" }</w:instrText>
      </w:r>
      <w:r w:rsidR="006E0F2B">
        <w:fldChar w:fldCharType="separate"/>
      </w:r>
      <w:r w:rsidR="00E1040E" w:rsidRPr="00E1040E">
        <w:rPr>
          <w:noProof/>
        </w:rPr>
        <w:t>(Daly et al., 1994, 2002; Schwarb, 2001)</w:t>
      </w:r>
      <w:r w:rsidR="006E0F2B">
        <w:fldChar w:fldCharType="end"/>
      </w:r>
      <w:r w:rsidR="002B0A3D">
        <w:t xml:space="preserve"> </w:t>
      </w:r>
      <w:r w:rsidRPr="00735306">
        <w:t>for monthly long-term mean fields and on SYMAP</w:t>
      </w:r>
      <w:r w:rsidR="00363C35">
        <w:t xml:space="preserve"> </w:t>
      </w:r>
      <w:r w:rsidR="006E0F2B">
        <w:fldChar w:fldCharType="begin" w:fldLock="1"/>
      </w:r>
      <w:r w:rsidR="002B6825">
        <w:instrText>ADDIN CSL_CITATION { "citationItems" : [ { "id" : "ITEM-1", "itemData" : { "DOI" : "10.1029/98GL51099", "ISSN" : "0094-8276", "abstract" : "Climate simulations have suggested that a greenhouse-gas induced global warming would also lead to a moistening of the atmosphere and an intensification of the mean hydrological cycle. Here we study possible attendant effects upon the frequency of heavy precipitation events. For this purpose simulations with a regional climate model are conducted, driven by observed and modified lateral boundary conditions and sea-surface temperature distributions. The modifications correspond to a uniform 2K temperature increase and an attendant 15% increase of the specific humidity (unchanged relative humidity). This strategy allows to isolate the effects of an increased atmospheric moisture content from changes in the atmospheric circulation. The numerical experiments, carried out over Europe and for the fall season, indicate a substantial shift towards more frequent events of strong precipitation. The magnitude of the response increases with the intensity of the event and reaches several 10s of percent for events exceeding 30 mm per day. These results appear to apply to all precipitation events dominated by sea-to-land moisture transport.", "author" : [ { "dropping-particle" : "", "family" : "Frei", "given" : "C", "non-dropping-particle" : "", "parse-names" : false, "suffix" : "" }, { "dropping-particle" : "", "family" : "Sch\u00e4r", "given" : "C", "non-dropping-particle" : "", "parse-names" : false, "suffix" : "" }, { "dropping-particle" : "", "family" : "Luthi", "given" : "D", "non-dropping-particle" : "", "parse-names" : false, "suffix" : "" }, { "dropping-particle" : "", "family" : "Davies", "given" : "H C", "non-dropping-particle" : "", "parse-names" : false, "suffix" : "" } ], "container-title" : "Geophysical Research Letters", "id" : "ITEM-1", "issue" : "9", "issued" : { "date-parts" : [ [ "1998" ] ] }, "note" : "Cited References Count:19|ZL261|AMER GEOPHYSICAL UNION|2000 FLORIDA\nAVE NW, WASHINGTON, DC 20009 USA|ISI Document Delivery No.:ZL261", "page" : "1431-1434", "title" : "Heavy precipitation processes in a warmer climate", "type" : "article-journal", "volume" : "25" }, "uris" : [ "http://www.mendeley.com/documents/?uuid=adcd240b-9399-4043-afa1-091551a331b8" ] }, { "id" : "ITEM-2", "itemData" : { "DOI" : "10.1007/978-94-017-3048-8_7", "ISBN" : "9048183855", "author" : [ { "dropping-particle" : "", "family" : "Shepard", "given" : "Donald S", "non-dropping-particle" : "", "parse-names" : false, "suffix" : "" } ], "container-title" : "Spatial Statistics and Models", "editor" : [ { "dropping-particle" : "", "family" : "Gayle", "given" : "Gary", "non-dropping-particle" : "", "parse-names" : false, "suffix" : "" }, { "dropping-particle" : "", "family" : "Willmott", "given" : "Cort", "non-dropping-particle" : "", "parse-names" : false, "suffix" : "" } ], "id" : "ITEM-2", "issued" : { "date-parts" : [ [ "1984" ] ] }, "page" : "133-145", "publisher" : "Springer Netherlands", "title" : "Computer mapping: The SYMAP interpolation algorithm", "type" : "chapter" }, "uris" : [ "http://www.mendeley.com/documents/?uuid=0bbdb1a3-a11b-494c-865d-694d0088c412" ] } ], "mendeley" : { "previouslyFormattedCitation" : "(Frei et al., 1998; Shepard, 1984)" }, "properties" : { "noteIndex" : 0 }, "schema" : "https://github.com/citation-style-language/schema/raw/master/csl-citation.json" }</w:instrText>
      </w:r>
      <w:r w:rsidR="006E0F2B">
        <w:fldChar w:fldCharType="separate"/>
      </w:r>
      <w:r w:rsidR="006E0F2B" w:rsidRPr="006E0F2B">
        <w:rPr>
          <w:noProof/>
        </w:rPr>
        <w:t>(Frei et al., 1998; Shepard, 1984)</w:t>
      </w:r>
      <w:r w:rsidR="006E0F2B">
        <w:fldChar w:fldCharType="end"/>
      </w:r>
      <w:r w:rsidR="00363C35">
        <w:t xml:space="preserve"> </w:t>
      </w:r>
      <w:r w:rsidRPr="00735306">
        <w:t xml:space="preserve">for the daily relative anomalies from the mean. The experiment will be denoted as </w:t>
      </w:r>
      <w:r w:rsidR="00C17EF9" w:rsidRPr="00152CD3">
        <w:rPr>
          <w:i/>
        </w:rPr>
        <w:t>SYMAP</w:t>
      </w:r>
      <w:r w:rsidR="00C17EF9" w:rsidRPr="008A6E3C">
        <w:t>(PRISM)</w:t>
      </w:r>
      <w:r w:rsidRPr="008A6E3C">
        <w:t xml:space="preserve">. Results </w:t>
      </w:r>
      <w:r w:rsidR="00FA06A9">
        <w:t>from</w:t>
      </w:r>
      <w:r w:rsidRPr="008A6E3C">
        <w:t xml:space="preserve"> this </w:t>
      </w:r>
      <w:r w:rsidR="00FA06A9">
        <w:t>method</w:t>
      </w:r>
      <w:r w:rsidR="00FA06A9" w:rsidRPr="008A6E3C">
        <w:t xml:space="preserve"> </w:t>
      </w:r>
      <w:r w:rsidRPr="008A6E3C">
        <w:t xml:space="preserve">rely on a cross-validation table previously calculated and provided by </w:t>
      </w:r>
      <w:r w:rsidR="006E0F2B">
        <w:fldChar w:fldCharType="begin" w:fldLock="1"/>
      </w:r>
      <w:r w:rsidR="002B6825">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"manualFormatting" : "Isotta et al. (2013)", "previouslyFormattedCitation" : "(Isotta et al., 2013)" }, "properties" : { "noteIndex" : 0 }, "schema" : "https://github.com/citation-style-language/schema/raw/master/csl-citation.json" }</w:instrText>
      </w:r>
      <w:r w:rsidR="006E0F2B">
        <w:fldChar w:fldCharType="separate"/>
      </w:r>
      <w:r w:rsidR="00682642">
        <w:rPr>
          <w:noProof/>
        </w:rPr>
        <w:t>Isotta et al.</w:t>
      </w:r>
      <w:r w:rsidR="00682642" w:rsidRPr="00682642">
        <w:rPr>
          <w:noProof/>
        </w:rPr>
        <w:t xml:space="preserve"> </w:t>
      </w:r>
      <w:r w:rsidR="00682642">
        <w:rPr>
          <w:noProof/>
        </w:rPr>
        <w:t>(</w:t>
      </w:r>
      <w:r w:rsidR="00682642" w:rsidRPr="00682642">
        <w:rPr>
          <w:noProof/>
        </w:rPr>
        <w:t>2013)</w:t>
      </w:r>
      <w:r w:rsidR="006E0F2B">
        <w:fldChar w:fldCharType="end"/>
      </w:r>
      <w:r w:rsidR="006E0F2B">
        <w:t>.</w:t>
      </w:r>
    </w:p>
    <w:p w14:paraId="21BDF9A7" w14:textId="3D18F574" w:rsidR="005A44FB" w:rsidRPr="001D1741" w:rsidRDefault="005A44FB" w:rsidP="00E50814">
      <w:pPr>
        <w:pStyle w:val="Heading3"/>
        <w:numPr>
          <w:ilvl w:val="1"/>
          <w:numId w:val="20"/>
        </w:numPr>
      </w:pPr>
      <w:r w:rsidRPr="001D1741">
        <w:lastRenderedPageBreak/>
        <w:t>Evaluation</w:t>
      </w:r>
    </w:p>
    <w:p w14:paraId="101F3F55" w14:textId="77777777" w:rsidR="005A44FB" w:rsidRPr="001D1741" w:rsidRDefault="005A44FB" w:rsidP="005A44FB">
      <w:pPr>
        <w:pStyle w:val="ListParagraph"/>
        <w:ind w:left="0"/>
      </w:pPr>
      <w:r w:rsidRPr="001D1741">
        <w:t>Our comparison and discussion of the various interpolation experiments is based on systematic leave-one-out cross-validations, rejecting one-by-one all the stations of the domain and estimating pertinent interpolations at the location and with the predictors for that station.</w:t>
      </w:r>
    </w:p>
    <w:p w14:paraId="19CD542E" w14:textId="77777777" w:rsidR="005A44FB" w:rsidRPr="001D1741" w:rsidRDefault="005A44FB" w:rsidP="005A44FB">
      <w:pPr>
        <w:pStyle w:val="ListParagraph"/>
        <w:ind w:left="0"/>
      </w:pPr>
    </w:p>
    <w:p w14:paraId="75233A4E" w14:textId="33BF83F0" w:rsidR="005A44FB" w:rsidRPr="001D1741" w:rsidRDefault="005A44FB" w:rsidP="005A44FB">
      <w:pPr>
        <w:pStyle w:val="ListParagraph"/>
        <w:ind w:left="0"/>
      </w:pPr>
      <w:r w:rsidRPr="001D1741">
        <w:t>Two error scores will be used to summarize the performance of the methods. The first is a measure of the relative bias and corresponds to the ratio of predicted (</w:t>
      </w:r>
      <m:oMath>
        <m:sSub>
          <m:sSubPr>
            <m:ctrlPr>
              <w:rPr>
                <w:rFonts w:ascii="Cambria Math" w:hAnsi="Cambria Math"/>
                <w:i/>
                <w:iCs/>
              </w:rPr>
            </m:ctrlPr>
          </m:sSubPr>
          <m:e>
            <m:r>
              <w:rPr>
                <w:rFonts w:ascii="Cambria Math" w:hAnsi="Cambria Math"/>
              </w:rPr>
              <m:t>p</m:t>
            </m:r>
          </m:e>
          <m:sub>
            <m:r>
              <w:rPr>
                <w:rFonts w:ascii="Cambria Math" w:hAnsi="Cambria Math"/>
              </w:rPr>
              <m:t>i</m:t>
            </m:r>
          </m:sub>
        </m:sSub>
      </m:oMath>
      <w:r w:rsidRPr="001D1741">
        <w:t xml:space="preserve">) over observed </w:t>
      </w:r>
      <m:oMath>
        <m:sSub>
          <m:sSubPr>
            <m:ctrlPr>
              <w:rPr>
                <w:rFonts w:ascii="Cambria Math" w:hAnsi="Cambria Math"/>
                <w:i/>
                <w:iCs/>
              </w:rPr>
            </m:ctrlPr>
          </m:sSubPr>
          <m:e>
            <m:r>
              <w:rPr>
                <w:rFonts w:ascii="Cambria Math" w:hAnsi="Cambria Math"/>
              </w:rPr>
              <m:t>o</m:t>
            </m:r>
          </m:e>
          <m:sub>
            <m:r>
              <w:rPr>
                <w:rFonts w:ascii="Cambria Math" w:hAnsi="Cambria Math"/>
              </w:rPr>
              <m:t>i</m:t>
            </m:r>
          </m:sub>
        </m:sSub>
      </m:oMath>
      <w:r w:rsidRPr="001D1741">
        <w:t xml:space="preserve"> precipitation totals, averaged over all (or a subset of n) rain gauges: </w:t>
      </w:r>
    </w:p>
    <w:p w14:paraId="6380BB1E" w14:textId="01960BCF" w:rsidR="005A44FB" w:rsidRPr="001D1741" w:rsidRDefault="005A44FB" w:rsidP="005A44FB">
      <w:pPr>
        <w:pStyle w:val="ListParagraph"/>
        <w:ind w:left="0"/>
      </w:pPr>
      <m:oMath>
        <m:r>
          <m:rPr>
            <m:sty m:val="bi"/>
          </m:rPr>
          <w:rPr>
            <w:rFonts w:ascii="Cambria Math" w:hAnsi="Cambria Math"/>
          </w:rPr>
          <m:t>B</m:t>
        </m:r>
        <m:r>
          <w:rPr>
            <w:rFonts w:ascii="Cambria Math" w:hAnsi="Cambria Math"/>
          </w:rPr>
          <m:t>=</m:t>
        </m:r>
        <m:f>
          <m:fPr>
            <m:ctrlPr>
              <w:rPr>
                <w:rFonts w:ascii="Cambria Math" w:hAnsi="Cambria Math"/>
                <w:i/>
                <w:iCs/>
              </w:rPr>
            </m:ctrlPr>
          </m:fPr>
          <m:num>
            <m:nary>
              <m:naryPr>
                <m:chr m:val="∑"/>
                <m:limLoc m:val="subSup"/>
                <m:ctrlPr>
                  <w:rPr>
                    <w:rFonts w:ascii="Cambria Math" w:hAnsi="Cambria Math"/>
                    <w:i/>
                    <w:iCs/>
                  </w:rPr>
                </m:ctrlPr>
              </m:naryPr>
              <m:sub>
                <m:r>
                  <w:rPr>
                    <w:rFonts w:ascii="Cambria Math" w:hAnsi="Cambria Math"/>
                  </w:rPr>
                  <m:t>i=1</m:t>
                </m:r>
              </m:sub>
              <m:sup>
                <m:r>
                  <w:rPr>
                    <w:rFonts w:ascii="Cambria Math" w:hAnsi="Cambria Math"/>
                  </w:rPr>
                  <m:t>n</m:t>
                </m:r>
              </m:sup>
              <m:e>
                <m:sSub>
                  <m:sSubPr>
                    <m:ctrlPr>
                      <w:rPr>
                        <w:rFonts w:ascii="Cambria Math" w:hAnsi="Cambria Math"/>
                        <w:i/>
                        <w:iCs/>
                      </w:rPr>
                    </m:ctrlPr>
                  </m:sSubPr>
                  <m:e>
                    <m:r>
                      <w:rPr>
                        <w:rFonts w:ascii="Cambria Math" w:hAnsi="Cambria Math"/>
                      </w:rPr>
                      <m:t>p</m:t>
                    </m:r>
                  </m:e>
                  <m:sub>
                    <m:r>
                      <w:rPr>
                        <w:rFonts w:ascii="Cambria Math" w:hAnsi="Cambria Math"/>
                      </w:rPr>
                      <m:t>i</m:t>
                    </m:r>
                  </m:sub>
                </m:sSub>
              </m:e>
            </m:nary>
          </m:num>
          <m:den>
            <m:nary>
              <m:naryPr>
                <m:chr m:val="∑"/>
                <m:limLoc m:val="subSup"/>
                <m:ctrlPr>
                  <w:rPr>
                    <w:rFonts w:ascii="Cambria Math" w:hAnsi="Cambria Math"/>
                    <w:i/>
                    <w:iCs/>
                  </w:rPr>
                </m:ctrlPr>
              </m:naryPr>
              <m:sub>
                <m:r>
                  <w:rPr>
                    <w:rFonts w:ascii="Cambria Math" w:hAnsi="Cambria Math"/>
                  </w:rPr>
                  <m:t>i=1</m:t>
                </m:r>
              </m:sub>
              <m:sup>
                <m:r>
                  <w:rPr>
                    <w:rFonts w:ascii="Cambria Math" w:hAnsi="Cambria Math"/>
                  </w:rPr>
                  <m:t>n</m:t>
                </m:r>
              </m:sup>
              <m:e>
                <m:sSub>
                  <m:sSubPr>
                    <m:ctrlPr>
                      <w:rPr>
                        <w:rFonts w:ascii="Cambria Math" w:hAnsi="Cambria Math"/>
                        <w:i/>
                        <w:iCs/>
                      </w:rPr>
                    </m:ctrlPr>
                  </m:sSubPr>
                  <m:e>
                    <m:r>
                      <w:rPr>
                        <w:rFonts w:ascii="Cambria Math" w:hAnsi="Cambria Math"/>
                      </w:rPr>
                      <m:t>o</m:t>
                    </m:r>
                  </m:e>
                  <m:sub>
                    <m:r>
                      <w:rPr>
                        <w:rFonts w:ascii="Cambria Math" w:hAnsi="Cambria Math"/>
                      </w:rPr>
                      <m:t>i</m:t>
                    </m:r>
                  </m:sub>
                </m:sSub>
              </m:e>
            </m:nary>
          </m:den>
        </m:f>
      </m:oMath>
      <w:r w:rsidR="00C03EA0">
        <w:rPr>
          <w:rFonts w:eastAsiaTheme="minorEastAsia"/>
          <w:iCs/>
        </w:rPr>
        <w:tab/>
      </w:r>
      <w:r w:rsidR="00C03EA0">
        <w:rPr>
          <w:rFonts w:eastAsiaTheme="minorEastAsia"/>
          <w:iCs/>
        </w:rPr>
        <w:tab/>
      </w:r>
      <w:r w:rsidR="00C03EA0">
        <w:rPr>
          <w:rFonts w:eastAsiaTheme="minorEastAsia"/>
          <w:iCs/>
        </w:rPr>
        <w:tab/>
        <w:t>(4</w:t>
      </w:r>
      <w:r w:rsidR="00AC2E63">
        <w:rPr>
          <w:rFonts w:eastAsiaTheme="minorEastAsia"/>
          <w:iCs/>
        </w:rPr>
        <w:t>)</w:t>
      </w:r>
    </w:p>
    <w:p w14:paraId="5C97669B" w14:textId="77777777" w:rsidR="005A44FB" w:rsidRPr="001D1741" w:rsidRDefault="005A44FB" w:rsidP="005A44FB">
      <w:pPr>
        <w:pStyle w:val="ListParagraph"/>
        <w:ind w:left="0"/>
      </w:pPr>
    </w:p>
    <w:p w14:paraId="37483A0D" w14:textId="4267ABA8" w:rsidR="005A44FB" w:rsidRPr="001D1741" w:rsidRDefault="005A44FB" w:rsidP="005A44FB">
      <w:pPr>
        <w:pStyle w:val="ListParagraph"/>
        <w:ind w:left="0"/>
      </w:pPr>
      <w:r w:rsidRPr="001D1741">
        <w:t xml:space="preserve">The second score is </w:t>
      </w:r>
      <w:r w:rsidR="0045797D">
        <w:t xml:space="preserve">the relative mean root transformed error and </w:t>
      </w:r>
      <w:r w:rsidRPr="001D1741">
        <w:t>defined as:</w:t>
      </w:r>
    </w:p>
    <w:p w14:paraId="68E7D438" w14:textId="5A91E9CE" w:rsidR="005A44FB" w:rsidRPr="001D1741" w:rsidRDefault="005A44FB" w:rsidP="005A44FB">
      <w:pPr>
        <w:pStyle w:val="ListParagraph"/>
        <w:ind w:left="0"/>
      </w:pPr>
      <m:oMath>
        <m:r>
          <m:rPr>
            <m:sty m:val="bi"/>
          </m:rPr>
          <w:rPr>
            <w:rFonts w:ascii="Cambria Math" w:hAnsi="Cambria Math"/>
          </w:rPr>
          <m:t>E</m:t>
        </m:r>
        <m:r>
          <w:rPr>
            <w:rFonts w:ascii="Cambria Math" w:hAnsi="Cambria Math"/>
          </w:rPr>
          <m:t>=</m:t>
        </m:r>
        <m:f>
          <m:fPr>
            <m:ctrlPr>
              <w:rPr>
                <w:rFonts w:ascii="Cambria Math" w:hAnsi="Cambria Math"/>
                <w:i/>
                <w:iCs/>
              </w:rPr>
            </m:ctrlPr>
          </m:fPr>
          <m:num>
            <m:f>
              <m:fPr>
                <m:ctrlPr>
                  <w:rPr>
                    <w:rFonts w:ascii="Cambria Math" w:hAnsi="Cambria Math"/>
                    <w:i/>
                    <w:iCs/>
                  </w:rPr>
                </m:ctrlPr>
              </m:fPr>
              <m:num>
                <m:r>
                  <w:rPr>
                    <w:rFonts w:ascii="Cambria Math" w:hAnsi="Cambria Math"/>
                  </w:rPr>
                  <m:t>1</m:t>
                </m:r>
              </m:num>
              <m:den>
                <m:r>
                  <w:rPr>
                    <w:rFonts w:ascii="Cambria Math" w:hAnsi="Cambria Math"/>
                  </w:rPr>
                  <m:t>n</m:t>
                </m:r>
              </m:den>
            </m:f>
            <m:nary>
              <m:naryPr>
                <m:chr m:val="∑"/>
                <m:ctrlPr>
                  <w:rPr>
                    <w:rFonts w:ascii="Cambria Math" w:hAnsi="Cambria Math"/>
                    <w:i/>
                    <w:iCs/>
                  </w:rPr>
                </m:ctrlPr>
              </m:naryPr>
              <m:sub>
                <m:r>
                  <w:rPr>
                    <w:rFonts w:ascii="Cambria Math" w:hAnsi="Cambria Math"/>
                  </w:rPr>
                  <m:t>i=1</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rad>
                          <m:radPr>
                            <m:degHide m:val="1"/>
                            <m:ctrlPr>
                              <w:rPr>
                                <w:rFonts w:ascii="Cambria Math" w:hAnsi="Cambria Math"/>
                                <w:i/>
                                <w:iCs/>
                              </w:rPr>
                            </m:ctrlPr>
                          </m:radPr>
                          <m:deg/>
                          <m:e>
                            <m:sSub>
                              <m:sSubPr>
                                <m:ctrlPr>
                                  <w:rPr>
                                    <w:rFonts w:ascii="Cambria Math" w:hAnsi="Cambria Math"/>
                                    <w:i/>
                                    <w:iCs/>
                                  </w:rPr>
                                </m:ctrlPr>
                              </m:sSubPr>
                              <m:e>
                                <m:r>
                                  <w:rPr>
                                    <w:rFonts w:ascii="Cambria Math" w:hAnsi="Cambria Math"/>
                                  </w:rPr>
                                  <m:t>p</m:t>
                                </m:r>
                              </m:e>
                              <m:sub>
                                <m:r>
                                  <w:rPr>
                                    <w:rFonts w:ascii="Cambria Math" w:hAnsi="Cambria Math"/>
                                  </w:rPr>
                                  <m:t>i</m:t>
                                </m:r>
                              </m:sub>
                            </m:sSub>
                          </m:e>
                        </m:rad>
                        <m:r>
                          <w:rPr>
                            <w:rFonts w:ascii="Cambria Math" w:hAnsi="Cambria Math"/>
                          </w:rPr>
                          <m:t>-</m:t>
                        </m:r>
                        <m:rad>
                          <m:radPr>
                            <m:degHide m:val="1"/>
                            <m:ctrlPr>
                              <w:rPr>
                                <w:rFonts w:ascii="Cambria Math" w:hAnsi="Cambria Math"/>
                                <w:i/>
                                <w:iCs/>
                              </w:rPr>
                            </m:ctrlPr>
                          </m:radPr>
                          <m:deg/>
                          <m:e>
                            <m:sSub>
                              <m:sSubPr>
                                <m:ctrlPr>
                                  <w:rPr>
                                    <w:rFonts w:ascii="Cambria Math" w:hAnsi="Cambria Math"/>
                                    <w:i/>
                                    <w:iCs/>
                                  </w:rPr>
                                </m:ctrlPr>
                              </m:sSubPr>
                              <m:e>
                                <m:r>
                                  <w:rPr>
                                    <w:rFonts w:ascii="Cambria Math" w:hAnsi="Cambria Math"/>
                                  </w:rPr>
                                  <m:t>o</m:t>
                                </m:r>
                              </m:e>
                              <m:sub>
                                <m:r>
                                  <w:rPr>
                                    <w:rFonts w:ascii="Cambria Math" w:hAnsi="Cambria Math"/>
                                  </w:rPr>
                                  <m:t>i</m:t>
                                </m:r>
                              </m:sub>
                            </m:sSub>
                          </m:e>
                        </m:rad>
                      </m:e>
                    </m:d>
                  </m:e>
                  <m:sup>
                    <m:r>
                      <w:rPr>
                        <w:rFonts w:ascii="Cambria Math" w:hAnsi="Cambria Math"/>
                      </w:rPr>
                      <m:t>2</m:t>
                    </m:r>
                  </m:sup>
                </m:sSup>
              </m:e>
            </m:nary>
          </m:num>
          <m:den>
            <m:f>
              <m:fPr>
                <m:ctrlPr>
                  <w:rPr>
                    <w:rFonts w:ascii="Cambria Math" w:hAnsi="Cambria Math"/>
                    <w:i/>
                    <w:iCs/>
                  </w:rPr>
                </m:ctrlPr>
              </m:fPr>
              <m:num>
                <m:r>
                  <w:rPr>
                    <w:rFonts w:ascii="Cambria Math" w:hAnsi="Cambria Math"/>
                  </w:rPr>
                  <m:t>1</m:t>
                </m:r>
              </m:num>
              <m:den>
                <m:r>
                  <w:rPr>
                    <w:rFonts w:ascii="Cambria Math" w:hAnsi="Cambria Math"/>
                  </w:rPr>
                  <m:t>n</m:t>
                </m:r>
              </m:den>
            </m:f>
            <m:nary>
              <m:naryPr>
                <m:chr m:val="∑"/>
                <m:ctrlPr>
                  <w:rPr>
                    <w:rFonts w:ascii="Cambria Math" w:hAnsi="Cambria Math"/>
                    <w:i/>
                    <w:iCs/>
                  </w:rPr>
                </m:ctrlPr>
              </m:naryPr>
              <m:sub>
                <m:r>
                  <w:rPr>
                    <w:rFonts w:ascii="Cambria Math" w:hAnsi="Cambria Math"/>
                  </w:rPr>
                  <m:t>i=1</m:t>
                </m:r>
              </m:sub>
              <m:sup>
                <m:r>
                  <w:rPr>
                    <w:rFonts w:ascii="Cambria Math" w:hAnsi="Cambria Math"/>
                  </w:rPr>
                  <m:t>n</m:t>
                </m:r>
              </m:sup>
              <m:e>
                <m:sSup>
                  <m:sSupPr>
                    <m:ctrlPr>
                      <w:rPr>
                        <w:rFonts w:ascii="Cambria Math" w:hAnsi="Cambria Math"/>
                        <w:i/>
                        <w:iCs/>
                      </w:rPr>
                    </m:ctrlPr>
                  </m:sSupPr>
                  <m:e>
                    <m:d>
                      <m:dPr>
                        <m:ctrlPr>
                          <w:rPr>
                            <w:rFonts w:ascii="Cambria Math" w:hAnsi="Cambria Math"/>
                            <w:i/>
                            <w:iCs/>
                          </w:rPr>
                        </m:ctrlPr>
                      </m:dPr>
                      <m:e>
                        <m:rad>
                          <m:radPr>
                            <m:degHide m:val="1"/>
                            <m:ctrlPr>
                              <w:rPr>
                                <w:rFonts w:ascii="Cambria Math" w:hAnsi="Cambria Math"/>
                                <w:i/>
                                <w:iCs/>
                              </w:rPr>
                            </m:ctrlPr>
                          </m:radPr>
                          <m:deg/>
                          <m:e>
                            <m:acc>
                              <m:accPr>
                                <m:chr m:val="̅"/>
                                <m:ctrlPr>
                                  <w:rPr>
                                    <w:rFonts w:ascii="Cambria Math" w:hAnsi="Cambria Math"/>
                                    <w:b/>
                                    <w:bCs/>
                                    <w:i/>
                                    <w:iCs/>
                                  </w:rPr>
                                </m:ctrlPr>
                              </m:accPr>
                              <m:e>
                                <m:r>
                                  <w:rPr>
                                    <w:rFonts w:ascii="Cambria Math" w:hAnsi="Cambria Math"/>
                                  </w:rPr>
                                  <m:t>o</m:t>
                                </m:r>
                              </m:e>
                            </m:acc>
                          </m:e>
                        </m:rad>
                        <m:r>
                          <w:rPr>
                            <w:rFonts w:ascii="Cambria Math" w:hAnsi="Cambria Math"/>
                          </w:rPr>
                          <m:t>-</m:t>
                        </m:r>
                        <m:rad>
                          <m:radPr>
                            <m:degHide m:val="1"/>
                            <m:ctrlPr>
                              <w:rPr>
                                <w:rFonts w:ascii="Cambria Math" w:hAnsi="Cambria Math"/>
                                <w:i/>
                                <w:iCs/>
                              </w:rPr>
                            </m:ctrlPr>
                          </m:radPr>
                          <m:deg/>
                          <m:e>
                            <m:sSub>
                              <m:sSubPr>
                                <m:ctrlPr>
                                  <w:rPr>
                                    <w:rFonts w:ascii="Cambria Math" w:hAnsi="Cambria Math"/>
                                    <w:i/>
                                    <w:iCs/>
                                  </w:rPr>
                                </m:ctrlPr>
                              </m:sSubPr>
                              <m:e>
                                <m:r>
                                  <w:rPr>
                                    <w:rFonts w:ascii="Cambria Math" w:hAnsi="Cambria Math"/>
                                  </w:rPr>
                                  <m:t>o</m:t>
                                </m:r>
                              </m:e>
                              <m:sub>
                                <m:r>
                                  <w:rPr>
                                    <w:rFonts w:ascii="Cambria Math" w:hAnsi="Cambria Math"/>
                                  </w:rPr>
                                  <m:t>i</m:t>
                                </m:r>
                              </m:sub>
                            </m:sSub>
                          </m:e>
                        </m:rad>
                      </m:e>
                    </m:d>
                  </m:e>
                  <m:sup>
                    <m:r>
                      <w:rPr>
                        <w:rFonts w:ascii="Cambria Math" w:hAnsi="Cambria Math"/>
                      </w:rPr>
                      <m:t>2</m:t>
                    </m:r>
                  </m:sup>
                </m:sSup>
              </m:e>
            </m:nary>
          </m:den>
        </m:f>
      </m:oMath>
      <w:r w:rsidR="00C03EA0">
        <w:rPr>
          <w:rFonts w:eastAsiaTheme="minorEastAsia"/>
          <w:iCs/>
        </w:rPr>
        <w:tab/>
      </w:r>
      <w:r w:rsidR="00C03EA0">
        <w:rPr>
          <w:rFonts w:eastAsiaTheme="minorEastAsia"/>
          <w:iCs/>
        </w:rPr>
        <w:tab/>
      </w:r>
      <w:r w:rsidR="00C03EA0">
        <w:rPr>
          <w:rFonts w:eastAsiaTheme="minorEastAsia"/>
          <w:iCs/>
        </w:rPr>
        <w:tab/>
        <w:t>(5</w:t>
      </w:r>
      <w:r w:rsidR="00AC2E63">
        <w:rPr>
          <w:rFonts w:eastAsiaTheme="minorEastAsia"/>
          <w:iCs/>
        </w:rPr>
        <w:t>)</w:t>
      </w:r>
    </w:p>
    <w:p w14:paraId="20C55DD5" w14:textId="445A8D10" w:rsidR="005A44FB" w:rsidRPr="001D1741" w:rsidRDefault="005A44FB" w:rsidP="005A44FB">
      <w:pPr>
        <w:pStyle w:val="ListParagraph"/>
        <w:ind w:left="0"/>
        <w:rPr>
          <w:rFonts w:eastAsiaTheme="minorEastAsia"/>
          <w:iCs/>
        </w:rPr>
      </w:pPr>
      <w:r w:rsidRPr="001D1741">
        <w:rPr>
          <w:rFonts w:eastAsiaTheme="minorEastAsia"/>
          <w:iCs/>
        </w:rPr>
        <w:t xml:space="preserve">Here </w:t>
      </w:r>
      <m:oMath>
        <m:acc>
          <m:accPr>
            <m:chr m:val="̅"/>
            <m:ctrlPr>
              <w:rPr>
                <w:rFonts w:ascii="Cambria Math" w:hAnsi="Cambria Math"/>
                <w:b/>
                <w:bCs/>
                <w:i/>
                <w:iCs/>
              </w:rPr>
            </m:ctrlPr>
          </m:accPr>
          <m:e>
            <m:r>
              <w:rPr>
                <w:rFonts w:ascii="Cambria Math" w:hAnsi="Cambria Math"/>
              </w:rPr>
              <m:t>o</m:t>
            </m:r>
          </m:e>
        </m:acc>
      </m:oMath>
      <w:r w:rsidRPr="001D1741">
        <w:rPr>
          <w:rFonts w:eastAsiaTheme="minorEastAsia"/>
          <w:b/>
          <w:bCs/>
          <w:iCs/>
        </w:rPr>
        <w:t xml:space="preserve"> </w:t>
      </w:r>
      <w:r w:rsidRPr="001D1741">
        <w:rPr>
          <w:rFonts w:eastAsiaTheme="minorEastAsia"/>
          <w:bCs/>
          <w:iCs/>
        </w:rPr>
        <w:t>is the spatial average of the observations over all (or a subset of n) stations</w:t>
      </w:r>
      <w:r w:rsidRPr="001D1741">
        <w:rPr>
          <w:rFonts w:eastAsiaTheme="minorEastAsia"/>
          <w:iCs/>
        </w:rPr>
        <w:t>.</w:t>
      </w:r>
      <w:r w:rsidRPr="001D1741">
        <w:rPr>
          <w:rFonts w:eastAsiaTheme="minorEastAsia"/>
          <w:bCs/>
          <w:iCs/>
        </w:rPr>
        <w:t xml:space="preserve"> The numerator represents a sort of mean squared error, but with square-root transformed data. The transformation is introduced here to avoid excessive dependence on large precipitation values and hence to obtain a more balanced sensitivity on errors across the frequency distribution. </w:t>
      </w:r>
      <w:r w:rsidRPr="001D1741">
        <w:rPr>
          <w:rFonts w:eastAsiaTheme="minorEastAsia"/>
          <w:iCs/>
        </w:rPr>
        <w:t xml:space="preserve">The denominator is then representing some sort of spatial variance of the transformed values and this is used as a reference against which errors of the prediction are measured. Values of </w:t>
      </w:r>
      <w:r w:rsidR="009F4C3D">
        <w:rPr>
          <w:rFonts w:eastAsiaTheme="minorEastAsia"/>
          <w:iCs/>
        </w:rPr>
        <w:t>E</w:t>
      </w:r>
      <w:r w:rsidRPr="001D1741">
        <w:rPr>
          <w:rFonts w:eastAsiaTheme="minorEastAsia"/>
          <w:iCs/>
        </w:rPr>
        <w:t xml:space="preserve"> are always greater than zero. Values smaller than 1 mean that typical errors are smaller than the spatial variations. Values larger than one mean that the prediction has larger errors compared to a simple prediction of the spatial mean and this can be considered a non-skillful prediction. </w:t>
      </w:r>
    </w:p>
    <w:p w14:paraId="4EAD8706" w14:textId="77777777" w:rsidR="005A44FB" w:rsidRPr="001D1741" w:rsidRDefault="005A44FB" w:rsidP="005A44FB">
      <w:pPr>
        <w:pStyle w:val="ListParagraph"/>
        <w:ind w:left="0"/>
        <w:rPr>
          <w:rFonts w:eastAsiaTheme="minorEastAsia"/>
          <w:iCs/>
        </w:rPr>
      </w:pPr>
    </w:p>
    <w:p w14:paraId="1778D957" w14:textId="2699AD3B" w:rsidR="005A44FB" w:rsidRPr="001D1741" w:rsidRDefault="005A44FB" w:rsidP="005A44FB">
      <w:pPr>
        <w:pStyle w:val="ListParagraph"/>
        <w:ind w:left="0"/>
      </w:pPr>
      <w:r w:rsidRPr="001D1741">
        <w:rPr>
          <w:rFonts w:eastAsiaTheme="minorEastAsia"/>
          <w:iCs/>
        </w:rPr>
        <w:t>Depending on the data stratification and interpolation method, between 317 and 420 stations are available for estimation and interpolation. To ensure maximum comparability of the evaluation results, however, we use a fixed set of 317 stations to calculate the above error scores.</w:t>
      </w:r>
    </w:p>
    <w:p w14:paraId="70E8DDC3" w14:textId="2ED24085" w:rsidR="00C24221" w:rsidRPr="001D1741" w:rsidRDefault="00C24221" w:rsidP="00E50814">
      <w:pPr>
        <w:pStyle w:val="Heading1"/>
        <w:numPr>
          <w:ilvl w:val="0"/>
          <w:numId w:val="20"/>
        </w:numPr>
      </w:pPr>
      <w:r w:rsidRPr="001D1741">
        <w:lastRenderedPageBreak/>
        <w:t>RESULTS</w:t>
      </w:r>
    </w:p>
    <w:p w14:paraId="30907ADA" w14:textId="1F00EF69" w:rsidR="00C24221" w:rsidRPr="001D1741" w:rsidRDefault="00C24221" w:rsidP="00E50814">
      <w:pPr>
        <w:pStyle w:val="Heading3"/>
        <w:numPr>
          <w:ilvl w:val="1"/>
          <w:numId w:val="20"/>
        </w:numPr>
      </w:pPr>
      <w:r w:rsidRPr="001D1741">
        <w:t>Interpolation of mean precipitation</w:t>
      </w:r>
    </w:p>
    <w:p w14:paraId="5C5C4ACE" w14:textId="4AA61429" w:rsidR="00D71A8D" w:rsidRPr="002E716E" w:rsidRDefault="00D71A8D" w:rsidP="00E4760A">
      <w:pPr>
        <w:pStyle w:val="Heading4"/>
      </w:pPr>
      <w:r>
        <w:t>4.1.1. Linear regression</w:t>
      </w:r>
    </w:p>
    <w:p w14:paraId="31C5BE29" w14:textId="77777777" w:rsidR="00C24221" w:rsidRPr="001D1741" w:rsidRDefault="00C24221" w:rsidP="00C24221">
      <w:r w:rsidRPr="001D1741">
        <w:t xml:space="preserve">Linear regression is often considered an exploratory framework with which potential predictors for a trend model of KED can be compared. We therefore develop our discussion starting with results from the special case when spatial autocorrelation is neglected and then pursue the changes when introducing autocorrelation in combination with topographic predictors. </w:t>
      </w:r>
    </w:p>
    <w:p w14:paraId="0A1CF0E2" w14:textId="4693A36D" w:rsidR="00C24221" w:rsidRPr="001D1741" w:rsidRDefault="00C24221" w:rsidP="00C24221">
      <w:r w:rsidRPr="001D1741">
        <w:t>The number of possible regression models with three variables (elevation, north-south gradient, east-west gradient) and six different spatial scales is very large. We have selected three of them for our discussion because of their illustrative purposes. The simplest (LM1e, see Table 1) has only elevation</w:t>
      </w:r>
      <w:r w:rsidR="00932193">
        <w:t xml:space="preserve"> at the finest spatial scale (1 </w:t>
      </w:r>
      <w:r w:rsidRPr="001D1741">
        <w:t>km) as predictor. It is a traditional and wide spread model of topography effects on precipitation (see section 1). The second (LM3e, see Table 1) involves also elevation only, but at three different space scales (75</w:t>
      </w:r>
      <w:r w:rsidR="00932193">
        <w:t> </w:t>
      </w:r>
      <w:r w:rsidRPr="001D1741">
        <w:t>km, 25</w:t>
      </w:r>
      <w:r w:rsidR="00932193">
        <w:t> </w:t>
      </w:r>
      <w:r w:rsidRPr="001D1741">
        <w:t>km, 1</w:t>
      </w:r>
      <w:r w:rsidR="00932193">
        <w:t> </w:t>
      </w:r>
      <w:r w:rsidRPr="001D1741">
        <w:t>km). The third model (LM9eg, see Table 1) involves elevation and gradients (in both cardinal directions), again at the three space scales (75</w:t>
      </w:r>
      <w:r w:rsidR="00932193">
        <w:t> </w:t>
      </w:r>
      <w:r w:rsidRPr="001D1741">
        <w:t>km, 25</w:t>
      </w:r>
      <w:r w:rsidR="00932193">
        <w:t> </w:t>
      </w:r>
      <w:r w:rsidRPr="001D1741">
        <w:t>km, 1</w:t>
      </w:r>
      <w:r w:rsidR="00932193">
        <w:t> </w:t>
      </w:r>
      <w:r w:rsidRPr="001D1741">
        <w:t>km). Experiments with all five</w:t>
      </w:r>
      <w:r w:rsidR="00932193">
        <w:t xml:space="preserve"> space scales (including also 5 km and 10 </w:t>
      </w:r>
      <w:r w:rsidRPr="001D1741">
        <w:t xml:space="preserve">km) showed that the three selected scales led to the </w:t>
      </w:r>
      <w:r w:rsidR="00D2182B">
        <w:t>largest values</w:t>
      </w:r>
      <w:r w:rsidRPr="001D1741">
        <w:t xml:space="preserve"> </w:t>
      </w:r>
      <w:r w:rsidR="00D2182B">
        <w:t>in</w:t>
      </w:r>
      <w:r w:rsidR="00D2182B" w:rsidRPr="001D1741">
        <w:t xml:space="preserve"> </w:t>
      </w:r>
      <w:r w:rsidRPr="001D1741">
        <w:t>adjusted R</w:t>
      </w:r>
      <w:r w:rsidRPr="001D1741">
        <w:rPr>
          <w:vertAlign w:val="superscript"/>
        </w:rPr>
        <w:t>2</w:t>
      </w:r>
      <w:r w:rsidRPr="001D1741">
        <w:t xml:space="preserve">. There were slight variations in the “optimal” model choice between seasons but the prescription of the three scales did not significantly lower the explanatory power. Note that a formal and automated model selection procedure (using step-wise linear regression) was not feasible in our application, because the predictors for one scale depend on those retained for other scales (elimination of co-linearity, see section 3b). </w:t>
      </w:r>
    </w:p>
    <w:p w14:paraId="1351B43E" w14:textId="639EBBEE" w:rsidR="00C24221" w:rsidRPr="005D3BA1" w:rsidRDefault="00C24221" w:rsidP="00C24221">
      <w:r w:rsidRPr="001D1741">
        <w:t>Table 3 lists values of adjusted R</w:t>
      </w:r>
      <w:r w:rsidRPr="001D1741">
        <w:rPr>
          <w:vertAlign w:val="superscript"/>
        </w:rPr>
        <w:t>2</w:t>
      </w:r>
      <w:r w:rsidRPr="001060AF">
        <w:t xml:space="preserve"> </w:t>
      </w:r>
      <w:r w:rsidRPr="00E44995">
        <w:t>for the three selected regression models. The overall pattern is very similar between the seasons. Topography at the finest scale only (LM1e) explains a very low proportion of the spatial variance in the observations. This is not too surprisi</w:t>
      </w:r>
      <w:r w:rsidRPr="008D28AB">
        <w:t xml:space="preserve">ng, considering that the distribution of mean precipitation is mainly characterized by anomalous wet conditions along the </w:t>
      </w:r>
      <w:r w:rsidRPr="008D28AB">
        <w:lastRenderedPageBreak/>
        <w:t>northern foothills and dryer conditions in the high-elevation interior of the ridge (see e.g. Fig. 2a, results for other seasons are n</w:t>
      </w:r>
      <w:r w:rsidRPr="00E8001A">
        <w:t xml:space="preserve">ot much different). Local elevation does, obviously, not explain this larger-scale pattern well. The situation improves when involving elevation at three space scales </w:t>
      </w:r>
      <w:r w:rsidR="00C25A08">
        <w:t>(1 </w:t>
      </w:r>
      <w:r w:rsidR="00BD62D8" w:rsidRPr="00BD62D8">
        <w:t>km</w:t>
      </w:r>
      <w:r w:rsidR="00F370B8">
        <w:t>, 25</w:t>
      </w:r>
      <w:r w:rsidR="00C25A08">
        <w:t> </w:t>
      </w:r>
      <w:r w:rsidR="00F370B8">
        <w:t>km and 75</w:t>
      </w:r>
      <w:r w:rsidR="00C25A08">
        <w:t> </w:t>
      </w:r>
      <w:r w:rsidR="00F370B8">
        <w:t>km</w:t>
      </w:r>
      <w:r w:rsidR="00BD62D8" w:rsidRPr="00BD62D8">
        <w:t>)</w:t>
      </w:r>
      <w:r w:rsidR="00F657D5">
        <w:t>: LM3e</w:t>
      </w:r>
      <w:r w:rsidR="00BD62D8" w:rsidRPr="00BD62D8">
        <w:t xml:space="preserve"> explain</w:t>
      </w:r>
      <w:r w:rsidR="00F657D5">
        <w:t>s</w:t>
      </w:r>
      <w:r w:rsidR="00BD62D8" w:rsidRPr="00BD62D8">
        <w:t xml:space="preserve"> a considerable portion the precipitation variability across the domain</w:t>
      </w:r>
      <w:r w:rsidRPr="005E0543">
        <w:t xml:space="preserve">. Finally, the largest explained variance is obtained when topographic </w:t>
      </w:r>
      <w:r w:rsidRPr="005D3BA1">
        <w:t>gradient fields are included (LM9eg). Now, the predictor set involves a large-scale pattern (the north-south gradient at the coarsest scale) that distinguishes between flatland, foothills and inner Alps, i.e. the major large-scale contrasts in the precipitation field that was a major obstacle for the previous two models. Interestingly, the coefficient (and statistical</w:t>
      </w:r>
      <w:r w:rsidR="00C25A08">
        <w:t xml:space="preserve"> significance) of the 1 </w:t>
      </w:r>
      <w:r w:rsidRPr="005D3BA1">
        <w:t>km elevation predictor is much larger in this comprehensive model than in the simple model LM1e. This suggests that there is some dependence on local elevation in the distribution, but this was difficult to represent in the elevation-only models because it is superimposed by a larger-scale north-south profile that is, itself, poorly explained by elevation.</w:t>
      </w:r>
    </w:p>
    <w:p w14:paraId="361CE98A" w14:textId="77777777" w:rsidR="00C24221" w:rsidRPr="001D1741" w:rsidRDefault="00C24221" w:rsidP="00C24221"/>
    <w:p w14:paraId="0E382A47" w14:textId="1E385D02" w:rsidR="00C24221" w:rsidRDefault="00C24221" w:rsidP="00C24221">
      <w:r w:rsidRPr="001D1741">
        <w:t>Despite its decent values in explained variance, the 9-predictor model LM9eg shows elementary deficiencies in reproducing the distribution of rain-gauge me</w:t>
      </w:r>
      <w:r w:rsidR="00A4066C">
        <w:t>asurements in the domain</w:t>
      </w:r>
      <w:r w:rsidR="00151BA5">
        <w:t>. These are illustrated for the example of DJF mean precipitation in</w:t>
      </w:r>
      <w:r w:rsidR="00A4066C">
        <w:t xml:space="preserve"> Fig. 4</w:t>
      </w:r>
      <w:r w:rsidRPr="001D1741">
        <w:t>a</w:t>
      </w:r>
      <w:r w:rsidR="00151BA5">
        <w:t>. P</w:t>
      </w:r>
      <w:r w:rsidRPr="001D1741">
        <w:t xml:space="preserve">recipitation </w:t>
      </w:r>
      <w:r w:rsidR="00151BA5">
        <w:t>is</w:t>
      </w:r>
      <w:r w:rsidR="00151BA5" w:rsidRPr="001D1741">
        <w:t xml:space="preserve"> </w:t>
      </w:r>
      <w:r w:rsidRPr="001D1741">
        <w:t xml:space="preserve">systematically overestimated over a wide flatland belt adjacent to the ridge (see e.g. full red square), underestimated along the foothills and, again, overestimated in interior parts of the ridge (see e.g. dashed red square). Apparently, the larger-scale topographic predictors provide, in linear combination, only a partial match to the observed north-south profile and the resulting prediction tends to smooth out some of the variations. Similar types of deficiencies (although differing in exact location) were evident with other combinations or the full set of space scales, and for the other seasons. There was always clear spatial clustering in the prediction errors (regression residuals). It seems that, even with quite comprehensive predictor sets, it is difficult to capture in a regression model all aspects of the precipitation field resolved by the station network. Surprisingly, this is even </w:t>
      </w:r>
      <w:r w:rsidRPr="001D1741">
        <w:lastRenderedPageBreak/>
        <w:t>the case with the comparatively simple north-south profile of this study, for which the construction of a suitable predictor set may have looked easy at first.</w:t>
      </w:r>
    </w:p>
    <w:p w14:paraId="2779AA5B" w14:textId="4E511AC6" w:rsidR="00D71A8D" w:rsidRPr="001D1741" w:rsidRDefault="00D71A8D" w:rsidP="00E4760A">
      <w:pPr>
        <w:pStyle w:val="Heading4"/>
      </w:pPr>
      <w:r>
        <w:t>4.1.2. Kriging</w:t>
      </w:r>
    </w:p>
    <w:p w14:paraId="1BBAA2CA" w14:textId="4F4F408B" w:rsidR="00C24221" w:rsidRPr="001D1741" w:rsidRDefault="00C24221" w:rsidP="00C24221">
      <w:r w:rsidRPr="001D1741">
        <w:t xml:space="preserve">Ordinary kriging (OK) seeks to represent the precipitation distribution entirely without topographic predictors. The </w:t>
      </w:r>
      <w:r w:rsidR="00A4066C">
        <w:t>corresponding estimation (Fig. 4</w:t>
      </w:r>
      <w:r w:rsidRPr="001D1741">
        <w:t>b) has a smooth appearance but reproduces the characteristic north-south contrasts between flatland, foothills and inner Alps. Hence, OK amends some of the regional deficiencies of the l</w:t>
      </w:r>
      <w:r w:rsidR="00A4066C">
        <w:t>inear regression model of Fig. 4</w:t>
      </w:r>
      <w:r w:rsidRPr="001D1741">
        <w:t xml:space="preserve">a (see red squares). However, in the inner Alpine region, several rain-gauges with anomalously wet conditions (mostly at mountain </w:t>
      </w:r>
      <w:r w:rsidR="00C03EA0" w:rsidRPr="001D1741">
        <w:t>peak</w:t>
      </w:r>
      <w:r w:rsidRPr="001D1741">
        <w:t xml:space="preserve"> stations) are represented as isolated spots. It appears as if some elevation dependency that is not explicitly resolved by the station network is missed out because of the absence of predictors in OK. </w:t>
      </w:r>
    </w:p>
    <w:p w14:paraId="2E4BB701" w14:textId="0687C513" w:rsidR="00C24221" w:rsidRDefault="00A4066C" w:rsidP="00C24221">
      <w:r>
        <w:t>Fig. 4</w:t>
      </w:r>
      <w:r w:rsidR="00C24221" w:rsidRPr="001D1741">
        <w:t>c depicts the result obtained with KED, i.e. integrating predictors and spatial autocorrelation, using the comprehensive three-scale elevation and gradients model as trend (KED9eg). The distribution shows the superposition of a spatially smoot</w:t>
      </w:r>
      <w:r>
        <w:t>h pattern (similar to OK, Fig. 4</w:t>
      </w:r>
      <w:r w:rsidR="00C24221" w:rsidRPr="001D1741">
        <w:t xml:space="preserve">b) and a small-scale pattern with topographic features that are not explicitly resolved by the station network (similar to LM9eg). The consideration of spatial autocorrelation has amended for the deficiencies of LM9eg in representing the larger-scale north-south profile (e.g. red squares). Moreover, the strong contrasts between mountain stations (moist) and valley stations (dry) in the interior Alps are now integrated via an elevation (and gradient) dependence at small scales. </w:t>
      </w:r>
    </w:p>
    <w:p w14:paraId="1C4F9024" w14:textId="77777777" w:rsidR="0029278C" w:rsidRPr="005D3BA1" w:rsidRDefault="0029278C" w:rsidP="00C24221"/>
    <w:p w14:paraId="29B8639A" w14:textId="6FF1C1B2" w:rsidR="00C24221" w:rsidRPr="00E44995" w:rsidRDefault="00C24221" w:rsidP="00C24221">
      <w:r w:rsidRPr="005D3BA1">
        <w:t>It is interesting to realize that the three just discussed interpolation methods yield markedly different estimates, not just regionally, but also when aggregated over larger scales. This is further illustrated in F</w:t>
      </w:r>
      <w:r w:rsidR="00A4066C">
        <w:t>ig. 5</w:t>
      </w:r>
      <w:r w:rsidRPr="005D3BA1">
        <w:t>, whi</w:t>
      </w:r>
      <w:r w:rsidR="00A4066C">
        <w:t>ch depicts the results of Fig. 4</w:t>
      </w:r>
      <w:r w:rsidRPr="005D3BA1">
        <w:t xml:space="preserve"> when averaged over latitude bands</w:t>
      </w:r>
      <w:r w:rsidR="00151BA5">
        <w:t xml:space="preserve"> (along the ridge)</w:t>
      </w:r>
      <w:r w:rsidRPr="005D3BA1">
        <w:t xml:space="preserve">. OK and KED9eg both represent a moist anomaly at the foothills, centered at an elevation of about </w:t>
      </w:r>
      <w:r w:rsidR="00392DB0" w:rsidRPr="008B2B13">
        <w:t>1200</w:t>
      </w:r>
      <w:r w:rsidR="00D65676">
        <w:t> </w:t>
      </w:r>
      <w:r w:rsidRPr="00396AB5">
        <w:t>mMSL. This anomaly is much less pronounced and more wide-spread in LM9eg</w:t>
      </w:r>
      <w:r w:rsidRPr="001D1741">
        <w:t xml:space="preserve">. Towards the </w:t>
      </w:r>
      <w:r w:rsidRPr="001D1741">
        <w:lastRenderedPageBreak/>
        <w:t>inner Alpine region the three methods yield markedly different areal estimates with OK being much dryer than the regression model and KED. OK and KED differ by between 5-25% in this area. In the inner Alpine region, it is not entirely clear, at this point, which of the methods are more realistic. Clearly, there is a risk of general underestimates by OK due to the missing out of topography dependence in conjunction with poor sampling of high-elevation areas. But there is also a ris</w:t>
      </w:r>
      <w:r w:rsidRPr="00E44995">
        <w:t xml:space="preserve">k that KED suffers from overestimates, if, for example, the elevation dependence estimated over the full domain is not representative for the inner Alps. </w:t>
      </w:r>
    </w:p>
    <w:p w14:paraId="2219CEEB" w14:textId="77777777" w:rsidR="00C24221" w:rsidRPr="008B2B13" w:rsidRDefault="00C24221" w:rsidP="00C24221">
      <w:pPr>
        <w:pStyle w:val="Caption"/>
      </w:pPr>
    </w:p>
    <w:p w14:paraId="5323E09E" w14:textId="60B795CA" w:rsidR="00C24221" w:rsidRPr="00B87059" w:rsidRDefault="00C24221" w:rsidP="00C24221">
      <w:r w:rsidRPr="00396AB5">
        <w:t xml:space="preserve">In the following we assess the relative performance of a range of interpolation models from the above three categories by means of a systematic leave-one-out </w:t>
      </w:r>
      <w:r w:rsidR="008C0D6B">
        <w:t>cross-validation</w:t>
      </w:r>
      <w:r w:rsidRPr="00396AB5">
        <w:t>. Results are depicted for DJ</w:t>
      </w:r>
      <w:r w:rsidR="00A4066C">
        <w:t>F mean precipitation in Figure 6</w:t>
      </w:r>
      <w:r w:rsidRPr="00396AB5">
        <w:t xml:space="preserve">. The two panels are for </w:t>
      </w:r>
      <w:r w:rsidR="00470FBB">
        <w:t>B</w:t>
      </w:r>
      <w:r w:rsidRPr="00396AB5">
        <w:t xml:space="preserve"> (panel a, ratio) and for </w:t>
      </w:r>
      <w:r w:rsidR="009F4C3D">
        <w:t>E</w:t>
      </w:r>
      <w:r w:rsidR="00722551">
        <w:t xml:space="preserve"> (panel b, dimensionless, s</w:t>
      </w:r>
      <w:r w:rsidRPr="00396AB5">
        <w:t>ee section 2d f</w:t>
      </w:r>
      <w:r w:rsidR="00722551">
        <w:t>or the definition of the scores</w:t>
      </w:r>
      <w:r w:rsidRPr="00396AB5">
        <w:t>)</w:t>
      </w:r>
      <w:r w:rsidR="00722551">
        <w:t>.</w:t>
      </w:r>
      <w:r w:rsidRPr="00396AB5">
        <w:t xml:space="preserve"> To better visualize the effects of the various interpolation schemes, both error scores are calculated separately for the stations within four elevation ranges. Here, we discuss the results more extensively for the case of DJF mean precipitation, but very similar results – and similar interpretations – were found for the other season</w:t>
      </w:r>
      <w:r w:rsidR="00CC7C45">
        <w:t>s. This is supported by Tables 4 and 5</w:t>
      </w:r>
      <w:r w:rsidR="008C44B8">
        <w:t>,</w:t>
      </w:r>
      <w:r w:rsidR="00CC7C45">
        <w:t xml:space="preserve"> which list</w:t>
      </w:r>
      <w:r w:rsidRPr="00396AB5">
        <w:t xml:space="preserve"> a summary of the error scores for all </w:t>
      </w:r>
      <w:r w:rsidRPr="00B87059">
        <w:t>seasons.</w:t>
      </w:r>
    </w:p>
    <w:p w14:paraId="226CDFAC" w14:textId="68672A69" w:rsidR="00C24221" w:rsidRPr="008D28AB" w:rsidRDefault="00C24221" w:rsidP="00C24221">
      <w:r w:rsidRPr="00B87059">
        <w:t>When averaged over all stations the values of bias are small, varying between 0.97 - 0</w:t>
      </w:r>
      <w:r w:rsidR="00A4066C">
        <w:t>.995 depending on method (Fig. 6</w:t>
      </w:r>
      <w:r w:rsidRPr="00B87059">
        <w:t>a, dashed lines). The largest underestimate (three percent) is obtained for LM1e (the linear model with local elevation as single</w:t>
      </w:r>
      <w:r w:rsidRPr="00470807">
        <w:t xml:space="preserve"> predictor). More significant biases are, however, found in individual elevation ranges. This is particularly so for the linear regression model LM1e and for ordinary kriging OK. The lack of topographic predictors in OK impinges upon the interpolation at h</w:t>
      </w:r>
      <w:r w:rsidRPr="00B272EF">
        <w:t>igh elevation. Here OK systematically underestimates by about 30%. This deficiency is mostly corrected with interpolation models that incorporate topographic predictors (LM9eg and KED9eg). The explicit modeling of topography allows for a compensation of the effects of non-representative vertical distribution of the station sample. In the framework of KED, this remedy is almost as good with only one predictor (KED1e) as with many predictors (KED9eg)</w:t>
      </w:r>
      <w:r w:rsidRPr="001D1741">
        <w:t xml:space="preserve">. In the linear model framework, </w:t>
      </w:r>
      <w:r w:rsidRPr="001D1741">
        <w:lastRenderedPageBreak/>
        <w:t>however, in-situ elevation alone provides a poor model of the spatia</w:t>
      </w:r>
      <w:r w:rsidR="0038599F">
        <w:t>l distribution (see also Table 3</w:t>
      </w:r>
      <w:r w:rsidRPr="001D1741">
        <w:t xml:space="preserve">), and this reflects in large and alternating biases between the elevation ranges. An interpretation of this difference may be seen in the fact that the </w:t>
      </w:r>
      <w:r w:rsidR="001E3B08">
        <w:t>estimated coefficient for the 1 </w:t>
      </w:r>
      <w:r w:rsidRPr="001D1741">
        <w:t xml:space="preserve">km elevation predictor is quite different between LM1e and KED1e. It seems that the consideration of spatial autocorrelation in KED1e permitted for a much more realistic separation between small-scale elevation dependence (modelled by the predictor) and larger-scale precipitation variations (modelled by the autocorrelation part). In contrast, LM1e attempts to capture larger-scale and small-scale variations with one single linear dependence </w:t>
      </w:r>
      <w:r w:rsidRPr="00E44995">
        <w:t>by construction. It is then likely that larger-scale variations (</w:t>
      </w:r>
      <w:r w:rsidRPr="008D28AB">
        <w:t xml:space="preserve">such as the north-south profile) </w:t>
      </w:r>
      <w:r w:rsidR="00E56958">
        <w:t>dis</w:t>
      </w:r>
      <w:r w:rsidR="00956EDA">
        <w:t>turb</w:t>
      </w:r>
      <w:r w:rsidR="00956EDA" w:rsidRPr="008D28AB">
        <w:t xml:space="preserve"> </w:t>
      </w:r>
      <w:r w:rsidRPr="008D28AB">
        <w:t xml:space="preserve">a realistic estimate of the small-scale elevation dependence. </w:t>
      </w:r>
    </w:p>
    <w:p w14:paraId="45CD8DE5" w14:textId="0F07E93C" w:rsidR="00C24221" w:rsidRPr="005D3BA1" w:rsidRDefault="00C24221" w:rsidP="00C24221">
      <w:r w:rsidRPr="00E8001A">
        <w:t>The limited accuracy of linear regression models in predicting the spatial variations of seasonal mean precipitation is most evident in the relative er</w:t>
      </w:r>
      <w:r w:rsidRPr="005E0543">
        <w:t xml:space="preserve">ror </w:t>
      </w:r>
      <w:r w:rsidR="00A4066C">
        <w:t xml:space="preserve">score </w:t>
      </w:r>
      <w:r w:rsidR="009F4C3D">
        <w:t>E</w:t>
      </w:r>
      <w:r w:rsidR="00A4066C">
        <w:t xml:space="preserve"> (Fig. 6</w:t>
      </w:r>
      <w:r w:rsidR="000D50C8">
        <w:t>b, Table 5</w:t>
      </w:r>
      <w:r w:rsidRPr="005E0543">
        <w:t>). Values are close to the critical value of 1, where prediction errors are comparable to the magnitude of sp</w:t>
      </w:r>
      <w:r w:rsidR="00901459">
        <w:t>atial variations (see section 3.4</w:t>
      </w:r>
      <w:r w:rsidRPr="005E0543">
        <w:t>). There is improvement when including more predictors (e.g. LM9eg vs LM1e), bu</w:t>
      </w:r>
      <w:r w:rsidRPr="005D3BA1">
        <w:t>t considerable errors remain even with comprehensive predictor sets. This reflects r</w:t>
      </w:r>
      <w:r w:rsidR="00A4066C">
        <w:t>esults previously seen in Fig. 4</w:t>
      </w:r>
      <w:r w:rsidRPr="005D3BA1">
        <w:t>a. Note, that the incl</w:t>
      </w:r>
      <w:r w:rsidR="001E3B08">
        <w:t>usion of the gradient at the 75 </w:t>
      </w:r>
      <w:r w:rsidRPr="005D3BA1">
        <w:t xml:space="preserve">km scale (the largest considered) yields the smallest errors. Obviously, this predictor is essential for a regression model to capture the characteristic north-south profile. </w:t>
      </w:r>
    </w:p>
    <w:p w14:paraId="79C95DCF" w14:textId="4211052F" w:rsidR="00C24221" w:rsidRPr="00396AB5" w:rsidRDefault="00C24221" w:rsidP="00C24221">
      <w:r w:rsidRPr="005D3BA1">
        <w:t>The OK model (no topographic predictors) has much smaller errors than the regression models, except for the</w:t>
      </w:r>
      <w:r w:rsidR="00A4066C">
        <w:t xml:space="preserve"> highest elevation range (Fig. 6</w:t>
      </w:r>
      <w:r w:rsidRPr="005D3BA1">
        <w:t>b). OK profits from its exp</w:t>
      </w:r>
      <w:r w:rsidRPr="008B2B13">
        <w:t xml:space="preserve">licit account for spatial autocorrelation, which permits the reproduction of larger-scale variations (e.g. the north-south profile) from the information at </w:t>
      </w:r>
      <w:r w:rsidR="000821E8" w:rsidRPr="008B2B13">
        <w:t>neighboring</w:t>
      </w:r>
      <w:r w:rsidR="00A4066C">
        <w:t xml:space="preserve"> stations (see also Fig. 4</w:t>
      </w:r>
      <w:r w:rsidRPr="008B2B13">
        <w:t>b). In our application, this methodological feature yields con</w:t>
      </w:r>
      <w:r w:rsidRPr="00396AB5">
        <w:t xml:space="preserve">siderably smaller errors than a comprehensive predictor set in a regression model, at least for low and intermediate elevation ranges. At large elevations, however, the OK model suffers large </w:t>
      </w:r>
      <w:r w:rsidR="009F4C3D">
        <w:t>E</w:t>
      </w:r>
      <w:r w:rsidRPr="00396AB5">
        <w:t xml:space="preserve"> values (close to 1), which reflects the l</w:t>
      </w:r>
      <w:r w:rsidR="00A4066C">
        <w:t>arge bias there (see also Fig. 6</w:t>
      </w:r>
      <w:r w:rsidRPr="00396AB5">
        <w:t>a) and the poor reproduction of wet conditions at inner-Alpine mo</w:t>
      </w:r>
      <w:r w:rsidR="00A4066C">
        <w:t>untain stations (see also Fig. 4</w:t>
      </w:r>
      <w:r w:rsidRPr="00396AB5">
        <w:t>b).</w:t>
      </w:r>
    </w:p>
    <w:p w14:paraId="3D20C350" w14:textId="6B8C307C" w:rsidR="00C24221" w:rsidRPr="00B87059" w:rsidRDefault="00C24221" w:rsidP="00C24221">
      <w:r w:rsidRPr="00396AB5">
        <w:lastRenderedPageBreak/>
        <w:t xml:space="preserve">The family of KED models, which include both topographic predictors and spatial autocorrelation, yield the smallest interpolation errors </w:t>
      </w:r>
      <w:r w:rsidRPr="00B87059">
        <w:t>of all</w:t>
      </w:r>
      <w:r w:rsidR="00A4066C">
        <w:t xml:space="preserve"> models (</w:t>
      </w:r>
      <w:r w:rsidR="009F4C3D">
        <w:t>E</w:t>
      </w:r>
      <w:r w:rsidR="00A4066C">
        <w:t xml:space="preserve"> scores, Fig. 6</w:t>
      </w:r>
      <w:r w:rsidRPr="00B87059">
        <w:t>b</w:t>
      </w:r>
      <w:r w:rsidR="00AD0491">
        <w:t>, Table 5</w:t>
      </w:r>
      <w:r w:rsidRPr="00B87059">
        <w:t>). In comparison to OK the improvement is modest in the lower elevation classes, but substantial at higher elevation. The inclusion of topographic predictors seems to be central for reducing the caveats of OK in the inner-Alpine region (biases and over-smoothing of small-s</w:t>
      </w:r>
      <w:r w:rsidR="00A4066C">
        <w:t>cale variations, see also Fig. 4</w:t>
      </w:r>
      <w:r w:rsidRPr="00B87059">
        <w:t xml:space="preserve">). But the KED models also yield markedly smaller errors (at all elevations) </w:t>
      </w:r>
      <w:r w:rsidR="003D614A">
        <w:t>compared to</w:t>
      </w:r>
      <w:r w:rsidRPr="00B87059">
        <w:t xml:space="preserve"> using the predictors in a linear regression. </w:t>
      </w:r>
    </w:p>
    <w:p w14:paraId="2CF1AA4E" w14:textId="1513CF66" w:rsidR="00C24221" w:rsidRPr="006917CA" w:rsidRDefault="00C24221" w:rsidP="00C24221">
      <w:r w:rsidRPr="00B87059">
        <w:t>Between the different KED models (w</w:t>
      </w:r>
      <w:r w:rsidRPr="00470807">
        <w:t>ith different predictor sets) there are only marginal d</w:t>
      </w:r>
      <w:r w:rsidR="00A4066C">
        <w:t>ifferences in the scores (Fig. 6</w:t>
      </w:r>
      <w:r w:rsidRPr="00470807">
        <w:t>b</w:t>
      </w:r>
      <w:r w:rsidR="00F22C46">
        <w:t>, Table 5</w:t>
      </w:r>
      <w:r w:rsidRPr="00470807">
        <w:t xml:space="preserve">). Values of </w:t>
      </w:r>
      <w:r w:rsidR="009F4C3D">
        <w:t>E</w:t>
      </w:r>
      <w:r w:rsidRPr="00470807">
        <w:t xml:space="preserve"> are roughly the same for the model with only on</w:t>
      </w:r>
      <w:r w:rsidR="001E3B08">
        <w:t>e predictor (elevation at the 1 </w:t>
      </w:r>
      <w:r w:rsidRPr="00470807">
        <w:t>km scale, KED1e) and models with elaborate predictor sets (e.g. KED</w:t>
      </w:r>
      <w:r w:rsidRPr="00B272EF">
        <w:t xml:space="preserve">3e, KED9eg). At first sight this is surprising, given that the scores for linear regression models </w:t>
      </w:r>
      <w:r w:rsidR="007E7479">
        <w:t>showed to be</w:t>
      </w:r>
      <w:r w:rsidR="007E7479" w:rsidRPr="00B272EF">
        <w:t xml:space="preserve"> </w:t>
      </w:r>
      <w:r w:rsidRPr="00B272EF">
        <w:t xml:space="preserve">sensitive to the predictor sets. Our explanation of this result is that the role of topographic predictors is distinct between linear models and KED. Linear models are in need of geographic predictors to capture the full distribution. </w:t>
      </w:r>
      <w:r w:rsidRPr="006805F7">
        <w:t xml:space="preserve">The </w:t>
      </w:r>
      <w:r w:rsidR="001E3B08">
        <w:t>25 km and 75 </w:t>
      </w:r>
      <w:r w:rsidRPr="006805F7">
        <w:t>km predictors are therefore highly relevant</w:t>
      </w:r>
      <w:r w:rsidRPr="00B272EF">
        <w:t>. In KED, however, the part of the distribution that is well resolved by the station network can be represented by</w:t>
      </w:r>
      <w:r w:rsidRPr="001150F4">
        <w:t xml:space="preserve"> the spatial autocorrelation component (kriging) and topographic predictors are primarily used to describe smaller-scale variations not explicitly resolved by t</w:t>
      </w:r>
      <w:r w:rsidR="001E3B08">
        <w:t>he station network. Here the 25 km and 75 </w:t>
      </w:r>
      <w:r w:rsidRPr="001150F4">
        <w:t>km predictors may be virtually unnecessary. The distinct role of topographic predictors in the two model families also reflects in differences in the statistical significance and quantitative values of the predictor coefficients (</w:t>
      </w:r>
      <w:r w:rsidRPr="00005D30">
        <w:rPr>
          <w:rFonts w:ascii="Symbol" w:hAnsi="Symbol"/>
          <w:i/>
        </w:rPr>
        <w:t></w:t>
      </w:r>
      <w:r w:rsidRPr="00005D30">
        <w:rPr>
          <w:rFonts w:ascii="Times" w:hAnsi="Times"/>
          <w:i/>
          <w:vertAlign w:val="subscript"/>
        </w:rPr>
        <w:t>k</w:t>
      </w:r>
      <w:r w:rsidRPr="006917CA">
        <w:t>, see Eq. 1</w:t>
      </w:r>
      <w:r w:rsidR="001E3B08">
        <w:t>). In all the KED models, the 1 </w:t>
      </w:r>
      <w:r w:rsidRPr="006917CA">
        <w:t>km elevation predictor is by far the most statistically significant, whereas in the linear models other predictors (notab</w:t>
      </w:r>
      <w:r w:rsidR="001E3B08">
        <w:t>ly the 75 </w:t>
      </w:r>
      <w:r w:rsidRPr="006917CA">
        <w:t xml:space="preserve">km topography gradient) are occasionally more significant. </w:t>
      </w:r>
    </w:p>
    <w:p w14:paraId="4E1F4ECC" w14:textId="3196BAED" w:rsidR="00C24221" w:rsidRPr="001D1741" w:rsidRDefault="00C24221" w:rsidP="00C24221">
      <w:r w:rsidRPr="006917CA">
        <w:t>Experiment KED9eg</w:t>
      </w:r>
      <w:r w:rsidR="007E7479">
        <w:t xml:space="preserve"> (</w:t>
      </w:r>
      <w:r w:rsidR="007E7479" w:rsidRPr="00B04C49">
        <w:rPr>
          <w:rFonts w:ascii="Calibri" w:eastAsia="Times New Roman" w:hAnsi="Calibri" w:cs="Times New Roman"/>
          <w:color w:val="000000"/>
          <w:lang w:eastAsia="de-CH"/>
        </w:rPr>
        <w:t>10</w:t>
      </w:r>
      <w:r w:rsidR="001E3B08">
        <w:rPr>
          <w:rFonts w:ascii="Calibri" w:eastAsia="Times New Roman" w:hAnsi="Calibri" w:cs="Times New Roman"/>
          <w:color w:val="000000"/>
          <w:lang w:eastAsia="de-CH"/>
        </w:rPr>
        <w:t> </w:t>
      </w:r>
      <w:r w:rsidR="007E7479" w:rsidRPr="00B04C49">
        <w:rPr>
          <w:rFonts w:ascii="Calibri" w:eastAsia="Times New Roman" w:hAnsi="Calibri" w:cs="Times New Roman"/>
          <w:color w:val="000000"/>
          <w:lang w:eastAsia="de-CH"/>
        </w:rPr>
        <w:t>km,</w:t>
      </w:r>
      <w:r w:rsidR="007E7479">
        <w:rPr>
          <w:rFonts w:ascii="Calibri" w:eastAsia="Times New Roman" w:hAnsi="Calibri" w:cs="Times New Roman"/>
          <w:color w:val="000000"/>
          <w:lang w:eastAsia="de-CH"/>
        </w:rPr>
        <w:t xml:space="preserve"> </w:t>
      </w:r>
      <w:r w:rsidR="007E7479" w:rsidRPr="00B04C49">
        <w:rPr>
          <w:rFonts w:ascii="Calibri" w:eastAsia="Times New Roman" w:hAnsi="Calibri" w:cs="Times New Roman"/>
          <w:color w:val="000000"/>
          <w:lang w:eastAsia="de-CH"/>
        </w:rPr>
        <w:t>5</w:t>
      </w:r>
      <w:r w:rsidR="001E3B08">
        <w:rPr>
          <w:rFonts w:ascii="Calibri" w:eastAsia="Times New Roman" w:hAnsi="Calibri" w:cs="Times New Roman"/>
          <w:color w:val="000000"/>
          <w:lang w:eastAsia="de-CH"/>
        </w:rPr>
        <w:t> </w:t>
      </w:r>
      <w:r w:rsidR="007E7479" w:rsidRPr="00B04C49">
        <w:rPr>
          <w:rFonts w:ascii="Calibri" w:eastAsia="Times New Roman" w:hAnsi="Calibri" w:cs="Times New Roman"/>
          <w:color w:val="000000"/>
          <w:lang w:eastAsia="de-CH"/>
        </w:rPr>
        <w:t>km,</w:t>
      </w:r>
      <w:r w:rsidR="007E7479">
        <w:rPr>
          <w:rFonts w:ascii="Calibri" w:eastAsia="Times New Roman" w:hAnsi="Calibri" w:cs="Times New Roman"/>
          <w:color w:val="000000"/>
          <w:lang w:eastAsia="de-CH"/>
        </w:rPr>
        <w:t xml:space="preserve"> </w:t>
      </w:r>
      <w:r w:rsidR="007E7479" w:rsidRPr="00B04C49">
        <w:rPr>
          <w:rFonts w:ascii="Calibri" w:eastAsia="Times New Roman" w:hAnsi="Calibri" w:cs="Times New Roman"/>
          <w:color w:val="000000"/>
          <w:lang w:eastAsia="de-CH"/>
        </w:rPr>
        <w:t>1</w:t>
      </w:r>
      <w:r w:rsidR="001E3B08">
        <w:rPr>
          <w:rFonts w:ascii="Calibri" w:eastAsia="Times New Roman" w:hAnsi="Calibri" w:cs="Times New Roman"/>
          <w:color w:val="000000"/>
          <w:lang w:eastAsia="de-CH"/>
        </w:rPr>
        <w:t> </w:t>
      </w:r>
      <w:r w:rsidR="007E7479" w:rsidRPr="00B04C49">
        <w:rPr>
          <w:rFonts w:ascii="Calibri" w:eastAsia="Times New Roman" w:hAnsi="Calibri" w:cs="Times New Roman"/>
          <w:color w:val="000000"/>
          <w:lang w:eastAsia="de-CH"/>
        </w:rPr>
        <w:t>km</w:t>
      </w:r>
      <w:r w:rsidR="007E7479">
        <w:t>)</w:t>
      </w:r>
      <w:r w:rsidRPr="001D1741">
        <w:t xml:space="preserve"> involves predictors at spatial scales all smaller than the station spacing. Still there seems to be little added value compared to the model with the 1</w:t>
      </w:r>
      <w:r w:rsidR="001E3B08">
        <w:t> </w:t>
      </w:r>
      <w:r w:rsidRPr="001D1741">
        <w:t>km elevation p</w:t>
      </w:r>
      <w:r w:rsidR="00A4066C">
        <w:t>redictor only (KED1e, see Fig. 6</w:t>
      </w:r>
      <w:r w:rsidRPr="001D1741">
        <w:t>b</w:t>
      </w:r>
      <w:r w:rsidR="001B1323">
        <w:t xml:space="preserve"> and Table 5</w:t>
      </w:r>
      <w:r w:rsidRPr="001D1741">
        <w:t>). It is unclear if this result implies th</w:t>
      </w:r>
      <w:r w:rsidR="001E3B08">
        <w:t>at the additional predictors (5 km and 10 </w:t>
      </w:r>
      <w:r w:rsidRPr="001D1741">
        <w:t>km elevations and gradients) are, indeed, not</w:t>
      </w:r>
      <w:r w:rsidR="001E3B08">
        <w:t xml:space="preserve"> very relevant (on </w:t>
      </w:r>
      <w:r w:rsidR="001E3B08">
        <w:lastRenderedPageBreak/>
        <w:t>top of the 1 </w:t>
      </w:r>
      <w:r w:rsidRPr="001D1741">
        <w:t>km elevation) for describing small-scale precipitation variations in the Alps. There may be insufficient sampling of these predictors in the station sample, considering that most of the inner-Alpine stations are in valleys or on mountain tops.</w:t>
      </w:r>
    </w:p>
    <w:p w14:paraId="45D7AC64" w14:textId="1D7F86EE" w:rsidR="00C24221" w:rsidRPr="001D1741" w:rsidRDefault="00C24221" w:rsidP="0029278C">
      <w:r w:rsidRPr="001D1741">
        <w:t xml:space="preserve">Note that </w:t>
      </w:r>
      <w:r w:rsidR="009F4C3D">
        <w:t>E</w:t>
      </w:r>
      <w:r w:rsidRPr="001D1741">
        <w:t xml:space="preserve"> shows a general U-shape for the more s</w:t>
      </w:r>
      <w:r w:rsidR="007E7479">
        <w:t>kill</w:t>
      </w:r>
      <w:r w:rsidR="00A4066C">
        <w:t>ful interpolation models (Fig. 6b</w:t>
      </w:r>
      <w:r w:rsidRPr="001D1741">
        <w:t>), implying that relative errors are larger (smaller) at low and high</w:t>
      </w:r>
      <w:r w:rsidRPr="00E44995">
        <w:t xml:space="preserve"> (intermediate) elevations. This pattern is also related to the definition of </w:t>
      </w:r>
      <w:r w:rsidR="007E7479">
        <w:t xml:space="preserve">the </w:t>
      </w:r>
      <w:r w:rsidRPr="00E44995">
        <w:t>score</w:t>
      </w:r>
      <w:r w:rsidR="007E7479">
        <w:t>,</w:t>
      </w:r>
      <w:r w:rsidRPr="00E44995">
        <w:t xml:space="preserve"> which uses spatial variance within the elevation classes as a refe</w:t>
      </w:r>
      <w:r w:rsidR="00AC2E63">
        <w:t>rence (see denominator in Eq. 3</w:t>
      </w:r>
      <w:r w:rsidRPr="00E44995">
        <w:t xml:space="preserve">). Larger values of </w:t>
      </w:r>
      <w:r w:rsidR="009F4C3D">
        <w:t>E</w:t>
      </w:r>
      <w:r w:rsidRPr="00E44995">
        <w:t xml:space="preserve"> at low elevations are primarily because of th</w:t>
      </w:r>
      <w:r w:rsidRPr="008D28AB">
        <w:t xml:space="preserve">e small variance in precipitation measurements over the flatland. In fact the numerator of </w:t>
      </w:r>
      <w:r w:rsidR="009F4C3D">
        <w:t>E</w:t>
      </w:r>
      <w:r w:rsidRPr="008D28AB">
        <w:t xml:space="preserve"> increases monotonically with elevation.</w:t>
      </w:r>
    </w:p>
    <w:p w14:paraId="7DFD4E0B" w14:textId="1ABD5944" w:rsidR="00C24221" w:rsidRPr="001D1741" w:rsidRDefault="00C24221" w:rsidP="0029278C">
      <w:pPr>
        <w:pStyle w:val="Heading3"/>
        <w:numPr>
          <w:ilvl w:val="1"/>
          <w:numId w:val="20"/>
        </w:numPr>
      </w:pPr>
      <w:r w:rsidRPr="001D1741">
        <w:t>Stratification by circulation types</w:t>
      </w:r>
    </w:p>
    <w:p w14:paraId="79A7F467" w14:textId="796C7E18" w:rsidR="00C24221" w:rsidRPr="001D1741" w:rsidRDefault="00C24221" w:rsidP="00C24221">
      <w:r w:rsidRPr="001D1741">
        <w:t xml:space="preserve">In this section we examine the potential of considering circulation types for the derivation of interpolated mean seasonal precipitation fields. Two extensions will be considered. The first deals with a sub-stratification of the season. For this purpose, several KED interpolation models are adopted for each class of the circulation classification, separately. The resulting fields of mean precipitation for each class are subsequently re-combined into a seasonal mean field by weighting according to the classes’ frequency. Experiments adopting this sub-stratification are labeled with a </w:t>
      </w:r>
      <w:r w:rsidR="008C0D6B">
        <w:t>‘</w:t>
      </w:r>
      <w:r w:rsidRPr="001D1741">
        <w:t>+</w:t>
      </w:r>
      <w:r w:rsidR="008C0D6B">
        <w:t>’</w:t>
      </w:r>
      <w:r w:rsidRPr="001D1741">
        <w:t xml:space="preserve"> sign (see Table 1). The second extension deals with the ci</w:t>
      </w:r>
      <w:r w:rsidR="00A3693A" w:rsidRPr="001D1741">
        <w:t xml:space="preserve">rculation-dependent predictor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0091137A">
        <w:t xml:space="preserve"> as outlined in section 3.2</w:t>
      </w:r>
      <w:r w:rsidRPr="001D1741">
        <w:t>. The wind-aligned gradient is considered here as an alternative for the gradients in the two cardinal directions. The experiment involving this topographi</w:t>
      </w:r>
      <w:r w:rsidR="008C0D6B">
        <w:t>c predictor is labeled with the</w:t>
      </w:r>
      <w:r w:rsidRPr="001D1741">
        <w:t xml:space="preserve"> letter </w:t>
      </w:r>
      <w:r w:rsidR="008C0D6B">
        <w:t>‘</w:t>
      </w:r>
      <w:r w:rsidRPr="001D1741">
        <w:t>v</w:t>
      </w:r>
      <w:r w:rsidR="008C0D6B">
        <w:t>’</w:t>
      </w:r>
      <w:r w:rsidRPr="001D1741">
        <w:t xml:space="preserve"> (KED6ev+, see Table 1). KED6ev+ uses thre</w:t>
      </w:r>
      <w:r w:rsidR="00A3693A" w:rsidRPr="001D1741">
        <w:t xml:space="preserve">e different components of the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field, corresp</w:t>
      </w:r>
      <w:r w:rsidR="009776DD">
        <w:t>onding to three space scales (1 km, 25 km and 75 </w:t>
      </w:r>
      <w:r w:rsidRPr="001D1741">
        <w:t>km). These were derived by the smoothing procedure and removal of co-linearities, just as with the previous predictor fields (see section 3b). Our results were derived with the 9-class PCACA9 classification as described in section 2.</w:t>
      </w:r>
    </w:p>
    <w:p w14:paraId="3B580FBA" w14:textId="562D199D" w:rsidR="00C24221" w:rsidRPr="001D1741" w:rsidRDefault="00C24221" w:rsidP="00C24221">
      <w:r w:rsidRPr="001D1741">
        <w:t>Cross-validation results with these ex</w:t>
      </w:r>
      <w:r w:rsidR="00A4066C">
        <w:t>periments are depicted in Fig. 7</w:t>
      </w:r>
      <w:r w:rsidRPr="001D1741">
        <w:t xml:space="preserve">, again for </w:t>
      </w:r>
      <w:r w:rsidR="009F4C3D">
        <w:t>B</w:t>
      </w:r>
      <w:r w:rsidRPr="001D1741">
        <w:t xml:space="preserve"> and </w:t>
      </w:r>
      <w:r w:rsidR="009F4C3D">
        <w:t>E</w:t>
      </w:r>
      <w:r w:rsidRPr="001D1741">
        <w:t>, us</w:t>
      </w:r>
      <w:r w:rsidR="00A4066C">
        <w:t>ing the same format as in Fig. 6</w:t>
      </w:r>
      <w:r w:rsidRPr="001D1741">
        <w:t>. Note that these are scores for a mean seasonal (here DJF) precipitation field, not a field for the mean of a circulation class. Hence the scores include errors from the re-</w:t>
      </w:r>
      <w:r w:rsidRPr="001D1741">
        <w:lastRenderedPageBreak/>
        <w:t>combination over the classes. Results using circulation classification input are compared against a direct interpolation of seasonal means using the previously adopted model KED9eg. Results of the two scores for oth</w:t>
      </w:r>
      <w:r w:rsidR="000E72C5">
        <w:t>e</w:t>
      </w:r>
      <w:r w:rsidR="002161AA">
        <w:t>r seasons are listed in Tables 6 and 7</w:t>
      </w:r>
      <w:r w:rsidRPr="001D1741">
        <w:t>.</w:t>
      </w:r>
    </w:p>
    <w:p w14:paraId="3C60133C" w14:textId="62E737DA" w:rsidR="00C24221" w:rsidRPr="001D1741" w:rsidRDefault="00C24221" w:rsidP="00C24221">
      <w:r w:rsidRPr="00E44995">
        <w:t>With all</w:t>
      </w:r>
      <w:r w:rsidRPr="001D1741">
        <w:t xml:space="preserve"> tested interpolation methods</w:t>
      </w:r>
      <w:r w:rsidR="00D4033F">
        <w:t>,</w:t>
      </w:r>
      <w:r w:rsidRPr="001D1741">
        <w:t xml:space="preserve"> the biases </w:t>
      </w:r>
      <w:r w:rsidR="002021B2">
        <w:t>are smaller</w:t>
      </w:r>
      <w:r w:rsidR="002021B2" w:rsidRPr="001D1741">
        <w:t xml:space="preserve"> </w:t>
      </w:r>
      <w:r w:rsidR="002021B2">
        <w:t xml:space="preserve">than </w:t>
      </w:r>
      <w:r w:rsidRPr="001D1741">
        <w:t xml:space="preserve">2% </w:t>
      </w:r>
      <w:r w:rsidR="002021B2">
        <w:t xml:space="preserve">(5%) </w:t>
      </w:r>
      <w:r w:rsidRPr="001D1741">
        <w:t>b</w:t>
      </w:r>
      <w:r w:rsidR="00CD227B">
        <w:t xml:space="preserve">elow </w:t>
      </w:r>
      <w:r w:rsidR="002021B2">
        <w:t>(</w:t>
      </w:r>
      <w:r w:rsidR="00CD227B">
        <w:t>above</w:t>
      </w:r>
      <w:r w:rsidR="002021B2">
        <w:t>)</w:t>
      </w:r>
      <w:r w:rsidR="003776D8">
        <w:t xml:space="preserve"> 1000 </w:t>
      </w:r>
      <w:r w:rsidR="00CD227B">
        <w:t>m</w:t>
      </w:r>
      <w:r w:rsidR="00A4066C">
        <w:t>MSL (Fig. 7</w:t>
      </w:r>
      <w:r w:rsidRPr="001D1741">
        <w:t xml:space="preserve">a). The interpolation </w:t>
      </w:r>
      <w:r w:rsidR="002021B2">
        <w:t>with</w:t>
      </w:r>
      <w:r w:rsidR="002021B2" w:rsidRPr="001D1741">
        <w:t xml:space="preserve"> </w:t>
      </w:r>
      <w:r w:rsidRPr="001D1741">
        <w:t xml:space="preserve">circulation classes (KED1e+, KED6ev+, KED9eg+) exhibits a slightly different bias pattern </w:t>
      </w:r>
      <w:r w:rsidR="002021B2">
        <w:t>compared to</w:t>
      </w:r>
      <w:r w:rsidR="002021B2" w:rsidRPr="001D1741">
        <w:t xml:space="preserve"> </w:t>
      </w:r>
      <w:r w:rsidR="002021B2">
        <w:t>that of</w:t>
      </w:r>
      <w:r w:rsidRPr="001D1741">
        <w:t xml:space="preserve"> seasonal </w:t>
      </w:r>
      <w:r w:rsidR="002021B2">
        <w:t xml:space="preserve">the </w:t>
      </w:r>
      <w:r w:rsidRPr="001D1741">
        <w:t xml:space="preserve">means </w:t>
      </w:r>
      <w:r w:rsidR="002021B2">
        <w:t xml:space="preserve">directly </w:t>
      </w:r>
      <w:r w:rsidRPr="001D1741">
        <w:t>(KED9eg), with a smaller underestimation at elevations between 1500-3500 m and a larger overestimation between 1000-1500 m. But these differences (and the bias values themselves) are small, much smaller than typical random errors, and there is not much meaning in using them for a relative assessment of the methods. The conclusion is that stratification by circulation class and usa</w:t>
      </w:r>
      <w:r w:rsidR="00A3693A" w:rsidRPr="001D1741">
        <w:t xml:space="preserve">ge of a wind-aligned gradient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do not significantly change the bias pattern of the interpolation methods. </w:t>
      </w:r>
    </w:p>
    <w:p w14:paraId="4CCEB545" w14:textId="6BEDF285" w:rsidR="00C24221" w:rsidRPr="001D1741" w:rsidRDefault="00C24221" w:rsidP="00C24221">
      <w:r w:rsidRPr="001D1741">
        <w:t>Comparison of the different meth</w:t>
      </w:r>
      <w:r w:rsidR="00A4066C">
        <w:t xml:space="preserve">ods in terms of </w:t>
      </w:r>
      <w:r w:rsidR="009F4C3D">
        <w:t>E</w:t>
      </w:r>
      <w:r w:rsidR="00A4066C">
        <w:t xml:space="preserve"> (Fig. 7</w:t>
      </w:r>
      <w:r w:rsidRPr="001D1741">
        <w:t>b) reveals that all interpolation methods have a very similar error pattern. Neither the stratification by circulation class alone (with conventional predictors, KED1e+ and KED9eg+), nor the consideration of a wind-aligned gradient (KED6ev+) can significantly improve over the interpolation of mean seasonal values (KED9eg). The overall scores (dashed lines) are slightly better for the stratification methods with gradient (KED9eg+) and wind-aligned gradient (KED6ev+) predictors</w:t>
      </w:r>
      <w:r w:rsidR="00C64393">
        <w:t xml:space="preserve"> (see also Table 7</w:t>
      </w:r>
      <w:r w:rsidR="00BB52FA">
        <w:t>)</w:t>
      </w:r>
      <w:r w:rsidRPr="001D1741">
        <w:t xml:space="preserve">, but the direct seasonal method (KED9eg) is superior at three of the four elevation classes. </w:t>
      </w:r>
    </w:p>
    <w:p w14:paraId="310CF50E" w14:textId="49D1EEDD" w:rsidR="00C24221" w:rsidRPr="001D1741" w:rsidRDefault="00C24221" w:rsidP="00C24221">
      <w:r w:rsidRPr="001D1741">
        <w:t>We have tested several alternative definitions</w:t>
      </w:r>
      <w:r w:rsidRPr="00E44995">
        <w:t xml:space="preserve"> of a circulation dependent predic</w:t>
      </w:r>
      <w:r w:rsidR="00B209AF">
        <w:t>tor, deviating from that in Eq 3</w:t>
      </w:r>
      <w:r w:rsidRPr="00E44995">
        <w:t>. These included the introduction of an asymmetry between upslope and downsl</w:t>
      </w:r>
      <w:r w:rsidR="00A3693A" w:rsidRPr="008D28AB">
        <w:t xml:space="preserve">ope gradients, truncating the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field to only measure upslope gradients, including the wind speed (i.e. dis</w:t>
      </w:r>
      <w:r w:rsidR="009A701D">
        <w:t>carding the d</w:t>
      </w:r>
      <w:r w:rsidR="00B209AF">
        <w:t>enominator in Eq. 3</w:t>
      </w:r>
      <w:r w:rsidRPr="001D1741">
        <w:t>), and a simple model for an ageostrophic wind component. None of these alternative definitions led to significantly different results.</w:t>
      </w:r>
    </w:p>
    <w:p w14:paraId="5921DD85" w14:textId="2DCB0032" w:rsidR="00C24221" w:rsidRPr="001D1741" w:rsidRDefault="00C24221" w:rsidP="00C24221">
      <w:r w:rsidRPr="001D1741">
        <w:t xml:space="preserve">There are several possible reasons why circulation class information did not improve interpolation accuracy in our application: </w:t>
      </w:r>
      <w:r w:rsidR="009F3306">
        <w:t>t</w:t>
      </w:r>
      <w:r w:rsidRPr="001D1741">
        <w:t xml:space="preserve">he region may be geographically too simple or too small to reveal the </w:t>
      </w:r>
      <w:r w:rsidRPr="001D1741">
        <w:lastRenderedPageBreak/>
        <w:t xml:space="preserve">benefits of a predictor that builds on spatially variable wind directions. The large-scale wind field (derived from a coarse resolution sea level pressure field) may be of limited representativity for the true air flow in such a complex topography. The variability of airflows within a circulation class may be large, so that systematic topographic effects are not necessarily manifest at the small </w:t>
      </w:r>
      <w:r w:rsidR="00A3693A" w:rsidRPr="001D1741">
        <w:t>spa</w:t>
      </w:r>
      <w:r w:rsidR="00A3693A" w:rsidRPr="001060AF">
        <w:t xml:space="preserve">ce scales addressed by the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predictor. The stat</w:t>
      </w:r>
      <w:r w:rsidR="00A3693A" w:rsidRPr="001D1741">
        <w:t xml:space="preserve">ion sample may not sample the </w:t>
      </w:r>
      <m:oMath>
        <m:sSub>
          <m:sSubPr>
            <m:ctrlPr>
              <w:rPr>
                <w:rFonts w:ascii="Cambria Math" w:hAnsi="Cambria Math"/>
                <w:i/>
                <w:iCs/>
              </w:rPr>
            </m:ctrlPr>
          </m:sSubPr>
          <m:e>
            <m:r>
              <w:rPr>
                <w:rFonts w:ascii="Cambria Math" w:hAnsi="Cambria Math"/>
              </w:rPr>
              <m:t>G</m:t>
            </m:r>
          </m:e>
          <m:sub>
            <m:r>
              <w:rPr>
                <w:rFonts w:ascii="Cambria Math" w:hAnsi="Cambria Math"/>
              </w:rPr>
              <m:t>w</m:t>
            </m:r>
          </m:sub>
        </m:sSub>
      </m:oMath>
      <w:r w:rsidRPr="001D1741">
        <w:t xml:space="preserve"> predictor field adequately. And finally, the</w:t>
      </w:r>
      <w:r w:rsidR="00BB52FA">
        <w:t>re may be larger sampling errors involved</w:t>
      </w:r>
      <w:r w:rsidR="00912B5A">
        <w:t>,</w:t>
      </w:r>
      <w:r w:rsidR="00BB52FA">
        <w:t xml:space="preserve"> </w:t>
      </w:r>
      <w:r w:rsidR="008E3B3B">
        <w:t>because less</w:t>
      </w:r>
      <w:r w:rsidR="00912B5A">
        <w:t xml:space="preserve"> stations </w:t>
      </w:r>
      <w:r w:rsidR="008E3B3B">
        <w:t xml:space="preserve">could be used in the estimation of </w:t>
      </w:r>
      <w:r w:rsidR="000B147E">
        <w:t>means for</w:t>
      </w:r>
      <w:r w:rsidR="008E3B3B">
        <w:t xml:space="preserve"> circulation classes, due to </w:t>
      </w:r>
      <w:r w:rsidR="000B147E">
        <w:t xml:space="preserve">the </w:t>
      </w:r>
      <w:r w:rsidR="008E3B3B">
        <w:t>minimum constraint employed</w:t>
      </w:r>
      <w:r w:rsidR="000B147E">
        <w:t xml:space="preserve"> to ensure robustness in temporal sampling</w:t>
      </w:r>
      <w:r w:rsidR="00BB52FA">
        <w:t xml:space="preserve"> </w:t>
      </w:r>
      <w:r w:rsidRPr="001D1741">
        <w:t xml:space="preserve">(see section 2). </w:t>
      </w:r>
    </w:p>
    <w:p w14:paraId="51977324" w14:textId="77777777" w:rsidR="004A2E23" w:rsidRPr="001D1741" w:rsidRDefault="004A2E23" w:rsidP="004A2E23"/>
    <w:p w14:paraId="3A2909F7" w14:textId="1BB15F6F" w:rsidR="004A2E23" w:rsidRPr="001D1741" w:rsidRDefault="004A2E23" w:rsidP="0029278C">
      <w:pPr>
        <w:pStyle w:val="Heading3"/>
        <w:numPr>
          <w:ilvl w:val="1"/>
          <w:numId w:val="20"/>
        </w:numPr>
      </w:pPr>
      <w:r w:rsidRPr="001D1741">
        <w:t>Interpolation of daily precipitation</w:t>
      </w:r>
    </w:p>
    <w:p w14:paraId="5370130F" w14:textId="123F22E4" w:rsidR="004A2E23" w:rsidRPr="001D1741" w:rsidRDefault="004A2E23" w:rsidP="004A2E23">
      <w:r w:rsidRPr="001D1741">
        <w:t xml:space="preserve">In this section we compare and evaluate several options for extending the KED interpolation framework </w:t>
      </w:r>
      <w:r w:rsidR="00A863E5">
        <w:t>for</w:t>
      </w:r>
      <w:r w:rsidRPr="001D1741">
        <w:t xml:space="preserve"> daily precipitation. The main purpose of this comparison is to investigate how sensitive the accuracy of a daily interpolation scheme is </w:t>
      </w:r>
      <w:r w:rsidR="00A863E5" w:rsidRPr="001D1741">
        <w:t>t</w:t>
      </w:r>
      <w:r w:rsidR="00A863E5">
        <w:t>o</w:t>
      </w:r>
      <w:r w:rsidR="00A863E5" w:rsidRPr="001D1741">
        <w:t xml:space="preserve"> </w:t>
      </w:r>
      <w:r w:rsidRPr="001D1741">
        <w:t xml:space="preserve">various options </w:t>
      </w:r>
      <w:r w:rsidR="00A863E5">
        <w:t>of</w:t>
      </w:r>
      <w:r w:rsidR="00A863E5" w:rsidRPr="001D1741">
        <w:t xml:space="preserve"> </w:t>
      </w:r>
      <w:r w:rsidRPr="001D1741">
        <w:t>integrating small-scale topography-related information. Alongside, we also compare the KED-based daily models with results from a previously implemented deterministic daily interpolation scheme, that was calibrated over a much larger area (the entire Alpine region) and was used for a popular dataset of trans-Alpine daily pr</w:t>
      </w:r>
      <w:r w:rsidR="00813C82">
        <w:t xml:space="preserve">ecipitation </w:t>
      </w:r>
      <w:r w:rsidR="00813C82">
        <w:fldChar w:fldCharType="begin" w:fldLock="1"/>
      </w:r>
      <w:r w:rsidR="002B6825">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"previouslyFormattedCitation" : "(Isotta et al., 2013)" }, "properties" : { "noteIndex" : 0 }, "schema" : "https://github.com/citation-style-language/schema/raw/master/csl-citation.json" }</w:instrText>
      </w:r>
      <w:r w:rsidR="00813C82">
        <w:fldChar w:fldCharType="separate"/>
      </w:r>
      <w:r w:rsidR="00412D41" w:rsidRPr="00412D41">
        <w:rPr>
          <w:noProof/>
        </w:rPr>
        <w:t>(Isotta et al., 2013)</w:t>
      </w:r>
      <w:r w:rsidR="00813C82">
        <w:fldChar w:fldCharType="end"/>
      </w:r>
      <w:r w:rsidRPr="001D1741">
        <w:t xml:space="preserve">. </w:t>
      </w:r>
    </w:p>
    <w:p w14:paraId="0D98077C" w14:textId="428AD15F" w:rsidR="004A2E23" w:rsidRPr="001060AF" w:rsidRDefault="004A2E23" w:rsidP="004A2E23">
      <w:r w:rsidRPr="001D1741">
        <w:t>Table 2 lists the interpolation</w:t>
      </w:r>
      <w:r w:rsidR="00CA51E7">
        <w:t xml:space="preserve"> models compared here and Fig. 8</w:t>
      </w:r>
      <w:r w:rsidRPr="001D1741">
        <w:t xml:space="preserve"> depicts results from some of these models for a day with widespread and intense precipitation in the study domain. All KED models </w:t>
      </w:r>
      <w:r w:rsidR="00A863E5">
        <w:t>considered</w:t>
      </w:r>
      <w:r w:rsidRPr="001D1741">
        <w:t xml:space="preserve"> adopt the stochastic concept of Eq. 1 but </w:t>
      </w:r>
      <w:r w:rsidR="00A863E5">
        <w:t>with one of the previously determined climatological mean fields as t</w:t>
      </w:r>
      <w:r w:rsidR="00335F41">
        <w:t xml:space="preserve">rend, </w:t>
      </w:r>
      <w:r w:rsidRPr="001D1741">
        <w:t xml:space="preserve">rather than </w:t>
      </w:r>
      <w:r w:rsidR="00335F41">
        <w:t xml:space="preserve">with </w:t>
      </w:r>
      <w:r w:rsidRPr="001D1741">
        <w:t xml:space="preserve">the topographic predictors </w:t>
      </w:r>
      <w:r w:rsidR="00335F41">
        <w:t xml:space="preserve">themselves. </w:t>
      </w:r>
      <w:r w:rsidRPr="001D1741">
        <w:t xml:space="preserve">The trend field for </w:t>
      </w:r>
      <w:r w:rsidR="00C17EF9" w:rsidRPr="001D1741">
        <w:rPr>
          <w:i/>
        </w:rPr>
        <w:t>KED</w:t>
      </w:r>
      <w:r w:rsidR="00C17EF9" w:rsidRPr="001D1741">
        <w:t>(KED1e)</w:t>
      </w:r>
      <w:r w:rsidRPr="001D1741">
        <w:t xml:space="preserve"> is the mean seasonal field KE</w:t>
      </w:r>
      <w:r w:rsidR="009776DD">
        <w:t>D1e that was derived with the 1 </w:t>
      </w:r>
      <w:r w:rsidRPr="001D1741">
        <w:t>km elevation predictor. Recall, that this version of the mean seasonal distribution showed cross-validation skills comparable to other versions with comp</w:t>
      </w:r>
      <w:r w:rsidR="00CA51E7">
        <w:t>rehensive predictor sets (Fig. 6</w:t>
      </w:r>
      <w:r w:rsidRPr="001D1741">
        <w:t>). The precipita</w:t>
      </w:r>
      <w:r w:rsidR="00CA51E7">
        <w:t>tion for the example day (Fig. 8</w:t>
      </w:r>
      <w:r w:rsidRPr="001D1741">
        <w:t xml:space="preserve">a) shows small-scale patterns along the foothills and in the interior of the ridge that reflect </w:t>
      </w:r>
      <w:r w:rsidR="00335F41">
        <w:t xml:space="preserve">patterns of </w:t>
      </w:r>
      <w:r w:rsidRPr="001D1741">
        <w:t>the trend</w:t>
      </w:r>
      <w:r w:rsidR="00335F41">
        <w:t xml:space="preserve"> field</w:t>
      </w:r>
      <w:r w:rsidRPr="001D1741">
        <w:t xml:space="preserve">. </w:t>
      </w:r>
      <w:r w:rsidR="00335F41">
        <w:t>F</w:t>
      </w:r>
      <w:r w:rsidRPr="001D1741">
        <w:t xml:space="preserve">or </w:t>
      </w:r>
      <w:r w:rsidR="00C17EF9" w:rsidRPr="001D1741">
        <w:rPr>
          <w:i/>
        </w:rPr>
        <w:t>KED</w:t>
      </w:r>
      <w:r w:rsidR="00C17EF9" w:rsidRPr="001D1741">
        <w:t>(KED1e+)</w:t>
      </w:r>
      <w:r w:rsidRPr="001D1741">
        <w:t xml:space="preserve"> </w:t>
      </w:r>
      <w:r w:rsidR="00335F41">
        <w:t xml:space="preserve">the trend field </w:t>
      </w:r>
      <w:r w:rsidRPr="001D1741">
        <w:t>is the</w:t>
      </w:r>
      <w:r w:rsidR="00956504">
        <w:t xml:space="preserve"> mean precipitation for </w:t>
      </w:r>
      <w:r w:rsidR="00956504">
        <w:lastRenderedPageBreak/>
        <w:t>class 9</w:t>
      </w:r>
      <w:r w:rsidRPr="001D1741">
        <w:t xml:space="preserve"> of the PCACA9 circulation classification. (The example day belongs to this class.) Again, the distribu</w:t>
      </w:r>
      <w:r w:rsidR="00CA51E7">
        <w:t>tion for the example day (Fig. 8</w:t>
      </w:r>
      <w:r w:rsidRPr="001D1741">
        <w:t xml:space="preserve">b) bares small-scale variations reflecting the trend field. There are only small differences to the result for </w:t>
      </w:r>
      <w:r w:rsidR="00C17EF9" w:rsidRPr="001D1741">
        <w:rPr>
          <w:i/>
        </w:rPr>
        <w:t>KED</w:t>
      </w:r>
      <w:r w:rsidR="00C17EF9" w:rsidRPr="001D1741">
        <w:t>(KED1e)</w:t>
      </w:r>
      <w:r w:rsidRPr="001D1741">
        <w:t xml:space="preserve"> (panel a), because the small-scale pattern (not the magnitude) is very similar between the mean over the class and the mean over the season. Our consideration of </w:t>
      </w:r>
      <w:r w:rsidR="00C17EF9" w:rsidRPr="001D1741">
        <w:rPr>
          <w:i/>
        </w:rPr>
        <w:t>KED</w:t>
      </w:r>
      <w:r w:rsidR="00C17EF9" w:rsidRPr="001D1741">
        <w:t>(KED1e+)</w:t>
      </w:r>
      <w:r w:rsidRPr="001D1741">
        <w:t xml:space="preserve"> in the subsequent evaluation will answer whether the sub-stratification by circulation classes can improve interpolation accuracy. As a reference we also consider the models </w:t>
      </w:r>
      <w:r w:rsidR="00C17EF9" w:rsidRPr="001D1741">
        <w:rPr>
          <w:i/>
        </w:rPr>
        <w:t>KED</w:t>
      </w:r>
      <w:r w:rsidR="00C17EF9" w:rsidRPr="001060AF">
        <w:t>(O</w:t>
      </w:r>
      <w:r w:rsidR="00C17EF9" w:rsidRPr="00E44995">
        <w:t>K)</w:t>
      </w:r>
      <w:r w:rsidRPr="008D28AB">
        <w:t xml:space="preserve"> and </w:t>
      </w:r>
      <m:oMath>
        <m:r>
          <w:rPr>
            <w:rFonts w:ascii="Cambria Math" w:hAnsi="Cambria Math"/>
          </w:rPr>
          <m:t>OK</m:t>
        </m:r>
        <m:d>
          <m:dPr>
            <m:ctrlPr>
              <w:rPr>
                <w:rFonts w:ascii="Cambria Math" w:hAnsi="Cambria Math"/>
                <w:i/>
              </w:rPr>
            </m:ctrlPr>
          </m:dPr>
          <m:e>
            <m:r>
              <w:rPr>
                <w:rFonts w:ascii="Cambria Math" w:hAnsi="Cambria Math"/>
              </w:rPr>
              <m:t>∙</m:t>
            </m:r>
          </m:e>
        </m:d>
      </m:oMath>
      <w:r w:rsidR="008C0221" w:rsidRPr="001D1741">
        <w:rPr>
          <w:rFonts w:eastAsiaTheme="minorEastAsia"/>
        </w:rPr>
        <w:t xml:space="preserve"> </w:t>
      </w:r>
      <w:r w:rsidRPr="001D1741">
        <w:t>which use, respectively, the OK-ba</w:t>
      </w:r>
      <w:r w:rsidR="00CA51E7">
        <w:t>sed seasonal climatology (Fig. 4</w:t>
      </w:r>
      <w:r w:rsidRPr="001D1741">
        <w:t>b) as trend or a simple ordinary kriging of the (transformed) daily values (i.e. no trend). The distributions for the example day are very similar and, compared to the other models much smoother in appearance (</w:t>
      </w:r>
      <w:r w:rsidR="00217319">
        <w:t xml:space="preserve">see </w:t>
      </w:r>
      <w:r w:rsidR="00CA51E7">
        <w:t>Fig. 8</w:t>
      </w:r>
      <w:r w:rsidRPr="001D1741">
        <w:t xml:space="preserve">c </w:t>
      </w:r>
      <w:r w:rsidRPr="001060AF">
        <w:t xml:space="preserve">). </w:t>
      </w:r>
    </w:p>
    <w:p w14:paraId="7C1B1488" w14:textId="5FD4928E" w:rsidR="004A2E23" w:rsidRDefault="00CA51E7" w:rsidP="004A2E23">
      <w:r>
        <w:t>Fig. 8</w:t>
      </w:r>
      <w:r w:rsidR="004A2E23" w:rsidRPr="00E44995">
        <w:t xml:space="preserve">d depicts daily precipitation for the example day derived by the Alpine-wide </w:t>
      </w:r>
      <w:r w:rsidR="00C17EF9" w:rsidRPr="008D28AB">
        <w:rPr>
          <w:i/>
        </w:rPr>
        <w:t>SYMAP</w:t>
      </w:r>
      <w:r w:rsidR="00C17EF9" w:rsidRPr="00E8001A">
        <w:t>(PRISM)</w:t>
      </w:r>
      <w:r w:rsidR="004A2E23" w:rsidRPr="005E0543">
        <w:t xml:space="preserve"> interpolation. This procedure uses, as background, a seasonal climatology derived </w:t>
      </w:r>
      <w:r w:rsidR="002723FE">
        <w:t>from</w:t>
      </w:r>
      <w:r w:rsidR="002723FE" w:rsidRPr="005E0543">
        <w:t xml:space="preserve"> </w:t>
      </w:r>
      <w:r w:rsidR="004A2E23" w:rsidRPr="005E0543">
        <w:t>a l</w:t>
      </w:r>
      <w:r w:rsidR="004A2E23" w:rsidRPr="005D3BA1">
        <w:t xml:space="preserve">ocal regression approach </w:t>
      </w:r>
      <w:r w:rsidR="005E049C">
        <w:fldChar w:fldCharType="begin" w:fldLock="1"/>
      </w:r>
      <w:r w:rsidR="002B6825">
        <w:instrText>ADDIN CSL_CITATION { "citationItems" : [ { "id" : "ITEM-1", "itemData" : { "DOI" : "10.1175/1520-0450(1994)033&lt;0140:ASTMFM&gt;2.0.CO;2", "ISSN" : "0894-8763", "abstract" : "The demand for climatological precipitation fields on a regular grid is growing dramatically as ecological and hydrological models become increasingly linked to geographic information systems that spatially represent and manipulate model output. This paper presents an analytical model that distributes point measurements of monthly and annual precipitation to regularly spaced grid cells in midlatitude regions. PRISM (Precipitation-elevation Regressions on Independent Slopes Model) brings a combination of climatological and statistical concepts to the analysis of orographic precipitation. Specifically, PRISM 1) uses a digital elevation model (DEM) to estimate the ''orographic'' elevations of precipitation stations; 2) uses the DEM and a windowing technique to group stations onto individual topographic facets; 3) estimates precipitation at a DEM grid cell through a regression of precipitation versus DEM elevation developed from stations on the cell's topographic facet; and 4) when possible, calculates a prediction interval for the estimate, which is an approximation of the uncertainty involved. PRISM exhibited the lowest cross-validation bias and absolute error when compared to kriging, detrended kriging, and cokriging in the Willamette River basin, Oregon. PRISM was also applied to northern Oregon and to the entire western United States; detrended kriging and cokriging could not be used, because there was no overall relationship between elevation and precipitation. Cross-validation errors in these applications were confined to relatively low levels because PRISM continually adjusts its frame of reference by using localized precipitation-DEM elevation relationships.", "author" : [ { "dropping-particle" : "", "family" : "Daly", "given" : "Christopher", "non-dropping-particle" : "", "parse-names" : false, "suffix" : "" }, { "dropping-particle" : "", "family" : "Neilson", "given" : "Ronald P", "non-dropping-particle" : "", "parse-names" : false, "suffix" : "" }, { "dropping-particle" : "", "family" : "Phillips", "given" : "Donald", "non-dropping-particle" : "", "parse-names" : false, "suffix" : "" } ], "container-title" : "Journal of Applied Meteorology", "id" : "ITEM-1", "issue" : "2", "issued" : { "date-parts" : [ [ "1994" ] ] }, "note" : "Cited References Count:49|MW750|AMER METEOROLOGICAL SOC|45 BEACON\nST, BOSTON, MA 02108-3693|ISI Document Delivery No.:MW750", "page" : "140-158", "title" : "A statistical-topographic model for mapping climatological precipitation over mountainous terrain", "type" : "article-journal", "volume" : "33" }, "uris" : [ "http://www.mendeley.com/documents/?uuid=93053d9e-b389-4d4d-a76c-8df9f47bffc8" ] }, { "id" : "ITEM-2", "itemData" : { "DOI" : "10.3354/cr022099", "ISSN" : "0936-577X", "abstract" : "The demand for spatial climate data in digital form has risen dramatically\nin recent years. In response to this need, a variety of statistical\ntechniques have been used to facilitate the production of GIS-compatible\nclimate maps. However, observational data are often too sparse and\nunrepresentative to directly support the creation of high-quality\nclimate maps and data sets that truly represent the current state\nof knowledge, An effective approach is to use the wealth of expert\nknowledge on the spatial patterns of climate and their relationships\nwith geographic features, termed 'geospatial climatology', to help\nenhance, control, and parameterize a statistical technique. Described\nhere is a dynamic knowledge-based framework that allows for the effective\naccumulation, application, and refinement of climatic knowledge,\nas expressed in a statistical regression model known as PRISM (parameter-elevation\nregressions on independent slopes model). The ultimate goal is to\ndevelop an expert system capable of reproducing the process a knowledgeable\nclimatologist would use to create high-quality climate maps, with\nthe added benefits of consistency and repeatability. However, knowledge\nmust first be accumulated and evaluated through an ongoing process\nof model application; development of knowledge prototypes, parameters\nand parameter settings; testing; evaluation; and modification. This\npaper describes the current state of a knowledge-based framework\nfor climate mapping and presents specific algorithms from PRISM to\ndemonstrate how this framework is applied and refined to accommodate\ndifficult climate mapping situations. A weighted climate-elevation\nregression function acknowledges the dominant influence of elevation\non climate. Climate stations are assigned weights that account for\nother climatically important factors besides elevation. Aspect and\ntopographic exposure, which affect climate at a variety of scales,\nfrom hill slope to windward and leeward sides of mountain ranges,\nare simulated by dividing the terrain into topographic facets. A\ncoastal proximity measure is used to account for sharp climatic gradients\nnear coastlines. A 2-layer model structure divides the atmosphere\ninto a lower boundary layer and an upper free atmosphere layer, allowing\nthe simulation of temperature inversions, as well as mid-slope precipitation\nmaxima. The effectiveness of various terrain configurations at producing\norographic precipitation enhancement is also estimated. Climate mappin\u2026", "author" : [ { "dropping-particle" : "", "family" : "Daly", "given" : "C", "non-dropping-particle" : "", "parse-names" : false, "suffix" : "" }, { "dropping-particle" : "", "family" : "Gibson", "given" : "W P", "non-dropping-particle" : "", "parse-names" : false, "suffix" : "" }, { "dropping-particle" : "", "family" : "Taylor", "given" : "G H", "non-dropping-particle" : "", "parse-names" : false, "suffix" : "" }, { "dropping-particle" : "", "family" : "Johnson", "given" : "G L", "non-dropping-particle" : "", "parse-names" : false, "suffix" : "" }, { "dropping-particle" : "", "family" : "Pasteris", "given" : "P", "non-dropping-particle" : "", "parse-names" : false, "suffix" : "" } ], "container-title" : "Climate Research", "id" : "ITEM-2", "issue" : "2", "issued" : { "date-parts" : [ [ "2002" ] ] }, "note" : "Cited References Count:60|608EW|INTER-RESEARCH|NORDBUNTE 23, D-21385\nOLDENDORF LUHE, GERMANY|ISI Document Delivery No.:608EW", "page" : "99-113", "title" : "A knowledge-based approach to the statistical mapping of climate", "type" : "article-journal", "volume" : "22" }, "uris" : [ "http://www.mendeley.com/documents/?uuid=099601df-c661-47a3-a5a9-8b5bb81dc504" ] }, { "id" : "ITEM-3", "itemData" : { "ISBN" : "3 906 148 28 9", "author" : [ { "dropping-particle" : "", "family" : "Schwarb", "given" : "Manfred", "non-dropping-particle" : "", "parse-names" : false, "suffix" : "" } ], "container-title" : "Z\u00fcrcher Klima-Schriften", "id" : "ITEM-3", "issue" : "Diss. ETHZ 13911", "issued" : { "date-parts" : [ [ "2001" ] ] }, "page" : "1-138", "publisher" : "Institut f\u00fcr Klimaforschung, ETH Z\u00fcrich", "title" : "The Alpine precipitation climate: Evaluation of a high-resolution analysis scheme using comprehensive rain-gauge data.", "type" : "article-journal", "volume" : "80" }, "uris" : [ "http://www.mendeley.com/documents/?uuid=1fcbe621-f524-4aa4-9bba-3b0193bf34f7" ] } ], "mendeley" : { "manualFormatting" : "(PRISM, DALY et al., 1994; Daly et al., 2002; Schwarb, 2000)", "previouslyFormattedCitation" : "(Daly et al., 1994, 2002; Schwarb, 2001)" }, "properties" : { "noteIndex" : 0 }, "schema" : "https://github.com/citation-style-language/schema/raw/master/csl-citation.json" }</w:instrText>
      </w:r>
      <w:r w:rsidR="005E049C">
        <w:fldChar w:fldCharType="separate"/>
      </w:r>
      <w:r w:rsidR="005E049C" w:rsidRPr="005E049C">
        <w:rPr>
          <w:noProof/>
        </w:rPr>
        <w:t>(</w:t>
      </w:r>
      <w:r w:rsidR="005E049C">
        <w:rPr>
          <w:noProof/>
        </w:rPr>
        <w:t xml:space="preserve">PRISM, </w:t>
      </w:r>
      <w:r w:rsidR="005E049C" w:rsidRPr="005E049C">
        <w:rPr>
          <w:noProof/>
        </w:rPr>
        <w:t>DALY et al., 1994; Daly et al., 2002; Schwarb, 2000)</w:t>
      </w:r>
      <w:r w:rsidR="005E049C">
        <w:fldChar w:fldCharType="end"/>
      </w:r>
      <w:r w:rsidR="005E049C">
        <w:t xml:space="preserve">. </w:t>
      </w:r>
      <w:r w:rsidR="004A2E23" w:rsidRPr="005D3BA1">
        <w:t xml:space="preserve">The result depicted </w:t>
      </w:r>
      <w:r w:rsidR="003F0F44">
        <w:t>comes</w:t>
      </w:r>
      <w:r w:rsidR="003F0F44" w:rsidRPr="005D3BA1">
        <w:t xml:space="preserve"> </w:t>
      </w:r>
      <w:r w:rsidR="004A2E23" w:rsidRPr="005D3BA1">
        <w:t>from a</w:t>
      </w:r>
      <w:r w:rsidR="003F0F44">
        <w:t xml:space="preserve"> </w:t>
      </w:r>
      <w:r w:rsidR="009776DD">
        <w:t>5 </w:t>
      </w:r>
      <w:r w:rsidR="003F0F44" w:rsidRPr="005D3BA1">
        <w:t>km grid</w:t>
      </w:r>
      <w:r w:rsidR="003F0F44">
        <w:t xml:space="preserve"> </w:t>
      </w:r>
      <w:r w:rsidR="004A2E23" w:rsidRPr="005D3BA1">
        <w:t xml:space="preserve">interpolation </w:t>
      </w:r>
      <w:r w:rsidR="005E049C">
        <w:fldChar w:fldCharType="begin" w:fldLock="1"/>
      </w:r>
      <w:r w:rsidR="002B6825">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"previouslyFormattedCitation" : "(Isotta et al., 2013)" }, "properties" : { "noteIndex" : 0 }, "schema" : "https://github.com/citation-style-language/schema/raw/master/csl-citation.json" }</w:instrText>
      </w:r>
      <w:r w:rsidR="005E049C">
        <w:fldChar w:fldCharType="separate"/>
      </w:r>
      <w:r w:rsidR="00412D41" w:rsidRPr="00412D41">
        <w:rPr>
          <w:noProof/>
        </w:rPr>
        <w:t>(Isotta et al., 2013)</w:t>
      </w:r>
      <w:r w:rsidR="005E049C">
        <w:fldChar w:fldCharType="end"/>
      </w:r>
      <w:r w:rsidR="004A2E23" w:rsidRPr="005D3BA1">
        <w:t>, hence</w:t>
      </w:r>
      <w:r w:rsidR="007F713B">
        <w:t>,</w:t>
      </w:r>
      <w:r w:rsidR="004A2E23" w:rsidRPr="005D3BA1">
        <w:t xml:space="preserve"> </w:t>
      </w:r>
      <w:r w:rsidR="007F713B">
        <w:t xml:space="preserve">is </w:t>
      </w:r>
      <w:r w:rsidR="004A2E23" w:rsidRPr="005D3BA1">
        <w:t>coarser th</w:t>
      </w:r>
      <w:r w:rsidR="007F713B">
        <w:t>e results</w:t>
      </w:r>
      <w:r w:rsidR="009776DD">
        <w:t xml:space="preserve"> for the other models (1 </w:t>
      </w:r>
      <w:r w:rsidR="004A2E23" w:rsidRPr="005D3BA1">
        <w:t xml:space="preserve">km grid). It shows more variable and larger </w:t>
      </w:r>
      <w:r w:rsidR="007F713B">
        <w:t>peak values</w:t>
      </w:r>
      <w:r w:rsidR="004A2E23" w:rsidRPr="005D3BA1">
        <w:t xml:space="preserve"> than </w:t>
      </w:r>
      <w:r w:rsidR="007F713B">
        <w:t>the</w:t>
      </w:r>
      <w:r w:rsidR="00873495" w:rsidRPr="005D3BA1">
        <w:t xml:space="preserve"> </w:t>
      </w:r>
      <w:r w:rsidR="004A2E23" w:rsidRPr="005D3BA1">
        <w:t xml:space="preserve">other models. In contrast to the KED models with elevation as predictor, PRISM estimates precipitation-height gradients locally (considering the representativity of surrounding stations) and this results in more pronounced small-scale variations. </w:t>
      </w:r>
    </w:p>
    <w:p w14:paraId="768F236F" w14:textId="77777777" w:rsidR="003219C2" w:rsidRPr="00B87059" w:rsidRDefault="003219C2" w:rsidP="004A2E23"/>
    <w:p w14:paraId="35EFA888" w14:textId="045A0C54" w:rsidR="004A2E23" w:rsidRPr="005D3BA1" w:rsidRDefault="004A2E23" w:rsidP="004A2E23">
      <w:r w:rsidRPr="00470807">
        <w:t>The daily interpolation methods have been quantitatively evaluated using cross-validation over all winter days of 1971-2008 (3400 days)</w:t>
      </w:r>
      <w:r w:rsidRPr="001D1741">
        <w:t xml:space="preserve">. For </w:t>
      </w:r>
      <w:r w:rsidR="00074260">
        <w:t>computational</w:t>
      </w:r>
      <w:r w:rsidR="00074260" w:rsidRPr="001D1741">
        <w:t xml:space="preserve"> </w:t>
      </w:r>
      <w:r w:rsidRPr="001D1741">
        <w:t xml:space="preserve">reasons, </w:t>
      </w:r>
      <w:r w:rsidR="008E3D3E">
        <w:t xml:space="preserve">the </w:t>
      </w:r>
      <w:r w:rsidRPr="001D1741">
        <w:t xml:space="preserve">cross-validation of the </w:t>
      </w:r>
      <w:r w:rsidRPr="00E44995">
        <w:t>model</w:t>
      </w:r>
      <w:r w:rsidR="00074260">
        <w:t>s</w:t>
      </w:r>
      <w:r w:rsidRPr="00E44995">
        <w:t xml:space="preserve"> </w:t>
      </w:r>
      <w:r w:rsidR="00B45D3E">
        <w:t>was only calculated for</w:t>
      </w:r>
      <w:r w:rsidRPr="008D28AB">
        <w:t xml:space="preserve"> the daily interpolation step</w:t>
      </w:r>
      <w:r w:rsidR="00074260">
        <w:t>,</w:t>
      </w:r>
      <w:r w:rsidR="00B45D3E">
        <w:t xml:space="preserve"> i.e. </w:t>
      </w:r>
      <w:r w:rsidR="00074260">
        <w:t>with</w:t>
      </w:r>
      <w:r w:rsidR="00B45D3E">
        <w:t xml:space="preserve"> </w:t>
      </w:r>
      <w:r w:rsidR="00074260">
        <w:t>t</w:t>
      </w:r>
      <w:r w:rsidRPr="008D28AB">
        <w:t xml:space="preserve">he seasonal background field </w:t>
      </w:r>
      <w:r w:rsidR="00B45D3E">
        <w:t>estimated from all the data, including the test station</w:t>
      </w:r>
      <w:r w:rsidRPr="008D28AB">
        <w:t xml:space="preserve">. Clearly, the daily interpolation step contributes the largest error component, but the errors </w:t>
      </w:r>
      <w:r w:rsidR="00B45D3E">
        <w:t xml:space="preserve">calculated this </w:t>
      </w:r>
      <w:r w:rsidR="007761C6">
        <w:t xml:space="preserve">simplified </w:t>
      </w:r>
      <w:r w:rsidR="00B45D3E">
        <w:t xml:space="preserve">way </w:t>
      </w:r>
      <w:r w:rsidRPr="005D3BA1">
        <w:t xml:space="preserve">should be considered as </w:t>
      </w:r>
      <w:r w:rsidR="00B45D3E">
        <w:t>a</w:t>
      </w:r>
      <w:r w:rsidR="00074260">
        <w:t xml:space="preserve"> </w:t>
      </w:r>
      <w:r w:rsidRPr="005D3BA1">
        <w:t xml:space="preserve">lower bound of the true errors. </w:t>
      </w:r>
    </w:p>
    <w:p w14:paraId="46213E4D" w14:textId="30BB53BC" w:rsidR="004A2E23" w:rsidRPr="008B2B13" w:rsidRDefault="000259CD" w:rsidP="004A2E23">
      <w:r>
        <w:lastRenderedPageBreak/>
        <w:t>Fig. 9</w:t>
      </w:r>
      <w:r w:rsidR="004A2E23" w:rsidRPr="005D3BA1">
        <w:t xml:space="preserve"> depicts the bias </w:t>
      </w:r>
      <w:r w:rsidR="009F4C3D">
        <w:t xml:space="preserve">B </w:t>
      </w:r>
      <w:r w:rsidR="004A2E23" w:rsidRPr="005D3BA1">
        <w:t xml:space="preserve">and </w:t>
      </w:r>
      <w:r w:rsidR="009F4C3D">
        <w:t xml:space="preserve">the </w:t>
      </w:r>
      <w:r w:rsidR="004A2E23" w:rsidRPr="005D3BA1">
        <w:t xml:space="preserve">relative </w:t>
      </w:r>
      <w:r w:rsidR="0047039C">
        <w:t xml:space="preserve">mean </w:t>
      </w:r>
      <w:r w:rsidR="004A2E23" w:rsidRPr="005D3BA1">
        <w:t xml:space="preserve">root transformed error </w:t>
      </w:r>
      <w:r w:rsidR="009F4C3D">
        <w:t xml:space="preserve">E </w:t>
      </w:r>
      <w:r w:rsidR="004A2E23" w:rsidRPr="005D3BA1">
        <w:t xml:space="preserve">for daily interpolation </w:t>
      </w:r>
      <w:r w:rsidR="0047039C">
        <w:t xml:space="preserve">in winter (DJF) </w:t>
      </w:r>
      <w:r w:rsidR="004A2E23" w:rsidRPr="005D3BA1">
        <w:t>using the sam</w:t>
      </w:r>
      <w:r>
        <w:t>e display format as with Figs. 6 and 7</w:t>
      </w:r>
      <w:r w:rsidR="004A2E23" w:rsidRPr="005D3BA1">
        <w:t xml:space="preserve">. Note that </w:t>
      </w:r>
      <w:r w:rsidR="009F4C3D">
        <w:t>E</w:t>
      </w:r>
      <w:r w:rsidR="004A2E23" w:rsidRPr="005D3BA1">
        <w:t xml:space="preserve"> values for d</w:t>
      </w:r>
      <w:r w:rsidR="004A2E23" w:rsidRPr="008B2B13">
        <w:t>aily interpolation are much smaller than for the climatological case, because the space-time variance in the ob</w:t>
      </w:r>
      <w:r w:rsidR="001309D2">
        <w:t>servations (denominator in Eq. 3</w:t>
      </w:r>
      <w:r w:rsidR="004A2E23" w:rsidRPr="008B2B13">
        <w:t>) is much larger.</w:t>
      </w:r>
    </w:p>
    <w:p w14:paraId="045FE219" w14:textId="36241A39" w:rsidR="004A2E23" w:rsidRPr="00B87059" w:rsidRDefault="004A2E23" w:rsidP="004A2E23">
      <w:r w:rsidRPr="008B2B13">
        <w:t>The bias of</w:t>
      </w:r>
      <w:r w:rsidR="000259CD">
        <w:t xml:space="preserve"> the daily interpolation (Fig. 9</w:t>
      </w:r>
      <w:r w:rsidRPr="008B2B13">
        <w:t>a) reveals similar features like in the climatic cas</w:t>
      </w:r>
      <w:r w:rsidRPr="00396AB5">
        <w:t>e. Methods without consideration of topographic predictors in the climatological background field (</w:t>
      </w:r>
      <m:oMath>
        <m:r>
          <w:rPr>
            <w:rFonts w:ascii="Cambria Math" w:hAnsi="Cambria Math"/>
          </w:rPr>
          <m:t>OK</m:t>
        </m:r>
        <m:d>
          <m:dPr>
            <m:ctrlPr>
              <w:rPr>
                <w:rFonts w:ascii="Cambria Math" w:hAnsi="Cambria Math"/>
                <w:i/>
              </w:rPr>
            </m:ctrlPr>
          </m:dPr>
          <m:e>
            <m:r>
              <w:rPr>
                <w:rFonts w:ascii="Cambria Math" w:hAnsi="Cambria Math"/>
              </w:rPr>
              <m:t>∙</m:t>
            </m:r>
          </m:e>
        </m:d>
      </m:oMath>
      <w:r w:rsidRPr="001D1741">
        <w:t xml:space="preserve"> and </w:t>
      </w:r>
      <w:r w:rsidR="00C17EF9" w:rsidRPr="001D1741">
        <w:rPr>
          <w:i/>
        </w:rPr>
        <w:t>KED</w:t>
      </w:r>
      <w:r w:rsidR="00C17EF9" w:rsidRPr="001D1741">
        <w:t>(OK)</w:t>
      </w:r>
      <w:r w:rsidRPr="001D1741">
        <w:t xml:space="preserve">) are prone to considerable underestimates at high elevations. </w:t>
      </w:r>
      <w:r w:rsidRPr="00E44995">
        <w:t xml:space="preserve">The inclusion of topographic predictors in the climatology reduces </w:t>
      </w:r>
      <w:r w:rsidR="00B127F2" w:rsidRPr="00E44995">
        <w:t>th</w:t>
      </w:r>
      <w:r w:rsidR="00B127F2">
        <w:t>is</w:t>
      </w:r>
      <w:r w:rsidR="00B127F2" w:rsidRPr="00E44995">
        <w:t xml:space="preserve"> </w:t>
      </w:r>
      <w:r w:rsidRPr="00E44995">
        <w:t>bias a lot (</w:t>
      </w:r>
      <w:r w:rsidR="00C17EF9" w:rsidRPr="008D28AB">
        <w:rPr>
          <w:i/>
        </w:rPr>
        <w:t>KED</w:t>
      </w:r>
      <w:r w:rsidR="00C17EF9" w:rsidRPr="00E8001A">
        <w:t>(KED1e)</w:t>
      </w:r>
      <w:r w:rsidRPr="005E0543">
        <w:t xml:space="preserve"> and </w:t>
      </w:r>
      <w:r w:rsidR="00C17EF9" w:rsidRPr="005D3BA1">
        <w:rPr>
          <w:i/>
        </w:rPr>
        <w:t>KED</w:t>
      </w:r>
      <w:r w:rsidR="00C17EF9" w:rsidRPr="005D3BA1">
        <w:t>(KED1e+)</w:t>
      </w:r>
      <w:r w:rsidRPr="005D3BA1">
        <w:t xml:space="preserve">). The results differ only slightly between a seasonal and a </w:t>
      </w:r>
      <w:r w:rsidRPr="008B2B13">
        <w:t xml:space="preserve">circulation-class climatology as trend, the latter being slightly better. The </w:t>
      </w:r>
      <w:r w:rsidR="00C17EF9" w:rsidRPr="00396AB5">
        <w:rPr>
          <w:i/>
        </w:rPr>
        <w:t>SYMAP</w:t>
      </w:r>
      <w:r w:rsidR="00C17EF9" w:rsidRPr="00396AB5">
        <w:t>(PRISM)</w:t>
      </w:r>
      <w:r w:rsidRPr="00396AB5">
        <w:t xml:space="preserve"> system is largely unbiased, except at the highest elevation class, where it underestimates by about 10%. Our results </w:t>
      </w:r>
      <w:r w:rsidR="00B127F2">
        <w:t>confirm</w:t>
      </w:r>
      <w:r w:rsidR="00B127F2" w:rsidRPr="00396AB5">
        <w:t xml:space="preserve"> </w:t>
      </w:r>
      <w:r w:rsidRPr="00396AB5">
        <w:t>that the use of a high-resolution clima</w:t>
      </w:r>
      <w:r w:rsidRPr="00B87059">
        <w:t xml:space="preserve">tology as a background, </w:t>
      </w:r>
      <w:r w:rsidR="00B127F2">
        <w:t xml:space="preserve">a </w:t>
      </w:r>
      <w:r w:rsidRPr="00B87059">
        <w:t xml:space="preserve">widely used </w:t>
      </w:r>
      <w:r w:rsidR="00B127F2">
        <w:t>concept for</w:t>
      </w:r>
      <w:r w:rsidRPr="00B87059">
        <w:t xml:space="preserve"> </w:t>
      </w:r>
      <w:r w:rsidR="00B127F2">
        <w:t xml:space="preserve">the interpolation of </w:t>
      </w:r>
      <w:r w:rsidRPr="00B87059">
        <w:t>daily precipitation</w:t>
      </w:r>
      <w:r w:rsidR="00E250F6">
        <w:t xml:space="preserve"> </w:t>
      </w:r>
      <w:r w:rsidR="00E250F6">
        <w:fldChar w:fldCharType="begin" w:fldLock="1"/>
      </w:r>
      <w:r w:rsidR="002B6825">
        <w:instrText>ADDIN CSL_CITATION { "citationItems" : [ { "id" : "ITEM-1", "itemData" : { "DOI" : "10.1029/2008JD010201", "ISSN" : "2169-897X", "abstract" : "We present a European land-only daily high-resolution gridded data set for precipitation and minimum, maximum, and mean surface temperature for the period 1950-2006. This data set improves on previous products in its spatial resolution and extent, time period, number of contributing stations, and attention to finding the most appropriate method for spatial interpolation of daily climate observations. The gridded data are delivered on four spatial resolutions to match the grids used in previous products as well as many of the rotated pole Regional Climate Models (RCMs) currently in use. Each data set has been designed to provide the best estimate of grid box averages rather than point values to enable direct comparison with RCMs. We employ a three-step process of interpolation, by first interpolating the monthly precipitation totals and monthly mean temperature using three-dimensional thin-plate splines, then interpolating the daily anomalies using indicator and universal kriging for precipitation and kriging with an external drift uncertainty averaged across the entire region is shown to be largely dependent on the season and number of contributing observations. We examine the effect that ineterpolation has on the magnitude of the extremes in the observations by calculating areal reduction factors daily maximum temperature and precipitation events with return periods up to 10 years.", "author" : [ { "dropping-particle" : "", "family" : "Haylock", "given" : "M R", "non-dropping-particle" : "", "parse-names" : false, "suffix" : "" }, { "dropping-particle" : "", "family" : "Hofstra", "given" : "N", "non-dropping-particle" : "", "parse-names" : false, "suffix" : "" }, { "dropping-particle" : "", "family" : "Tank", "given" : "AMGK", "non-dropping-particle" : "", "parse-names" : false, "suffix" : "" }, { "dropping-particle" : "", "family" : "Klok", "given" : "E J", "non-dropping-particle" : "", "parse-names" : false, "suffix" : "" }, { "dropping-particle" : "", "family" : "Jones", "given" : "P D", "non-dropping-particle" : "", "parse-names" : false, "suffix" : "" }, { "dropping-particle" : "", "family" : "New", "given" : "M", "non-dropping-particle" : "", "parse-names" : false, "suffix" : "" } ], "container-title" : "Journal of Geophysical Research-Atmospheres", "id" : "ITEM-1", "issue" : "D20", "issued" : { "date-parts" : [ [ "2008" ] ] }, "note" : "Cited References Count:44|368CD|AMER GEOPHYSICAL UNION|2000 FLORIDA\nAVE NW, WASHINGTON, DC 20009 USA|ISI Document Delivery No.:368CD|Funding:ENSEMBLES\nis a research project (contract GOCE-CT-2003-505539) supported by\nthe European Commission under the 6th Framework Programme 2002-2006.", "page" : "D20119", "title" : "A European daily high-resolution gridded data set of surface temperature and precipitation for 1950-2006", "type" : "article-journal", "volume" : "113" }, "uris" : [ "http://www.mendeley.com/documents/?uuid=2d26239c-05b4-4872-8e4f-402fc030c473" ] }, { "id" : "ITEM-2", "itemData" : { "DOI" : "10.1127/0941-2948/2013/0436", "author" : [ { "dropping-particle" : "", "family" : "Rauthe", "given" : "M", "non-dropping-particle" : "", "parse-names" : false, "suffix" : "" }, { "dropping-particle" : "", "family" : "Steiner", "given" : "H", "non-dropping-particle" : "", "parse-names" : false, "suffix" : "" }, { "dropping-particle" : "", "family" : "Riediger", "given" : "U", "non-dropping-particle" : "", "parse-names" : false, "suffix" : "" }, { "dropping-particle" : "", "family" : "Mazurkiewicz", "given" : "A", "non-dropping-particle" : "", "parse-names" : false, "suffix" : "" }, { "dropping-particle" : "", "family" : "Gratzki", "given" : "A", "non-dropping-particle" : "", "parse-names" : false, "suffix" : "" } ], "container-title" : "Meteorologische Zeitschrift", "id" : "ITEM-2", "issue" : "3", "issued" : { "date-parts" : [ [ "2013" ] ] }, "page" : "235-256", "title" : "A Central European precipitation climatology\u2014Part I: Generation and validation of a high-resolution gridded daily data set (HYRAS)", "type" : "article-journal", "volume" : "22" }, "uris" : [ "http://www.mendeley.com/documents/?uuid=208a3e6a-e648-4702-8194-705ab114d2b8" ] }, { "id" : "ITEM-3", "itemData" : { "DOI" : "10.1175/1520-0442(2000)013&lt;1936:VOMPIT&gt;2.0.CO;2", "ISSN" : "0894-8755", "abstract" : "Precipitation fields from the National Centers for Environmental Prediction\n(NCEP) reanalysis are validated with high-resolution, gridded precipitation\nobservations over Oregon and Washington. The NCEP reanalysis is thought\nof as a proxy for an ideal GCM that nearly perfectly represents the\nsynoptic-scale pressure, temperature, and humidity but does not resolve\nthe complex topography of this region. The authors' main goal is\nto understand how useful precipitation fields from such a model are\nfor estimating temporal variability in local precipitation. The gridded\nobservations represent area-averaged precipitation on a 50-km grid\nand have daily temporal resolution. They are calculated with a newly\ndeveloped scheme, which explicitly takes into account the effect\nof the topography on precipitation. This gridding method profits\nfrom the already existing, high-resolution climatologies for the\nmonthly mean precipitation in the United States, obtained from the\nprecipitation-Elevation Regressions on Independent Slopes Model (PRISM),\nby using these climatologies for calibration. The estimation of daily\nprecipitation on scales as small as 4 km is also discussed. The reanalysis\ncaptures well precipitation amounts and month-to-month variability\non spatial scales of about 500 km or three grid cells, which indicates\na good performance of the precipitation parameterization scheme.\nOn smaller spatial scales the NCEP reanalysis has systematic biases,\nwhich can be mainly attributed to the poor representation of the\ntopography but nevertheless can be used to reconstruct the temporal\nvariability of local precipitation on daily to yearly timescales.\nThis suggests that GCM precipitation might be a good predictor for\nstatistical downscaling techniques.", "author" : [ { "dropping-particle" : "", "family" : "Widmann", "given" : "M", "non-dropping-particle" : "", "parse-names" : false, "suffix" : "" }, { "dropping-particle" : "", "family" : "Bretherton", "given" : "C S", "non-dropping-particle" : "", "parse-names" : false, "suffix" : "" } ], "container-title" : "Journal of Climate", "id" : "ITEM-3", "issue" : "11", "issued" : { "date-parts" : [ [ "2000" ] ] }, "note" : "Cited References Count:40|322WT|AMER METEOROLOGICAL SOC|45 BEACON\nST, BOSTON, MA 02108-3693 USA|ISI Document Delivery No.:322WT", "page" : "1936-1950", "title" : "Validation of mesoscale precipitation in the NCEP reanalysis using a new gridcell dataset for the northwestern United States", "type" : "article-journal", "volume" : "13" }, "uris" : [ "http://www.mendeley.com/documents/?uuid=ac749792-8d9b-474b-a9f3-8dc1a8a023d6" ] } ], "mendeley" : { "manualFormatting" : "(e.g., Haylock et al., 2008; Rauthe et al., 2013; Widmann and Bretherton, 2000)", "previouslyFormattedCitation" : "(Haylock et al., 2008; Rauthe et al., 2013; Widmann and Bretherton, 2000)" }, "properties" : { "noteIndex" : 0 }, "schema" : "https://github.com/citation-style-language/schema/raw/master/csl-citation.json" }</w:instrText>
      </w:r>
      <w:r w:rsidR="00E250F6">
        <w:fldChar w:fldCharType="separate"/>
      </w:r>
      <w:r w:rsidR="00E250F6" w:rsidRPr="00E250F6">
        <w:rPr>
          <w:noProof/>
        </w:rPr>
        <w:t>(</w:t>
      </w:r>
      <w:r w:rsidR="00E250F6">
        <w:rPr>
          <w:noProof/>
        </w:rPr>
        <w:t xml:space="preserve">e.g., </w:t>
      </w:r>
      <w:r w:rsidR="00E250F6" w:rsidRPr="00E250F6">
        <w:rPr>
          <w:noProof/>
        </w:rPr>
        <w:t>Haylock et al., 2008; Rauthe et al., 2013; Widmann and Bretherton, 2000)</w:t>
      </w:r>
      <w:r w:rsidR="00E250F6">
        <w:fldChar w:fldCharType="end"/>
      </w:r>
      <w:r w:rsidR="00E250F6">
        <w:t xml:space="preserve">, </w:t>
      </w:r>
      <w:r w:rsidRPr="00B87059">
        <w:t xml:space="preserve">indeed </w:t>
      </w:r>
      <w:r w:rsidR="00C8343C">
        <w:t>contribute</w:t>
      </w:r>
      <w:r w:rsidR="00C8343C" w:rsidRPr="00B87059">
        <w:t xml:space="preserve"> </w:t>
      </w:r>
      <w:r w:rsidR="00C8343C">
        <w:t>to</w:t>
      </w:r>
      <w:r w:rsidR="00C8343C" w:rsidRPr="00B87059">
        <w:t xml:space="preserve"> </w:t>
      </w:r>
      <w:r w:rsidRPr="00B87059">
        <w:t xml:space="preserve">reducing biases </w:t>
      </w:r>
      <w:r w:rsidR="00C8343C">
        <w:t>over</w:t>
      </w:r>
      <w:r w:rsidR="00C8343C" w:rsidRPr="00B87059">
        <w:t xml:space="preserve"> </w:t>
      </w:r>
      <w:r w:rsidRPr="00B87059">
        <w:t>complex terrain</w:t>
      </w:r>
      <w:r w:rsidR="00C8343C">
        <w:t xml:space="preserve">. </w:t>
      </w:r>
    </w:p>
    <w:p w14:paraId="6D718F8D" w14:textId="42C35C0C" w:rsidR="004A2E23" w:rsidRPr="006917CA" w:rsidRDefault="004A2E23" w:rsidP="004A2E23">
      <w:r w:rsidRPr="00B87059">
        <w:t>The relative ranking of m</w:t>
      </w:r>
      <w:r w:rsidRPr="00470807">
        <w:t>eth</w:t>
      </w:r>
      <w:r w:rsidR="000259CD">
        <w:t xml:space="preserve">ods in terms of </w:t>
      </w:r>
      <w:r w:rsidR="009F4C3D">
        <w:t>E</w:t>
      </w:r>
      <w:r w:rsidR="000259CD">
        <w:t xml:space="preserve"> (Fig. 9</w:t>
      </w:r>
      <w:r w:rsidRPr="00470807">
        <w:t>b) is similar in all elevation classes, but the differences are largest at high elevations. The KED models that employ a climatology with topographic predictors score best (</w:t>
      </w:r>
      <w:r w:rsidR="00C17EF9" w:rsidRPr="00B272EF">
        <w:rPr>
          <w:i/>
        </w:rPr>
        <w:t>KED(</w:t>
      </w:r>
      <w:r w:rsidR="00C17EF9" w:rsidRPr="00B272EF">
        <w:t>KED1e)</w:t>
      </w:r>
      <w:r w:rsidRPr="00B272EF">
        <w:t xml:space="preserve"> and </w:t>
      </w:r>
      <w:r w:rsidR="00C17EF9" w:rsidRPr="001150F4">
        <w:rPr>
          <w:i/>
        </w:rPr>
        <w:t>KED</w:t>
      </w:r>
      <w:r w:rsidR="00C17EF9" w:rsidRPr="001150F4">
        <w:t>(KED1e+)</w:t>
      </w:r>
      <w:r w:rsidRPr="00005D30">
        <w:t xml:space="preserve">). There is no clear preference between the methods using a seasonal </w:t>
      </w:r>
      <w:r w:rsidR="00C8343C">
        <w:t xml:space="preserve">mean </w:t>
      </w:r>
      <w:r w:rsidRPr="00005D30">
        <w:t xml:space="preserve">or </w:t>
      </w:r>
      <w:r w:rsidR="00C8343C">
        <w:t xml:space="preserve">a </w:t>
      </w:r>
      <w:r w:rsidRPr="00005D30">
        <w:t xml:space="preserve">circulation-class mean as trend. Obviously, the </w:t>
      </w:r>
      <w:r w:rsidR="00767B6C" w:rsidRPr="00005D30">
        <w:t>categorical</w:t>
      </w:r>
      <w:r w:rsidRPr="00005D30">
        <w:t xml:space="preserve"> information on large-scale circulation did not improve daily interpolation</w:t>
      </w:r>
      <w:r w:rsidR="00C8343C">
        <w:t>.</w:t>
      </w:r>
      <w:r w:rsidR="00C8343C" w:rsidRPr="00005D30">
        <w:t xml:space="preserve"> </w:t>
      </w:r>
      <w:r w:rsidR="00C8343C">
        <w:t xml:space="preserve">This may seem surprising </w:t>
      </w:r>
      <w:r w:rsidR="007166B4">
        <w:t>considering</w:t>
      </w:r>
      <w:r w:rsidR="00C8343C">
        <w:t xml:space="preserve"> that</w:t>
      </w:r>
      <w:r w:rsidR="00C8343C" w:rsidRPr="00005D30">
        <w:t xml:space="preserve"> </w:t>
      </w:r>
      <w:r w:rsidRPr="00005D30">
        <w:t xml:space="preserve">the classification utilized </w:t>
      </w:r>
      <w:r w:rsidR="00C8343C">
        <w:t xml:space="preserve">(PCACA9) </w:t>
      </w:r>
      <w:r w:rsidRPr="00005D30">
        <w:t>distinguishes Alpine precipitation</w:t>
      </w:r>
      <w:r w:rsidRPr="006917CA">
        <w:t xml:space="preserve"> distributions better than others </w:t>
      </w:r>
      <w:r w:rsidR="00900019">
        <w:fldChar w:fldCharType="begin" w:fldLock="1"/>
      </w:r>
      <w:r w:rsidR="002B6825">
        <w:instrText>ADDIN CSL_CITATION { "citationItems" : [ { "id" : "ITEM-1", "itemData" : { "DOI" : "10.1016/j.pce.2009.09.005", "ISSN" : "1474-7065", "abstract" : "A novel approach is presented for the evaluation of circulation type\nclassifications (CTCs) in terms of their capability to predict surface\nclimate variations. The approach is analogous to that for probabilistic\nmeteorological forecasts and is based on the Brier skill score. This\nscore is shown to take a particularly simple form in the context\nof CTCs and to quantify the resolution of a climate variable by the\nclassifications. The sampling uncertainty of the skill can be estimated\nby means of nonparametric bootstrap resampling.|The evaluation approach\nis applied for a systematic intercomparison of 71 CTCs (objective\nand manual, from COST Action 733) with respect to their ability to\nresolve daily precipitation in the Alpine region. For essentially\nall CTCs, the Brier skill score is found to be higher for weak and\nmoderate compared to intense precipitation, for winter compared to\nsummer, and over the north and west of the Alps compared to the south\nand east. Moreover, CTCs with a higher number of types exhibit better\nskill than CTCs with few types. Among CTCs with comparable type number,\nthe best automatic classifications are found to outperform the best\nmanual classifications. It is not possible to single out one 'best'\nclassification for Alpine precipitation, but there is a small group\nshowing particularly high skill. (C) 2009 Elsevier Ltd. All rights\nreserved.", "author" : [ { "dropping-particle" : "", "family" : "Schiemann", "given" : "R", "non-dropping-particle" : "", "parse-names" : false, "suffix" : "" }, { "dropping-particle" : "", "family" : "Frei", "given" : "C", "non-dropping-particle" : "", "parse-names" : false, "suffix" : "" } ], "container-title" : "Physics and Chemistry of the Earth", "id" : "ITEM-1", "issue" : "9-12", "issued" : { "date-parts" : [ [ "2010" ] ] }, "note" : "Cited References Count:17|637LM|PERGAMON-ELSEVIER SCIENCE LTD|THE\nBOULEVARD, LANGFORD LANE, KIDLINGTON, OXFORD OX5 1GB, ENGLAND|ISI\nDocument Delivery No.:637LM|Funding:We would like to thank Ian Jolliffe,\nAndreas Weigel, Mark Liniger, and Christof Appenzeller for discussion.\nFurthermore, we acknowledge the E-Obs dataset from the EU-FP6 Project\nENSEMBLES (http://www.ensembles-eu.org) and the data providers in\nthe ECA&amp;D Project (http://eca.knmi.nl).", "page" : "403-410", "title" : "How to quantify the resolution of surface climate by circulation types: An example for Alpine precipitation", "type" : "article-journal", "volume" : "35" }, "uris" : [ "http://www.mendeley.com/documents/?uuid=0a7f06b4-bfd1-47b0-a7c5-7d1736efd590" ] } ], "mendeley" : { "previouslyFormattedCitation" : "(Schiemann and Frei, 2010)" }, "properties" : { "noteIndex" : 0 }, "schema" : "https://github.com/citation-style-language/schema/raw/master/csl-citation.json" }</w:instrText>
      </w:r>
      <w:r w:rsidR="00900019">
        <w:fldChar w:fldCharType="separate"/>
      </w:r>
      <w:r w:rsidR="00900019" w:rsidRPr="00900019">
        <w:rPr>
          <w:noProof/>
        </w:rPr>
        <w:t>(Schiemann and Frei, 2010)</w:t>
      </w:r>
      <w:r w:rsidR="00900019">
        <w:fldChar w:fldCharType="end"/>
      </w:r>
      <w:r w:rsidRPr="006917CA">
        <w:t>. A likely reason for this is that the circulation responses of precipitation in the study region are more clearly established at larger scales, but less so at scales below the station spacing which matter most for spatial interpolation.</w:t>
      </w:r>
    </w:p>
    <w:p w14:paraId="37371241" w14:textId="185E28BA" w:rsidR="00C24221" w:rsidRPr="001D1741" w:rsidRDefault="004A2E23" w:rsidP="003219C2">
      <w:r w:rsidRPr="008762E4">
        <w:t xml:space="preserve">The </w:t>
      </w:r>
      <w:r w:rsidR="00C17EF9" w:rsidRPr="00F86065">
        <w:rPr>
          <w:i/>
        </w:rPr>
        <w:t>KED</w:t>
      </w:r>
      <w:r w:rsidR="00C17EF9" w:rsidRPr="001A7089">
        <w:t>(KED1e)</w:t>
      </w:r>
      <w:r w:rsidRPr="00077EA8">
        <w:t xml:space="preserve"> and </w:t>
      </w:r>
      <w:r w:rsidR="00C17EF9" w:rsidRPr="00E97152">
        <w:rPr>
          <w:i/>
        </w:rPr>
        <w:t>KED</w:t>
      </w:r>
      <w:r w:rsidR="00C17EF9" w:rsidRPr="00131886">
        <w:t>(KED1e+)</w:t>
      </w:r>
      <w:r w:rsidRPr="00131886">
        <w:t xml:space="preserve"> methods exhibit clearly better </w:t>
      </w:r>
      <w:r w:rsidR="009F4C3D">
        <w:t>B</w:t>
      </w:r>
      <w:r w:rsidRPr="00131886">
        <w:t xml:space="preserve"> and </w:t>
      </w:r>
      <w:r w:rsidR="009F4C3D">
        <w:t>E</w:t>
      </w:r>
      <w:r w:rsidRPr="00131886">
        <w:t xml:space="preserve"> scores than the Alpine-wide </w:t>
      </w:r>
      <w:r w:rsidR="00C17EF9" w:rsidRPr="008A4D3A">
        <w:rPr>
          <w:i/>
        </w:rPr>
        <w:t>SYMAP</w:t>
      </w:r>
      <w:r w:rsidR="00C17EF9" w:rsidRPr="00D953D4">
        <w:t>(PRISM)</w:t>
      </w:r>
      <w:r w:rsidRPr="00D953D4">
        <w:t xml:space="preserve"> interpolation in the</w:t>
      </w:r>
      <w:r w:rsidR="000259CD">
        <w:t xml:space="preserve"> highest elevation class (Fig. 9</w:t>
      </w:r>
      <w:r w:rsidRPr="00D953D4">
        <w:t xml:space="preserve">). Several reasons may contribute to </w:t>
      </w:r>
      <w:r w:rsidRPr="00D953D4">
        <w:lastRenderedPageBreak/>
        <w:t>these</w:t>
      </w:r>
      <w:r w:rsidRPr="00735306">
        <w:t xml:space="preserve"> differences: Firstly, the distance-angular weighting scheme of </w:t>
      </w:r>
      <w:r w:rsidRPr="008A6E3C">
        <w:rPr>
          <w:i/>
        </w:rPr>
        <w:t>SYMAP</w:t>
      </w:r>
      <w:r w:rsidRPr="008A6E3C">
        <w:t xml:space="preserve"> uses prescribed weighting functions, whereas the weighting in KED is optimized and flexibly estimated day-by-day (semi-variogram). Secondly, the local estimation of precipitation topography relationships in PRISM may be more prone to sampling errors (small local station sample) than the trend coefficients in </w:t>
      </w:r>
      <w:r w:rsidRPr="001D1741">
        <w:rPr>
          <w:i/>
        </w:rPr>
        <w:t>KED1e</w:t>
      </w:r>
      <w:r w:rsidRPr="001D1741">
        <w:t>/KED1e+. (See also the large small-scale var</w:t>
      </w:r>
      <w:r w:rsidR="000259CD">
        <w:t>iations in the example of Fig. 8</w:t>
      </w:r>
      <w:r w:rsidRPr="001D1741">
        <w:t xml:space="preserve">d.) Finally, KED allows for a multiplicative adjustment of the background field and, hence, is more flexible to ‘adjust’ the background field to the concrete distribution of a day. In this comparison one should, however, take into account that </w:t>
      </w:r>
      <w:r w:rsidR="00C17EF9" w:rsidRPr="001D1741">
        <w:rPr>
          <w:i/>
        </w:rPr>
        <w:t>SYMAP</w:t>
      </w:r>
      <w:r w:rsidR="00C17EF9" w:rsidRPr="001D1741">
        <w:t>(PRISM)</w:t>
      </w:r>
      <w:r w:rsidRPr="001D1741">
        <w:t xml:space="preserve"> was designed and calibrated for a much larger area. The KED approach as used here for a subregion of the Alps might become inappropriate for the climatological diversity of the entire ridge given its assumption on stationarity in trend and variogram parameters</w:t>
      </w:r>
      <w:r w:rsidR="002C11DB">
        <w:t xml:space="preserve"> </w:t>
      </w:r>
      <w:r w:rsidR="002C11DB">
        <w:fldChar w:fldCharType="begin" w:fldLock="1"/>
      </w:r>
      <w:r w:rsidR="002B6825">
        <w:instrText>ADDIN CSL_CITATION { "citationItems" : [ { "id" : "ITEM-1", "itemData" : { "DOI" : "10.1016/0168-1923(92)90114-J", "ISSN" : "0168-1923", "abstract" : "Spatially distributed measurements or estimates of precipitation over a region are required for modelling of hydrologic processes and soil moisture for agricultural and natural resource management. Simple interpolation methods fail to consider the effects of topography on precipitation and may be in considerable error in mountainous regions. The performance of three geostatistical methods for making mean annual precipitation estimates on a regular grid of points in mountainous terrain was evaluated. The methods were: (1) kriging; (2) kriging elevation-detrended data; and (3) cokriging with elevation as an auxiliary variable. The study area was the Willamette River basin, a 2.9 million hectare region spanning the area between the Coast Range and the Cascade Range in western Oregon. Compared with kriging, detrended kriging and cokriging both exhibited better precision (as indicated by estimation coefficients of variation of 16 and 17% vs. 21%; and average absolute errors of 19 and 20 cm vs. 26 cm) and accuracy (as indicated by average errors of -1.4 and -2.0 cm vs. -5.2 cm) in the estimation of mean annual precipitation. Contour diagrams for kriging and detrended kriging exhibited smooth zonation following general elevation trends, while cokriging showed a patchier pattern more closely corresponding to local topographic features. Detrended kriging and cokriging offer improved spatially distributed precipitation estimates in mountainous terrain on the scale of a few million hectares. Application of these methods for a larger region, the Columbia River drainage in the USA (57 million hectares), was unsuccessful due to the lack of a consistent precipitation-elevation relationship at this scale. Precipitation estimation incorporating the effects of topography at larger scales will require either piecewise estimation using the methods described here or development of a physically based orographic model.", "author" : [ { "dropping-particle" : "", "family" : "Phillips", "given" : "Donald L", "non-dropping-particle" : "", "parse-names" : false, "suffix" : "" }, { "dropping-particle" : "", "family" : "Dolph", "given" : "Jayne", "non-dropping-particle" : "", "parse-names" : false, "suffix" : "" }, { "dropping-particle" : "", "family" : "Marks", "given" : "Danny", "non-dropping-particle" : "", "parse-names" : false, "suffix" : "" } ], "container-title" : "Agricultural and Forest Meteorology", "id" : "ITEM-1", "issue" : "1-2", "issued" : { "date-parts" : [ [ "1992" ] ] }, "note" : "Cited References Count:22|HM311|ELSEVIER SCIENCE BV|PO BOX 211, 1000\nAE AMSTERDAM, NETHERLANDS|ISI Document Delivery No.:HM311", "page" : "119-141", "title" : "A comparison of geostatistical procedures for spatial analysis of precipitation in mountainous terrain", "type" : "article-journal", "volume" : "58" }, "uris" : [ "http://www.mendeley.com/documents/?uuid=dcd23322-a18f-4502-b16c-375d963ec599" ] } ], "mendeley" : { "manualFormatting" : "(see e.g., Phillips et al., 1992)", "previouslyFormattedCitation" : "(Phillips et al., 1992)" }, "properties" : { "noteIndex" : 0 }, "schema" : "https://github.com/citation-style-language/schema/raw/master/csl-citation.json" }</w:instrText>
      </w:r>
      <w:r w:rsidR="002C11DB">
        <w:fldChar w:fldCharType="separate"/>
      </w:r>
      <w:r w:rsidR="00984152" w:rsidRPr="00984152">
        <w:rPr>
          <w:noProof/>
        </w:rPr>
        <w:t>(</w:t>
      </w:r>
      <w:r w:rsidR="00984152">
        <w:rPr>
          <w:noProof/>
        </w:rPr>
        <w:t xml:space="preserve">see e.g., </w:t>
      </w:r>
      <w:r w:rsidR="00984152" w:rsidRPr="00984152">
        <w:rPr>
          <w:noProof/>
        </w:rPr>
        <w:t>Phillips et al., 1992)</w:t>
      </w:r>
      <w:r w:rsidR="002C11DB">
        <w:fldChar w:fldCharType="end"/>
      </w:r>
      <w:r w:rsidR="002C11DB">
        <w:t>.</w:t>
      </w:r>
      <w:r w:rsidRPr="001D1741">
        <w:t xml:space="preserve"> </w:t>
      </w:r>
    </w:p>
    <w:p w14:paraId="64F96051" w14:textId="7C4EA68D" w:rsidR="004C1599" w:rsidRDefault="004C1599" w:rsidP="003219C2">
      <w:pPr>
        <w:pStyle w:val="Heading1"/>
        <w:numPr>
          <w:ilvl w:val="0"/>
          <w:numId w:val="20"/>
        </w:numPr>
      </w:pPr>
      <w:r>
        <w:t>CONCLUSION</w:t>
      </w:r>
    </w:p>
    <w:p w14:paraId="316D1170" w14:textId="349D67BA" w:rsidR="004C1599" w:rsidRDefault="004C1599" w:rsidP="004C1599">
      <w:r>
        <w:t xml:space="preserve">Modeling the relationship between precipitation and topography is essential for the construction of accurate precipitation grid datasets by statistical interpolation. Here, we have investigated several extensions of the classical precipitation-height model, including predictors of slope in addition to elevation, a multi-scale decomposition of the predictors, a circulation-type dependence of the relationship and the inclusion of a wind-aligned </w:t>
      </w:r>
      <w:r w:rsidR="00AA2D61">
        <w:t xml:space="preserve">gradient </w:t>
      </w:r>
      <w:r>
        <w:t>predictor. Variants of these extensions have been proposed previously but their effect on interpolation accuracy was not systematically evaluated and mutually compared so far. Station measurements in our study region (a cross-section of the European Alps) show imprints of slope effects and coarser scale topography in the distribution of mean seasonal precipitation. Intuitively one would therefore expect that the considered extensions could improve interpolation accuracy.</w:t>
      </w:r>
    </w:p>
    <w:p w14:paraId="4042CA48" w14:textId="0E078D1A" w:rsidR="004C1599" w:rsidRDefault="004C1599" w:rsidP="004C1599">
      <w:r>
        <w:t xml:space="preserve">Our experiments illustrate that the benefit from complex predictor sets (elevation and slope, multiple scales) in the interpolation of seasonal mean precipitation depends strongly on the statistical modeling framework. In a linear regression framework there is a clear benefit in the sense </w:t>
      </w:r>
      <w:r>
        <w:lastRenderedPageBreak/>
        <w:t>that cross-validation errors (random and systematic) are reduced with more predictors included. However, even with nine predictors</w:t>
      </w:r>
      <w:r w:rsidR="007263B9">
        <w:t>,</w:t>
      </w:r>
      <w:r>
        <w:t xml:space="preserve"> the resulting interpolation is unsatisfactory. It poorly replicates the characteristic changes from the flatland over the foothills to the inner section of the ridge as revealed by the station measurements. Linear regression would require many more predictors for a decent reproduction of this pattern because all spatial variations need to be modeled with predictors. </w:t>
      </w:r>
    </w:p>
    <w:p w14:paraId="5D5708C4" w14:textId="39FB7C9B" w:rsidR="004C1599" w:rsidRDefault="004C1599" w:rsidP="004C1599">
      <w:r>
        <w:t>For kriging with external drift (KED, predictors with spatially correlated residuals), however, the role of a complex predictor set was found to be muc</w:t>
      </w:r>
      <w:r w:rsidR="009776DD">
        <w:t>h smaller. Local elevation (a 1 </w:t>
      </w:r>
      <w:r>
        <w:t>km digital elevation model) was found to be essential for reducing the systematic underestimates and large random errors observed at high elevations with ordinary kriging (OK, no predictors). In fact</w:t>
      </w:r>
      <w:r w:rsidR="007263B9">
        <w:t>,</w:t>
      </w:r>
      <w:r>
        <w:t xml:space="preserve"> the simple one-predictor KED model was substantially better than the linear regression model with nine predictors. But the inclusion of more complex</w:t>
      </w:r>
      <w:r w:rsidRPr="00A13C15">
        <w:t xml:space="preserve"> </w:t>
      </w:r>
      <w:r>
        <w:t xml:space="preserve">physiographic predictor sets in KED did bring only marginal additional improvement. Neither topographic </w:t>
      </w:r>
      <w:r w:rsidR="00D45EE1">
        <w:t xml:space="preserve">slopes </w:t>
      </w:r>
      <w:r>
        <w:t xml:space="preserve">nor a wind-aligned gradient could effectively reduce the cross-validation errors. Interpolation results with comprehensive multi-scale predictor sets in KED were very similar to those of the one-predictor model, and also the inclusion of circulation-type dependence had only small effects. It seems that a large portion of the spatial precipitation variation in our study region is captured by a model of spatial autocorrelation directly from the measurements (kriging), and </w:t>
      </w:r>
      <w:r w:rsidR="00D45EE1">
        <w:t xml:space="preserve">that </w:t>
      </w:r>
      <w:r>
        <w:t xml:space="preserve">a simple digital elevation model was sufficient (but essential) to correct for interpolation errors emanating from the non-representative vertical distribution of stations. </w:t>
      </w:r>
    </w:p>
    <w:p w14:paraId="6EF83485" w14:textId="5E95910A" w:rsidR="004C1599" w:rsidRDefault="004C1599" w:rsidP="006827C5">
      <w:r>
        <w:t xml:space="preserve">Linear regression is often </w:t>
      </w:r>
      <w:r w:rsidRPr="001D1741">
        <w:t xml:space="preserve">considered an exploratory framework </w:t>
      </w:r>
      <w:r>
        <w:t>in spatial interpolation to identify</w:t>
      </w:r>
      <w:r w:rsidRPr="001D1741">
        <w:t xml:space="preserve"> potential predictors for a trend model </w:t>
      </w:r>
      <w:r>
        <w:t>of</w:t>
      </w:r>
      <w:r w:rsidRPr="001D1741">
        <w:t xml:space="preserve"> KED</w:t>
      </w:r>
      <w:r>
        <w:t xml:space="preserve">. This practice is somewhat questioned by the results of our study. We find a strong contrast in sensitivity to predictor choice between the two methods. Linear regression tends to suggest larger predictor sets than are actually necessary in KED. Our results with KED were not measurably degraded by the inclusion of non-informative predictors. But this resistance is dependent on the estimation procedure. Our approach of estimating the trend </w:t>
      </w:r>
      <w:r>
        <w:lastRenderedPageBreak/>
        <w:t xml:space="preserve">coefficients and variogram parameters jointly by maximum likelihood </w:t>
      </w:r>
      <w:r w:rsidR="003C3422">
        <w:t xml:space="preserve">(see section 3.1) </w:t>
      </w:r>
      <w:r>
        <w:t>permits the estimation process to distinguish between predictor dependence and spatial autocorrelation implicitly</w:t>
      </w:r>
      <w:r w:rsidR="006827C5">
        <w:t xml:space="preserve"> </w:t>
      </w:r>
      <w:r w:rsidR="006827C5">
        <w:fldChar w:fldCharType="begin" w:fldLock="1"/>
      </w:r>
      <w:r w:rsidR="002B6825">
        <w:instrText>ADDIN CSL_CITATION { "citationItems" : [ { "id" : "ITEM-1", "itemData" : { "ISBN" : "978-0-387-48536-2", "author" : [ { "dropping-particle" : "", "family" : "Diggle", "given" : "Peter J", "non-dropping-particle" : "", "parse-names" : false, "suffix" : "" }, { "dropping-particle" : "", "family" : "Ribeiro", "given" : "Paulo J", "non-dropping-particle" : "", "parse-names" : false, "suffix" : "" } ], "edition" : "Springer", "id" : "ITEM-1", "issued" : { "date-parts" : [ [ "2007" ] ] }, "publisher-place" : "Springer Series in Statistics", "title" : "Model-Based Geostatistics", "type" : "book" }, "uris" : [ "http://www.mendeley.com/documents/?uuid=0a8bf4a8-2dc2-43c7-a538-51fa920f0f09" ] } ], "mendeley" : { "previouslyFormattedCitation" : "(Diggle and Ribeiro, 2007)" }, "properties" : { "noteIndex" : 0 }, "schema" : "https://github.com/citation-style-language/schema/raw/master/csl-citation.json" }</w:instrText>
      </w:r>
      <w:r w:rsidR="006827C5">
        <w:fldChar w:fldCharType="separate"/>
      </w:r>
      <w:r w:rsidR="006827C5" w:rsidRPr="006827C5">
        <w:rPr>
          <w:noProof/>
        </w:rPr>
        <w:t>(Diggle and Ribeiro, 2007)</w:t>
      </w:r>
      <w:r w:rsidR="006827C5">
        <w:fldChar w:fldCharType="end"/>
      </w:r>
      <w:r>
        <w:t>. This distinction is more restricted in an alternative estimation procedure, often referred to as residual kriging or detrended kriging</w:t>
      </w:r>
      <w:r w:rsidR="006827C5">
        <w:t xml:space="preserve"> </w:t>
      </w:r>
      <w:r w:rsidR="006827C5">
        <w:fldChar w:fldCharType="begin" w:fldLock="1"/>
      </w:r>
      <w:r w:rsidR="002B6825">
        <w:instrText>ADDIN CSL_CITATION { "citationItems" : [ { "id" : "ITEM-1", "itemData" : { "ISSN" : "0022-1694", "author" : [ { "dropping-particle" : "", "family" : "Mart\u00ednez-Cob", "given" : "Antonio", "non-dropping-particle" : "", "parse-names" : false, "suffix" : "" } ], "container-title" : "Journal of Hydrology", "id" : "ITEM-1", "issue" : "1", "issued" : { "date-parts" : [ [ "1996" ] ] }, "page" : "19-35", "title" : "Multivariate geostatistical analysis of evapotranspiration and precipitation in mountainous terrain", "type" : "article-journal", "volume" : "174" }, "uris" : [ "http://www.mendeley.com/documents/?uuid=c84eb895-2d2f-4a29-829e-cf09d20f99d8" ] }, { "id" : "ITEM-2", "itemData" : { "DOI" : "10.1016/0168-1923(92)90114-J", "ISSN" : "0168-1923", "abstract" : "Spatially distributed measurements or estimates of precipitation over a region are required for modelling of hydrologic processes and soil moisture for agricultural and natural resource management. Simple interpolation methods fail to consider the effects of topography on precipitation and may be in considerable error in mountainous regions. The performance of three geostatistical methods for making mean annual precipitation estimates on a regular grid of points in mountainous terrain was evaluated. The methods were: (1) kriging; (2) kriging elevation-detrended data; and (3) cokriging with elevation as an auxiliary variable. The study area was the Willamette River basin, a 2.9 million hectare region spanning the area between the Coast Range and the Cascade Range in western Oregon. Compared with kriging, detrended kriging and cokriging both exhibited better precision (as indicated by estimation coefficients of variation of 16 and 17% vs. 21%; and average absolute errors of 19 and 20 cm vs. 26 cm) and accuracy (as indicated by average errors of -1.4 and -2.0 cm vs. -5.2 cm) in the estimation of mean annual precipitation. Contour diagrams for kriging and detrended kriging exhibited smooth zonation following general elevation trends, while cokriging showed a patchier pattern more closely corresponding to local topographic features. Detrended kriging and cokriging offer improved spatially distributed precipitation estimates in mountainous terrain on the scale of a few million hectares. Application of these methods for a larger region, the Columbia River drainage in the USA (57 million hectares), was unsuccessful due to the lack of a consistent precipitation-elevation relationship at this scale. Precipitation estimation incorporating the effects of topography at larger scales will require either piecewise estimation using the methods described here or development of a physically based orographic model.", "author" : [ { "dropping-particle" : "", "family" : "Phillips", "given" : "Donald L", "non-dropping-particle" : "", "parse-names" : false, "suffix" : "" }, { "dropping-particle" : "", "family" : "Dolph", "given" : "Jayne", "non-dropping-particle" : "", "parse-names" : false, "suffix" : "" }, { "dropping-particle" : "", "family" : "Marks", "given" : "Danny", "non-dropping-particle" : "", "parse-names" : false, "suffix" : "" } ], "container-title" : "Agricultural and Forest Meteorology", "id" : "ITEM-2", "issue" : "1-2", "issued" : { "date-parts" : [ [ "1992" ] ] }, "note" : "Cited References Count:22|HM311|ELSEVIER SCIENCE BV|PO BOX 211, 1000\nAE AMSTERDAM, NETHERLANDS|ISI Document Delivery No.:HM311", "page" : "119-141", "title" : "A comparison of geostatistical procedures for spatial analysis of precipitation in mountainous terrain", "type" : "article-journal", "volume" : "58" }, "uris" : [ "http://www.mendeley.com/documents/?uuid=dcd23322-a18f-4502-b16c-375d963ec599" ] }, { "id" : "ITEM-3", "itemData" : { "DOI" : "10.1002/(SICI)1097-0088(199910)19:12&lt;1337::AID-JOC421&gt;3.3.CO;2-7", "ISSN" : "0899-8418", "abstract" : "The spatial pattern of precipitation is known to be highly dependent\non meteorological conditions and relief. However, the relationships\nbetween precipitation and topography in mountainous areas are not\nvery well known, partly because of the complex topography in these\nregions, and partly because of the sparsity of information available\nto study such relationships in high elevation areas. The purpose\nof the investigation was to find a method of mapping extreme rainfall\nin the mountainous region of Scotland, which was easy to use and\nto understand, and which gave satisfactory results both in terms\nof statistical performance and consistency with meteorological mechanisms.\nAmong the interpolation methods described in the literature, ordinary\nkriging and modified residual kriging have been found attractive\nby reason of their simplicity and ease of use. Both methods have\nbeen applied to map an index of extreme rainfall, the median of the\nannual maximum daily rainfall (RMED), in the mountainous region of\nScotland. Rainfall records from a network of 1003 raingauges are\nused, covering Scotland with uneven density. A 4-parameter regression\nequation developed in a previous study, relating a transformed variable\nof RMED to topographical variables, is used in the modified residual\nkriging method. Comparing the relative performances of ordinary kriging\nand modified residual kriging shows that the use of topographical\ninformation helps to compensate for the lack of local data from which\nany interpolation method, such as ordinary kriging, might suffer,\nthus improving the final mapping. Copyright (C) 1999 Royal Meteorological\nSociety.", "author" : [ { "dropping-particle" : "", "family" : "Prudhomme", "given" : "C", "non-dropping-particle" : "", "parse-names" : false, "suffix" : "" }, { "dropping-particle" : "", "family" : "Reed", "given" : "D W", "non-dropping-particle" : "", "parse-names" : false, "suffix" : "" } ], "container-title" : "International Journal of Climatology", "id" : "ITEM-3", "issue" : "12", "issued" : { "date-parts" : [ [ "1999" ] ] }, "note" : "Cited References Count:50|246PQ|JOHN WILEY &amp; SONS LTD|BAFFINS LANE\nCHICHESTER, W SUSSEX PO19 1UD, ENGLAND|ISI Document Delivery No.:246PQ", "page" : "1337-1356", "title" : "Mapping extreme rainfall in a mountainous region using geostatistical techniques: A case study in Scotland", "type" : "article-journal", "volume" : "19" }, "uris" : [ "http://www.mendeley.com/documents/?uuid=5c5242df-97cf-484b-9669-4e4ac6cd6b4d" ] } ], "mendeley" : { "previouslyFormattedCitation" : "(Mart\u00ednez-Cob, 1996; Phillips et al., 1992; Prudhomme and Reed, 1999)" }, "properties" : { "noteIndex" : 0 }, "schema" : "https://github.com/citation-style-language/schema/raw/master/csl-citation.json" }</w:instrText>
      </w:r>
      <w:r w:rsidR="006827C5">
        <w:fldChar w:fldCharType="separate"/>
      </w:r>
      <w:r w:rsidR="00374571" w:rsidRPr="00374571">
        <w:rPr>
          <w:noProof/>
        </w:rPr>
        <w:t>(Martínez-Cob, 1996; Phillips et al., 1992; Prudhomme and Reed, 1999)</w:t>
      </w:r>
      <w:r w:rsidR="006827C5">
        <w:fldChar w:fldCharType="end"/>
      </w:r>
      <w:r>
        <w:t xml:space="preserve"> where predictor coefficients and variogram parameters are estimated in disjoint steps (regression followed by simple kriging of residuals). This will make the method more prone to errors in predictor choice. Regression kriging, yet another estimation procedure</w:t>
      </w:r>
      <w:r w:rsidR="00DF659D">
        <w:t xml:space="preserve"> </w:t>
      </w:r>
      <w:r w:rsidR="00DF659D">
        <w:fldChar w:fldCharType="begin" w:fldLock="1"/>
      </w:r>
      <w:r w:rsidR="002B6825">
        <w:instrText>ADDIN CSL_CITATION { "citationItems" : [ { "id" : "ITEM-1", "itemData" : { "ISSN" : "0098-3004", "author" : [ { "dropping-particle" : "", "family" : "Pebesma", "given" : "Edzer J", "non-dropping-particle" : "", "parse-names" : false, "suffix" : "" } ], "container-title" : "Computers &amp; Geosciences", "id" : "ITEM-1", "issue" : "7", "issued" : { "date-parts" : [ [ "2004" ] ] }, "page" : "683-691", "title" : "Multivariable geostatistics in S: the gstat package", "type" : "article-journal", "volume" : "30" }, "uris" : [ "http://www.mendeley.com/documents/?uuid=874fb7ea-80a6-4f9a-ba4b-b4fa83ed4400" ] }, { "id" : "ITEM-2", "itemData" : { "ISSN" : "0177-798X", "author" : [ { "dropping-particle" : "", "family" : "Tadi\u0107 Per\u010dec", "given" : "Melita", "non-dropping-particle" : "", "parse-names" : false, "suffix" : "" } ], "container-title" : "Theoretical and applied climatology", "id" : "ITEM-2", "issue" : "1-2", "issued" : { "date-parts" : [ [ "2010" ] ] }, "page" : "87-103", "title" : "Gridded Croatian climatology for 1961\u20131990", "type" : "article-journal", "volume" : "102" }, "uris" : [ "http://www.mendeley.com/documents/?uuid=1d3f1497-1d4c-402d-af7d-139ab7febdb9" ] }, { "id" : "ITEM-3", "itemData" : { "author" : [ { "dropping-particle" : "", "family" : "Hengl", "given" : "Tomislav", "non-dropping-particle" : "", "parse-names" : false, "suffix" : "" }, { "dropping-particle" : "", "family" : "Heuvelink", "given" : "Gerard", "non-dropping-particle" : "", "parse-names" : false, "suffix" : "" }, { "dropping-particle" : "", "family" : "Rossiter", "given" : "David G", "non-dropping-particle" : "", "parse-names" : false, "suffix" : "" } ], "container-title" : "Computers &amp; Geosciences", "id" : "ITEM-3", "issue" : "10", "issued" : { "date-parts" : [ [ "2007" ] ] }, "page" : "1301-1315", "publisher" : "Elsevier", "title" : "About regression-kriging: from equations to case studies", "type" : "article-journal", "volume" : "33" }, "uris" : [ "http://www.mendeley.com/documents/?uuid=56f8bb9e-bad9-4bd0-9ff2-06afc4bc2ded" ] } ], "mendeley" : { "previouslyFormattedCitation" : "(Hengl et al., 2007; Pebesma, 2004; Tadi\u0107 Per\u010dec, 2010)" }, "properties" : { "noteIndex" : 0 }, "schema" : "https://github.com/citation-style-language/schema/raw/master/csl-citation.json" }</w:instrText>
      </w:r>
      <w:r w:rsidR="00DF659D">
        <w:fldChar w:fldCharType="separate"/>
      </w:r>
      <w:r w:rsidR="003376D2" w:rsidRPr="003376D2">
        <w:rPr>
          <w:noProof/>
        </w:rPr>
        <w:t>(Hengl et al., 2007; Pebesma, 2004; Tadić Perčec, 2010)</w:t>
      </w:r>
      <w:r w:rsidR="00DF659D">
        <w:fldChar w:fldCharType="end"/>
      </w:r>
      <w:r w:rsidR="00A501B5">
        <w:t xml:space="preserve"> </w:t>
      </w:r>
      <w:r>
        <w:t xml:space="preserve">uses an </w:t>
      </w:r>
      <w:r w:rsidR="00D45EE1">
        <w:t xml:space="preserve">iterative </w:t>
      </w:r>
      <w:r>
        <w:t xml:space="preserve">procedure and should be similarly robust to predictor choice like the </w:t>
      </w:r>
      <w:r w:rsidR="00D45EE1">
        <w:t>likelihood-based estimation used</w:t>
      </w:r>
      <w:r>
        <w:t xml:space="preserve"> in our study. </w:t>
      </w:r>
    </w:p>
    <w:p w14:paraId="7C90A96F" w14:textId="34F8C286" w:rsidR="006D5B46" w:rsidRPr="00355CB9" w:rsidRDefault="004C1599" w:rsidP="004C1599">
      <w:r>
        <w:t xml:space="preserve">Our experiments for daily precipitation illustrate that the utilization of a climatological background field (seasonal climatology) reduces interpolation errors significantly, particularly systematic errors at high elevations in comparison to direct interpolation. The large spatial variability of daily precipitation complicates robust estimation of systematic topographic responses directly from the daily data, but a climatological background field can pick up some of these patterns, which </w:t>
      </w:r>
      <w:r w:rsidR="004E239A">
        <w:t xml:space="preserve">translates </w:t>
      </w:r>
      <w:r>
        <w:t>in</w:t>
      </w:r>
      <w:r w:rsidR="00D45EE1">
        <w:t>to</w:t>
      </w:r>
      <w:r>
        <w:t xml:space="preserve"> smaller interpolation errors. This result supports a practice widely used in the construction of short-term precipitation grid datasets, but rarely verified so far </w:t>
      </w:r>
      <w:r w:rsidR="00C60E3A">
        <w:fldChar w:fldCharType="begin" w:fldLock="1"/>
      </w:r>
      <w:r w:rsidR="002B6825">
        <w:instrText>ADDIN CSL_CITATION { "citationItems" : [ { "id" : "ITEM-1", "itemData" : { "DOI" : "10.1029/2008JD010201", "ISSN" : "2169-897X", "abstract" : "We present a European land-only daily high-resolution gridded data set for precipitation and minimum, maximum, and mean surface temperature for the period 1950-2006. This data set improves on previous products in its spatial resolution and extent, time period, number of contributing stations, and attention to finding the most appropriate method for spatial interpolation of daily climate observations. The gridded data are delivered on four spatial resolutions to match the grids used in previous products as well as many of the rotated pole Regional Climate Models (RCMs) currently in use. Each data set has been designed to provide the best estimate of grid box averages rather than point values to enable direct comparison with RCMs. We employ a three-step process of interpolation, by first interpolating the monthly precipitation totals and monthly mean temperature using three-dimensional thin-plate splines, then interpolating the daily anomalies using indicator and universal kriging for precipitation and kriging with an external drift uncertainty averaged across the entire region is shown to be largely dependent on the season and number of contributing observations. We examine the effect that ineterpolation has on the magnitude of the extremes in the observations by calculating areal reduction factors daily maximum temperature and precipitation events with return periods up to 10 years.", "author" : [ { "dropping-particle" : "", "family" : "Haylock", "given" : "M R", "non-dropping-particle" : "", "parse-names" : false, "suffix" : "" }, { "dropping-particle" : "", "family" : "Hofstra", "given" : "N", "non-dropping-particle" : "", "parse-names" : false, "suffix" : "" }, { "dropping-particle" : "", "family" : "Tank", "given" : "AMGK", "non-dropping-particle" : "", "parse-names" : false, "suffix" : "" }, { "dropping-particle" : "", "family" : "Klok", "given" : "E J", "non-dropping-particle" : "", "parse-names" : false, "suffix" : "" }, { "dropping-particle" : "", "family" : "Jones", "given" : "P D", "non-dropping-particle" : "", "parse-names" : false, "suffix" : "" }, { "dropping-particle" : "", "family" : "New", "given" : "M", "non-dropping-particle" : "", "parse-names" : false, "suffix" : "" } ], "container-title" : "Journal of Geophysical Research-Atmospheres", "id" : "ITEM-1", "issue" : "D20", "issued" : { "date-parts" : [ [ "2008" ] ] }, "note" : "Cited References Count:44|368CD|AMER GEOPHYSICAL UNION|2000 FLORIDA\nAVE NW, WASHINGTON, DC 20009 USA|ISI Document Delivery No.:368CD|Funding:ENSEMBLES\nis a research project (contract GOCE-CT-2003-505539) supported by\nthe European Commission under the 6th Framework Programme 2002-2006.", "page" : "D20119", "title" : "A European daily high-resolution gridded data set of surface temperature and precipitation for 1950-2006", "type" : "article-journal", "volume" : "113" }, "uris" : [ "http://www.mendeley.com/documents/?uuid=2d26239c-05b4-4872-8e4f-402fc030c473" ] }, { "id" : "ITEM-2",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"ITEM-2",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"id" : "ITEM-3", "itemData" : { "DOI" : "10.1127/0941-2948/2013/0436", "author" : [ { "dropping-particle" : "", "family" : "Rauthe", "given" : "M", "non-dropping-particle" : "", "parse-names" : false, "suffix" : "" }, { "dropping-particle" : "", "family" : "Steiner", "given" : "H", "non-dropping-particle" : "", "parse-names" : false, "suffix" : "" }, { "dropping-particle" : "", "family" : "Riediger", "given" : "U", "non-dropping-particle" : "", "parse-names" : false, "suffix" : "" }, { "dropping-particle" : "", "family" : "Mazurkiewicz", "given" : "A", "non-dropping-particle" : "", "parse-names" : false, "suffix" : "" }, { "dropping-particle" : "", "family" : "Gratzki", "given" : "A", "non-dropping-particle" : "", "parse-names" : false, "suffix" : "" } ], "container-title" : "Meteorologische Zeitschrift", "id" : "ITEM-3", "issue" : "3", "issued" : { "date-parts" : [ [ "2013" ] ] }, "page" : "235-256", "title" : "A Central European precipitation climatology\u2014Part I: Generation and validation of a high-resolution gridded daily data set (HYRAS)"</w:instrText>
      </w:r>
      <w:r w:rsidR="002B6825" w:rsidRPr="002B6825">
        <w:rPr>
          <w:lang w:val="fr-CH"/>
        </w:rPr>
        <w:instrText>, "type" : "article-journal", "volume" : "22" }, "uris" : [ "http://www.mendeley.com/documents/?uuid=208a3e6a-e648-4702-8194-705ab114d2b8" ] }, { "id" : "ITEM-4", "itemData" : { "DOI" : "10.1002/joc.3711", "ISSN" : "1097-0088", "author" : [ { "dropping-particle" : "", "family" : "Harris", "given" : "I", "non-dropping-particle" : "", "parse-names" : false, "suffix" : "" }, { "dropping-particle" : "", "family" : "Jones", "given" : "P D", "non-dropping-particle" : "", "parse-names" : false, "suffix" : "" }, { "dropping-particle" : "", "family" : "Osborn", "given" : "T J", "non-dropping-particle" : "", "parse-names" : false, "suffix" : "" }, { "dropping-particle" : "", "family" : "Lister", "given" : "D H", "non-dropping-particle" : "", "parse-names" : false, "suffix" : "" } ], "container-title" : "International Journal of Climatology", "id" : "ITEM-4", "issue" : "3", "issued" : { "date-parts" : [ [ "2013" ] ] }, "page" : "623-642", "publisher" : "John Wiley &amp; Sons, Ltd", "title" : "Updated high-resolution grids of monthly climatic observations \u2013 the CRU TS3.10 Dataset", "type" : "article-journal", "volume" : "34" }, "uris" : [ "http://www.mendeley.com/documents/?uuid=8c27ffbb-cbb8-4953-ac0b-8c28e5ec7ca0" ] } ], "mendeley" : { "previouslyFormattedCitation" : "(Harris et al., 2013; Haylock et al., 2008; Isotta et al., 2013; Rauthe et al., 2013)" }, "properties" : { "noteIndex" : 0 }, "schema" : "https://github.com/citation-style-language/schema/raw/master/csl-citation.json" }</w:instrText>
      </w:r>
      <w:r w:rsidR="00C60E3A">
        <w:fldChar w:fldCharType="separate"/>
      </w:r>
      <w:r w:rsidR="00412D41" w:rsidRPr="00412D41">
        <w:rPr>
          <w:noProof/>
          <w:lang w:val="fr-CH"/>
        </w:rPr>
        <w:t>(Harris et al., 2013; Haylock et al., 2008; Isotta et al., 2013; Rauthe et al., 2013)</w:t>
      </w:r>
      <w:r w:rsidR="00C60E3A">
        <w:fldChar w:fldCharType="end"/>
      </w:r>
      <w:r w:rsidR="00C60E3A" w:rsidRPr="00412D41">
        <w:rPr>
          <w:lang w:val="fr-CH"/>
        </w:rPr>
        <w:t xml:space="preserve">. </w:t>
      </w:r>
      <w:r>
        <w:t xml:space="preserve">Clearly, the topographic effects evident in mean precipitation are not necessarily representative for all weather conditions. Our results, however, suggest that estimating these effects separately for typical circulation types does not significantly improve the performance compared to that with a seasonal background. This result </w:t>
      </w:r>
      <w:r w:rsidR="00D45EE1">
        <w:t>may</w:t>
      </w:r>
      <w:r>
        <w:t xml:space="preserve"> depend on the region considered and the circulation-type classification chosen. At least, the classification we have experimented with here was previously shown to explain precipitation variations in the Alps better than other common classification schemes </w:t>
      </w:r>
      <w:r w:rsidR="006D5B46">
        <w:fldChar w:fldCharType="begin" w:fldLock="1"/>
      </w:r>
      <w:r w:rsidR="002B6825">
        <w:instrText>ADDIN CSL_CITATION { "citationItems" : [ { "id" : "ITEM-1", "itemData" : { "DOI" : "10.1016/j.pce.2009.09.005", "ISSN" : "1474-7065", "abstract" : "A novel approach is presented for the evaluation of circulation type\nclassifications (CTCs) in terms of their capability to predict surface\nclimate variations. The approach is analogous to that for probabilistic\nmeteorological forecasts and is based on the Brier skill score. This\nscore is shown to take a particularly simple form in the context\nof CTCs and to quantify the resolution of a climate variable by the\nclassifications. The sampling uncertainty of the skill can be estimated\nby means of nonparametric bootstrap resampling.|The evaluation approach\nis applied for a systematic intercomparison of 71 CTCs (objective\nand manual, from COST Action 733) with respect to their ability to\nresolve daily precipitation in the Alpine region. For essentially\nall CTCs, the Brier skill score is found to be higher for weak and\nmoderate compared to intense precipitation, for winter compared to\nsummer, and over the north and west of the Alps compared to the south\nand east. Moreover, CTCs with a higher number of types exhibit better\nskill than CTCs with few types. Among CTCs with comparable type number,\nthe best automatic classifications are found to outperform the best\nmanual classifications. It is not possible to single out one 'best'\nclassification for Alpine precipitation, but there is a small group\nshowing particularly high skill. (C) 2009 Elsevier Ltd. All rights\nreserved.", "author" : [ { "dropping-particle" : "", "family" : "Schiemann", "given" : "R", "non-dropping-particle" : "", "parse-names" : false, "suffix" : "" }, { "dropping-particle" : "", "family" : "Frei", "given" : "C", "non-dropping-particle" : "", "parse-names" : false, "suffix" : "" } ], "container-title" : "Physics and Chemistry of the Earth", "id" : "ITEM-1", "issue" : "9-12", "issued" : { "date-parts" : [ [ "2010" ] ] }, "note" : "Cited References Count:17|637LM|PERGAMON-ELSEVIER SCIENCE LTD|THE\nBOULEVARD, LANGFORD LANE, KIDLINGTON, OXFORD OX5 1GB, ENGLAND|ISI\nDocument Delivery No.:637LM|Funding:We would like to thank Ian Jolliffe,\nAndreas Weigel, Mark Liniger, and Christof Appenzeller for discussion.\nFurthermore, we acknowledge the E-Obs dataset from the EU-FP6 Project\nENSEMBLES (http://www.ensembles-eu.org) and the data providers in\nthe ECA&amp;D Project (http://eca.knmi.nl).", "page" : "403-410", "title" : "How to quantify the resolution of surface climate by circulation types: An example for Alpine precipitation", "type" : "article-journal", "volume" : "35" }, "uris" : [ "http://www.mendeley.com/documents/?uuid=0a7f06b4-bfd1-47b0-a7c5-7d1736efd590" ] } ], "mendeley" : { "previouslyFormattedCitation" : "(Schiemann and Frei, 2010)" }, "properties" : { "noteIndex" : 0 }, "schema" : "https://github.com/citation-style-language/schema/raw/master/csl-citation.json" }</w:instrText>
      </w:r>
      <w:r w:rsidR="006D5B46">
        <w:fldChar w:fldCharType="separate"/>
      </w:r>
      <w:r w:rsidR="006D5B46" w:rsidRPr="006D5B46">
        <w:rPr>
          <w:noProof/>
        </w:rPr>
        <w:t>(Schiemann and Frei, 2010)</w:t>
      </w:r>
      <w:r w:rsidR="006D5B46">
        <w:fldChar w:fldCharType="end"/>
      </w:r>
      <w:r w:rsidR="006D5B46">
        <w:t>.</w:t>
      </w:r>
    </w:p>
    <w:p w14:paraId="04C42916" w14:textId="02F770E2" w:rsidR="004C1599" w:rsidRDefault="004C1599" w:rsidP="004C1599">
      <w:r>
        <w:t xml:space="preserve">The daily KED interpolation method using a seasonal mean climatology as background has turned out to perform better in the Alpine cross-section compared to the method used for a grid dataset over the entire Alpine region </w:t>
      </w:r>
      <w:r w:rsidR="00CA4A9F">
        <w:fldChar w:fldCharType="begin" w:fldLock="1"/>
      </w:r>
      <w:r w:rsidR="002B6825">
        <w:instrText>ADDIN CSL_CITATION { "citationItems" : [ { "id" : "ITEM-1", "itemData" : { "DOI" : "10.1002/joc.3794", "author" : [ { "dropping-particle" : "", "family" : "Isotta", "given" : "Francesco A", "non-dropping-particle" : "", "parse-names" : false, "suffix" : "" }, { "dropping-particle" : "", "family" : "Frei", "given" : "Christoph", "non-dropping-particle" : "", "parse-names" : false, "suffix" : "" }, { "dropping-particle" : "", "family" : "Weilguni", "given" : "Viktor", "non-dropping-particle" : "", "parse-names" : false, "suffix" : "" }, { "dropping-particle" : "", "family" : "Per\u010dec Tadi\u0107", "given" : "Melita", "non-dropping-particle" : "", "parse-names" : false, "suffix" : "" }, { "dropping-particle" : "", "family" : "Lass\u00e8gues", "given" : "Pierre", "non-dropping-particle" : "", "parse-names" : false, "suffix" : "" }, { "dropping-particle" : "", "family" : "Rudolf", "given" : "Bruno", "non-dropping-particle" : "", "parse-names" : false, "suffix" : "" }, { "dropping-particle" : "", "family" : "Pavan", "given" : "Valentina", "non-dropping-particle" : "", "parse-names" : false, "suffix" : "" }, { "dropping-particle" : "", "family" : "Cacciamani", "given" : "Carlo", "non-dropping-particle" : "", "parse-names" : false, "suffix" : "" }, { "dropping-particle" : "", "family" : "Antolini", "given" : "Gabriele", "non-dropping-particle" : "", "parse-names" : false, "suffix" : "" }, { "dropping-particle" : "", "family" : "Ratto", "given" : "Sara M", "non-dropping-particle" : "", "parse-names" : false, "suffix" : "" }, { "dropping-particle" : "", "family" : "Munari", "given" : "Michela", "non-dropping-particle" : "", "parse-names" : false, "suffix" : "" }, { "dropping-particle" : "", "family" : "Micheletti", "given" : "Stefano", "non-dropping-particle" : "", "parse-names" : false, "suffix" : "" }, { "dropping-particle" : "", "family" : "Bonati", "given" : "Veronica", "non-dropping-particle" : "", "parse-names" : false, "suffix" : "" }, { "dropping-particle" : "", "family" : "Lussana", "given" : "Cristian", "non-dropping-particle" : "", "parse-names" : false, "suffix" : "" }, { "dropping-particle" : "", "family" : "Ronchi", "given" : "Christian", "non-dropping-particle" : "", "parse-names" : false, "suffix" : "" }, { "dropping-particle" : "", "family" : "Panettieri", "given" : "Elvio", "non-dropping-particle" : "", "parse-names" : false, "suffix" : "" }, { "dropping-particle" : "", "family" : "Gianni", "given" : "Marigo", "non-dropping-particle" : "", "parse-names" : false, "suffix" : "" }, { "dropping-particle" : "", "family" : "Verta\u010dnik", "given" : "Gregor", "non-dropping-particle" : "", "parse-names" : false, "suffix" : "" } ], "container-title" : "International Journal of Climatology", "id" : "ITEM-1", "issue" : "5", "issued" : { "date-parts" : [ [ "2013" ] ] }, "page" : "1657\u20131675", "publisher" : "Wiley Online Library", "title" : "The climate of daily precipitation in the Alps: development and analysis of a high-resolution grid dataset from pan-Alpine rain-gauge data", "type" : "article-journal", "volume" : "34" }, "uris" : [ "http://www.mendeley.com/documents/?uuid=98f8f1ad-6566-48e1-aa04-20359e2afd25" ] } ], "mendeley" : { "previouslyFormattedCitation" : "(Isotta et al., 2013)" }, "properties" : { "noteIndex" : 0 }, "schema" : "https://github.com/citation-style-language/schema/raw/master/csl-citation.json" }</w:instrText>
      </w:r>
      <w:r w:rsidR="00CA4A9F">
        <w:fldChar w:fldCharType="separate"/>
      </w:r>
      <w:r w:rsidR="00412D41" w:rsidRPr="00412D41">
        <w:rPr>
          <w:noProof/>
        </w:rPr>
        <w:t>(Isotta et al., 2013)</w:t>
      </w:r>
      <w:r w:rsidR="00CA4A9F">
        <w:fldChar w:fldCharType="end"/>
      </w:r>
      <w:r>
        <w:t xml:space="preserve">. This may hint to ways of methodological improvement, </w:t>
      </w:r>
      <w:r>
        <w:lastRenderedPageBreak/>
        <w:t xml:space="preserve">but it is premature to value the two methods with regard to their suitability over the </w:t>
      </w:r>
      <w:r w:rsidR="003257F4">
        <w:t xml:space="preserve">entire </w:t>
      </w:r>
      <w:r>
        <w:t xml:space="preserve">Alpine region. On the one hand, the existing method makes compromises </w:t>
      </w:r>
      <w:r w:rsidR="003257F4">
        <w:t xml:space="preserve">in order </w:t>
      </w:r>
      <w:r>
        <w:t xml:space="preserve">to meet very diverse conditions in climate and station density. On the other hand, extending the KED approach over the entire region raises questions about the representativity of ‘globally’ estimated trend coefficients and variogram parameters. Moreover, on a practical side, the KED approach may become computationally very demanding with several thousands of stations. </w:t>
      </w:r>
    </w:p>
    <w:p w14:paraId="2082EF82" w14:textId="504025E1" w:rsidR="00BF2F98" w:rsidRDefault="004C1599" w:rsidP="004C1599">
      <w:r>
        <w:t xml:space="preserve">The results of our study are likely dependent on the setting of our study region, such as the density of the station network, the complexity of the topography and the diversity of weather patterns. In </w:t>
      </w:r>
      <w:r w:rsidR="00BF2939">
        <w:t xml:space="preserve">other regions </w:t>
      </w:r>
      <w:r w:rsidR="002B5FF7">
        <w:t xml:space="preserve">where </w:t>
      </w:r>
      <w:r>
        <w:t xml:space="preserve">the station network is coarser and, hence, the nearest observations are less informative, extended predictor sets may become more relevant. </w:t>
      </w:r>
      <w:r w:rsidR="00BF2F98">
        <w:t xml:space="preserve">Nevertheless, our results call for </w:t>
      </w:r>
      <w:r w:rsidR="00FF2A79">
        <w:t>reluctance</w:t>
      </w:r>
      <w:r w:rsidR="00BF2F98">
        <w:t xml:space="preserve"> in our expectations </w:t>
      </w:r>
      <w:r w:rsidR="00FF2A79">
        <w:t>into</w:t>
      </w:r>
      <w:r w:rsidR="00BF2F98">
        <w:t xml:space="preserve"> seemingly versatile topographic predictors </w:t>
      </w:r>
      <w:r w:rsidR="00FF2A79">
        <w:t>for</w:t>
      </w:r>
      <w:r w:rsidR="00BF2F98">
        <w:t xml:space="preserve"> filling the information between in-situ measurements. </w:t>
      </w:r>
      <w:r w:rsidR="00FF2A79">
        <w:t>Clearly, sensitivity experi</w:t>
      </w:r>
      <w:r w:rsidR="00BF2F98">
        <w:t>ments</w:t>
      </w:r>
      <w:r w:rsidR="00FF2A79">
        <w:t xml:space="preserve"> like those conducted can help to make a parsimonious choice and to ensure robustness of the final interpolation method.</w:t>
      </w:r>
    </w:p>
    <w:p w14:paraId="4BF87AB6" w14:textId="77777777" w:rsidR="00EA439B" w:rsidRDefault="00EA439B" w:rsidP="00EA439B">
      <w:pPr>
        <w:pageBreakBefore/>
      </w:pPr>
    </w:p>
    <w:p w14:paraId="0CB43A6D" w14:textId="005D5F2B" w:rsidR="004C1599" w:rsidRDefault="006E4C65" w:rsidP="00FA3ED4">
      <w:pPr>
        <w:pStyle w:val="Heading1"/>
      </w:pPr>
      <w:r>
        <w:t>References</w:t>
      </w:r>
    </w:p>
    <w:p w14:paraId="049AE8B5" w14:textId="4FBA49D9" w:rsidR="002B6825" w:rsidRPr="006F1F74" w:rsidRDefault="0000492E">
      <w:pPr>
        <w:pStyle w:val="NormalWeb"/>
        <w:rPr>
          <w:rFonts w:ascii="Calibri" w:hAnsi="Calibri"/>
          <w:noProof/>
          <w:sz w:val="22"/>
          <w:lang w:val="en-US"/>
        </w:rPr>
      </w:pPr>
      <w:r>
        <w:fldChar w:fldCharType="begin" w:fldLock="1"/>
      </w:r>
      <w:r w:rsidRPr="00503679">
        <w:rPr>
          <w:lang w:val="en-US"/>
        </w:rPr>
        <w:instrText xml:space="preserve">ADDIN Mendeley Bibliography CSL_BIBLIOGRAPHY </w:instrText>
      </w:r>
      <w:r>
        <w:fldChar w:fldCharType="separate"/>
      </w:r>
      <w:r w:rsidR="002B6825" w:rsidRPr="006F1F74">
        <w:rPr>
          <w:rFonts w:ascii="Calibri" w:hAnsi="Calibri"/>
          <w:noProof/>
          <w:sz w:val="22"/>
          <w:lang w:val="en-US"/>
        </w:rPr>
        <w:t>Alexander, L. V, Zhang, X., Peterson, T. C., Caesar, J., Gleason, B., Tank, A., Haylock, M., Collins, D., Trewin, B., Rahimzadeh, F., Tagipour, A., Kumar, K. R., Revadekar, J., Griffiths, G., Vincent, L., Stephenson, D. B., Burn, J., Aguilar, E., Brunet, M., Taylor, M., New, M., Zhai, P., Rusticucci, M. and Vazquez-Aguirre, J. L.: Global observed changes in daily climate extremes of temperature and precipitation, J. Geophys. Res., 111(D5), doi:10.1029/2005JD006290, 2006.</w:t>
      </w:r>
    </w:p>
    <w:p w14:paraId="45DE0C78"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Allamano, P., Claps, P., Laio, F. and Thea, C.: A data-based assessment of the dependence of short-duration precipitation on elevation, Phys. Chem. Earth, Parts A/B/C, 34(10), 635–641, doi:10.1016/j.pce.2009.01.001, 2009.</w:t>
      </w:r>
    </w:p>
    <w:p w14:paraId="72913194"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Annoni, A., Luzet, C., Gubler, E. and Ihde, J.: Map projections for Europe, Inst. Environ. Sustain., 2001.</w:t>
      </w:r>
    </w:p>
    <w:p w14:paraId="472800B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Basist, A., Bell, G. D. and Meentemeyer, V.: Statistical relationships between topography and precipitation patterns, J. Clim., 7(9), 1305–1315, doi:10.1175/1520-0442(1994)007&lt;1305:SRBTAP&gt;2.0.CO;2, 1994.</w:t>
      </w:r>
    </w:p>
    <w:p w14:paraId="64B123CE" w14:textId="77777777" w:rsidR="002B6825" w:rsidRPr="006F1F74" w:rsidRDefault="002B6825">
      <w:pPr>
        <w:pStyle w:val="NormalWeb"/>
        <w:rPr>
          <w:rFonts w:ascii="Calibri" w:hAnsi="Calibri"/>
          <w:noProof/>
          <w:sz w:val="22"/>
          <w:lang w:val="en-US"/>
        </w:rPr>
      </w:pPr>
      <w:r w:rsidRPr="006F1F74">
        <w:rPr>
          <w:rFonts w:ascii="Calibri" w:hAnsi="Calibri"/>
          <w:noProof/>
          <w:sz w:val="22"/>
          <w:lang w:val="fr-CH"/>
        </w:rPr>
        <w:t xml:space="preserve">Benichou, P. and Le Breton, O.: Prise en compte de la topographie pour la cartographie des champs pluviométriques, Agrométéorologie des Régions Moy. </w:t>
      </w:r>
      <w:r w:rsidRPr="006F1F74">
        <w:rPr>
          <w:rFonts w:ascii="Calibri" w:hAnsi="Calibri"/>
          <w:noProof/>
          <w:sz w:val="22"/>
          <w:lang w:val="en-US"/>
        </w:rPr>
        <w:t>Mont., 23–34, 1986.</w:t>
      </w:r>
    </w:p>
    <w:p w14:paraId="7AB78B2C"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Bergeron, T.: Preliminary results of Project Pluvius, Comm. L. Erosion, Publ, 53, 226–237, 1961.</w:t>
      </w:r>
    </w:p>
    <w:p w14:paraId="6E63020E"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Box, G. E. P. and Cox, D. R.: An analysis of transformations, J. R. Stat. Soc., 26A, 221–252, 1964.</w:t>
      </w:r>
    </w:p>
    <w:p w14:paraId="6752C2A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Brunetti, M., Lentini, G., Maugeri, M., Nanni, T., Simolo, C. and Spinoni, J.: Projecting North Eastern Italy temperature and precipitation secular records onto a high-resolution grid, Phys. Chem. Earth, 40-41, 9–22, doi:10.1016/j.pce.2009.12.005, 2012.</w:t>
      </w:r>
    </w:p>
    <w:p w14:paraId="6D026C56"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Bukovsky, M. S. and Karoly, D. J.: A brief evaluation of precipitation from the North American Regional Reanalysis, J. Hydrometeorol., 8(4), 837–846, doi:10.1175/JHM595.1, 2007.</w:t>
      </w:r>
    </w:p>
    <w:p w14:paraId="1103201F"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Cortesi, N., Trigo, R. M., Gonzalez-Hidalgo, J. C. and Ramos, A. M.: Modelling monthly precipitation with circulation weather types for a dense network of stations over Iberia, Hydrol. Earth Syst. Sci., 17(2), 665–678, doi:10.5194/hess-17-665-2013, 2013.</w:t>
      </w:r>
    </w:p>
    <w:p w14:paraId="3FF408EC"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Cosma, S., Richard, E. and Miniscloux, F.: The role of small-scale orographic features in the spatial distribution of precipitation, Q. J. R. Meteorol. Soc., 128(579), 75–92, doi:10.1256/00359000260498798, 2002.</w:t>
      </w:r>
    </w:p>
    <w:p w14:paraId="1007206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Cressie, N. A. and Cassie, N. A.: Statistics for spatial data, Wiley New York., 1993.</w:t>
      </w:r>
    </w:p>
    <w:p w14:paraId="7C72BAA6"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Crochet, P., Johannesson, T., Jonsson, T., Sigurdsson, O., Bjonsson, H., Palsson, F. and Barstad, I.: Estimating the spatial distribution of precipitation in Iceland using a linear model of orographic precipitation, J. Hydrometeorol., 8(6), 1285–1306, doi:10.1175/2007JHM795.1, 2007.</w:t>
      </w:r>
    </w:p>
    <w:p w14:paraId="586F6B1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lastRenderedPageBreak/>
        <w:t>Daly, C., Gibson, W. P., Taylor, G. H., Johnson, G. L. and Pasteris, P.: A knowledge-based approach to the statistical mapping of climate, Clim. Res., 22(2), 99–113, doi:10.3354/cr022099, 2002.</w:t>
      </w:r>
    </w:p>
    <w:p w14:paraId="456C23B4"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Daly, C., Neilson, R. P. and Phillips, D.: A statistical-topographic model for mapping climatological precipitation over mountainous terrain, J. Appl. Meteorol., 33(2), 140–158, doi:10.1175/1520-0450(1994)033&lt;0140:ASTMFM&gt;2.0.CO;2, 1994.</w:t>
      </w:r>
    </w:p>
    <w:p w14:paraId="60A27BC4"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Dee, D., Uppala, S., Simmons, A., Berrisford, P., Poli, P., Kobayashi, S., Andrae, U., Balmaseda, M., Balsamo, G., Bauer, P., Bechtold, P., Beljaars, A., van de Berg, L., Bidlot, J., Bormann, N., Delsol, C., Dragani, R., Fuentes, M., Geer, A., Haimberger, L., Healy, S., Hersbach, H., Hólm, E., Isaksen, L., Kållberg, P., Köhler, M., Matricardi, M., McNally, A., Monge-Sanz, B., Morcrette, J.-J., Park, B.-K., Peubey, C., de Rosnay, P., Tavolato, C., Thépaut, J.-N. and Vitart, F.: The ERA-Interim reanalysis: Configuration and performance of the data assimilation system, Q. J. R. Meteorol. Soc., 137(656), 553–597, 2011.</w:t>
      </w:r>
    </w:p>
    <w:p w14:paraId="54730410"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Diggle, P. J. and Ribeiro, P. J.: Model-Based Geostatistics, Springer., Springer Series in Statistics., 2007.</w:t>
      </w:r>
    </w:p>
    <w:p w14:paraId="5B6FCF4C"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Erdin, R., Frei, C. and Künsch, H. R.: Data Transformation and Uncertainty in Geostatistical Combination of Radar and Rain Gauges, J. Hydrometeorol., 13(4), 1332–1346, doi:10.1175/JHM-D-11-096.1, 2012.</w:t>
      </w:r>
    </w:p>
    <w:p w14:paraId="6B708F9E"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Farr, T. G., Rosen, P. A., Caro, E., Crippen, R., Duren, R., Hensley, S., Kobrick, M., Paller, M., Rodriguez, E., Roth, L., Seal, D., Shaffer, S., Shimada, J., Umland, J., Werner, M., Oskin, M., Burbank, D. and Alsdorf, D.: The shuttle radar topography mission, Rev. Geophys., 45(2), RG2004, doi:10.1029/2005RG000183, 2007.</w:t>
      </w:r>
    </w:p>
    <w:p w14:paraId="584287A6"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Frei, C., Christensen, J. H., Deque, M., Jacob, D., Jones, R. G. and Vidale, P. L.: Daily precipitation statistics in regional climate models: Evaluation and intercomparison for the European Alps, J. Geophys. Res., 108(D3), 4124, doi:10.1029/2002JD002287, 2003.</w:t>
      </w:r>
    </w:p>
    <w:p w14:paraId="0B5AD0D6"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Frei, C. and Schär, C.: A precipitation climatology of the Alps from high-resolution rain-gauge observations, Int. J. Climatol., 18(8), 873–900, doi:10.1002/(SICI)1097-0088(19980630)18:8&lt;873::AID-JOC255&gt;3.0.CO;2-9, 1998.</w:t>
      </w:r>
    </w:p>
    <w:p w14:paraId="360A59F0"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Frei, C., Schär, C., Luthi, D. and Davies, H. C.: Heavy precipitation processes in a warmer climate, Geophys. Res. Lett., 25(9), 1431–1434, doi:10.1029/98GL51099, 1998.</w:t>
      </w:r>
    </w:p>
    <w:p w14:paraId="46292EDE"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Fuentes, M., Reich, B. and Lee, G.: Spatial-temporal mesoscale modeling of rainfall intensity using gage and radar data, Ann. Appl. Stat., 2, 1148–1169, doi:10.1214/08-AOAS166, 2008.</w:t>
      </w:r>
    </w:p>
    <w:p w14:paraId="34F7DCF5"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Fuhrer, O. and Schär, C.: Embedded cellular convection in moist flow past topography, J. Atmos. Sci., 62(8), 2810–2828, doi:10.1175/JAS3512.1, 2005.</w:t>
      </w:r>
    </w:p>
    <w:p w14:paraId="23E46278"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Germann, U. and Joss, J.: Variograms of radar reflectivity to describe the spatial continuity of Alpine precipitation, J. Appl. Meteorol., 40(6), 1042–1059, doi:10.1175/1520-0450(2001)040&lt;1042:VORRTD&gt;2.0.CO;2, 2001.</w:t>
      </w:r>
    </w:p>
    <w:p w14:paraId="0BA269AB"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Goovaerts, P.: Geostatistical approaches for incorporating elevation into the spatial interpolation of rainfall, J. Hydrol., 228(1), 113–129, 2000.</w:t>
      </w:r>
    </w:p>
    <w:p w14:paraId="70BC70F4"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lastRenderedPageBreak/>
        <w:t>Gottardi, F., Obled, C., Gailhard, J. and Paquet, E.: Statistical reanalysis of precipitation fields based on ground network data and weather patterns: Application over French mountains, J. Hydrol., 432, 154–167, doi:10.1016/j.jhydrol.2012.02.014, 2012.</w:t>
      </w:r>
    </w:p>
    <w:p w14:paraId="08462473"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Greminger, P.: Natural hazards and the Alpine Convention: Event analysis and recommendations, Bern., 2003.</w:t>
      </w:r>
    </w:p>
    <w:p w14:paraId="05F10129"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Groisman, P. Y. and Legates, D. R.: The accuracy of United States precipitation data, Bull. Am. Meteorol. Soc., 75(2), 215–227, doi:10.1175/1520-0477(1994)075&lt;0215:TAOUSP&gt;2.0.CO;2, 1994.</w:t>
      </w:r>
    </w:p>
    <w:p w14:paraId="09C629E9"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Gyalistras, D.: Development and validation of a high-resolution monthly gridded temperature and precipitation data set for Switzerland (1951-2000), Clim. Res., 25(1), 55–83, doi:10.3354/cr025055, 2003.</w:t>
      </w:r>
    </w:p>
    <w:p w14:paraId="124282F9"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Harris, I., Jones, P. D., Osborn, T. J. and Lister, D. H.: Updated high-resolution grids of monthly climatic observations – the CRU TS3.10 Dataset, Int. J. Climatol., 34(3), 623–642, doi:10.1002/joc.3711, 2013.</w:t>
      </w:r>
    </w:p>
    <w:p w14:paraId="1CA74E32"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Haylock, M. R., Hofstra, N., Tank, A., Klok, E. J., Jones, P. D. and New, M.: A European daily high-resolution gridded data set of surface temperature and precipitation for 1950-2006, J. Geophys. Res., 113(D20), D20119, doi:10.1029/2008JD010201, 2008.</w:t>
      </w:r>
    </w:p>
    <w:p w14:paraId="596F8F6E"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Hengl, T., Heuvelink, G. and Rossiter, D. G.: About regression-kriging: from equations to case studies, Comput. Geosci., 33(10), 1301–1315, 2007.</w:t>
      </w:r>
    </w:p>
    <w:p w14:paraId="27DE62C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Hevesi, J. A., Flint, A. L. and Istok, J. D.: Precipitation estimation in mountainous terrain using multivariate geostatistics. Part II: Isohyetal maps, J. Appl. Meteorol., 31(7), 677–688, doi:10.1175/1520-0450(1992)031&lt;0677:PEIMTU&gt;2.0.CO;2, 1992.</w:t>
      </w:r>
    </w:p>
    <w:p w14:paraId="19812545"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Hewitson, B. C. and Crane, R. G.: Gridded area-averaged daily precipitation via conditional interpolation, J. Clim., 18(1), 41–57, doi:10.1175/JCLI3246.1, 2005.</w:t>
      </w:r>
    </w:p>
    <w:p w14:paraId="0A7F96E5"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Holzkamper, A., Calanca, P. and Fuhrer, J.: Statistical crop models: predicting the effects of temperature and precipitation changes, Clim. Res., 51(1), 11–21, doi:10.3354/cr01057, 2012.</w:t>
      </w:r>
    </w:p>
    <w:p w14:paraId="5BCC85F6"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Houze, R. A., James, C. N. and Medina, S.: Radar observations of precipitation and airflow on the Mediterranean side of the Alps: Autumn 1998 and 1999, Q. J. R. Meteorol. Soc., 127(578), 2537–2558, doi:10.1002/qj.49712757804, 2001.</w:t>
      </w:r>
    </w:p>
    <w:p w14:paraId="503C261A"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Hutchinson, M. F.: Interpolation of rainfall data with thin plate smoothing splines. Part I: Two dimensional smoothing of data with short range correlation, J. Geogr. Inf. Decis. Anal., 2(2), 139–151, 1998.</w:t>
      </w:r>
    </w:p>
    <w:p w14:paraId="2E8E9753"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Isotta, F. A., Frei, C., Weilguni, V., Perčec Tadić, M., Lassègues, P., Rudolf, B., Pavan, V., Cacciamani, C., Antolini, G., Ratto, S. M., Munari, M., Micheletti, S., Bonati, V., Lussana, C., Ronchi, C., Panettieri, E., Gianni, M. and Vertačnik, G.: The climate of daily precipitation in the Alps: development and analysis of a high-resolution grid dataset from pan-Alpine rain-gauge data, Int. J. Climatol., 34(5), 1657–1675, doi:10.1002/joc.3794, 2013.</w:t>
      </w:r>
    </w:p>
    <w:p w14:paraId="2F5029D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Johansson, B. and Chen, D. L.: The influence of wind and topography on precipitation distribution in Sweden: Statistical analysis and modelling, Int. J. Climatol., 23(12), 1523–1535, doi:10.1002/joc.951, 2003.</w:t>
      </w:r>
    </w:p>
    <w:p w14:paraId="3162CD8A"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lastRenderedPageBreak/>
        <w:t>Kyriakidis, P. C., Kim, J. and Miller, N. L.: Geostatistical mapping of precipitation from rain gauge data using atmospheric and terrain characteristics, J. Appl. Meteorol., 40(11), 1855–1877, doi:10.1175/1520-0450(2001)040&lt;1855:GMOPFR&gt;2.0.CO;2, 2001.</w:t>
      </w:r>
    </w:p>
    <w:p w14:paraId="36740133"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Machguth, H., Paul, F., Kotlarski, S. and Hoelzle, M.: Calculating distributed glacier mass balance for the Swiss Alps from regional climate model output: A methodical description and interpretation of the results, J. Geophys. Res., 114(D19), D19106, doi:10.1029/2009JD011775, 2009.</w:t>
      </w:r>
    </w:p>
    <w:p w14:paraId="1B5EC1BE"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Martínez-Cob, A.: Multivariate geostatistical analysis of evapotranspiration and precipitation in mountainous terrain, J. Hydrol., 174(1), 19–35, 1996.</w:t>
      </w:r>
    </w:p>
    <w:p w14:paraId="1D3B630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Neff, E. L.: How much rain does a rain gage gage?, J. Hydrol., 35(3), 213–220, 1977.</w:t>
      </w:r>
    </w:p>
    <w:p w14:paraId="0A53B913"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New, M., Hulme, M. and Jones, P.: Representing twentieth-century space-time climate variability. Part II: Development of 1901-96 monthly grids of terrestrial surface climate, J. Clim., 13(13), 2217–2238, 2000.</w:t>
      </w:r>
    </w:p>
    <w:p w14:paraId="48EFCF1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Pebesma, E. J.: Multivariable geostatistics in S: the gstat package, Comput. Geosci., 30(7), 683–691, 2004.</w:t>
      </w:r>
    </w:p>
    <w:p w14:paraId="32E8803F"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Perry, M. and Hollis, D.: The development of a new set of long-term climate averages for the UK, Int. J. Climatol., 25(8), 1023–1039, doi:10.1002/joc.1160, 2005.</w:t>
      </w:r>
    </w:p>
    <w:p w14:paraId="1C8CB10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Philipp, A., Bartholy, J., Beck, C., Erpicum, M., Esteban, P., Fettweis, X., Huth, R., James, P., Jourdain, S., Kreienkamp, F., Krennert, T., Lykoudis, S., Michalides, S. C., Pianko-Kluczynska, K., Post, P., Alvarez, D. R., Schiemann, R., Spekat, A. and Tymvios, F. S.: Cost733cat-A database of weather and circulation type classifications, Phys. Chem. Earth, 35(9-12), 360–373, doi:10.1016/j.pce.2009.12.010, 2010.</w:t>
      </w:r>
    </w:p>
    <w:p w14:paraId="5C701F99"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Phillips, D. L., Dolph, J. and Marks, D.: A comparison of geostatistical procedures for spatial analysis of precipitation in mountainous terrain, Agric. For. Meteorol., 58(1-2), 119–141, doi:10.1016/0168-1923(92)90114-J, 1992.</w:t>
      </w:r>
    </w:p>
    <w:p w14:paraId="54792A6A"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Prudhomme, C. and Reed, D. W.: Relationships between extreme daily precipitation and topography in a mountainous region: A case study in Scotland, Int. J. Climatol., 18(13), 1439–1453, doi:10.1002/(SICI)1097-0088(19981115)18:13&lt;1439::AID-JOC320&gt;3.0.CO;2-7, 1998.</w:t>
      </w:r>
    </w:p>
    <w:p w14:paraId="475D0BAF"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Prudhomme, C. and Reed, D. W.: Mapping extreme rainfall in a mountainous region using geostatistical techniques: A case study in Scotland, Int. J. Climatol., 19(12), 1337–1356, doi:10.1002/(SICI)1097-0088(199910)19:12&lt;1337::AID-JOC421&gt;3.3.CO;2-7, 1999.</w:t>
      </w:r>
    </w:p>
    <w:p w14:paraId="579616FC" w14:textId="77777777" w:rsidR="002B6825" w:rsidRDefault="002B6825">
      <w:pPr>
        <w:pStyle w:val="NormalWeb"/>
        <w:rPr>
          <w:rFonts w:ascii="Calibri" w:hAnsi="Calibri"/>
          <w:noProof/>
          <w:sz w:val="22"/>
        </w:rPr>
      </w:pPr>
      <w:r w:rsidRPr="006F1F74">
        <w:rPr>
          <w:rFonts w:ascii="Calibri" w:hAnsi="Calibri"/>
          <w:noProof/>
          <w:sz w:val="22"/>
          <w:lang w:val="en-US"/>
        </w:rPr>
        <w:t xml:space="preserve">Rauthe, M., Steiner, H., Riediger, U., Mazurkiewicz, A. and Gratzki, A.: A Central European precipitation climatology—Part I: Generation and validation of a high-resolution gridded daily data set (HYRAS), Meteorol. </w:t>
      </w:r>
      <w:r w:rsidRPr="002B6825">
        <w:rPr>
          <w:rFonts w:ascii="Calibri" w:hAnsi="Calibri"/>
          <w:noProof/>
          <w:sz w:val="22"/>
        </w:rPr>
        <w:t>Zeitschrift, 22(3), 235–256, doi:10.1127/0941-2948/2013/0436, 2013.</w:t>
      </w:r>
    </w:p>
    <w:p w14:paraId="087EE35A" w14:textId="1201CDFB" w:rsidR="00B92E32" w:rsidRPr="00B92E32" w:rsidRDefault="00B92E32">
      <w:pPr>
        <w:pStyle w:val="NormalWeb"/>
        <w:rPr>
          <w:rFonts w:ascii="Calibri" w:hAnsi="Calibri"/>
          <w:noProof/>
          <w:sz w:val="22"/>
          <w:lang w:val="en-US"/>
        </w:rPr>
      </w:pPr>
      <w:r w:rsidRPr="00B92E32">
        <w:rPr>
          <w:rFonts w:ascii="Calibri" w:hAnsi="Calibri"/>
          <w:noProof/>
          <w:sz w:val="22"/>
          <w:lang w:val="en-US"/>
        </w:rPr>
        <w:t xml:space="preserve">R Development Core Team.: R: A language and environment for statistical computing, R Foundation for Statistical Computing,  Vienna, Austria, </w:t>
      </w:r>
      <w:r w:rsidRPr="00B92E32">
        <w:rPr>
          <w:lang w:val="en-US"/>
        </w:rPr>
        <w:t xml:space="preserve">ISBN: 3-900051-07-0 http://www.R-project.org, </w:t>
      </w:r>
      <w:r w:rsidRPr="00B92E32">
        <w:rPr>
          <w:rFonts w:ascii="Calibri" w:hAnsi="Calibri"/>
          <w:noProof/>
          <w:sz w:val="22"/>
          <w:lang w:val="en-US"/>
        </w:rPr>
        <w:t>2012</w:t>
      </w:r>
      <w:r w:rsidR="00D461C4">
        <w:rPr>
          <w:rFonts w:ascii="Calibri" w:hAnsi="Calibri"/>
          <w:noProof/>
          <w:sz w:val="22"/>
          <w:lang w:val="en-US"/>
        </w:rPr>
        <w:t>.</w:t>
      </w:r>
      <w:bookmarkStart w:id="0" w:name="_GoBack"/>
      <w:bookmarkEnd w:id="0"/>
    </w:p>
    <w:p w14:paraId="33FC964B" w14:textId="77777777" w:rsidR="002B6825" w:rsidRPr="002B6825" w:rsidRDefault="002B6825">
      <w:pPr>
        <w:pStyle w:val="NormalWeb"/>
        <w:rPr>
          <w:rFonts w:ascii="Calibri" w:hAnsi="Calibri"/>
          <w:noProof/>
          <w:sz w:val="22"/>
        </w:rPr>
      </w:pPr>
      <w:r w:rsidRPr="002B6825">
        <w:rPr>
          <w:rFonts w:ascii="Calibri" w:hAnsi="Calibri"/>
          <w:noProof/>
          <w:sz w:val="22"/>
        </w:rPr>
        <w:t>Richter, D.: Ergebnisse methodischer Untersuchungen zur Korrektur des systematischen Messfehlers des Hellmann-Niederschlagsmessers, Deutscher Wetterdienst, Offenbach am Main., 1995.</w:t>
      </w:r>
    </w:p>
    <w:p w14:paraId="7C1E7F6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Roe, G. H.: Orographic precipitation, Annu. Rev. Earth Planet. Sci., 33, 645–671, doi:10.1146/annurev.earth.33.092203.122541, 2005.</w:t>
      </w:r>
    </w:p>
    <w:p w14:paraId="390B840A"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Schabenberger, O. and Gotway, C. A.: Statistical Methods for Spatial Data Analysis, Chapman an., CRC Press., 2005.</w:t>
      </w:r>
    </w:p>
    <w:p w14:paraId="09D54ED3" w14:textId="77777777" w:rsidR="002B6825" w:rsidRPr="002B6825" w:rsidRDefault="002B6825">
      <w:pPr>
        <w:pStyle w:val="NormalWeb"/>
        <w:rPr>
          <w:rFonts w:ascii="Calibri" w:hAnsi="Calibri"/>
          <w:noProof/>
          <w:sz w:val="22"/>
        </w:rPr>
      </w:pPr>
      <w:r w:rsidRPr="002B6825">
        <w:rPr>
          <w:rFonts w:ascii="Calibri" w:hAnsi="Calibri"/>
          <w:noProof/>
          <w:sz w:val="22"/>
        </w:rPr>
        <w:lastRenderedPageBreak/>
        <w:t>Schädler, B. and Weingartner, R.: Ein detaillierter hydrologischer Blick auf die Wasserressourcen der Schweiz–Niederschlagskartierung im Gebirge als Herausforderung, Wasser, Energie, Luft, 94(7), 189–197, 2002.</w:t>
      </w:r>
    </w:p>
    <w:p w14:paraId="573DAA4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Schiemann, R. and Frei, C.: How to quantify the resolution of surface climate by circulation types: An example for Alpine precipitation, Phys. Chem. Earth, 35(9-12), 403–410, doi:10.1016/j.pce.2009.09.005, 2010.</w:t>
      </w:r>
    </w:p>
    <w:p w14:paraId="73BB27E8"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Schleiss, M., Chamoun, S. and Berne, A.: Non-stationarity in intermittent rainfall: the “dry drift,” J. Hydrometeorol., 15, 1189–1204, doi:10.1175/JHM-D-13-095.1, 2014.</w:t>
      </w:r>
    </w:p>
    <w:p w14:paraId="6DF6EA9C"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Schmidli, J., Schmutz, C., Frei, C., Wanner, H. and Schär, C.: Mesoscale precipitation variability in the region of the European Alps during the 20th century, Int. J. Climatol., 22(9), 1049–1074, doi:10.1002/joc.769, 2002.</w:t>
      </w:r>
    </w:p>
    <w:p w14:paraId="3493624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Schneider, U., Becker, A., Finger, P., Meyer-Christoffer, A., Ziese, M. and Rudolf, B.: GPCC’s new land surface precipitation climatology based on quality-controlled in situ data and its role in quantifying the global water cycle, Theor. Appl. Climatol., 115(1-2), 15–40, doi:10.1007/s00704-013-0860-x, 2013.</w:t>
      </w:r>
    </w:p>
    <w:p w14:paraId="152DFE29"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Schwarb, M.: The Alpine precipitation climate: Evaluation of a high-resolution analysis scheme using comprehensive rain-gauge data., Zürcher Klima-Schriften, 80(Diss. ETHZ 13911), 1–138, 2001.</w:t>
      </w:r>
    </w:p>
    <w:p w14:paraId="207C1F7F"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Seo, D.-J.: Real-time estimation of rainfall fields using rain gage data under fractional coverage conditions, J. Hydrol., 208(1), 25–36, 1998.</w:t>
      </w:r>
    </w:p>
    <w:p w14:paraId="54D1123E" w14:textId="77777777" w:rsidR="002B6825" w:rsidRPr="006F1F74" w:rsidRDefault="002B6825">
      <w:pPr>
        <w:pStyle w:val="NormalWeb"/>
        <w:rPr>
          <w:rFonts w:ascii="Calibri" w:hAnsi="Calibri"/>
          <w:noProof/>
          <w:sz w:val="22"/>
          <w:lang w:val="en-US"/>
        </w:rPr>
      </w:pPr>
      <w:r w:rsidRPr="002B6825">
        <w:rPr>
          <w:rFonts w:ascii="Calibri" w:hAnsi="Calibri"/>
          <w:noProof/>
          <w:sz w:val="22"/>
        </w:rPr>
        <w:t xml:space="preserve">Sevruk, B.: Systematischer Niederschlagmessfehler in der Schweiz, Der Niederschlag der Schweiz, Beiträge zur Geol. </w:t>
      </w:r>
      <w:r w:rsidRPr="006F1F74">
        <w:rPr>
          <w:rFonts w:ascii="Calibri" w:hAnsi="Calibri"/>
          <w:noProof/>
          <w:sz w:val="22"/>
          <w:lang w:val="en-US"/>
        </w:rPr>
        <w:t>Karte der Schweiz-Hydrologie, 31, 65–75, 1985.</w:t>
      </w:r>
    </w:p>
    <w:p w14:paraId="73B5BCD2"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Sevruk, B.: Regional dependency of precipitation-altitude relationship in the Swiss Alps, Clim. Change, 36(3-4), 355–369, doi:10.1023/A:1005302626066, 1997.</w:t>
      </w:r>
    </w:p>
    <w:p w14:paraId="1E19BE80"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Sevruk, B.: Rainfall measurement: gauges, Encycl. Hydrol. Sci., doi:10.1002/0470848944.hsa038, 2005.</w:t>
      </w:r>
    </w:p>
    <w:p w14:paraId="5CADF1D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Sharples, J. J., Hutchinson, M. F. and Jellett, D. R.: On the horizontal scale of elevation dependence of Australian monthly precipitation, J. Appl. Meteorol., 44(12), 1850–1865, doi:10.1175/JAM2289.1, 2005.</w:t>
      </w:r>
    </w:p>
    <w:p w14:paraId="1824A26D"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Shepard, D. S.: Computer mapping: The SYMAP interpolation algorithm, in Spatial Statistics and Models, edited by G. Gayle and C. Willmott, pp. 133–145, Springer Netherlands., 1984.</w:t>
      </w:r>
    </w:p>
    <w:p w14:paraId="5077DBBB"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Sinclair, M. R.: A diagnostic model for estimating orographic precipitation, J. Appl. Meteorol., 33(10), 1163–1175, doi:10.1175/1520-0450(1994)033&lt;1163:ADMFEO&gt;2.0.CO;2, 1994.</w:t>
      </w:r>
    </w:p>
    <w:p w14:paraId="21356E40"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Sinclair, M. R., Wratt, D. S., Henderson, R. D. and Gray, W. R.: Factors affecting the distribution and spillover of precipitation in the Southern Alps of New Zealand - A case study, J. Appl. Meteorol., 36(5), 428–442, doi:10.1175/1520-0450(1997)036&lt;0428:FATDAS&gt;2.0.CO;2, 1997.</w:t>
      </w:r>
    </w:p>
    <w:p w14:paraId="19D35482" w14:textId="77777777" w:rsidR="002B6825" w:rsidRPr="002B6825" w:rsidRDefault="002B6825">
      <w:pPr>
        <w:pStyle w:val="NormalWeb"/>
        <w:rPr>
          <w:rFonts w:ascii="Calibri" w:hAnsi="Calibri"/>
          <w:noProof/>
          <w:sz w:val="22"/>
        </w:rPr>
      </w:pPr>
      <w:r w:rsidRPr="006F1F74">
        <w:rPr>
          <w:rFonts w:ascii="Calibri" w:hAnsi="Calibri"/>
          <w:noProof/>
          <w:sz w:val="22"/>
          <w:lang w:val="en-US"/>
        </w:rPr>
        <w:t xml:space="preserve">Smith, R. B.: The influence of mountains on the atmosphere, Adv. </w:t>
      </w:r>
      <w:r w:rsidRPr="002B6825">
        <w:rPr>
          <w:rFonts w:ascii="Calibri" w:hAnsi="Calibri"/>
          <w:noProof/>
          <w:sz w:val="22"/>
        </w:rPr>
        <w:t>Geophys., 21, 87–230, 1979.</w:t>
      </w:r>
    </w:p>
    <w:p w14:paraId="5B5DCF19"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lastRenderedPageBreak/>
        <w:t>Sokol, Z. and Bližnák, V.: Areal distribution and precipitation--altitude relationship of heavy short-term precipitation in the Czech Republic in the warm part of the year, Atmos. Res., 94(4), 652–662, 2009.</w:t>
      </w:r>
    </w:p>
    <w:p w14:paraId="38DEE40C"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Steiner, M., Bousquet, O., Houze, R. A., Smull, B. F. and Mancin, M.: Airflow within major Alpine river valleys under heavy rainfall, Q. J. R. Meteorol. Soc., 129(588), 411–431, doi:10.1256/qj.02.08, 2003.</w:t>
      </w:r>
    </w:p>
    <w:p w14:paraId="6EF515F6" w14:textId="27F5C8BD" w:rsidR="002B6825" w:rsidRPr="00B92E32" w:rsidRDefault="002B6825" w:rsidP="00B92E32">
      <w:pPr>
        <w:pStyle w:val="NormalWeb"/>
        <w:rPr>
          <w:rFonts w:ascii="Calibri" w:hAnsi="Calibri"/>
          <w:noProof/>
          <w:sz w:val="22"/>
          <w:lang w:val="en-US"/>
        </w:rPr>
      </w:pPr>
      <w:r w:rsidRPr="006F1F74">
        <w:rPr>
          <w:rFonts w:ascii="Calibri" w:hAnsi="Calibri"/>
          <w:noProof/>
          <w:sz w:val="22"/>
          <w:lang w:val="en-US"/>
        </w:rPr>
        <w:t>Tadić Perčec, M.: Gridded Croatian climatology for 1961–1990, Theor. Appl. Climatol., 102(1-2), 87–103, 2010.</w:t>
      </w:r>
    </w:p>
    <w:p w14:paraId="4B587880"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Tobin, C., Nicotina, L., Parlange, M. B., Berne, A. and Rinaldo, A.: Improved interpolation of meteorological forcings for hydrologic applications in a Swiss Alpine region, J. Hydrol., 401(1), 77–89, doi:10.1016/j.jhydrol.2011.02.010, 2011.</w:t>
      </w:r>
    </w:p>
    <w:p w14:paraId="1C13A357"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Tveito, O. E., Bjørdal, I., Skjelvåg, A. O. and Aune, B.: A GIS-based agro-ecological decision system based on gridded climatology, Meteorol. Appl., 12(1), 57–68, 2005.</w:t>
      </w:r>
    </w:p>
    <w:p w14:paraId="386DF61B"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Uppala, S. M., Kallberg, P. W., Simmons, A. J., Andrae, U., Bechtold, V. D., Fiorino, M., Gibson, J. K., Haseler, J., Hernandez, A., Kelly, G. A., Li, X., Onogi, K., Saarinen, S., Sokka, N., Allan, R. P., Andersson, E., Arpe, K., Balmaseda, M. A., Beljaars, A. C. M., Van De Berg, L., Bidlot, J., Bormann, N., Caires, S., Chevallier, F., Dethof, A., Dragosavac, M., Fisher, M., Fuentes, M., Hagemann, S., Holm, E., Hoskins, B. J., Isaksen, L., Janssen, P., Jenne, R., McNally, A. P., Mahfouf, J. F., Morcrette, J. J., Rayner, N. A., Saunders, R. W., Simon, P., Sterl, A., Trenberth, K. E., Untch, A., Vasiljevic, D., Viterbo, P. and Woollen, J.: The ERA-40 re-analysis, Q. J. R. Meteorol. Soc., 131(612), 2961–3012, doi:10.1256/qj.04.176, 2005.</w:t>
      </w:r>
    </w:p>
    <w:p w14:paraId="6D8737CE"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Viviroli, D., Durr, H. H., Messerli, B., Meybeck, M. and Weingartner, R.: Mountains of the world, water towers for humanity: Typology, mapping, and global significance, Water Resour. Res., 43(7), W07447, doi:10.1029/2006WR005653, 2007.</w:t>
      </w:r>
    </w:p>
    <w:p w14:paraId="7774DD68"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Weingartner, R., Viviroli, D. and Schaedler, B.: Water resources in mountain regions: a methodological approach to assess the water balance in a highland-lowland-system, Hydrol. Process., 21(5), 578–585, 2007.</w:t>
      </w:r>
    </w:p>
    <w:p w14:paraId="595EDD7C"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Weusthoff, T.: Weather Type Classification at MeteoSwiss—Introduction of New Automatic Classifications Schemes, Arbeitsberichte der MeteoSchweiz, 235, 1–47, 2011.</w:t>
      </w:r>
    </w:p>
    <w:p w14:paraId="2763BDE2"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Widmann, M. and Bretherton, C. S.: Validation of mesoscale precipitation in the NCEP reanalysis using a new gridcell dataset for the northwestern United States, J. Clim., 13(11), 1936–1950, doi:10.1175/1520-0442(2000)013&lt;1936:VOMPIT&gt;2.0.CO;2, 2000.</w:t>
      </w:r>
    </w:p>
    <w:p w14:paraId="387846CB"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Yarnal, B.: Synoptic Climatology In Environmental Analysis, Behaven Press, London, UK., 1993.</w:t>
      </w:r>
    </w:p>
    <w:p w14:paraId="79409C5B" w14:textId="77777777" w:rsidR="002B6825" w:rsidRPr="006F1F74" w:rsidRDefault="002B6825">
      <w:pPr>
        <w:pStyle w:val="NormalWeb"/>
        <w:rPr>
          <w:rFonts w:ascii="Calibri" w:hAnsi="Calibri"/>
          <w:noProof/>
          <w:sz w:val="22"/>
          <w:lang w:val="en-US"/>
        </w:rPr>
      </w:pPr>
      <w:r w:rsidRPr="006F1F74">
        <w:rPr>
          <w:rFonts w:ascii="Calibri" w:hAnsi="Calibri"/>
          <w:noProof/>
          <w:sz w:val="22"/>
          <w:lang w:val="en-US"/>
        </w:rPr>
        <w:t>Yates, D., Purkey, D., Sieber, J., Huber-Lee, A., Galbraith, H., West, J., Herrod-Julius, S., Young, C., Joyce, B. and Rayej, M.: Climate Driven Water Resources Model of the Sacramento Basin, California, J. Water Resour. Plan. Manag., 135(5), 303–313, doi:10.1061/(ASCE)0733-9496(2009)135:5(303), 2009.</w:t>
      </w:r>
    </w:p>
    <w:p w14:paraId="3EBB3B41" w14:textId="77777777" w:rsidR="002B6825" w:rsidRPr="002B6825" w:rsidRDefault="002B6825">
      <w:pPr>
        <w:pStyle w:val="NormalWeb"/>
        <w:rPr>
          <w:rFonts w:ascii="Calibri" w:hAnsi="Calibri"/>
          <w:noProof/>
          <w:sz w:val="22"/>
        </w:rPr>
      </w:pPr>
      <w:r w:rsidRPr="006F1F74">
        <w:rPr>
          <w:rFonts w:ascii="Calibri" w:hAnsi="Calibri"/>
          <w:noProof/>
          <w:sz w:val="22"/>
          <w:lang w:val="en-US"/>
        </w:rPr>
        <w:lastRenderedPageBreak/>
        <w:t xml:space="preserve">Zangl, G., Aulehner, D., Wastl, C. and Pfeiffer, A.: Small-scale precipitation variability in the Alps: Climatology in comparison with semi-idealized numerical simulations, Q. J. R. Meteorol. </w:t>
      </w:r>
      <w:r w:rsidRPr="002B6825">
        <w:rPr>
          <w:rFonts w:ascii="Calibri" w:hAnsi="Calibri"/>
          <w:noProof/>
          <w:sz w:val="22"/>
        </w:rPr>
        <w:t xml:space="preserve">Soc., 134(636), 1865–1880, doi:10.1002/qj.311, 2008. </w:t>
      </w:r>
    </w:p>
    <w:p w14:paraId="79323213" w14:textId="5198E6FE" w:rsidR="00D73BEE" w:rsidRDefault="0000492E" w:rsidP="007F4612">
      <w:r>
        <w:fldChar w:fldCharType="end"/>
      </w:r>
    </w:p>
    <w:p w14:paraId="6FA96BC9" w14:textId="763D68BA" w:rsidR="004C1599" w:rsidRPr="008F3D54" w:rsidRDefault="00D73BEE" w:rsidP="008F3D54">
      <w:pPr>
        <w:spacing w:line="276" w:lineRule="auto"/>
        <w:rPr>
          <w:rFonts w:ascii="Times New Roman" w:eastAsiaTheme="minorEastAsia" w:hAnsi="Times New Roman" w:cs="Times New Roman"/>
          <w:sz w:val="24"/>
          <w:szCs w:val="24"/>
          <w:lang w:val="de-CH" w:eastAsia="de-CH"/>
        </w:rPr>
      </w:pPr>
      <w:r>
        <w:br w:type="page"/>
      </w:r>
    </w:p>
    <w:p w14:paraId="25466DAD" w14:textId="1C0B16A1" w:rsidR="008F3D54" w:rsidRPr="008F3D54" w:rsidRDefault="00D73BEE" w:rsidP="008F3D54">
      <w:pPr>
        <w:pStyle w:val="Heading1"/>
      </w:pPr>
      <w:r>
        <w:lastRenderedPageBreak/>
        <w:t>Tables and figures</w:t>
      </w:r>
    </w:p>
    <w:tbl>
      <w:tblPr>
        <w:tblStyle w:val="TableGrid"/>
        <w:tblW w:w="9261" w:type="dxa"/>
        <w:tblLook w:val="04A0" w:firstRow="1" w:lastRow="0" w:firstColumn="1" w:lastColumn="0" w:noHBand="0" w:noVBand="1"/>
      </w:tblPr>
      <w:tblGrid>
        <w:gridCol w:w="2244"/>
        <w:gridCol w:w="2244"/>
        <w:gridCol w:w="3133"/>
        <w:gridCol w:w="1640"/>
      </w:tblGrid>
      <w:tr w:rsidR="00D73BEE" w:rsidRPr="001D1741" w14:paraId="26A1162B" w14:textId="77777777" w:rsidTr="00D73BEE">
        <w:trPr>
          <w:cantSplit/>
          <w:trHeight w:val="272"/>
        </w:trPr>
        <w:tc>
          <w:tcPr>
            <w:tcW w:w="2244" w:type="dxa"/>
          </w:tcPr>
          <w:p w14:paraId="14FE0036" w14:textId="77777777" w:rsidR="00D73BEE" w:rsidRPr="008F3D54" w:rsidRDefault="00D73BEE" w:rsidP="00450FE0">
            <w:pPr>
              <w:rPr>
                <w:b/>
                <w:sz w:val="18"/>
                <w:szCs w:val="18"/>
              </w:rPr>
            </w:pPr>
            <w:r w:rsidRPr="008F3D54">
              <w:rPr>
                <w:b/>
                <w:sz w:val="18"/>
                <w:szCs w:val="18"/>
              </w:rPr>
              <w:t>Acronym</w:t>
            </w:r>
          </w:p>
        </w:tc>
        <w:tc>
          <w:tcPr>
            <w:tcW w:w="2244" w:type="dxa"/>
          </w:tcPr>
          <w:p w14:paraId="6F5AC65F" w14:textId="77777777" w:rsidR="00D73BEE" w:rsidRPr="008F3D54" w:rsidRDefault="00D73BEE" w:rsidP="00450FE0">
            <w:pPr>
              <w:rPr>
                <w:b/>
                <w:sz w:val="18"/>
                <w:szCs w:val="18"/>
              </w:rPr>
            </w:pPr>
            <w:r w:rsidRPr="008F3D54">
              <w:rPr>
                <w:b/>
                <w:sz w:val="18"/>
                <w:szCs w:val="18"/>
              </w:rPr>
              <w:t>Interpolation method</w:t>
            </w:r>
          </w:p>
        </w:tc>
        <w:tc>
          <w:tcPr>
            <w:tcW w:w="3133" w:type="dxa"/>
          </w:tcPr>
          <w:p w14:paraId="0879118B" w14:textId="77777777" w:rsidR="00D73BEE" w:rsidRPr="008F3D54" w:rsidRDefault="00D73BEE" w:rsidP="00450FE0">
            <w:pPr>
              <w:rPr>
                <w:b/>
                <w:sz w:val="18"/>
                <w:szCs w:val="18"/>
              </w:rPr>
            </w:pPr>
            <w:r w:rsidRPr="008F3D54">
              <w:rPr>
                <w:b/>
                <w:sz w:val="18"/>
                <w:szCs w:val="18"/>
              </w:rPr>
              <w:t>Predictors</w:t>
            </w:r>
          </w:p>
        </w:tc>
        <w:tc>
          <w:tcPr>
            <w:tcW w:w="1640" w:type="dxa"/>
          </w:tcPr>
          <w:p w14:paraId="27A2ABAF" w14:textId="77777777" w:rsidR="00D73BEE" w:rsidRPr="008F3D54" w:rsidRDefault="00D73BEE" w:rsidP="00450FE0">
            <w:pPr>
              <w:rPr>
                <w:b/>
                <w:sz w:val="18"/>
                <w:szCs w:val="18"/>
              </w:rPr>
            </w:pPr>
            <w:r w:rsidRPr="008F3D54">
              <w:rPr>
                <w:b/>
                <w:sz w:val="18"/>
                <w:szCs w:val="18"/>
              </w:rPr>
              <w:t>Number of predictors</w:t>
            </w:r>
          </w:p>
        </w:tc>
      </w:tr>
      <w:tr w:rsidR="00D73BEE" w:rsidRPr="001D1741" w14:paraId="40508442" w14:textId="77777777" w:rsidTr="00D73BEE">
        <w:trPr>
          <w:cantSplit/>
          <w:trHeight w:val="263"/>
        </w:trPr>
        <w:tc>
          <w:tcPr>
            <w:tcW w:w="2244" w:type="dxa"/>
          </w:tcPr>
          <w:p w14:paraId="0CDC2EF0" w14:textId="77777777" w:rsidR="00D73BEE" w:rsidRPr="008F3D54" w:rsidRDefault="00D73BEE" w:rsidP="00450FE0">
            <w:pPr>
              <w:spacing w:after="200" w:line="276" w:lineRule="auto"/>
              <w:rPr>
                <w:sz w:val="18"/>
                <w:szCs w:val="18"/>
              </w:rPr>
            </w:pPr>
            <w:r w:rsidRPr="008F3D54">
              <w:rPr>
                <w:sz w:val="18"/>
                <w:szCs w:val="18"/>
              </w:rPr>
              <w:t>LM1e</w:t>
            </w:r>
          </w:p>
        </w:tc>
        <w:tc>
          <w:tcPr>
            <w:tcW w:w="2244" w:type="dxa"/>
            <w:vMerge w:val="restart"/>
          </w:tcPr>
          <w:p w14:paraId="76017351" w14:textId="77777777" w:rsidR="00D73BEE" w:rsidRPr="008F3D54" w:rsidRDefault="00D73BEE" w:rsidP="00450FE0">
            <w:pPr>
              <w:spacing w:after="200" w:line="276" w:lineRule="auto"/>
              <w:rPr>
                <w:sz w:val="18"/>
                <w:szCs w:val="18"/>
              </w:rPr>
            </w:pPr>
            <w:r w:rsidRPr="008F3D54">
              <w:rPr>
                <w:sz w:val="18"/>
                <w:szCs w:val="18"/>
              </w:rPr>
              <w:t>Multi-linear regression. Topographic predictors only.</w:t>
            </w:r>
          </w:p>
          <w:p w14:paraId="30B1EB3B" w14:textId="77777777" w:rsidR="00D73BEE" w:rsidRPr="008F3D54" w:rsidRDefault="00D73BEE" w:rsidP="00450FE0">
            <w:pPr>
              <w:spacing w:after="200" w:line="276" w:lineRule="auto"/>
              <w:rPr>
                <w:sz w:val="18"/>
                <w:szCs w:val="18"/>
              </w:rPr>
            </w:pPr>
            <w:r w:rsidRPr="008F3D54">
              <w:rPr>
                <w:sz w:val="18"/>
                <w:szCs w:val="18"/>
              </w:rPr>
              <w:t>Spatial autocorrelation neglected.</w:t>
            </w:r>
          </w:p>
        </w:tc>
        <w:tc>
          <w:tcPr>
            <w:tcW w:w="3133" w:type="dxa"/>
          </w:tcPr>
          <w:p w14:paraId="3499F334" w14:textId="77777777" w:rsidR="00D73BEE" w:rsidRPr="008F3D54" w:rsidRDefault="00D73BEE" w:rsidP="00450FE0">
            <w:pPr>
              <w:spacing w:after="200" w:line="276" w:lineRule="auto"/>
              <w:rPr>
                <w:sz w:val="18"/>
                <w:szCs w:val="18"/>
              </w:rPr>
            </w:pPr>
            <w:r w:rsidRPr="008F3D54">
              <w:rPr>
                <w:sz w:val="18"/>
                <w:szCs w:val="18"/>
              </w:rPr>
              <w:t>Elevation only</w:t>
            </w:r>
          </w:p>
        </w:tc>
        <w:tc>
          <w:tcPr>
            <w:tcW w:w="1640" w:type="dxa"/>
          </w:tcPr>
          <w:p w14:paraId="1113D148" w14:textId="77777777" w:rsidR="00D73BEE" w:rsidRPr="008F3D54" w:rsidRDefault="00D73BEE" w:rsidP="00450FE0">
            <w:pPr>
              <w:spacing w:after="200" w:line="276" w:lineRule="auto"/>
              <w:rPr>
                <w:sz w:val="18"/>
                <w:szCs w:val="18"/>
              </w:rPr>
            </w:pPr>
            <w:r w:rsidRPr="008F3D54">
              <w:rPr>
                <w:sz w:val="18"/>
                <w:szCs w:val="18"/>
              </w:rPr>
              <w:t>1</w:t>
            </w:r>
          </w:p>
        </w:tc>
      </w:tr>
      <w:tr w:rsidR="00D73BEE" w:rsidRPr="001D1741" w14:paraId="39801718" w14:textId="77777777" w:rsidTr="00D73BEE">
        <w:trPr>
          <w:cantSplit/>
          <w:trHeight w:val="145"/>
        </w:trPr>
        <w:tc>
          <w:tcPr>
            <w:tcW w:w="2244" w:type="dxa"/>
          </w:tcPr>
          <w:p w14:paraId="6BEEAE4B" w14:textId="77777777" w:rsidR="00D73BEE" w:rsidRPr="008F3D54" w:rsidRDefault="00D73BEE" w:rsidP="00450FE0">
            <w:pPr>
              <w:spacing w:after="200" w:line="276" w:lineRule="auto"/>
              <w:rPr>
                <w:sz w:val="18"/>
                <w:szCs w:val="18"/>
              </w:rPr>
            </w:pPr>
            <w:r w:rsidRPr="008F3D54">
              <w:rPr>
                <w:sz w:val="18"/>
                <w:szCs w:val="18"/>
              </w:rPr>
              <w:t>LM3e</w:t>
            </w:r>
          </w:p>
        </w:tc>
        <w:tc>
          <w:tcPr>
            <w:tcW w:w="2244" w:type="dxa"/>
            <w:vMerge/>
          </w:tcPr>
          <w:p w14:paraId="3EA156AD" w14:textId="77777777" w:rsidR="00D73BEE" w:rsidRPr="008F3D54" w:rsidRDefault="00D73BEE" w:rsidP="00450FE0">
            <w:pPr>
              <w:spacing w:after="200" w:line="276" w:lineRule="auto"/>
              <w:rPr>
                <w:sz w:val="18"/>
                <w:szCs w:val="18"/>
              </w:rPr>
            </w:pPr>
          </w:p>
        </w:tc>
        <w:tc>
          <w:tcPr>
            <w:tcW w:w="3133" w:type="dxa"/>
          </w:tcPr>
          <w:p w14:paraId="4E87062F" w14:textId="77777777" w:rsidR="00D73BEE" w:rsidRPr="008F3D54" w:rsidRDefault="00D73BEE" w:rsidP="00450FE0">
            <w:pPr>
              <w:pStyle w:val="ListParagraph"/>
              <w:numPr>
                <w:ilvl w:val="0"/>
                <w:numId w:val="19"/>
              </w:numPr>
              <w:spacing w:after="200" w:line="276" w:lineRule="auto"/>
              <w:rPr>
                <w:sz w:val="18"/>
                <w:szCs w:val="18"/>
              </w:rPr>
            </w:pPr>
            <w:r w:rsidRPr="008F3D54">
              <w:rPr>
                <w:sz w:val="18"/>
                <w:szCs w:val="18"/>
              </w:rPr>
              <w:t>Elevation (‘e’) at 3 spatial scales (75 km,25 km,1 km).</w:t>
            </w:r>
          </w:p>
          <w:p w14:paraId="2D052306" w14:textId="77777777" w:rsidR="00D73BEE" w:rsidRPr="008F3D54" w:rsidRDefault="00D73BEE" w:rsidP="00450FE0">
            <w:pPr>
              <w:pStyle w:val="ListParagraph"/>
              <w:spacing w:after="200" w:line="276" w:lineRule="auto"/>
              <w:rPr>
                <w:sz w:val="18"/>
                <w:szCs w:val="18"/>
              </w:rPr>
            </w:pPr>
          </w:p>
        </w:tc>
        <w:tc>
          <w:tcPr>
            <w:tcW w:w="1640" w:type="dxa"/>
          </w:tcPr>
          <w:p w14:paraId="391D70E0" w14:textId="77777777" w:rsidR="00D73BEE" w:rsidRPr="008F3D54" w:rsidRDefault="00D73BEE" w:rsidP="00450FE0">
            <w:pPr>
              <w:spacing w:after="200" w:line="276" w:lineRule="auto"/>
              <w:rPr>
                <w:sz w:val="18"/>
                <w:szCs w:val="18"/>
              </w:rPr>
            </w:pPr>
            <w:r w:rsidRPr="008F3D54">
              <w:rPr>
                <w:sz w:val="18"/>
                <w:szCs w:val="18"/>
              </w:rPr>
              <w:t>3</w:t>
            </w:r>
          </w:p>
        </w:tc>
      </w:tr>
      <w:tr w:rsidR="00D73BEE" w:rsidRPr="001D1741" w14:paraId="049E316B" w14:textId="77777777" w:rsidTr="00D73BEE">
        <w:trPr>
          <w:cantSplit/>
          <w:trHeight w:val="145"/>
        </w:trPr>
        <w:tc>
          <w:tcPr>
            <w:tcW w:w="2244" w:type="dxa"/>
          </w:tcPr>
          <w:p w14:paraId="0202C5C5" w14:textId="77777777" w:rsidR="00D73BEE" w:rsidRPr="008F3D54" w:rsidRDefault="00D73BEE" w:rsidP="00450FE0">
            <w:pPr>
              <w:spacing w:after="200" w:line="276" w:lineRule="auto"/>
              <w:rPr>
                <w:sz w:val="18"/>
                <w:szCs w:val="18"/>
              </w:rPr>
            </w:pPr>
            <w:r w:rsidRPr="008F3D54">
              <w:rPr>
                <w:sz w:val="18"/>
                <w:szCs w:val="18"/>
              </w:rPr>
              <w:t>LM9eg</w:t>
            </w:r>
          </w:p>
        </w:tc>
        <w:tc>
          <w:tcPr>
            <w:tcW w:w="2244" w:type="dxa"/>
            <w:vMerge/>
          </w:tcPr>
          <w:p w14:paraId="3F69C612" w14:textId="77777777" w:rsidR="00D73BEE" w:rsidRPr="008F3D54" w:rsidRDefault="00D73BEE" w:rsidP="00450FE0">
            <w:pPr>
              <w:spacing w:after="200" w:line="276" w:lineRule="auto"/>
              <w:rPr>
                <w:sz w:val="18"/>
                <w:szCs w:val="18"/>
              </w:rPr>
            </w:pPr>
          </w:p>
        </w:tc>
        <w:tc>
          <w:tcPr>
            <w:tcW w:w="3133" w:type="dxa"/>
          </w:tcPr>
          <w:p w14:paraId="57E08086"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Elevation (‘e’) at 3 spatial scales.</w:t>
            </w:r>
          </w:p>
          <w:p w14:paraId="5AAF794F"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Topographic gradient (‘g’) at 3 spatial scales.</w:t>
            </w:r>
          </w:p>
          <w:p w14:paraId="18CDA35E" w14:textId="4AD79E3A" w:rsidR="00D73BEE" w:rsidRPr="008F3D54" w:rsidRDefault="00D73BEE" w:rsidP="00450FE0">
            <w:pPr>
              <w:pStyle w:val="ListParagraph"/>
              <w:numPr>
                <w:ilvl w:val="0"/>
                <w:numId w:val="12"/>
              </w:numPr>
              <w:spacing w:after="200" w:line="276" w:lineRule="auto"/>
              <w:rPr>
                <w:sz w:val="18"/>
                <w:szCs w:val="18"/>
              </w:rPr>
            </w:pPr>
            <w:r w:rsidRPr="008F3D54">
              <w:rPr>
                <w:sz w:val="18"/>
                <w:szCs w:val="18"/>
              </w:rPr>
              <w:t xml:space="preserve">Two sets of scales: </w:t>
            </w:r>
            <w:r w:rsidRPr="008F3D54">
              <w:rPr>
                <w:sz w:val="18"/>
                <w:szCs w:val="18"/>
              </w:rPr>
              <w:br/>
              <w:t>i) 75 km,25 km,1 km</w:t>
            </w:r>
            <w:r w:rsidR="006B2D3C">
              <w:rPr>
                <w:sz w:val="18"/>
                <w:szCs w:val="18"/>
              </w:rPr>
              <w:t>.</w:t>
            </w:r>
          </w:p>
          <w:p w14:paraId="2401148F" w14:textId="77777777" w:rsidR="00D73BEE" w:rsidRPr="008F3D54" w:rsidRDefault="00D73BEE" w:rsidP="00450FE0">
            <w:pPr>
              <w:pStyle w:val="ListParagraph"/>
              <w:spacing w:after="200" w:line="276" w:lineRule="auto"/>
              <w:rPr>
                <w:sz w:val="18"/>
                <w:szCs w:val="18"/>
              </w:rPr>
            </w:pPr>
            <w:r w:rsidRPr="008F3D54">
              <w:rPr>
                <w:sz w:val="18"/>
                <w:szCs w:val="18"/>
              </w:rPr>
              <w:t>ii) 10 km, 5 km, 1 km.</w:t>
            </w:r>
          </w:p>
        </w:tc>
        <w:tc>
          <w:tcPr>
            <w:tcW w:w="1640" w:type="dxa"/>
          </w:tcPr>
          <w:p w14:paraId="587E6965" w14:textId="77777777" w:rsidR="00D73BEE" w:rsidRPr="008F3D54" w:rsidRDefault="00D73BEE" w:rsidP="00450FE0">
            <w:pPr>
              <w:spacing w:after="200" w:line="276" w:lineRule="auto"/>
              <w:rPr>
                <w:sz w:val="18"/>
                <w:szCs w:val="18"/>
              </w:rPr>
            </w:pPr>
            <w:r w:rsidRPr="008F3D54">
              <w:rPr>
                <w:sz w:val="18"/>
                <w:szCs w:val="18"/>
              </w:rPr>
              <w:t>9</w:t>
            </w:r>
          </w:p>
        </w:tc>
      </w:tr>
      <w:tr w:rsidR="00D73BEE" w:rsidRPr="001D1741" w14:paraId="0B804814" w14:textId="77777777" w:rsidTr="00D73BEE">
        <w:trPr>
          <w:cantSplit/>
          <w:trHeight w:val="272"/>
        </w:trPr>
        <w:tc>
          <w:tcPr>
            <w:tcW w:w="2244" w:type="dxa"/>
          </w:tcPr>
          <w:p w14:paraId="43DA94A9" w14:textId="77777777" w:rsidR="00D73BEE" w:rsidRPr="008F3D54" w:rsidRDefault="00D73BEE" w:rsidP="00450FE0">
            <w:pPr>
              <w:spacing w:after="200" w:line="276" w:lineRule="auto"/>
              <w:rPr>
                <w:sz w:val="18"/>
                <w:szCs w:val="18"/>
              </w:rPr>
            </w:pPr>
            <w:r w:rsidRPr="008F3D54">
              <w:rPr>
                <w:sz w:val="18"/>
                <w:szCs w:val="18"/>
              </w:rPr>
              <w:t>OK</w:t>
            </w:r>
          </w:p>
        </w:tc>
        <w:tc>
          <w:tcPr>
            <w:tcW w:w="2244" w:type="dxa"/>
          </w:tcPr>
          <w:p w14:paraId="3385F97A" w14:textId="77777777" w:rsidR="00D73BEE" w:rsidRPr="008F3D54" w:rsidRDefault="00D73BEE" w:rsidP="00450FE0">
            <w:pPr>
              <w:spacing w:after="200" w:line="276" w:lineRule="auto"/>
              <w:rPr>
                <w:sz w:val="18"/>
                <w:szCs w:val="18"/>
              </w:rPr>
            </w:pPr>
            <w:r w:rsidRPr="008F3D54">
              <w:rPr>
                <w:sz w:val="18"/>
                <w:szCs w:val="18"/>
              </w:rPr>
              <w:t>Ordinary kriging (OK). Spatial autocorrelation only, no topographic predictors.</w:t>
            </w:r>
          </w:p>
        </w:tc>
        <w:tc>
          <w:tcPr>
            <w:tcW w:w="3133" w:type="dxa"/>
          </w:tcPr>
          <w:p w14:paraId="35C08E3E" w14:textId="77777777" w:rsidR="00D73BEE" w:rsidRPr="008F3D54" w:rsidRDefault="00D73BEE" w:rsidP="00450FE0">
            <w:pPr>
              <w:spacing w:after="200" w:line="276" w:lineRule="auto"/>
              <w:rPr>
                <w:sz w:val="18"/>
                <w:szCs w:val="18"/>
              </w:rPr>
            </w:pPr>
            <w:r w:rsidRPr="008F3D54">
              <w:rPr>
                <w:sz w:val="18"/>
                <w:szCs w:val="18"/>
              </w:rPr>
              <w:t>-</w:t>
            </w:r>
          </w:p>
        </w:tc>
        <w:tc>
          <w:tcPr>
            <w:tcW w:w="1640" w:type="dxa"/>
          </w:tcPr>
          <w:p w14:paraId="371DC0F5" w14:textId="77777777" w:rsidR="00D73BEE" w:rsidRPr="008F3D54" w:rsidRDefault="00D73BEE" w:rsidP="00450FE0">
            <w:pPr>
              <w:spacing w:after="200" w:line="276" w:lineRule="auto"/>
              <w:rPr>
                <w:sz w:val="18"/>
                <w:szCs w:val="18"/>
              </w:rPr>
            </w:pPr>
            <w:r w:rsidRPr="008F3D54">
              <w:rPr>
                <w:sz w:val="18"/>
                <w:szCs w:val="18"/>
              </w:rPr>
              <w:t>0</w:t>
            </w:r>
          </w:p>
        </w:tc>
      </w:tr>
      <w:tr w:rsidR="00D73BEE" w:rsidRPr="001D1741" w14:paraId="7298D8EB" w14:textId="77777777" w:rsidTr="00D73BEE">
        <w:trPr>
          <w:cantSplit/>
          <w:trHeight w:val="145"/>
        </w:trPr>
        <w:tc>
          <w:tcPr>
            <w:tcW w:w="2244" w:type="dxa"/>
          </w:tcPr>
          <w:p w14:paraId="5359EF45" w14:textId="77777777" w:rsidR="00D73BEE" w:rsidRPr="008F3D54" w:rsidRDefault="00D73BEE" w:rsidP="00450FE0">
            <w:pPr>
              <w:spacing w:after="200" w:line="276" w:lineRule="auto"/>
              <w:rPr>
                <w:sz w:val="18"/>
                <w:szCs w:val="18"/>
              </w:rPr>
            </w:pPr>
            <w:r w:rsidRPr="008F3D54">
              <w:rPr>
                <w:sz w:val="18"/>
                <w:szCs w:val="18"/>
              </w:rPr>
              <w:t>KED1e</w:t>
            </w:r>
          </w:p>
        </w:tc>
        <w:tc>
          <w:tcPr>
            <w:tcW w:w="2244" w:type="dxa"/>
            <w:vMerge w:val="restart"/>
          </w:tcPr>
          <w:p w14:paraId="3C3D1943" w14:textId="77777777" w:rsidR="00D73BEE" w:rsidRPr="008F3D54" w:rsidRDefault="00D73BEE" w:rsidP="00450FE0">
            <w:pPr>
              <w:spacing w:after="200" w:line="276" w:lineRule="auto"/>
              <w:rPr>
                <w:sz w:val="18"/>
                <w:szCs w:val="18"/>
              </w:rPr>
            </w:pPr>
            <w:r w:rsidRPr="008F3D54">
              <w:rPr>
                <w:sz w:val="18"/>
                <w:szCs w:val="18"/>
              </w:rPr>
              <w:t>Kriging with external drift (KED). T</w:t>
            </w:r>
            <w:r w:rsidRPr="008F3D54">
              <w:rPr>
                <w:rFonts w:cs="Tahoma"/>
                <w:color w:val="000000"/>
                <w:sz w:val="18"/>
                <w:szCs w:val="18"/>
              </w:rPr>
              <w:t>opographic predictors and spatial autocorrelation. Stratification by season.</w:t>
            </w:r>
          </w:p>
        </w:tc>
        <w:tc>
          <w:tcPr>
            <w:tcW w:w="3133" w:type="dxa"/>
          </w:tcPr>
          <w:p w14:paraId="0EFEE819" w14:textId="77777777" w:rsidR="00D73BEE" w:rsidRPr="008F3D54" w:rsidRDefault="00D73BEE" w:rsidP="00450FE0">
            <w:pPr>
              <w:spacing w:after="200" w:line="276" w:lineRule="auto"/>
              <w:rPr>
                <w:sz w:val="18"/>
                <w:szCs w:val="18"/>
              </w:rPr>
            </w:pPr>
            <w:r w:rsidRPr="008F3D54">
              <w:rPr>
                <w:sz w:val="18"/>
                <w:szCs w:val="18"/>
              </w:rPr>
              <w:t>Elevation (‘e’) only</w:t>
            </w:r>
          </w:p>
        </w:tc>
        <w:tc>
          <w:tcPr>
            <w:tcW w:w="1640" w:type="dxa"/>
          </w:tcPr>
          <w:p w14:paraId="641AC8DE" w14:textId="77777777" w:rsidR="00D73BEE" w:rsidRPr="008F3D54" w:rsidRDefault="00D73BEE" w:rsidP="00450FE0">
            <w:pPr>
              <w:spacing w:after="200" w:line="276" w:lineRule="auto"/>
              <w:rPr>
                <w:sz w:val="18"/>
                <w:szCs w:val="18"/>
              </w:rPr>
            </w:pPr>
            <w:r w:rsidRPr="008F3D54">
              <w:rPr>
                <w:sz w:val="18"/>
                <w:szCs w:val="18"/>
              </w:rPr>
              <w:t>1</w:t>
            </w:r>
          </w:p>
        </w:tc>
      </w:tr>
      <w:tr w:rsidR="00D73BEE" w:rsidRPr="001D1741" w14:paraId="4D10379A" w14:textId="77777777" w:rsidTr="00D73BEE">
        <w:trPr>
          <w:cantSplit/>
          <w:trHeight w:val="145"/>
        </w:trPr>
        <w:tc>
          <w:tcPr>
            <w:tcW w:w="2244" w:type="dxa"/>
          </w:tcPr>
          <w:p w14:paraId="6CC69B44" w14:textId="77777777" w:rsidR="00D73BEE" w:rsidRPr="008F3D54" w:rsidRDefault="00D73BEE" w:rsidP="00450FE0">
            <w:pPr>
              <w:spacing w:after="200" w:line="276" w:lineRule="auto"/>
              <w:rPr>
                <w:sz w:val="18"/>
                <w:szCs w:val="18"/>
              </w:rPr>
            </w:pPr>
            <w:r w:rsidRPr="008F3D54">
              <w:rPr>
                <w:sz w:val="18"/>
                <w:szCs w:val="18"/>
              </w:rPr>
              <w:t>KED3e</w:t>
            </w:r>
          </w:p>
        </w:tc>
        <w:tc>
          <w:tcPr>
            <w:tcW w:w="2244" w:type="dxa"/>
            <w:vMerge/>
          </w:tcPr>
          <w:p w14:paraId="1A3F6F20" w14:textId="77777777" w:rsidR="00D73BEE" w:rsidRPr="008F3D54" w:rsidRDefault="00D73BEE" w:rsidP="00450FE0">
            <w:pPr>
              <w:spacing w:after="200" w:line="276" w:lineRule="auto"/>
              <w:rPr>
                <w:sz w:val="18"/>
                <w:szCs w:val="18"/>
              </w:rPr>
            </w:pPr>
          </w:p>
        </w:tc>
        <w:tc>
          <w:tcPr>
            <w:tcW w:w="3133" w:type="dxa"/>
          </w:tcPr>
          <w:p w14:paraId="0E96D600" w14:textId="77777777" w:rsidR="00D73BEE" w:rsidRPr="008F3D54" w:rsidRDefault="00D73BEE" w:rsidP="00450FE0">
            <w:pPr>
              <w:pStyle w:val="ListParagraph"/>
              <w:numPr>
                <w:ilvl w:val="0"/>
                <w:numId w:val="19"/>
              </w:numPr>
              <w:spacing w:after="200" w:line="276" w:lineRule="auto"/>
              <w:rPr>
                <w:sz w:val="18"/>
                <w:szCs w:val="18"/>
              </w:rPr>
            </w:pPr>
            <w:r w:rsidRPr="008F3D54">
              <w:rPr>
                <w:sz w:val="18"/>
                <w:szCs w:val="18"/>
              </w:rPr>
              <w:t>Elevation (‘e’) at 3 spatial scales (75 km,25 km,1 km).</w:t>
            </w:r>
          </w:p>
        </w:tc>
        <w:tc>
          <w:tcPr>
            <w:tcW w:w="1640" w:type="dxa"/>
          </w:tcPr>
          <w:p w14:paraId="4B9C7A64" w14:textId="77777777" w:rsidR="00D73BEE" w:rsidRPr="008F3D54" w:rsidRDefault="00D73BEE" w:rsidP="00450FE0">
            <w:pPr>
              <w:spacing w:after="200" w:line="276" w:lineRule="auto"/>
              <w:rPr>
                <w:sz w:val="18"/>
                <w:szCs w:val="18"/>
              </w:rPr>
            </w:pPr>
            <w:r w:rsidRPr="008F3D54">
              <w:rPr>
                <w:sz w:val="18"/>
                <w:szCs w:val="18"/>
              </w:rPr>
              <w:t>3</w:t>
            </w:r>
          </w:p>
        </w:tc>
      </w:tr>
      <w:tr w:rsidR="00D73BEE" w:rsidRPr="001D1741" w14:paraId="4420F866" w14:textId="77777777" w:rsidTr="00D73BEE">
        <w:trPr>
          <w:cantSplit/>
          <w:trHeight w:val="145"/>
        </w:trPr>
        <w:tc>
          <w:tcPr>
            <w:tcW w:w="2244" w:type="dxa"/>
          </w:tcPr>
          <w:p w14:paraId="0231F0A8" w14:textId="77777777" w:rsidR="00D73BEE" w:rsidRPr="008F3D54" w:rsidRDefault="00D73BEE" w:rsidP="00450FE0">
            <w:pPr>
              <w:spacing w:after="200" w:line="276" w:lineRule="auto"/>
              <w:rPr>
                <w:sz w:val="18"/>
                <w:szCs w:val="18"/>
              </w:rPr>
            </w:pPr>
            <w:r w:rsidRPr="008F3D54">
              <w:rPr>
                <w:sz w:val="18"/>
                <w:szCs w:val="18"/>
              </w:rPr>
              <w:t>KED9eg</w:t>
            </w:r>
          </w:p>
        </w:tc>
        <w:tc>
          <w:tcPr>
            <w:tcW w:w="2244" w:type="dxa"/>
            <w:vMerge/>
          </w:tcPr>
          <w:p w14:paraId="50EA0B1D" w14:textId="77777777" w:rsidR="00D73BEE" w:rsidRPr="008F3D54" w:rsidRDefault="00D73BEE" w:rsidP="00450FE0">
            <w:pPr>
              <w:spacing w:after="200" w:line="276" w:lineRule="auto"/>
              <w:rPr>
                <w:sz w:val="18"/>
                <w:szCs w:val="18"/>
              </w:rPr>
            </w:pPr>
          </w:p>
        </w:tc>
        <w:tc>
          <w:tcPr>
            <w:tcW w:w="3133" w:type="dxa"/>
          </w:tcPr>
          <w:p w14:paraId="3DB92636"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Elevation (‘e’) at 3 spatial scales.</w:t>
            </w:r>
          </w:p>
          <w:p w14:paraId="02FBCBD3"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Topographic gradient (‘g’) at 3 spatial scales .</w:t>
            </w:r>
          </w:p>
          <w:p w14:paraId="10C707D7" w14:textId="7A6FC0CE" w:rsidR="00D73BEE" w:rsidRPr="008F3D54" w:rsidRDefault="00D73BEE" w:rsidP="00450FE0">
            <w:pPr>
              <w:pStyle w:val="ListParagraph"/>
              <w:numPr>
                <w:ilvl w:val="0"/>
                <w:numId w:val="12"/>
              </w:numPr>
              <w:spacing w:after="200" w:line="276" w:lineRule="auto"/>
              <w:rPr>
                <w:sz w:val="18"/>
                <w:szCs w:val="18"/>
              </w:rPr>
            </w:pPr>
            <w:r w:rsidRPr="008F3D54">
              <w:rPr>
                <w:sz w:val="18"/>
                <w:szCs w:val="18"/>
              </w:rPr>
              <w:t xml:space="preserve">Two sets of scales: </w:t>
            </w:r>
            <w:r w:rsidRPr="008F3D54">
              <w:rPr>
                <w:sz w:val="18"/>
                <w:szCs w:val="18"/>
              </w:rPr>
              <w:br/>
              <w:t>i) 75 km,25 km,1 km</w:t>
            </w:r>
            <w:r w:rsidR="006B2D3C">
              <w:rPr>
                <w:sz w:val="18"/>
                <w:szCs w:val="18"/>
              </w:rPr>
              <w:t>.</w:t>
            </w:r>
          </w:p>
          <w:p w14:paraId="3E8480B3" w14:textId="77777777" w:rsidR="00D73BEE" w:rsidRPr="008F3D54" w:rsidRDefault="00D73BEE" w:rsidP="00450FE0">
            <w:pPr>
              <w:pStyle w:val="ListParagraph"/>
              <w:spacing w:after="200" w:line="276" w:lineRule="auto"/>
              <w:rPr>
                <w:sz w:val="18"/>
                <w:szCs w:val="18"/>
              </w:rPr>
            </w:pPr>
            <w:r w:rsidRPr="008F3D54">
              <w:rPr>
                <w:sz w:val="18"/>
                <w:szCs w:val="18"/>
              </w:rPr>
              <w:t>ii) 10 km, 5 km, 1 km.</w:t>
            </w:r>
          </w:p>
        </w:tc>
        <w:tc>
          <w:tcPr>
            <w:tcW w:w="1640" w:type="dxa"/>
          </w:tcPr>
          <w:p w14:paraId="7C4A2957" w14:textId="77777777" w:rsidR="00D73BEE" w:rsidRPr="008F3D54" w:rsidRDefault="00D73BEE" w:rsidP="00450FE0">
            <w:pPr>
              <w:keepNext/>
              <w:spacing w:after="200" w:line="276" w:lineRule="auto"/>
              <w:rPr>
                <w:sz w:val="18"/>
                <w:szCs w:val="18"/>
              </w:rPr>
            </w:pPr>
            <w:r w:rsidRPr="008F3D54">
              <w:rPr>
                <w:sz w:val="18"/>
                <w:szCs w:val="18"/>
              </w:rPr>
              <w:t>9</w:t>
            </w:r>
          </w:p>
        </w:tc>
      </w:tr>
      <w:tr w:rsidR="00D73BEE" w:rsidRPr="001D1741" w14:paraId="5BAA61F4" w14:textId="77777777" w:rsidTr="00D73BEE">
        <w:trPr>
          <w:cantSplit/>
          <w:trHeight w:val="272"/>
        </w:trPr>
        <w:tc>
          <w:tcPr>
            <w:tcW w:w="2244" w:type="dxa"/>
          </w:tcPr>
          <w:p w14:paraId="3FE63C65" w14:textId="77777777" w:rsidR="00D73BEE" w:rsidRPr="008F3D54" w:rsidRDefault="00D73BEE" w:rsidP="00450FE0">
            <w:pPr>
              <w:spacing w:after="200" w:line="276" w:lineRule="auto"/>
              <w:rPr>
                <w:sz w:val="18"/>
                <w:szCs w:val="18"/>
              </w:rPr>
            </w:pPr>
            <w:r w:rsidRPr="008F3D54">
              <w:rPr>
                <w:sz w:val="18"/>
                <w:szCs w:val="18"/>
              </w:rPr>
              <w:t>KED1e+</w:t>
            </w:r>
          </w:p>
        </w:tc>
        <w:tc>
          <w:tcPr>
            <w:tcW w:w="2244" w:type="dxa"/>
            <w:vMerge w:val="restart"/>
          </w:tcPr>
          <w:p w14:paraId="7EA7B246" w14:textId="77777777" w:rsidR="00D73BEE" w:rsidRPr="008F3D54" w:rsidRDefault="00D73BEE" w:rsidP="00450FE0">
            <w:pPr>
              <w:spacing w:after="200" w:line="276" w:lineRule="auto"/>
              <w:rPr>
                <w:sz w:val="18"/>
                <w:szCs w:val="18"/>
              </w:rPr>
            </w:pPr>
            <w:r w:rsidRPr="008F3D54">
              <w:rPr>
                <w:sz w:val="18"/>
                <w:szCs w:val="18"/>
              </w:rPr>
              <w:t xml:space="preserve">Kriging with external drift (KED). </w:t>
            </w:r>
          </w:p>
          <w:p w14:paraId="026F217E" w14:textId="77777777" w:rsidR="00D73BEE" w:rsidRPr="008F3D54" w:rsidRDefault="00D73BEE" w:rsidP="00450FE0">
            <w:pPr>
              <w:spacing w:after="200" w:line="276" w:lineRule="auto"/>
              <w:rPr>
                <w:sz w:val="18"/>
                <w:szCs w:val="18"/>
              </w:rPr>
            </w:pPr>
            <w:r w:rsidRPr="008F3D54">
              <w:rPr>
                <w:rFonts w:cs="Tahoma"/>
                <w:color w:val="000000"/>
                <w:sz w:val="18"/>
                <w:szCs w:val="18"/>
              </w:rPr>
              <w:t>Season stratified by circulation types (‘+’).</w:t>
            </w:r>
          </w:p>
        </w:tc>
        <w:tc>
          <w:tcPr>
            <w:tcW w:w="3133" w:type="dxa"/>
          </w:tcPr>
          <w:p w14:paraId="7C648E33" w14:textId="77777777" w:rsidR="00D73BEE" w:rsidRPr="008F3D54" w:rsidRDefault="00D73BEE" w:rsidP="00450FE0">
            <w:pPr>
              <w:spacing w:after="200" w:line="276" w:lineRule="auto"/>
              <w:rPr>
                <w:sz w:val="18"/>
                <w:szCs w:val="18"/>
              </w:rPr>
            </w:pPr>
            <w:r w:rsidRPr="008F3D54">
              <w:rPr>
                <w:sz w:val="18"/>
                <w:szCs w:val="18"/>
              </w:rPr>
              <w:t>Elevation (‘e’) only</w:t>
            </w:r>
          </w:p>
        </w:tc>
        <w:tc>
          <w:tcPr>
            <w:tcW w:w="1640" w:type="dxa"/>
          </w:tcPr>
          <w:p w14:paraId="38B039E9" w14:textId="77777777" w:rsidR="00D73BEE" w:rsidRPr="008F3D54" w:rsidRDefault="00D73BEE" w:rsidP="00450FE0">
            <w:pPr>
              <w:spacing w:after="200" w:line="276" w:lineRule="auto"/>
              <w:rPr>
                <w:sz w:val="18"/>
                <w:szCs w:val="18"/>
              </w:rPr>
            </w:pPr>
            <w:r w:rsidRPr="008F3D54">
              <w:rPr>
                <w:sz w:val="18"/>
                <w:szCs w:val="18"/>
              </w:rPr>
              <w:t>1</w:t>
            </w:r>
          </w:p>
        </w:tc>
      </w:tr>
      <w:tr w:rsidR="00D73BEE" w:rsidRPr="001D1741" w14:paraId="032F4EBA" w14:textId="77777777" w:rsidTr="00D73BEE">
        <w:trPr>
          <w:cantSplit/>
          <w:trHeight w:val="145"/>
        </w:trPr>
        <w:tc>
          <w:tcPr>
            <w:tcW w:w="2244" w:type="dxa"/>
          </w:tcPr>
          <w:p w14:paraId="327CC454" w14:textId="77777777" w:rsidR="00D73BEE" w:rsidRPr="008F3D54" w:rsidRDefault="00D73BEE" w:rsidP="00450FE0">
            <w:pPr>
              <w:spacing w:after="200" w:line="276" w:lineRule="auto"/>
              <w:rPr>
                <w:sz w:val="18"/>
                <w:szCs w:val="18"/>
              </w:rPr>
            </w:pPr>
            <w:r w:rsidRPr="008F3D54">
              <w:rPr>
                <w:sz w:val="18"/>
                <w:szCs w:val="18"/>
              </w:rPr>
              <w:t>KED6ev+</w:t>
            </w:r>
          </w:p>
        </w:tc>
        <w:tc>
          <w:tcPr>
            <w:tcW w:w="2244" w:type="dxa"/>
            <w:vMerge/>
          </w:tcPr>
          <w:p w14:paraId="77849990" w14:textId="77777777" w:rsidR="00D73BEE" w:rsidRPr="008F3D54" w:rsidRDefault="00D73BEE" w:rsidP="00450FE0">
            <w:pPr>
              <w:spacing w:after="200" w:line="276" w:lineRule="auto"/>
              <w:rPr>
                <w:sz w:val="18"/>
                <w:szCs w:val="18"/>
              </w:rPr>
            </w:pPr>
          </w:p>
        </w:tc>
        <w:tc>
          <w:tcPr>
            <w:tcW w:w="3133" w:type="dxa"/>
          </w:tcPr>
          <w:p w14:paraId="35041B5B" w14:textId="77777777" w:rsidR="00D73BEE" w:rsidRPr="008F3D54" w:rsidRDefault="00D73BEE" w:rsidP="00450FE0">
            <w:pPr>
              <w:pStyle w:val="ListParagraph"/>
              <w:numPr>
                <w:ilvl w:val="0"/>
                <w:numId w:val="14"/>
              </w:numPr>
              <w:spacing w:after="200" w:line="276" w:lineRule="auto"/>
              <w:rPr>
                <w:sz w:val="18"/>
                <w:szCs w:val="18"/>
              </w:rPr>
            </w:pPr>
            <w:r w:rsidRPr="008F3D54">
              <w:rPr>
                <w:sz w:val="18"/>
                <w:szCs w:val="18"/>
              </w:rPr>
              <w:t>Elevation (‘e’) at 3 spatial scales.</w:t>
            </w:r>
          </w:p>
          <w:p w14:paraId="799A3710" w14:textId="77777777" w:rsidR="00D73BEE" w:rsidRPr="008F3D54" w:rsidRDefault="00D73BEE" w:rsidP="00450FE0">
            <w:pPr>
              <w:pStyle w:val="ListParagraph"/>
              <w:numPr>
                <w:ilvl w:val="0"/>
                <w:numId w:val="14"/>
              </w:numPr>
              <w:spacing w:after="200" w:line="276" w:lineRule="auto"/>
              <w:rPr>
                <w:sz w:val="18"/>
                <w:szCs w:val="18"/>
              </w:rPr>
            </w:pPr>
            <w:r w:rsidRPr="008F3D54">
              <w:rPr>
                <w:sz w:val="18"/>
                <w:szCs w:val="18"/>
              </w:rPr>
              <w:t>Wind-aligned topographic gradient (‘v’) at 3 spatial scales.</w:t>
            </w:r>
          </w:p>
          <w:p w14:paraId="2C3F6C2E" w14:textId="77777777" w:rsidR="00D73BEE" w:rsidRPr="008F3D54" w:rsidRDefault="00D73BEE" w:rsidP="00450FE0">
            <w:pPr>
              <w:pStyle w:val="ListParagraph"/>
              <w:numPr>
                <w:ilvl w:val="0"/>
                <w:numId w:val="14"/>
              </w:numPr>
              <w:spacing w:after="200" w:line="276" w:lineRule="auto"/>
              <w:rPr>
                <w:sz w:val="18"/>
                <w:szCs w:val="18"/>
              </w:rPr>
            </w:pPr>
            <w:r w:rsidRPr="008F3D54">
              <w:rPr>
                <w:sz w:val="18"/>
                <w:szCs w:val="18"/>
              </w:rPr>
              <w:t>Set of spatial scales: 75 km,25 km,1 km.</w:t>
            </w:r>
          </w:p>
        </w:tc>
        <w:tc>
          <w:tcPr>
            <w:tcW w:w="1640" w:type="dxa"/>
          </w:tcPr>
          <w:p w14:paraId="1825F4DC" w14:textId="77777777" w:rsidR="00D73BEE" w:rsidRPr="008F3D54" w:rsidRDefault="00D73BEE" w:rsidP="00450FE0">
            <w:pPr>
              <w:spacing w:after="200" w:line="276" w:lineRule="auto"/>
              <w:rPr>
                <w:sz w:val="18"/>
                <w:szCs w:val="18"/>
              </w:rPr>
            </w:pPr>
            <w:r w:rsidRPr="008F3D54">
              <w:rPr>
                <w:sz w:val="18"/>
                <w:szCs w:val="18"/>
              </w:rPr>
              <w:t>6</w:t>
            </w:r>
          </w:p>
        </w:tc>
      </w:tr>
      <w:tr w:rsidR="00D73BEE" w:rsidRPr="001D1741" w14:paraId="7CEDC6A2" w14:textId="77777777" w:rsidTr="00D73BEE">
        <w:trPr>
          <w:cantSplit/>
          <w:trHeight w:val="145"/>
        </w:trPr>
        <w:tc>
          <w:tcPr>
            <w:tcW w:w="2244" w:type="dxa"/>
          </w:tcPr>
          <w:p w14:paraId="48EBEEE4" w14:textId="77777777" w:rsidR="00D73BEE" w:rsidRPr="008F3D54" w:rsidRDefault="00D73BEE" w:rsidP="00450FE0">
            <w:pPr>
              <w:spacing w:after="200" w:line="276" w:lineRule="auto"/>
              <w:rPr>
                <w:sz w:val="18"/>
                <w:szCs w:val="18"/>
              </w:rPr>
            </w:pPr>
            <w:r w:rsidRPr="008F3D54">
              <w:rPr>
                <w:sz w:val="18"/>
                <w:szCs w:val="18"/>
              </w:rPr>
              <w:t>KED9eg+</w:t>
            </w:r>
          </w:p>
        </w:tc>
        <w:tc>
          <w:tcPr>
            <w:tcW w:w="2244" w:type="dxa"/>
            <w:vMerge/>
          </w:tcPr>
          <w:p w14:paraId="1E3878F3" w14:textId="77777777" w:rsidR="00D73BEE" w:rsidRPr="008F3D54" w:rsidRDefault="00D73BEE" w:rsidP="00450FE0">
            <w:pPr>
              <w:spacing w:after="200" w:line="276" w:lineRule="auto"/>
              <w:rPr>
                <w:sz w:val="18"/>
                <w:szCs w:val="18"/>
              </w:rPr>
            </w:pPr>
          </w:p>
        </w:tc>
        <w:tc>
          <w:tcPr>
            <w:tcW w:w="3133" w:type="dxa"/>
          </w:tcPr>
          <w:p w14:paraId="7784BDC4"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Elevation (‘e’) at 3 spatial scales.</w:t>
            </w:r>
          </w:p>
          <w:p w14:paraId="3A7110F3"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Topographic gradient (‘g’) at 3 spatial scales.</w:t>
            </w:r>
          </w:p>
          <w:p w14:paraId="1EA400CA" w14:textId="77777777" w:rsidR="00D73BEE" w:rsidRPr="008F3D54" w:rsidRDefault="00D73BEE" w:rsidP="00450FE0">
            <w:pPr>
              <w:pStyle w:val="ListParagraph"/>
              <w:numPr>
                <w:ilvl w:val="0"/>
                <w:numId w:val="12"/>
              </w:numPr>
              <w:spacing w:after="200" w:line="276" w:lineRule="auto"/>
              <w:rPr>
                <w:sz w:val="18"/>
                <w:szCs w:val="18"/>
              </w:rPr>
            </w:pPr>
            <w:r w:rsidRPr="008F3D54">
              <w:rPr>
                <w:sz w:val="18"/>
                <w:szCs w:val="18"/>
              </w:rPr>
              <w:t>Set of spatial scales: 75 km, 25 km, 1 km.</w:t>
            </w:r>
          </w:p>
        </w:tc>
        <w:tc>
          <w:tcPr>
            <w:tcW w:w="1640" w:type="dxa"/>
          </w:tcPr>
          <w:p w14:paraId="14BEF5F0" w14:textId="77777777" w:rsidR="00D73BEE" w:rsidRPr="008F3D54" w:rsidRDefault="00D73BEE" w:rsidP="00450FE0">
            <w:pPr>
              <w:spacing w:after="200" w:line="276" w:lineRule="auto"/>
              <w:rPr>
                <w:sz w:val="18"/>
                <w:szCs w:val="18"/>
              </w:rPr>
            </w:pPr>
            <w:r w:rsidRPr="008F3D54">
              <w:rPr>
                <w:sz w:val="18"/>
                <w:szCs w:val="18"/>
              </w:rPr>
              <w:t>9</w:t>
            </w:r>
          </w:p>
        </w:tc>
      </w:tr>
    </w:tbl>
    <w:p w14:paraId="31302163" w14:textId="74B7C632" w:rsidR="00D73BEE" w:rsidRDefault="008B578A" w:rsidP="00D73BEE">
      <w:r>
        <w:lastRenderedPageBreak/>
        <w:t xml:space="preserve">Table 1: </w:t>
      </w:r>
      <w:r w:rsidR="00DC5A7C" w:rsidRPr="00DC5A7C">
        <w:t xml:space="preserve"> Interpolation experiments conducted for long-term seasonal mean precipitation. Interpolation method, predictors used and the total number of predictors included.</w:t>
      </w:r>
    </w:p>
    <w:p w14:paraId="6DCF7D2C" w14:textId="114EF14E" w:rsidR="008B578A" w:rsidRDefault="008B578A">
      <w:pPr>
        <w:spacing w:line="276" w:lineRule="auto"/>
      </w:pPr>
      <w:r>
        <w:br w:type="page"/>
      </w:r>
    </w:p>
    <w:p w14:paraId="1C8BEA38" w14:textId="77777777" w:rsidR="008B578A" w:rsidRPr="001D1741" w:rsidRDefault="008B578A" w:rsidP="00D73BEE"/>
    <w:tbl>
      <w:tblPr>
        <w:tblStyle w:val="TableGrid"/>
        <w:tblW w:w="0" w:type="auto"/>
        <w:tblLook w:val="04A0" w:firstRow="1" w:lastRow="0" w:firstColumn="1" w:lastColumn="0" w:noHBand="0" w:noVBand="1"/>
      </w:tblPr>
      <w:tblGrid>
        <w:gridCol w:w="2480"/>
        <w:gridCol w:w="2432"/>
        <w:gridCol w:w="1987"/>
      </w:tblGrid>
      <w:tr w:rsidR="00D73BEE" w:rsidRPr="001D1741" w14:paraId="0E73E4AC" w14:textId="77777777" w:rsidTr="00D73BEE">
        <w:trPr>
          <w:cantSplit/>
        </w:trPr>
        <w:tc>
          <w:tcPr>
            <w:tcW w:w="2480" w:type="dxa"/>
          </w:tcPr>
          <w:p w14:paraId="4ADDB753" w14:textId="77777777" w:rsidR="00D73BEE" w:rsidRPr="00B65788" w:rsidRDefault="00D73BEE" w:rsidP="00450FE0">
            <w:pPr>
              <w:spacing w:after="200" w:line="276" w:lineRule="auto"/>
              <w:rPr>
                <w:b/>
              </w:rPr>
            </w:pPr>
            <w:r w:rsidRPr="00B65788">
              <w:rPr>
                <w:b/>
              </w:rPr>
              <w:t>Acronym</w:t>
            </w:r>
          </w:p>
        </w:tc>
        <w:tc>
          <w:tcPr>
            <w:tcW w:w="2432" w:type="dxa"/>
          </w:tcPr>
          <w:p w14:paraId="36CECFB5" w14:textId="77777777" w:rsidR="00D73BEE" w:rsidRPr="00B65788" w:rsidRDefault="00D73BEE" w:rsidP="00450FE0">
            <w:pPr>
              <w:spacing w:after="200" w:line="276" w:lineRule="auto"/>
              <w:rPr>
                <w:b/>
              </w:rPr>
            </w:pPr>
            <w:r w:rsidRPr="00B65788">
              <w:rPr>
                <w:b/>
              </w:rPr>
              <w:t>Interpolation method</w:t>
            </w:r>
          </w:p>
        </w:tc>
        <w:tc>
          <w:tcPr>
            <w:tcW w:w="1987" w:type="dxa"/>
          </w:tcPr>
          <w:p w14:paraId="37032374" w14:textId="77777777" w:rsidR="00D73BEE" w:rsidRPr="00B65788" w:rsidRDefault="00D73BEE" w:rsidP="00450FE0">
            <w:pPr>
              <w:spacing w:after="200" w:line="276" w:lineRule="auto"/>
              <w:rPr>
                <w:b/>
              </w:rPr>
            </w:pPr>
            <w:r w:rsidRPr="00B65788">
              <w:rPr>
                <w:b/>
              </w:rPr>
              <w:t>Background field</w:t>
            </w:r>
          </w:p>
        </w:tc>
      </w:tr>
      <w:tr w:rsidR="00D73BEE" w:rsidRPr="001D1741" w14:paraId="069FFB24" w14:textId="77777777" w:rsidTr="00D73BEE">
        <w:trPr>
          <w:cantSplit/>
        </w:trPr>
        <w:tc>
          <w:tcPr>
            <w:tcW w:w="2480" w:type="dxa"/>
          </w:tcPr>
          <w:p w14:paraId="0F18518F" w14:textId="77777777" w:rsidR="00D73BEE" w:rsidRPr="00573549" w:rsidRDefault="00D73BEE" w:rsidP="00450FE0">
            <w:pPr>
              <w:spacing w:after="200" w:line="276" w:lineRule="auto"/>
            </w:pPr>
            <m:oMathPara>
              <m:oMathParaPr>
                <m:jc m:val="left"/>
              </m:oMathParaPr>
              <m:oMath>
                <m:r>
                  <w:rPr>
                    <w:rFonts w:ascii="Cambria Math" w:hAnsi="Cambria Math"/>
                  </w:rPr>
                  <m:t>OK(∙)</m:t>
                </m:r>
              </m:oMath>
            </m:oMathPara>
          </w:p>
        </w:tc>
        <w:tc>
          <w:tcPr>
            <w:tcW w:w="2432" w:type="dxa"/>
          </w:tcPr>
          <w:p w14:paraId="32FDA1D5" w14:textId="77777777" w:rsidR="00D73BEE" w:rsidRPr="001D1741" w:rsidRDefault="00D73BEE" w:rsidP="00450FE0">
            <w:pPr>
              <w:spacing w:after="200" w:line="276" w:lineRule="auto"/>
            </w:pPr>
            <w:r w:rsidRPr="001D1741">
              <w:t xml:space="preserve">Ordinary kriging </w:t>
            </w:r>
            <w:r>
              <w:t xml:space="preserve">(OK) </w:t>
            </w:r>
            <w:r w:rsidRPr="001D1741">
              <w:t>of daily precipitation (square root transformed)</w:t>
            </w:r>
          </w:p>
        </w:tc>
        <w:tc>
          <w:tcPr>
            <w:tcW w:w="1987" w:type="dxa"/>
          </w:tcPr>
          <w:p w14:paraId="47363BC6" w14:textId="77777777" w:rsidR="00D73BEE" w:rsidRPr="001D1741" w:rsidRDefault="00D73BEE" w:rsidP="00450FE0">
            <w:pPr>
              <w:spacing w:after="200" w:line="276" w:lineRule="auto"/>
            </w:pPr>
            <w:r>
              <w:t>none</w:t>
            </w:r>
          </w:p>
        </w:tc>
      </w:tr>
      <w:tr w:rsidR="00D73BEE" w:rsidRPr="001D1741" w14:paraId="0AEDE8E6" w14:textId="77777777" w:rsidTr="00D73BEE">
        <w:trPr>
          <w:cantSplit/>
        </w:trPr>
        <w:tc>
          <w:tcPr>
            <w:tcW w:w="2480" w:type="dxa"/>
          </w:tcPr>
          <w:p w14:paraId="4272503F" w14:textId="77777777" w:rsidR="00D73BEE" w:rsidRPr="001D1741" w:rsidRDefault="00D73BEE" w:rsidP="00450FE0">
            <w:pPr>
              <w:spacing w:after="200" w:line="276" w:lineRule="auto"/>
            </w:pPr>
            <w:r w:rsidRPr="001D1741">
              <w:rPr>
                <w:i/>
              </w:rPr>
              <w:t>KED</w:t>
            </w:r>
            <w:r w:rsidRPr="001D1741">
              <w:t>(KED1e)</w:t>
            </w:r>
          </w:p>
        </w:tc>
        <w:tc>
          <w:tcPr>
            <w:tcW w:w="2432" w:type="dxa"/>
          </w:tcPr>
          <w:p w14:paraId="367D5542" w14:textId="77777777" w:rsidR="00D73BEE" w:rsidRPr="001D1741" w:rsidRDefault="00D73BEE" w:rsidP="00450FE0">
            <w:pPr>
              <w:spacing w:after="200" w:line="276" w:lineRule="auto"/>
            </w:pPr>
            <w:r w:rsidRPr="001D1741">
              <w:t>K</w:t>
            </w:r>
            <w:r>
              <w:t>riging with external drift (KED)</w:t>
            </w:r>
          </w:p>
        </w:tc>
        <w:tc>
          <w:tcPr>
            <w:tcW w:w="1987" w:type="dxa"/>
          </w:tcPr>
          <w:p w14:paraId="013C8CB0" w14:textId="77777777" w:rsidR="00D73BEE" w:rsidRPr="001D1741" w:rsidRDefault="00D73BEE" w:rsidP="00450FE0">
            <w:pPr>
              <w:spacing w:after="200" w:line="276" w:lineRule="auto"/>
            </w:pPr>
            <w:r w:rsidRPr="001D1741">
              <w:t>KED1e, long-term seasonal</w:t>
            </w:r>
            <w:r>
              <w:t xml:space="preserve"> mean derived with elevation (1 </w:t>
            </w:r>
            <w:r w:rsidRPr="001D1741">
              <w:t>km) as predictor</w:t>
            </w:r>
          </w:p>
        </w:tc>
      </w:tr>
      <w:tr w:rsidR="00D73BEE" w:rsidRPr="001D1741" w14:paraId="38B9274A" w14:textId="77777777" w:rsidTr="00D73BEE">
        <w:trPr>
          <w:cantSplit/>
        </w:trPr>
        <w:tc>
          <w:tcPr>
            <w:tcW w:w="2480" w:type="dxa"/>
          </w:tcPr>
          <w:p w14:paraId="640C726E" w14:textId="77777777" w:rsidR="00D73BEE" w:rsidRPr="001D1741" w:rsidRDefault="00D73BEE" w:rsidP="00450FE0">
            <w:pPr>
              <w:spacing w:after="200" w:line="276" w:lineRule="auto"/>
            </w:pPr>
            <w:r w:rsidRPr="001D1741">
              <w:rPr>
                <w:i/>
              </w:rPr>
              <w:t>KED</w:t>
            </w:r>
            <w:r w:rsidRPr="001D1741">
              <w:t>(KED1e+)</w:t>
            </w:r>
          </w:p>
        </w:tc>
        <w:tc>
          <w:tcPr>
            <w:tcW w:w="2432" w:type="dxa"/>
          </w:tcPr>
          <w:p w14:paraId="4C8ED81D" w14:textId="77777777" w:rsidR="00D73BEE" w:rsidRPr="001D1741" w:rsidRDefault="00D73BEE" w:rsidP="00450FE0">
            <w:pPr>
              <w:spacing w:after="200" w:line="276" w:lineRule="auto"/>
            </w:pPr>
            <w:r w:rsidRPr="001D1741">
              <w:t>KED</w:t>
            </w:r>
          </w:p>
        </w:tc>
        <w:tc>
          <w:tcPr>
            <w:tcW w:w="1987" w:type="dxa"/>
          </w:tcPr>
          <w:p w14:paraId="1F05B338" w14:textId="77777777" w:rsidR="00D73BEE" w:rsidRPr="001D1741" w:rsidRDefault="00D73BEE" w:rsidP="00450FE0">
            <w:pPr>
              <w:spacing w:after="200" w:line="276" w:lineRule="auto"/>
            </w:pPr>
            <w:r w:rsidRPr="001D1741">
              <w:t>KED1e+, long-term seasonal mean over days of circulation type, derived wit</w:t>
            </w:r>
            <w:r>
              <w:t>h elevation (1 </w:t>
            </w:r>
            <w:r w:rsidRPr="001D1741">
              <w:t>km) as predictor</w:t>
            </w:r>
          </w:p>
        </w:tc>
      </w:tr>
      <w:tr w:rsidR="00D73BEE" w:rsidRPr="001D1741" w14:paraId="4B1C06D7" w14:textId="77777777" w:rsidTr="00D73BEE">
        <w:trPr>
          <w:cantSplit/>
        </w:trPr>
        <w:tc>
          <w:tcPr>
            <w:tcW w:w="2480" w:type="dxa"/>
          </w:tcPr>
          <w:p w14:paraId="32250159" w14:textId="77777777" w:rsidR="00D73BEE" w:rsidRPr="001D1741" w:rsidRDefault="00D73BEE" w:rsidP="00450FE0">
            <w:pPr>
              <w:spacing w:after="200" w:line="276" w:lineRule="auto"/>
            </w:pPr>
            <w:r w:rsidRPr="001D1741">
              <w:rPr>
                <w:i/>
              </w:rPr>
              <w:t>SYMAP</w:t>
            </w:r>
            <w:r w:rsidRPr="001D1741">
              <w:t>(PRISM)</w:t>
            </w:r>
          </w:p>
        </w:tc>
        <w:tc>
          <w:tcPr>
            <w:tcW w:w="2432" w:type="dxa"/>
          </w:tcPr>
          <w:p w14:paraId="50B18767" w14:textId="77777777" w:rsidR="00D73BEE" w:rsidRPr="001D1741" w:rsidRDefault="00D73BEE" w:rsidP="00450FE0">
            <w:pPr>
              <w:keepNext/>
              <w:spacing w:after="200" w:line="276" w:lineRule="auto"/>
            </w:pPr>
            <w:r w:rsidRPr="001D1741">
              <w:t>SYMAP</w:t>
            </w:r>
          </w:p>
        </w:tc>
        <w:tc>
          <w:tcPr>
            <w:tcW w:w="1987" w:type="dxa"/>
          </w:tcPr>
          <w:p w14:paraId="45A44C9D" w14:textId="77777777" w:rsidR="00D73BEE" w:rsidRPr="001D1741" w:rsidRDefault="00D73BEE" w:rsidP="00450FE0">
            <w:pPr>
              <w:spacing w:after="200" w:line="276" w:lineRule="auto"/>
            </w:pPr>
            <w:r w:rsidRPr="001D1741">
              <w:t>PRISM, long-term seasonal mean derived with PRISM</w:t>
            </w:r>
          </w:p>
        </w:tc>
      </w:tr>
      <w:tr w:rsidR="00D73BEE" w:rsidRPr="001D1741" w14:paraId="327BC5A7" w14:textId="77777777" w:rsidTr="00D73BEE">
        <w:trPr>
          <w:cantSplit/>
        </w:trPr>
        <w:tc>
          <w:tcPr>
            <w:tcW w:w="2480" w:type="dxa"/>
          </w:tcPr>
          <w:p w14:paraId="0D3F3DDA" w14:textId="77777777" w:rsidR="00D73BEE" w:rsidRPr="001D1741" w:rsidRDefault="00D73BEE" w:rsidP="00450FE0">
            <w:pPr>
              <w:spacing w:after="200" w:line="276" w:lineRule="auto"/>
            </w:pPr>
            <w:r w:rsidRPr="001D1741">
              <w:rPr>
                <w:i/>
              </w:rPr>
              <w:t>KED</w:t>
            </w:r>
            <w:r w:rsidRPr="001D1741">
              <w:t>(OK)</w:t>
            </w:r>
          </w:p>
        </w:tc>
        <w:tc>
          <w:tcPr>
            <w:tcW w:w="2432" w:type="dxa"/>
          </w:tcPr>
          <w:p w14:paraId="4E347C35" w14:textId="77777777" w:rsidR="00D73BEE" w:rsidRPr="001D1741" w:rsidRDefault="00D73BEE" w:rsidP="00450FE0">
            <w:pPr>
              <w:spacing w:after="200" w:line="276" w:lineRule="auto"/>
            </w:pPr>
            <w:r w:rsidRPr="001D1741">
              <w:t>KED</w:t>
            </w:r>
          </w:p>
        </w:tc>
        <w:tc>
          <w:tcPr>
            <w:tcW w:w="1987" w:type="dxa"/>
          </w:tcPr>
          <w:p w14:paraId="4E8DD6F1" w14:textId="77777777" w:rsidR="00D73BEE" w:rsidRPr="001D1741" w:rsidRDefault="00D73BEE" w:rsidP="00450FE0">
            <w:pPr>
              <w:spacing w:after="200" w:line="276" w:lineRule="auto"/>
            </w:pPr>
            <w:r w:rsidRPr="001D1741">
              <w:t>OK (long-term seasonal mean derived with OK, no topographic predictors)</w:t>
            </w:r>
          </w:p>
        </w:tc>
      </w:tr>
    </w:tbl>
    <w:p w14:paraId="23E8EDA1" w14:textId="77777777" w:rsidR="008B578A" w:rsidRDefault="008B578A" w:rsidP="00D73BEE"/>
    <w:p w14:paraId="5C24189F" w14:textId="5B891FBC" w:rsidR="00D73BEE" w:rsidRPr="00D73BEE" w:rsidRDefault="00DC5A7C" w:rsidP="00D73BEE">
      <w:r w:rsidRPr="00DC5A7C">
        <w:t>Table 2</w:t>
      </w:r>
      <w:r w:rsidR="008B578A">
        <w:t>:</w:t>
      </w:r>
      <w:r w:rsidRPr="00DC5A7C">
        <w:t xml:space="preserve"> Interpolation experiments conducted for daily precipitation. The name of a scheme is a combination of the name of the daily scheme and the background field used.</w:t>
      </w:r>
    </w:p>
    <w:p w14:paraId="579E10BB" w14:textId="77777777" w:rsidR="003702D0" w:rsidRPr="008B2B13" w:rsidRDefault="00BA0EAF" w:rsidP="003702D0">
      <w:r>
        <w:br w:type="page"/>
      </w:r>
    </w:p>
    <w:tbl>
      <w:tblPr>
        <w:tblStyle w:val="TableGrid"/>
        <w:tblW w:w="0" w:type="auto"/>
        <w:tblLook w:val="04A0" w:firstRow="1" w:lastRow="0" w:firstColumn="1" w:lastColumn="0" w:noHBand="0" w:noVBand="1"/>
      </w:tblPr>
      <w:tblGrid>
        <w:gridCol w:w="2265"/>
        <w:gridCol w:w="2265"/>
        <w:gridCol w:w="2265"/>
        <w:gridCol w:w="2267"/>
      </w:tblGrid>
      <w:tr w:rsidR="003702D0" w:rsidRPr="001D1741" w14:paraId="4B0900F7" w14:textId="77777777" w:rsidTr="00450FE0">
        <w:tc>
          <w:tcPr>
            <w:tcW w:w="2303" w:type="dxa"/>
          </w:tcPr>
          <w:p w14:paraId="65F4C5A6" w14:textId="77777777" w:rsidR="003702D0" w:rsidRPr="00396AB5" w:rsidRDefault="003702D0" w:rsidP="00450FE0"/>
        </w:tc>
        <w:tc>
          <w:tcPr>
            <w:tcW w:w="2303" w:type="dxa"/>
          </w:tcPr>
          <w:p w14:paraId="7A4F6AD6" w14:textId="77777777" w:rsidR="003702D0" w:rsidRPr="00396AB5" w:rsidRDefault="003702D0" w:rsidP="00450FE0">
            <w:r w:rsidRPr="00396AB5">
              <w:t>LM1e</w:t>
            </w:r>
          </w:p>
        </w:tc>
        <w:tc>
          <w:tcPr>
            <w:tcW w:w="2303" w:type="dxa"/>
          </w:tcPr>
          <w:p w14:paraId="53C28568" w14:textId="77777777" w:rsidR="003702D0" w:rsidRPr="00396AB5" w:rsidRDefault="003702D0" w:rsidP="00450FE0">
            <w:r w:rsidRPr="00396AB5">
              <w:t>LM3e</w:t>
            </w:r>
          </w:p>
        </w:tc>
        <w:tc>
          <w:tcPr>
            <w:tcW w:w="2303" w:type="dxa"/>
          </w:tcPr>
          <w:p w14:paraId="6884D5BF" w14:textId="77777777" w:rsidR="003702D0" w:rsidRPr="00B87059" w:rsidRDefault="003702D0" w:rsidP="00450FE0">
            <w:r w:rsidRPr="00B87059">
              <w:t>LM9eg</w:t>
            </w:r>
          </w:p>
        </w:tc>
      </w:tr>
      <w:tr w:rsidR="003702D0" w:rsidRPr="001D1741" w14:paraId="18C49347" w14:textId="77777777" w:rsidTr="00450FE0">
        <w:tc>
          <w:tcPr>
            <w:tcW w:w="2303" w:type="dxa"/>
          </w:tcPr>
          <w:p w14:paraId="3376D1E2" w14:textId="77777777" w:rsidR="003702D0" w:rsidRPr="001D1741" w:rsidRDefault="003702D0" w:rsidP="00450FE0">
            <w:pPr>
              <w:spacing w:after="200" w:line="276" w:lineRule="auto"/>
            </w:pPr>
            <w:r w:rsidRPr="001D1741">
              <w:t>DJF</w:t>
            </w:r>
          </w:p>
        </w:tc>
        <w:tc>
          <w:tcPr>
            <w:tcW w:w="2303" w:type="dxa"/>
          </w:tcPr>
          <w:p w14:paraId="705E8FE2" w14:textId="77777777" w:rsidR="003702D0" w:rsidRPr="001D1741" w:rsidRDefault="003702D0" w:rsidP="00450FE0">
            <w:pPr>
              <w:spacing w:after="200" w:line="276" w:lineRule="auto"/>
            </w:pPr>
            <w:r w:rsidRPr="001D1741">
              <w:t>0.01</w:t>
            </w:r>
          </w:p>
        </w:tc>
        <w:tc>
          <w:tcPr>
            <w:tcW w:w="2303" w:type="dxa"/>
          </w:tcPr>
          <w:p w14:paraId="76C2C78F" w14:textId="77777777" w:rsidR="003702D0" w:rsidRPr="001D1741" w:rsidRDefault="003702D0" w:rsidP="00450FE0">
            <w:pPr>
              <w:spacing w:after="200" w:line="276" w:lineRule="auto"/>
            </w:pPr>
            <w:r w:rsidRPr="001D1741">
              <w:t>0.42</w:t>
            </w:r>
          </w:p>
        </w:tc>
        <w:tc>
          <w:tcPr>
            <w:tcW w:w="2303" w:type="dxa"/>
          </w:tcPr>
          <w:p w14:paraId="296EBFE6" w14:textId="77777777" w:rsidR="003702D0" w:rsidRPr="001D1741" w:rsidRDefault="003702D0" w:rsidP="00450FE0">
            <w:pPr>
              <w:spacing w:after="200" w:line="276" w:lineRule="auto"/>
            </w:pPr>
            <w:r w:rsidRPr="001D1741">
              <w:t>0.59</w:t>
            </w:r>
          </w:p>
        </w:tc>
      </w:tr>
      <w:tr w:rsidR="003702D0" w:rsidRPr="001D1741" w14:paraId="01079DDE" w14:textId="77777777" w:rsidTr="00450FE0">
        <w:tc>
          <w:tcPr>
            <w:tcW w:w="2303" w:type="dxa"/>
          </w:tcPr>
          <w:p w14:paraId="4852D186" w14:textId="77777777" w:rsidR="003702D0" w:rsidRPr="001D1741" w:rsidRDefault="003702D0" w:rsidP="00450FE0">
            <w:pPr>
              <w:spacing w:after="200" w:line="276" w:lineRule="auto"/>
            </w:pPr>
            <w:r w:rsidRPr="001D1741">
              <w:t>MAM</w:t>
            </w:r>
          </w:p>
        </w:tc>
        <w:tc>
          <w:tcPr>
            <w:tcW w:w="2303" w:type="dxa"/>
          </w:tcPr>
          <w:p w14:paraId="2C3CED81" w14:textId="77777777" w:rsidR="003702D0" w:rsidRPr="001D1741" w:rsidRDefault="003702D0" w:rsidP="00450FE0">
            <w:pPr>
              <w:spacing w:after="200" w:line="276" w:lineRule="auto"/>
            </w:pPr>
            <w:r w:rsidRPr="001D1741">
              <w:t>0.05</w:t>
            </w:r>
          </w:p>
        </w:tc>
        <w:tc>
          <w:tcPr>
            <w:tcW w:w="2303" w:type="dxa"/>
          </w:tcPr>
          <w:p w14:paraId="38702FF3" w14:textId="77777777" w:rsidR="003702D0" w:rsidRPr="001D1741" w:rsidRDefault="003702D0" w:rsidP="00450FE0">
            <w:pPr>
              <w:spacing w:after="200" w:line="276" w:lineRule="auto"/>
            </w:pPr>
            <w:r w:rsidRPr="001D1741">
              <w:t>0.52</w:t>
            </w:r>
          </w:p>
        </w:tc>
        <w:tc>
          <w:tcPr>
            <w:tcW w:w="2303" w:type="dxa"/>
          </w:tcPr>
          <w:p w14:paraId="42EC5F0F" w14:textId="77777777" w:rsidR="003702D0" w:rsidRPr="001D1741" w:rsidRDefault="003702D0" w:rsidP="00450FE0">
            <w:pPr>
              <w:spacing w:after="200" w:line="276" w:lineRule="auto"/>
            </w:pPr>
            <w:r w:rsidRPr="001D1741">
              <w:t>0.66</w:t>
            </w:r>
          </w:p>
        </w:tc>
      </w:tr>
      <w:tr w:rsidR="003702D0" w:rsidRPr="001D1741" w14:paraId="7C1768B2" w14:textId="77777777" w:rsidTr="00450FE0">
        <w:tc>
          <w:tcPr>
            <w:tcW w:w="2303" w:type="dxa"/>
          </w:tcPr>
          <w:p w14:paraId="1C3FF1D7" w14:textId="77777777" w:rsidR="003702D0" w:rsidRPr="001D1741" w:rsidRDefault="003702D0" w:rsidP="00450FE0">
            <w:pPr>
              <w:spacing w:after="200" w:line="276" w:lineRule="auto"/>
            </w:pPr>
            <w:r w:rsidRPr="001D1741">
              <w:t>JJA</w:t>
            </w:r>
          </w:p>
        </w:tc>
        <w:tc>
          <w:tcPr>
            <w:tcW w:w="2303" w:type="dxa"/>
          </w:tcPr>
          <w:p w14:paraId="5C2D94AE" w14:textId="77777777" w:rsidR="003702D0" w:rsidRPr="001D1741" w:rsidRDefault="003702D0" w:rsidP="00450FE0">
            <w:pPr>
              <w:spacing w:after="200" w:line="276" w:lineRule="auto"/>
            </w:pPr>
            <w:r w:rsidRPr="001D1741">
              <w:t>0.1</w:t>
            </w:r>
          </w:p>
        </w:tc>
        <w:tc>
          <w:tcPr>
            <w:tcW w:w="2303" w:type="dxa"/>
          </w:tcPr>
          <w:p w14:paraId="5BADB8CE" w14:textId="77777777" w:rsidR="003702D0" w:rsidRPr="001D1741" w:rsidRDefault="003702D0" w:rsidP="00450FE0">
            <w:pPr>
              <w:spacing w:after="200" w:line="276" w:lineRule="auto"/>
            </w:pPr>
            <w:r w:rsidRPr="001D1741">
              <w:t>0.51</w:t>
            </w:r>
          </w:p>
        </w:tc>
        <w:tc>
          <w:tcPr>
            <w:tcW w:w="2303" w:type="dxa"/>
          </w:tcPr>
          <w:p w14:paraId="3297940C" w14:textId="77777777" w:rsidR="003702D0" w:rsidRPr="001D1741" w:rsidRDefault="003702D0" w:rsidP="00450FE0">
            <w:pPr>
              <w:spacing w:after="200" w:line="276" w:lineRule="auto"/>
            </w:pPr>
            <w:r w:rsidRPr="001D1741">
              <w:t>0.73</w:t>
            </w:r>
          </w:p>
        </w:tc>
      </w:tr>
      <w:tr w:rsidR="003702D0" w:rsidRPr="001D1741" w14:paraId="6AB38017" w14:textId="77777777" w:rsidTr="00450FE0">
        <w:tc>
          <w:tcPr>
            <w:tcW w:w="2303" w:type="dxa"/>
          </w:tcPr>
          <w:p w14:paraId="29187ACA" w14:textId="77777777" w:rsidR="003702D0" w:rsidRPr="001D1741" w:rsidRDefault="003702D0" w:rsidP="00450FE0">
            <w:pPr>
              <w:spacing w:after="200" w:line="276" w:lineRule="auto"/>
            </w:pPr>
            <w:r w:rsidRPr="001D1741">
              <w:t>SON</w:t>
            </w:r>
          </w:p>
        </w:tc>
        <w:tc>
          <w:tcPr>
            <w:tcW w:w="2303" w:type="dxa"/>
          </w:tcPr>
          <w:p w14:paraId="2B2B501B" w14:textId="77777777" w:rsidR="003702D0" w:rsidRPr="001D1741" w:rsidRDefault="003702D0" w:rsidP="00450FE0">
            <w:pPr>
              <w:spacing w:after="200" w:line="276" w:lineRule="auto"/>
            </w:pPr>
            <w:r w:rsidRPr="001D1741">
              <w:t>0.1</w:t>
            </w:r>
          </w:p>
        </w:tc>
        <w:tc>
          <w:tcPr>
            <w:tcW w:w="2303" w:type="dxa"/>
          </w:tcPr>
          <w:p w14:paraId="37ACE28B" w14:textId="77777777" w:rsidR="003702D0" w:rsidRPr="001D1741" w:rsidRDefault="003702D0" w:rsidP="00450FE0">
            <w:pPr>
              <w:spacing w:after="200" w:line="276" w:lineRule="auto"/>
            </w:pPr>
            <w:r w:rsidRPr="001D1741">
              <w:t>0.44</w:t>
            </w:r>
          </w:p>
        </w:tc>
        <w:tc>
          <w:tcPr>
            <w:tcW w:w="2303" w:type="dxa"/>
          </w:tcPr>
          <w:p w14:paraId="7E7BB3F3" w14:textId="77777777" w:rsidR="003702D0" w:rsidRPr="001D1741" w:rsidRDefault="003702D0" w:rsidP="00450FE0">
            <w:pPr>
              <w:spacing w:after="200" w:line="276" w:lineRule="auto"/>
            </w:pPr>
            <w:r w:rsidRPr="001D1741">
              <w:t>0.57</w:t>
            </w:r>
          </w:p>
        </w:tc>
      </w:tr>
    </w:tbl>
    <w:p w14:paraId="28B7C372" w14:textId="77777777" w:rsidR="008B578A" w:rsidRDefault="008B578A">
      <w:pPr>
        <w:spacing w:line="276" w:lineRule="auto"/>
      </w:pPr>
    </w:p>
    <w:p w14:paraId="22FE47A6" w14:textId="56AA09AC" w:rsidR="009458DA" w:rsidRDefault="00DC5A7C" w:rsidP="008B578A">
      <w:r>
        <w:t>Table 3</w:t>
      </w:r>
      <w:r w:rsidR="008B578A">
        <w:t>:</w:t>
      </w:r>
      <w:r>
        <w:t xml:space="preserve"> Adjusted </w:t>
      </w:r>
      <m:oMath>
        <m:sSup>
          <m:sSupPr>
            <m:ctrlPr>
              <w:rPr>
                <w:rFonts w:ascii="Cambria Math" w:hAnsi="Cambria Math"/>
                <w:i/>
              </w:rPr>
            </m:ctrlPr>
          </m:sSupPr>
          <m:e>
            <m:r>
              <w:rPr>
                <w:rFonts w:ascii="Cambria Math" w:hAnsi="Cambria Math"/>
              </w:rPr>
              <m:t>R</m:t>
            </m:r>
          </m:e>
          <m:sup>
            <m:r>
              <w:rPr>
                <w:rFonts w:ascii="Cambria Math" w:hAnsi="Cambria Math"/>
              </w:rPr>
              <m:t>2</m:t>
            </m:r>
          </m:sup>
        </m:sSup>
      </m:oMath>
      <w:r w:rsidRPr="00DC5A7C">
        <w:t xml:space="preserve"> for three linear models (see Table 1) and for each season.</w:t>
      </w:r>
      <w:r w:rsidR="009458DA">
        <w:br w:type="page"/>
      </w:r>
    </w:p>
    <w:tbl>
      <w:tblPr>
        <w:tblW w:w="6351" w:type="dxa"/>
        <w:tblInd w:w="55" w:type="dxa"/>
        <w:tblCellMar>
          <w:left w:w="70" w:type="dxa"/>
          <w:right w:w="70" w:type="dxa"/>
        </w:tblCellMar>
        <w:tblLook w:val="04A0" w:firstRow="1" w:lastRow="0" w:firstColumn="1" w:lastColumn="0" w:noHBand="0" w:noVBand="1"/>
      </w:tblPr>
      <w:tblGrid>
        <w:gridCol w:w="2709"/>
        <w:gridCol w:w="762"/>
        <w:gridCol w:w="960"/>
        <w:gridCol w:w="960"/>
        <w:gridCol w:w="960"/>
      </w:tblGrid>
      <w:tr w:rsidR="009458DA" w:rsidRPr="001D1741" w14:paraId="672B7F16" w14:textId="77777777" w:rsidTr="00DC5A7C">
        <w:trPr>
          <w:cantSplit/>
          <w:trHeight w:val="300"/>
        </w:trPr>
        <w:tc>
          <w:tcPr>
            <w:tcW w:w="2709" w:type="dxa"/>
            <w:tcBorders>
              <w:top w:val="nil"/>
              <w:left w:val="nil"/>
              <w:bottom w:val="nil"/>
              <w:right w:val="nil"/>
            </w:tcBorders>
            <w:shd w:val="clear" w:color="auto" w:fill="auto"/>
            <w:noWrap/>
            <w:vAlign w:val="bottom"/>
            <w:hideMark/>
          </w:tcPr>
          <w:p w14:paraId="5CC390A8" w14:textId="77777777" w:rsidR="009458DA" w:rsidRPr="008D28AB" w:rsidRDefault="009458DA" w:rsidP="00450FE0">
            <w:pPr>
              <w:spacing w:after="0" w:line="240" w:lineRule="auto"/>
              <w:rPr>
                <w:rFonts w:ascii="Calibri" w:eastAsia="Times New Roman" w:hAnsi="Calibri" w:cs="Times New Roman"/>
                <w:color w:val="000000"/>
                <w:lang w:eastAsia="de-CH"/>
              </w:rPr>
            </w:pPr>
          </w:p>
        </w:tc>
        <w:tc>
          <w:tcPr>
            <w:tcW w:w="762" w:type="dxa"/>
            <w:tcBorders>
              <w:top w:val="nil"/>
              <w:left w:val="nil"/>
              <w:bottom w:val="nil"/>
              <w:right w:val="nil"/>
            </w:tcBorders>
            <w:shd w:val="clear" w:color="auto" w:fill="auto"/>
            <w:noWrap/>
            <w:vAlign w:val="bottom"/>
            <w:hideMark/>
          </w:tcPr>
          <w:p w14:paraId="55916D46"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Winter</w:t>
            </w:r>
          </w:p>
        </w:tc>
        <w:tc>
          <w:tcPr>
            <w:tcW w:w="960" w:type="dxa"/>
            <w:tcBorders>
              <w:top w:val="nil"/>
              <w:left w:val="nil"/>
              <w:bottom w:val="nil"/>
              <w:right w:val="nil"/>
            </w:tcBorders>
            <w:shd w:val="clear" w:color="auto" w:fill="auto"/>
            <w:noWrap/>
            <w:vAlign w:val="bottom"/>
            <w:hideMark/>
          </w:tcPr>
          <w:p w14:paraId="4719F404"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Spring</w:t>
            </w:r>
          </w:p>
        </w:tc>
        <w:tc>
          <w:tcPr>
            <w:tcW w:w="960" w:type="dxa"/>
            <w:tcBorders>
              <w:top w:val="nil"/>
              <w:left w:val="nil"/>
              <w:bottom w:val="nil"/>
              <w:right w:val="nil"/>
            </w:tcBorders>
            <w:shd w:val="clear" w:color="auto" w:fill="auto"/>
            <w:noWrap/>
            <w:vAlign w:val="bottom"/>
            <w:hideMark/>
          </w:tcPr>
          <w:p w14:paraId="49B31246"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Summer</w:t>
            </w:r>
          </w:p>
        </w:tc>
        <w:tc>
          <w:tcPr>
            <w:tcW w:w="960" w:type="dxa"/>
            <w:tcBorders>
              <w:top w:val="nil"/>
              <w:left w:val="nil"/>
              <w:bottom w:val="nil"/>
              <w:right w:val="nil"/>
            </w:tcBorders>
            <w:shd w:val="clear" w:color="auto" w:fill="auto"/>
            <w:noWrap/>
            <w:vAlign w:val="bottom"/>
            <w:hideMark/>
          </w:tcPr>
          <w:p w14:paraId="75D0D294"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Fall</w:t>
            </w:r>
          </w:p>
        </w:tc>
      </w:tr>
      <w:tr w:rsidR="009458DA" w:rsidRPr="001D1741" w14:paraId="31168E24" w14:textId="77777777" w:rsidTr="00DC5A7C">
        <w:trPr>
          <w:cantSplit/>
          <w:trHeight w:val="300"/>
        </w:trPr>
        <w:tc>
          <w:tcPr>
            <w:tcW w:w="2709" w:type="dxa"/>
            <w:tcBorders>
              <w:top w:val="nil"/>
              <w:left w:val="nil"/>
              <w:bottom w:val="nil"/>
              <w:right w:val="nil"/>
            </w:tcBorders>
            <w:shd w:val="clear" w:color="auto" w:fill="auto"/>
            <w:noWrap/>
            <w:vAlign w:val="bottom"/>
            <w:hideMark/>
          </w:tcPr>
          <w:p w14:paraId="0AB74A7C"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LM1e</w:t>
            </w:r>
          </w:p>
        </w:tc>
        <w:tc>
          <w:tcPr>
            <w:tcW w:w="762" w:type="dxa"/>
            <w:tcBorders>
              <w:top w:val="nil"/>
              <w:left w:val="nil"/>
              <w:bottom w:val="nil"/>
              <w:right w:val="nil"/>
            </w:tcBorders>
            <w:shd w:val="clear" w:color="auto" w:fill="auto"/>
            <w:noWrap/>
            <w:vAlign w:val="bottom"/>
            <w:hideMark/>
          </w:tcPr>
          <w:p w14:paraId="34B12235"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0.971</w:t>
            </w:r>
          </w:p>
        </w:tc>
        <w:tc>
          <w:tcPr>
            <w:tcW w:w="960" w:type="dxa"/>
            <w:tcBorders>
              <w:top w:val="nil"/>
              <w:left w:val="nil"/>
              <w:bottom w:val="nil"/>
              <w:right w:val="nil"/>
            </w:tcBorders>
            <w:shd w:val="clear" w:color="auto" w:fill="auto"/>
            <w:noWrap/>
            <w:vAlign w:val="bottom"/>
            <w:hideMark/>
          </w:tcPr>
          <w:p w14:paraId="0A7A16B6"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0.993</w:t>
            </w:r>
          </w:p>
        </w:tc>
        <w:tc>
          <w:tcPr>
            <w:tcW w:w="960" w:type="dxa"/>
            <w:tcBorders>
              <w:top w:val="nil"/>
              <w:left w:val="nil"/>
              <w:bottom w:val="nil"/>
              <w:right w:val="nil"/>
            </w:tcBorders>
            <w:shd w:val="clear" w:color="auto" w:fill="auto"/>
            <w:noWrap/>
            <w:vAlign w:val="bottom"/>
            <w:hideMark/>
          </w:tcPr>
          <w:p w14:paraId="08C5F43A"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1.000</w:t>
            </w:r>
          </w:p>
        </w:tc>
        <w:tc>
          <w:tcPr>
            <w:tcW w:w="960" w:type="dxa"/>
            <w:tcBorders>
              <w:top w:val="nil"/>
              <w:left w:val="nil"/>
              <w:bottom w:val="nil"/>
              <w:right w:val="nil"/>
            </w:tcBorders>
            <w:shd w:val="clear" w:color="auto" w:fill="auto"/>
            <w:noWrap/>
            <w:vAlign w:val="bottom"/>
            <w:hideMark/>
          </w:tcPr>
          <w:p w14:paraId="2D36F9B6"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1.000</w:t>
            </w:r>
          </w:p>
        </w:tc>
      </w:tr>
      <w:tr w:rsidR="009458DA" w:rsidRPr="001D1741" w14:paraId="2EF75631" w14:textId="77777777" w:rsidTr="00DC5A7C">
        <w:trPr>
          <w:cantSplit/>
          <w:trHeight w:val="300"/>
        </w:trPr>
        <w:tc>
          <w:tcPr>
            <w:tcW w:w="2709" w:type="dxa"/>
            <w:tcBorders>
              <w:top w:val="nil"/>
              <w:left w:val="nil"/>
              <w:bottom w:val="nil"/>
              <w:right w:val="nil"/>
            </w:tcBorders>
            <w:shd w:val="clear" w:color="auto" w:fill="auto"/>
            <w:noWrap/>
            <w:vAlign w:val="bottom"/>
            <w:hideMark/>
          </w:tcPr>
          <w:p w14:paraId="4957B872"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LM9eg</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(10</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p>
        </w:tc>
        <w:tc>
          <w:tcPr>
            <w:tcW w:w="762" w:type="dxa"/>
            <w:tcBorders>
              <w:top w:val="nil"/>
              <w:left w:val="nil"/>
              <w:bottom w:val="nil"/>
              <w:right w:val="nil"/>
            </w:tcBorders>
            <w:shd w:val="clear" w:color="auto" w:fill="auto"/>
            <w:noWrap/>
            <w:vAlign w:val="bottom"/>
            <w:hideMark/>
          </w:tcPr>
          <w:p w14:paraId="454BBE30"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0.981</w:t>
            </w:r>
          </w:p>
        </w:tc>
        <w:tc>
          <w:tcPr>
            <w:tcW w:w="960" w:type="dxa"/>
            <w:tcBorders>
              <w:top w:val="nil"/>
              <w:left w:val="nil"/>
              <w:bottom w:val="nil"/>
              <w:right w:val="nil"/>
            </w:tcBorders>
            <w:shd w:val="clear" w:color="auto" w:fill="auto"/>
            <w:noWrap/>
            <w:vAlign w:val="bottom"/>
            <w:hideMark/>
          </w:tcPr>
          <w:p w14:paraId="05CC09F0"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0.997</w:t>
            </w:r>
          </w:p>
        </w:tc>
        <w:tc>
          <w:tcPr>
            <w:tcW w:w="960" w:type="dxa"/>
            <w:tcBorders>
              <w:top w:val="nil"/>
              <w:left w:val="nil"/>
              <w:bottom w:val="nil"/>
              <w:right w:val="nil"/>
            </w:tcBorders>
            <w:shd w:val="clear" w:color="auto" w:fill="auto"/>
            <w:noWrap/>
            <w:vAlign w:val="bottom"/>
            <w:hideMark/>
          </w:tcPr>
          <w:p w14:paraId="7FA5EF23"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1.004</w:t>
            </w:r>
          </w:p>
        </w:tc>
        <w:tc>
          <w:tcPr>
            <w:tcW w:w="960" w:type="dxa"/>
            <w:tcBorders>
              <w:top w:val="nil"/>
              <w:left w:val="nil"/>
              <w:bottom w:val="nil"/>
              <w:right w:val="nil"/>
            </w:tcBorders>
            <w:shd w:val="clear" w:color="auto" w:fill="auto"/>
            <w:noWrap/>
            <w:vAlign w:val="bottom"/>
            <w:hideMark/>
          </w:tcPr>
          <w:p w14:paraId="1BD3FF56"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1.003</w:t>
            </w:r>
          </w:p>
        </w:tc>
      </w:tr>
      <w:tr w:rsidR="009458DA" w:rsidRPr="001D1741" w14:paraId="704545C7" w14:textId="77777777" w:rsidTr="00DC5A7C">
        <w:trPr>
          <w:cantSplit/>
          <w:trHeight w:val="300"/>
        </w:trPr>
        <w:tc>
          <w:tcPr>
            <w:tcW w:w="2709" w:type="dxa"/>
            <w:tcBorders>
              <w:top w:val="nil"/>
              <w:left w:val="nil"/>
              <w:bottom w:val="nil"/>
              <w:right w:val="nil"/>
            </w:tcBorders>
            <w:shd w:val="clear" w:color="auto" w:fill="auto"/>
            <w:noWrap/>
            <w:vAlign w:val="bottom"/>
            <w:hideMark/>
          </w:tcPr>
          <w:p w14:paraId="61B2685F"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LM3e</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(75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25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p>
        </w:tc>
        <w:tc>
          <w:tcPr>
            <w:tcW w:w="762" w:type="dxa"/>
            <w:tcBorders>
              <w:top w:val="nil"/>
              <w:left w:val="nil"/>
              <w:bottom w:val="nil"/>
              <w:right w:val="nil"/>
            </w:tcBorders>
            <w:shd w:val="clear" w:color="auto" w:fill="auto"/>
            <w:noWrap/>
            <w:vAlign w:val="bottom"/>
            <w:hideMark/>
          </w:tcPr>
          <w:p w14:paraId="145AE4CC"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0.976</w:t>
            </w:r>
          </w:p>
        </w:tc>
        <w:tc>
          <w:tcPr>
            <w:tcW w:w="960" w:type="dxa"/>
            <w:tcBorders>
              <w:top w:val="nil"/>
              <w:left w:val="nil"/>
              <w:bottom w:val="nil"/>
              <w:right w:val="nil"/>
            </w:tcBorders>
            <w:shd w:val="clear" w:color="auto" w:fill="auto"/>
            <w:noWrap/>
            <w:vAlign w:val="bottom"/>
            <w:hideMark/>
          </w:tcPr>
          <w:p w14:paraId="7E08293E"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0.996</w:t>
            </w:r>
          </w:p>
        </w:tc>
        <w:tc>
          <w:tcPr>
            <w:tcW w:w="960" w:type="dxa"/>
            <w:tcBorders>
              <w:top w:val="nil"/>
              <w:left w:val="nil"/>
              <w:bottom w:val="nil"/>
              <w:right w:val="nil"/>
            </w:tcBorders>
            <w:shd w:val="clear" w:color="auto" w:fill="auto"/>
            <w:noWrap/>
            <w:vAlign w:val="bottom"/>
            <w:hideMark/>
          </w:tcPr>
          <w:p w14:paraId="1A232623"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1.002</w:t>
            </w:r>
          </w:p>
        </w:tc>
        <w:tc>
          <w:tcPr>
            <w:tcW w:w="960" w:type="dxa"/>
            <w:tcBorders>
              <w:top w:val="nil"/>
              <w:left w:val="nil"/>
              <w:bottom w:val="nil"/>
              <w:right w:val="nil"/>
            </w:tcBorders>
            <w:shd w:val="clear" w:color="auto" w:fill="auto"/>
            <w:noWrap/>
            <w:vAlign w:val="bottom"/>
            <w:hideMark/>
          </w:tcPr>
          <w:p w14:paraId="517AD4DF"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1.002</w:t>
            </w:r>
          </w:p>
        </w:tc>
      </w:tr>
      <w:tr w:rsidR="009458DA" w:rsidRPr="001D1741" w14:paraId="4F585692" w14:textId="77777777" w:rsidTr="00DC5A7C">
        <w:trPr>
          <w:cantSplit/>
          <w:trHeight w:val="300"/>
        </w:trPr>
        <w:tc>
          <w:tcPr>
            <w:tcW w:w="2709" w:type="dxa"/>
            <w:tcBorders>
              <w:top w:val="nil"/>
              <w:left w:val="nil"/>
              <w:bottom w:val="nil"/>
              <w:right w:val="nil"/>
            </w:tcBorders>
            <w:shd w:val="clear" w:color="auto" w:fill="auto"/>
            <w:noWrap/>
            <w:vAlign w:val="bottom"/>
            <w:hideMark/>
          </w:tcPr>
          <w:p w14:paraId="2C92CA2C"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LM9e</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(75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25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p>
        </w:tc>
        <w:tc>
          <w:tcPr>
            <w:tcW w:w="762" w:type="dxa"/>
            <w:tcBorders>
              <w:top w:val="nil"/>
              <w:left w:val="nil"/>
              <w:bottom w:val="nil"/>
              <w:right w:val="nil"/>
            </w:tcBorders>
            <w:shd w:val="clear" w:color="auto" w:fill="auto"/>
            <w:noWrap/>
            <w:vAlign w:val="bottom"/>
            <w:hideMark/>
          </w:tcPr>
          <w:p w14:paraId="1662BC99"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0.979</w:t>
            </w:r>
          </w:p>
        </w:tc>
        <w:tc>
          <w:tcPr>
            <w:tcW w:w="960" w:type="dxa"/>
            <w:tcBorders>
              <w:top w:val="nil"/>
              <w:left w:val="nil"/>
              <w:bottom w:val="nil"/>
              <w:right w:val="nil"/>
            </w:tcBorders>
            <w:shd w:val="clear" w:color="auto" w:fill="auto"/>
            <w:noWrap/>
            <w:vAlign w:val="bottom"/>
            <w:hideMark/>
          </w:tcPr>
          <w:p w14:paraId="64E9FF6A"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0.997</w:t>
            </w:r>
          </w:p>
        </w:tc>
        <w:tc>
          <w:tcPr>
            <w:tcW w:w="960" w:type="dxa"/>
            <w:tcBorders>
              <w:top w:val="nil"/>
              <w:left w:val="nil"/>
              <w:bottom w:val="nil"/>
              <w:right w:val="nil"/>
            </w:tcBorders>
            <w:shd w:val="clear" w:color="auto" w:fill="auto"/>
            <w:noWrap/>
            <w:vAlign w:val="bottom"/>
            <w:hideMark/>
          </w:tcPr>
          <w:p w14:paraId="7FF86A6F"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1.003</w:t>
            </w:r>
          </w:p>
        </w:tc>
        <w:tc>
          <w:tcPr>
            <w:tcW w:w="960" w:type="dxa"/>
            <w:tcBorders>
              <w:top w:val="nil"/>
              <w:left w:val="nil"/>
              <w:bottom w:val="nil"/>
              <w:right w:val="nil"/>
            </w:tcBorders>
            <w:shd w:val="clear" w:color="auto" w:fill="auto"/>
            <w:noWrap/>
            <w:vAlign w:val="bottom"/>
            <w:hideMark/>
          </w:tcPr>
          <w:p w14:paraId="781817DC"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1.001</w:t>
            </w:r>
          </w:p>
        </w:tc>
      </w:tr>
      <w:tr w:rsidR="009458DA" w:rsidRPr="001D1741" w14:paraId="44BDF062" w14:textId="77777777" w:rsidTr="00DC5A7C">
        <w:trPr>
          <w:cantSplit/>
          <w:trHeight w:val="300"/>
        </w:trPr>
        <w:tc>
          <w:tcPr>
            <w:tcW w:w="2709" w:type="dxa"/>
            <w:tcBorders>
              <w:top w:val="nil"/>
              <w:left w:val="nil"/>
              <w:bottom w:val="nil"/>
              <w:right w:val="nil"/>
            </w:tcBorders>
            <w:shd w:val="clear" w:color="auto" w:fill="auto"/>
            <w:noWrap/>
            <w:vAlign w:val="bottom"/>
            <w:hideMark/>
          </w:tcPr>
          <w:p w14:paraId="0AFDFE6D"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OK</w:t>
            </w:r>
          </w:p>
        </w:tc>
        <w:tc>
          <w:tcPr>
            <w:tcW w:w="762" w:type="dxa"/>
            <w:tcBorders>
              <w:top w:val="nil"/>
              <w:left w:val="nil"/>
              <w:bottom w:val="nil"/>
              <w:right w:val="nil"/>
            </w:tcBorders>
            <w:shd w:val="clear" w:color="auto" w:fill="auto"/>
            <w:noWrap/>
            <w:vAlign w:val="bottom"/>
            <w:hideMark/>
          </w:tcPr>
          <w:p w14:paraId="4D1657D7"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0.995</w:t>
            </w:r>
          </w:p>
        </w:tc>
        <w:tc>
          <w:tcPr>
            <w:tcW w:w="960" w:type="dxa"/>
            <w:tcBorders>
              <w:top w:val="nil"/>
              <w:left w:val="nil"/>
              <w:bottom w:val="nil"/>
              <w:right w:val="nil"/>
            </w:tcBorders>
            <w:shd w:val="clear" w:color="auto" w:fill="auto"/>
            <w:noWrap/>
            <w:vAlign w:val="bottom"/>
            <w:hideMark/>
          </w:tcPr>
          <w:p w14:paraId="6D34AE71"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1.004</w:t>
            </w:r>
          </w:p>
        </w:tc>
        <w:tc>
          <w:tcPr>
            <w:tcW w:w="960" w:type="dxa"/>
            <w:tcBorders>
              <w:top w:val="nil"/>
              <w:left w:val="nil"/>
              <w:bottom w:val="nil"/>
              <w:right w:val="nil"/>
            </w:tcBorders>
            <w:shd w:val="clear" w:color="auto" w:fill="auto"/>
            <w:noWrap/>
            <w:vAlign w:val="bottom"/>
            <w:hideMark/>
          </w:tcPr>
          <w:p w14:paraId="19150F01"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1.007</w:t>
            </w:r>
          </w:p>
        </w:tc>
        <w:tc>
          <w:tcPr>
            <w:tcW w:w="960" w:type="dxa"/>
            <w:tcBorders>
              <w:top w:val="nil"/>
              <w:left w:val="nil"/>
              <w:bottom w:val="nil"/>
              <w:right w:val="nil"/>
            </w:tcBorders>
            <w:shd w:val="clear" w:color="auto" w:fill="auto"/>
            <w:noWrap/>
            <w:vAlign w:val="bottom"/>
            <w:hideMark/>
          </w:tcPr>
          <w:p w14:paraId="57ED46B2"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1.007</w:t>
            </w:r>
          </w:p>
        </w:tc>
      </w:tr>
      <w:tr w:rsidR="009458DA" w:rsidRPr="001D1741" w14:paraId="1A98705A" w14:textId="77777777" w:rsidTr="00DC5A7C">
        <w:trPr>
          <w:cantSplit/>
          <w:trHeight w:val="300"/>
        </w:trPr>
        <w:tc>
          <w:tcPr>
            <w:tcW w:w="2709" w:type="dxa"/>
            <w:tcBorders>
              <w:top w:val="nil"/>
              <w:left w:val="nil"/>
              <w:bottom w:val="nil"/>
              <w:right w:val="nil"/>
            </w:tcBorders>
            <w:shd w:val="clear" w:color="auto" w:fill="auto"/>
            <w:noWrap/>
            <w:vAlign w:val="bottom"/>
            <w:hideMark/>
          </w:tcPr>
          <w:p w14:paraId="45BBB1A6"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KED1e</w:t>
            </w:r>
          </w:p>
        </w:tc>
        <w:tc>
          <w:tcPr>
            <w:tcW w:w="762" w:type="dxa"/>
            <w:tcBorders>
              <w:top w:val="nil"/>
              <w:left w:val="nil"/>
              <w:bottom w:val="nil"/>
              <w:right w:val="nil"/>
            </w:tcBorders>
            <w:shd w:val="clear" w:color="auto" w:fill="auto"/>
            <w:noWrap/>
            <w:vAlign w:val="bottom"/>
            <w:hideMark/>
          </w:tcPr>
          <w:p w14:paraId="4C9B032C"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0.989</w:t>
            </w:r>
          </w:p>
        </w:tc>
        <w:tc>
          <w:tcPr>
            <w:tcW w:w="960" w:type="dxa"/>
            <w:tcBorders>
              <w:top w:val="nil"/>
              <w:left w:val="nil"/>
              <w:bottom w:val="nil"/>
              <w:right w:val="nil"/>
            </w:tcBorders>
            <w:shd w:val="clear" w:color="auto" w:fill="auto"/>
            <w:noWrap/>
            <w:vAlign w:val="bottom"/>
            <w:hideMark/>
          </w:tcPr>
          <w:p w14:paraId="71D58EF7"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1.002</w:t>
            </w:r>
          </w:p>
        </w:tc>
        <w:tc>
          <w:tcPr>
            <w:tcW w:w="960" w:type="dxa"/>
            <w:tcBorders>
              <w:top w:val="nil"/>
              <w:left w:val="nil"/>
              <w:bottom w:val="nil"/>
              <w:right w:val="nil"/>
            </w:tcBorders>
            <w:shd w:val="clear" w:color="auto" w:fill="auto"/>
            <w:noWrap/>
            <w:vAlign w:val="bottom"/>
            <w:hideMark/>
          </w:tcPr>
          <w:p w14:paraId="28DA8DB9"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1.006</w:t>
            </w:r>
          </w:p>
        </w:tc>
        <w:tc>
          <w:tcPr>
            <w:tcW w:w="960" w:type="dxa"/>
            <w:tcBorders>
              <w:top w:val="nil"/>
              <w:left w:val="nil"/>
              <w:bottom w:val="nil"/>
              <w:right w:val="nil"/>
            </w:tcBorders>
            <w:shd w:val="clear" w:color="auto" w:fill="auto"/>
            <w:noWrap/>
            <w:vAlign w:val="bottom"/>
            <w:hideMark/>
          </w:tcPr>
          <w:p w14:paraId="637BAC93"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1.005</w:t>
            </w:r>
          </w:p>
        </w:tc>
      </w:tr>
      <w:tr w:rsidR="009458DA" w:rsidRPr="001D1741" w14:paraId="0357EAB1" w14:textId="77777777" w:rsidTr="00DC5A7C">
        <w:trPr>
          <w:cantSplit/>
          <w:trHeight w:val="300"/>
        </w:trPr>
        <w:tc>
          <w:tcPr>
            <w:tcW w:w="2709" w:type="dxa"/>
            <w:tcBorders>
              <w:top w:val="nil"/>
              <w:left w:val="nil"/>
              <w:bottom w:val="nil"/>
              <w:right w:val="nil"/>
            </w:tcBorders>
            <w:shd w:val="clear" w:color="auto" w:fill="auto"/>
            <w:noWrap/>
            <w:vAlign w:val="bottom"/>
            <w:hideMark/>
          </w:tcPr>
          <w:p w14:paraId="651AE437"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KED9eg</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(10</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p>
        </w:tc>
        <w:tc>
          <w:tcPr>
            <w:tcW w:w="762" w:type="dxa"/>
            <w:tcBorders>
              <w:top w:val="nil"/>
              <w:left w:val="nil"/>
              <w:bottom w:val="nil"/>
              <w:right w:val="nil"/>
            </w:tcBorders>
            <w:shd w:val="clear" w:color="auto" w:fill="auto"/>
            <w:noWrap/>
            <w:vAlign w:val="bottom"/>
            <w:hideMark/>
          </w:tcPr>
          <w:p w14:paraId="53B202AC"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0.990</w:t>
            </w:r>
          </w:p>
        </w:tc>
        <w:tc>
          <w:tcPr>
            <w:tcW w:w="960" w:type="dxa"/>
            <w:tcBorders>
              <w:top w:val="nil"/>
              <w:left w:val="nil"/>
              <w:bottom w:val="nil"/>
              <w:right w:val="nil"/>
            </w:tcBorders>
            <w:shd w:val="clear" w:color="auto" w:fill="auto"/>
            <w:noWrap/>
            <w:vAlign w:val="bottom"/>
            <w:hideMark/>
          </w:tcPr>
          <w:p w14:paraId="6F1D6184"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1.003</w:t>
            </w:r>
          </w:p>
        </w:tc>
        <w:tc>
          <w:tcPr>
            <w:tcW w:w="960" w:type="dxa"/>
            <w:tcBorders>
              <w:top w:val="nil"/>
              <w:left w:val="nil"/>
              <w:bottom w:val="nil"/>
              <w:right w:val="nil"/>
            </w:tcBorders>
            <w:shd w:val="clear" w:color="auto" w:fill="auto"/>
            <w:noWrap/>
            <w:vAlign w:val="bottom"/>
            <w:hideMark/>
          </w:tcPr>
          <w:p w14:paraId="5532E768"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1.008</w:t>
            </w:r>
          </w:p>
        </w:tc>
        <w:tc>
          <w:tcPr>
            <w:tcW w:w="960" w:type="dxa"/>
            <w:tcBorders>
              <w:top w:val="nil"/>
              <w:left w:val="nil"/>
              <w:bottom w:val="nil"/>
              <w:right w:val="nil"/>
            </w:tcBorders>
            <w:shd w:val="clear" w:color="auto" w:fill="auto"/>
            <w:noWrap/>
            <w:vAlign w:val="bottom"/>
            <w:hideMark/>
          </w:tcPr>
          <w:p w14:paraId="1CE4748C"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1.006</w:t>
            </w:r>
          </w:p>
        </w:tc>
      </w:tr>
      <w:tr w:rsidR="009458DA" w:rsidRPr="001D1741" w14:paraId="6A5264D7" w14:textId="77777777" w:rsidTr="00DC5A7C">
        <w:trPr>
          <w:cantSplit/>
          <w:trHeight w:val="300"/>
        </w:trPr>
        <w:tc>
          <w:tcPr>
            <w:tcW w:w="2709" w:type="dxa"/>
            <w:tcBorders>
              <w:top w:val="nil"/>
              <w:left w:val="nil"/>
              <w:bottom w:val="nil"/>
              <w:right w:val="nil"/>
            </w:tcBorders>
            <w:shd w:val="clear" w:color="auto" w:fill="auto"/>
            <w:noWrap/>
            <w:vAlign w:val="bottom"/>
            <w:hideMark/>
          </w:tcPr>
          <w:p w14:paraId="5ED334E2"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KED3e</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(75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25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p>
        </w:tc>
        <w:tc>
          <w:tcPr>
            <w:tcW w:w="762" w:type="dxa"/>
            <w:tcBorders>
              <w:top w:val="nil"/>
              <w:left w:val="nil"/>
              <w:bottom w:val="nil"/>
              <w:right w:val="nil"/>
            </w:tcBorders>
            <w:shd w:val="clear" w:color="auto" w:fill="auto"/>
            <w:noWrap/>
            <w:vAlign w:val="bottom"/>
            <w:hideMark/>
          </w:tcPr>
          <w:p w14:paraId="67A09EDC"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0.989</w:t>
            </w:r>
          </w:p>
        </w:tc>
        <w:tc>
          <w:tcPr>
            <w:tcW w:w="960" w:type="dxa"/>
            <w:tcBorders>
              <w:top w:val="nil"/>
              <w:left w:val="nil"/>
              <w:bottom w:val="nil"/>
              <w:right w:val="nil"/>
            </w:tcBorders>
            <w:shd w:val="clear" w:color="auto" w:fill="auto"/>
            <w:noWrap/>
            <w:vAlign w:val="bottom"/>
            <w:hideMark/>
          </w:tcPr>
          <w:p w14:paraId="17FB592F"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1.002</w:t>
            </w:r>
          </w:p>
        </w:tc>
        <w:tc>
          <w:tcPr>
            <w:tcW w:w="960" w:type="dxa"/>
            <w:tcBorders>
              <w:top w:val="nil"/>
              <w:left w:val="nil"/>
              <w:bottom w:val="nil"/>
              <w:right w:val="nil"/>
            </w:tcBorders>
            <w:shd w:val="clear" w:color="auto" w:fill="auto"/>
            <w:noWrap/>
            <w:vAlign w:val="bottom"/>
            <w:hideMark/>
          </w:tcPr>
          <w:p w14:paraId="20990BD6"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1.006</w:t>
            </w:r>
          </w:p>
        </w:tc>
        <w:tc>
          <w:tcPr>
            <w:tcW w:w="960" w:type="dxa"/>
            <w:tcBorders>
              <w:top w:val="nil"/>
              <w:left w:val="nil"/>
              <w:bottom w:val="nil"/>
              <w:right w:val="nil"/>
            </w:tcBorders>
            <w:shd w:val="clear" w:color="auto" w:fill="auto"/>
            <w:noWrap/>
            <w:vAlign w:val="bottom"/>
            <w:hideMark/>
          </w:tcPr>
          <w:p w14:paraId="2A67C737"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1.005</w:t>
            </w:r>
          </w:p>
        </w:tc>
      </w:tr>
      <w:tr w:rsidR="009458DA" w:rsidRPr="001D1741" w14:paraId="287392ED" w14:textId="77777777" w:rsidTr="00DC5A7C">
        <w:trPr>
          <w:cantSplit/>
          <w:trHeight w:val="300"/>
        </w:trPr>
        <w:tc>
          <w:tcPr>
            <w:tcW w:w="2709" w:type="dxa"/>
            <w:tcBorders>
              <w:top w:val="nil"/>
              <w:left w:val="nil"/>
              <w:bottom w:val="nil"/>
              <w:right w:val="nil"/>
            </w:tcBorders>
            <w:shd w:val="clear" w:color="auto" w:fill="auto"/>
            <w:noWrap/>
            <w:vAlign w:val="bottom"/>
            <w:hideMark/>
          </w:tcPr>
          <w:p w14:paraId="75F38077" w14:textId="77777777" w:rsidR="009458DA" w:rsidRPr="003B245A" w:rsidRDefault="009458DA" w:rsidP="00450FE0">
            <w:pPr>
              <w:spacing w:after="0" w:line="240" w:lineRule="auto"/>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KED9e</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(75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25</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r>
              <w:rPr>
                <w:rFonts w:ascii="Calibri" w:eastAsia="Times New Roman" w:hAnsi="Calibri" w:cs="Times New Roman"/>
                <w:color w:val="000000"/>
                <w:lang w:val="de-CH" w:eastAsia="de-CH"/>
              </w:rPr>
              <w:t xml:space="preserve"> </w:t>
            </w:r>
            <w:r w:rsidRPr="003B245A">
              <w:rPr>
                <w:rFonts w:ascii="Calibri" w:eastAsia="Times New Roman" w:hAnsi="Calibri" w:cs="Times New Roman"/>
                <w:color w:val="000000"/>
                <w:lang w:val="de-CH" w:eastAsia="de-CH"/>
              </w:rPr>
              <w:t>1</w:t>
            </w:r>
            <w:r>
              <w:rPr>
                <w:rFonts w:ascii="Calibri" w:eastAsia="Times New Roman" w:hAnsi="Calibri" w:cs="Times New Roman"/>
                <w:color w:val="000000"/>
                <w:lang w:val="de-CH" w:eastAsia="de-CH"/>
              </w:rPr>
              <w:t> </w:t>
            </w:r>
            <w:r w:rsidRPr="003B245A">
              <w:rPr>
                <w:rFonts w:ascii="Calibri" w:eastAsia="Times New Roman" w:hAnsi="Calibri" w:cs="Times New Roman"/>
                <w:color w:val="000000"/>
                <w:lang w:val="de-CH" w:eastAsia="de-CH"/>
              </w:rPr>
              <w:t>km)</w:t>
            </w:r>
          </w:p>
        </w:tc>
        <w:tc>
          <w:tcPr>
            <w:tcW w:w="762" w:type="dxa"/>
            <w:tcBorders>
              <w:top w:val="nil"/>
              <w:left w:val="nil"/>
              <w:bottom w:val="nil"/>
              <w:right w:val="nil"/>
            </w:tcBorders>
            <w:shd w:val="clear" w:color="auto" w:fill="auto"/>
            <w:noWrap/>
            <w:vAlign w:val="bottom"/>
            <w:hideMark/>
          </w:tcPr>
          <w:p w14:paraId="199458CF"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0.989</w:t>
            </w:r>
          </w:p>
        </w:tc>
        <w:tc>
          <w:tcPr>
            <w:tcW w:w="960" w:type="dxa"/>
            <w:tcBorders>
              <w:top w:val="nil"/>
              <w:left w:val="nil"/>
              <w:bottom w:val="nil"/>
              <w:right w:val="nil"/>
            </w:tcBorders>
            <w:shd w:val="clear" w:color="auto" w:fill="auto"/>
            <w:noWrap/>
            <w:vAlign w:val="bottom"/>
            <w:hideMark/>
          </w:tcPr>
          <w:p w14:paraId="6B1FAF2D"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1.002</w:t>
            </w:r>
          </w:p>
        </w:tc>
        <w:tc>
          <w:tcPr>
            <w:tcW w:w="960" w:type="dxa"/>
            <w:tcBorders>
              <w:top w:val="nil"/>
              <w:left w:val="nil"/>
              <w:bottom w:val="nil"/>
              <w:right w:val="nil"/>
            </w:tcBorders>
            <w:shd w:val="clear" w:color="auto" w:fill="auto"/>
            <w:noWrap/>
            <w:vAlign w:val="bottom"/>
            <w:hideMark/>
          </w:tcPr>
          <w:p w14:paraId="3990311B"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1.006</w:t>
            </w:r>
          </w:p>
        </w:tc>
        <w:tc>
          <w:tcPr>
            <w:tcW w:w="960" w:type="dxa"/>
            <w:tcBorders>
              <w:top w:val="nil"/>
              <w:left w:val="nil"/>
              <w:bottom w:val="nil"/>
              <w:right w:val="nil"/>
            </w:tcBorders>
            <w:shd w:val="clear" w:color="auto" w:fill="auto"/>
            <w:noWrap/>
            <w:vAlign w:val="bottom"/>
            <w:hideMark/>
          </w:tcPr>
          <w:p w14:paraId="6BB8B7E4" w14:textId="77777777" w:rsidR="009458DA" w:rsidRPr="003B245A" w:rsidRDefault="009458DA" w:rsidP="00450FE0">
            <w:pPr>
              <w:keepNext/>
              <w:spacing w:after="0" w:line="240" w:lineRule="auto"/>
              <w:jc w:val="right"/>
              <w:rPr>
                <w:rFonts w:ascii="Calibri" w:eastAsia="Times New Roman" w:hAnsi="Calibri" w:cs="Times New Roman"/>
                <w:color w:val="000000"/>
                <w:lang w:val="de-CH" w:eastAsia="de-CH"/>
              </w:rPr>
            </w:pPr>
            <w:r w:rsidRPr="003B245A">
              <w:rPr>
                <w:rFonts w:ascii="Calibri" w:eastAsia="Times New Roman" w:hAnsi="Calibri" w:cs="Times New Roman"/>
                <w:color w:val="000000"/>
                <w:lang w:val="de-CH" w:eastAsia="de-CH"/>
              </w:rPr>
              <w:t>1.005</w:t>
            </w:r>
          </w:p>
        </w:tc>
      </w:tr>
      <w:tr w:rsidR="009458DA" w:rsidRPr="001D1741" w14:paraId="25269A1A" w14:textId="77777777" w:rsidTr="00DC5A7C">
        <w:trPr>
          <w:cantSplit/>
          <w:trHeight w:val="300"/>
        </w:trPr>
        <w:tc>
          <w:tcPr>
            <w:tcW w:w="2709" w:type="dxa"/>
            <w:tcBorders>
              <w:top w:val="nil"/>
              <w:left w:val="nil"/>
              <w:bottom w:val="nil"/>
              <w:right w:val="nil"/>
            </w:tcBorders>
            <w:shd w:val="clear" w:color="auto" w:fill="auto"/>
            <w:noWrap/>
            <w:vAlign w:val="bottom"/>
          </w:tcPr>
          <w:p w14:paraId="22F4AB80" w14:textId="77777777" w:rsidR="009458DA" w:rsidRPr="003B245A" w:rsidRDefault="009458DA" w:rsidP="00450FE0">
            <w:pPr>
              <w:spacing w:after="0" w:line="240" w:lineRule="auto"/>
              <w:rPr>
                <w:rFonts w:ascii="Calibri" w:eastAsia="Times New Roman" w:hAnsi="Calibri" w:cs="Times New Roman"/>
                <w:color w:val="000000"/>
                <w:lang w:val="de-CH" w:eastAsia="de-CH"/>
              </w:rPr>
            </w:pPr>
          </w:p>
        </w:tc>
        <w:tc>
          <w:tcPr>
            <w:tcW w:w="762" w:type="dxa"/>
            <w:tcBorders>
              <w:top w:val="nil"/>
              <w:left w:val="nil"/>
              <w:bottom w:val="nil"/>
              <w:right w:val="nil"/>
            </w:tcBorders>
            <w:shd w:val="clear" w:color="auto" w:fill="auto"/>
            <w:noWrap/>
            <w:vAlign w:val="bottom"/>
          </w:tcPr>
          <w:p w14:paraId="1F64211F"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p>
        </w:tc>
        <w:tc>
          <w:tcPr>
            <w:tcW w:w="960" w:type="dxa"/>
            <w:tcBorders>
              <w:top w:val="nil"/>
              <w:left w:val="nil"/>
              <w:bottom w:val="nil"/>
              <w:right w:val="nil"/>
            </w:tcBorders>
            <w:shd w:val="clear" w:color="auto" w:fill="auto"/>
            <w:noWrap/>
            <w:vAlign w:val="bottom"/>
          </w:tcPr>
          <w:p w14:paraId="5F577103"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p>
        </w:tc>
        <w:tc>
          <w:tcPr>
            <w:tcW w:w="960" w:type="dxa"/>
            <w:tcBorders>
              <w:top w:val="nil"/>
              <w:left w:val="nil"/>
              <w:bottom w:val="nil"/>
              <w:right w:val="nil"/>
            </w:tcBorders>
            <w:shd w:val="clear" w:color="auto" w:fill="auto"/>
            <w:noWrap/>
            <w:vAlign w:val="bottom"/>
          </w:tcPr>
          <w:p w14:paraId="38975642" w14:textId="77777777" w:rsidR="009458DA" w:rsidRPr="003B245A" w:rsidRDefault="009458DA" w:rsidP="00450FE0">
            <w:pPr>
              <w:spacing w:after="0" w:line="240" w:lineRule="auto"/>
              <w:jc w:val="right"/>
              <w:rPr>
                <w:rFonts w:ascii="Calibri" w:eastAsia="Times New Roman" w:hAnsi="Calibri" w:cs="Times New Roman"/>
                <w:color w:val="000000"/>
                <w:lang w:val="de-CH" w:eastAsia="de-CH"/>
              </w:rPr>
            </w:pPr>
          </w:p>
        </w:tc>
        <w:tc>
          <w:tcPr>
            <w:tcW w:w="960" w:type="dxa"/>
            <w:tcBorders>
              <w:top w:val="nil"/>
              <w:left w:val="nil"/>
              <w:bottom w:val="nil"/>
              <w:right w:val="nil"/>
            </w:tcBorders>
            <w:shd w:val="clear" w:color="auto" w:fill="auto"/>
            <w:noWrap/>
            <w:vAlign w:val="bottom"/>
          </w:tcPr>
          <w:p w14:paraId="20D4F779" w14:textId="77777777" w:rsidR="009458DA" w:rsidRPr="003B245A" w:rsidRDefault="009458DA" w:rsidP="00450FE0">
            <w:pPr>
              <w:keepNext/>
              <w:spacing w:after="0" w:line="240" w:lineRule="auto"/>
              <w:jc w:val="right"/>
              <w:rPr>
                <w:rFonts w:ascii="Calibri" w:eastAsia="Times New Roman" w:hAnsi="Calibri" w:cs="Times New Roman"/>
                <w:color w:val="000000"/>
                <w:lang w:val="de-CH" w:eastAsia="de-CH"/>
              </w:rPr>
            </w:pPr>
          </w:p>
        </w:tc>
      </w:tr>
    </w:tbl>
    <w:p w14:paraId="3F279C98" w14:textId="1D0FD4AE" w:rsidR="009458DA" w:rsidRDefault="00D921A5" w:rsidP="009458DA">
      <w:r>
        <w:t>Table 4</w:t>
      </w:r>
      <w:r w:rsidR="008B578A">
        <w:t>:</w:t>
      </w:r>
      <w:r w:rsidR="00DC5A7C" w:rsidRPr="00DC5A7C">
        <w:t xml:space="preserve"> Relative bias </w:t>
      </w:r>
      <w:r w:rsidR="009F4C3D">
        <w:t xml:space="preserve">B </w:t>
      </w:r>
      <w:r w:rsidR="00DC5A7C" w:rsidRPr="00DC5A7C">
        <w:t>calculated over all stations for different season</w:t>
      </w:r>
      <w:r w:rsidR="008B578A">
        <w:t xml:space="preserve">s using different interpolation </w:t>
      </w:r>
      <w:r w:rsidR="00DC5A7C" w:rsidRPr="00DC5A7C">
        <w:t>models (see Table 1 for model acronyms).</w:t>
      </w:r>
    </w:p>
    <w:p w14:paraId="4C6B26D5" w14:textId="77777777" w:rsidR="003B6DAC" w:rsidRDefault="003B6DAC" w:rsidP="009458DA"/>
    <w:p w14:paraId="6100BBF5" w14:textId="77777777" w:rsidR="003B6DAC" w:rsidRPr="001D1741" w:rsidRDefault="003B6DAC" w:rsidP="009458DA"/>
    <w:tbl>
      <w:tblPr>
        <w:tblW w:w="6518" w:type="dxa"/>
        <w:tblInd w:w="55" w:type="dxa"/>
        <w:tblCellMar>
          <w:left w:w="70" w:type="dxa"/>
          <w:right w:w="70" w:type="dxa"/>
        </w:tblCellMar>
        <w:tblLook w:val="04A0" w:firstRow="1" w:lastRow="0" w:firstColumn="1" w:lastColumn="0" w:noHBand="0" w:noVBand="1"/>
      </w:tblPr>
      <w:tblGrid>
        <w:gridCol w:w="2678"/>
        <w:gridCol w:w="960"/>
        <w:gridCol w:w="960"/>
        <w:gridCol w:w="960"/>
        <w:gridCol w:w="960"/>
      </w:tblGrid>
      <w:tr w:rsidR="009458DA" w:rsidRPr="001D1741" w14:paraId="5F1C2003" w14:textId="77777777" w:rsidTr="00450FE0">
        <w:trPr>
          <w:cantSplit/>
          <w:trHeight w:val="300"/>
        </w:trPr>
        <w:tc>
          <w:tcPr>
            <w:tcW w:w="2678" w:type="dxa"/>
            <w:tcBorders>
              <w:top w:val="nil"/>
              <w:left w:val="nil"/>
              <w:bottom w:val="nil"/>
              <w:right w:val="nil"/>
            </w:tcBorders>
            <w:shd w:val="clear" w:color="auto" w:fill="auto"/>
            <w:noWrap/>
            <w:vAlign w:val="bottom"/>
            <w:hideMark/>
          </w:tcPr>
          <w:p w14:paraId="69B9D60C" w14:textId="77777777" w:rsidR="009458DA" w:rsidRPr="00B04C49" w:rsidRDefault="009458DA" w:rsidP="00450FE0">
            <w:pPr>
              <w:spacing w:after="0" w:line="240" w:lineRule="auto"/>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hideMark/>
          </w:tcPr>
          <w:p w14:paraId="19558C23"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Winter</w:t>
            </w:r>
          </w:p>
        </w:tc>
        <w:tc>
          <w:tcPr>
            <w:tcW w:w="960" w:type="dxa"/>
            <w:tcBorders>
              <w:top w:val="nil"/>
              <w:left w:val="nil"/>
              <w:bottom w:val="nil"/>
              <w:right w:val="nil"/>
            </w:tcBorders>
            <w:shd w:val="clear" w:color="auto" w:fill="auto"/>
            <w:noWrap/>
            <w:vAlign w:val="bottom"/>
            <w:hideMark/>
          </w:tcPr>
          <w:p w14:paraId="01EDE546"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Spring</w:t>
            </w:r>
          </w:p>
        </w:tc>
        <w:tc>
          <w:tcPr>
            <w:tcW w:w="960" w:type="dxa"/>
            <w:tcBorders>
              <w:top w:val="nil"/>
              <w:left w:val="nil"/>
              <w:bottom w:val="nil"/>
              <w:right w:val="nil"/>
            </w:tcBorders>
            <w:shd w:val="clear" w:color="auto" w:fill="auto"/>
            <w:noWrap/>
            <w:vAlign w:val="bottom"/>
            <w:hideMark/>
          </w:tcPr>
          <w:p w14:paraId="1E8157A5"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Summer</w:t>
            </w:r>
          </w:p>
        </w:tc>
        <w:tc>
          <w:tcPr>
            <w:tcW w:w="960" w:type="dxa"/>
            <w:tcBorders>
              <w:top w:val="nil"/>
              <w:left w:val="nil"/>
              <w:bottom w:val="nil"/>
              <w:right w:val="nil"/>
            </w:tcBorders>
            <w:shd w:val="clear" w:color="auto" w:fill="auto"/>
            <w:noWrap/>
            <w:vAlign w:val="bottom"/>
            <w:hideMark/>
          </w:tcPr>
          <w:p w14:paraId="630C04AC"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Fall</w:t>
            </w:r>
          </w:p>
        </w:tc>
      </w:tr>
      <w:tr w:rsidR="009458DA" w:rsidRPr="001D1741" w14:paraId="79D88C71" w14:textId="77777777" w:rsidTr="00450FE0">
        <w:trPr>
          <w:cantSplit/>
          <w:trHeight w:val="300"/>
        </w:trPr>
        <w:tc>
          <w:tcPr>
            <w:tcW w:w="2678" w:type="dxa"/>
            <w:tcBorders>
              <w:top w:val="nil"/>
              <w:left w:val="nil"/>
              <w:bottom w:val="nil"/>
              <w:right w:val="nil"/>
            </w:tcBorders>
            <w:shd w:val="clear" w:color="auto" w:fill="auto"/>
            <w:noWrap/>
            <w:vAlign w:val="bottom"/>
            <w:hideMark/>
          </w:tcPr>
          <w:p w14:paraId="5504F1A6"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LM1e</w:t>
            </w:r>
          </w:p>
        </w:tc>
        <w:tc>
          <w:tcPr>
            <w:tcW w:w="960" w:type="dxa"/>
            <w:tcBorders>
              <w:top w:val="nil"/>
              <w:left w:val="nil"/>
              <w:bottom w:val="nil"/>
              <w:right w:val="nil"/>
            </w:tcBorders>
            <w:shd w:val="clear" w:color="auto" w:fill="auto"/>
            <w:noWrap/>
            <w:vAlign w:val="bottom"/>
            <w:hideMark/>
          </w:tcPr>
          <w:p w14:paraId="39B74FFC"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1</w:t>
            </w:r>
          </w:p>
        </w:tc>
        <w:tc>
          <w:tcPr>
            <w:tcW w:w="960" w:type="dxa"/>
            <w:tcBorders>
              <w:top w:val="nil"/>
              <w:left w:val="nil"/>
              <w:bottom w:val="nil"/>
              <w:right w:val="nil"/>
            </w:tcBorders>
            <w:shd w:val="clear" w:color="auto" w:fill="auto"/>
            <w:noWrap/>
            <w:vAlign w:val="bottom"/>
            <w:hideMark/>
          </w:tcPr>
          <w:p w14:paraId="488458DA"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0.972</w:t>
            </w:r>
          </w:p>
        </w:tc>
        <w:tc>
          <w:tcPr>
            <w:tcW w:w="960" w:type="dxa"/>
            <w:tcBorders>
              <w:top w:val="nil"/>
              <w:left w:val="nil"/>
              <w:bottom w:val="nil"/>
              <w:right w:val="nil"/>
            </w:tcBorders>
            <w:shd w:val="clear" w:color="auto" w:fill="auto"/>
            <w:noWrap/>
            <w:vAlign w:val="bottom"/>
            <w:hideMark/>
          </w:tcPr>
          <w:p w14:paraId="18518907"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0.931</w:t>
            </w:r>
          </w:p>
        </w:tc>
        <w:tc>
          <w:tcPr>
            <w:tcW w:w="960" w:type="dxa"/>
            <w:tcBorders>
              <w:top w:val="nil"/>
              <w:left w:val="nil"/>
              <w:bottom w:val="nil"/>
              <w:right w:val="nil"/>
            </w:tcBorders>
            <w:shd w:val="clear" w:color="auto" w:fill="auto"/>
            <w:noWrap/>
            <w:vAlign w:val="bottom"/>
            <w:hideMark/>
          </w:tcPr>
          <w:p w14:paraId="0B027F41"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0.929</w:t>
            </w:r>
          </w:p>
        </w:tc>
      </w:tr>
      <w:tr w:rsidR="009458DA" w:rsidRPr="001D1741" w14:paraId="43FA9EBD" w14:textId="77777777" w:rsidTr="00450FE0">
        <w:trPr>
          <w:cantSplit/>
          <w:trHeight w:val="300"/>
        </w:trPr>
        <w:tc>
          <w:tcPr>
            <w:tcW w:w="2678" w:type="dxa"/>
            <w:tcBorders>
              <w:top w:val="nil"/>
              <w:left w:val="nil"/>
              <w:bottom w:val="nil"/>
              <w:right w:val="nil"/>
            </w:tcBorders>
            <w:shd w:val="clear" w:color="auto" w:fill="auto"/>
            <w:noWrap/>
            <w:vAlign w:val="bottom"/>
            <w:hideMark/>
          </w:tcPr>
          <w:p w14:paraId="0390D539"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LM9eg</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(10</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p>
        </w:tc>
        <w:tc>
          <w:tcPr>
            <w:tcW w:w="960" w:type="dxa"/>
            <w:tcBorders>
              <w:top w:val="nil"/>
              <w:left w:val="nil"/>
              <w:bottom w:val="nil"/>
              <w:right w:val="nil"/>
            </w:tcBorders>
            <w:shd w:val="clear" w:color="auto" w:fill="auto"/>
            <w:noWrap/>
            <w:vAlign w:val="bottom"/>
            <w:hideMark/>
          </w:tcPr>
          <w:p w14:paraId="66509D15"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0.749</w:t>
            </w:r>
          </w:p>
        </w:tc>
        <w:tc>
          <w:tcPr>
            <w:tcW w:w="960" w:type="dxa"/>
            <w:tcBorders>
              <w:top w:val="nil"/>
              <w:left w:val="nil"/>
              <w:bottom w:val="nil"/>
              <w:right w:val="nil"/>
            </w:tcBorders>
            <w:shd w:val="clear" w:color="auto" w:fill="auto"/>
            <w:noWrap/>
            <w:vAlign w:val="bottom"/>
            <w:hideMark/>
          </w:tcPr>
          <w:p w14:paraId="3DA7235E"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0.717</w:t>
            </w:r>
          </w:p>
        </w:tc>
        <w:tc>
          <w:tcPr>
            <w:tcW w:w="960" w:type="dxa"/>
            <w:tcBorders>
              <w:top w:val="nil"/>
              <w:left w:val="nil"/>
              <w:bottom w:val="nil"/>
              <w:right w:val="nil"/>
            </w:tcBorders>
            <w:shd w:val="clear" w:color="auto" w:fill="auto"/>
            <w:noWrap/>
            <w:vAlign w:val="bottom"/>
            <w:hideMark/>
          </w:tcPr>
          <w:p w14:paraId="5004A6D6"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0.641</w:t>
            </w:r>
          </w:p>
        </w:tc>
        <w:tc>
          <w:tcPr>
            <w:tcW w:w="960" w:type="dxa"/>
            <w:tcBorders>
              <w:top w:val="nil"/>
              <w:left w:val="nil"/>
              <w:bottom w:val="nil"/>
              <w:right w:val="nil"/>
            </w:tcBorders>
            <w:shd w:val="clear" w:color="auto" w:fill="auto"/>
            <w:noWrap/>
            <w:vAlign w:val="bottom"/>
            <w:hideMark/>
          </w:tcPr>
          <w:p w14:paraId="5D8149D7"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0.787</w:t>
            </w:r>
          </w:p>
        </w:tc>
      </w:tr>
      <w:tr w:rsidR="009458DA" w:rsidRPr="001D1741" w14:paraId="162DBF37" w14:textId="77777777" w:rsidTr="00450FE0">
        <w:trPr>
          <w:cantSplit/>
          <w:trHeight w:val="300"/>
        </w:trPr>
        <w:tc>
          <w:tcPr>
            <w:tcW w:w="2678" w:type="dxa"/>
            <w:tcBorders>
              <w:top w:val="nil"/>
              <w:left w:val="nil"/>
              <w:bottom w:val="nil"/>
              <w:right w:val="nil"/>
            </w:tcBorders>
            <w:shd w:val="clear" w:color="auto" w:fill="auto"/>
            <w:noWrap/>
            <w:vAlign w:val="bottom"/>
            <w:hideMark/>
          </w:tcPr>
          <w:p w14:paraId="00A88624"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LM3e</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(75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25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p>
        </w:tc>
        <w:tc>
          <w:tcPr>
            <w:tcW w:w="960" w:type="dxa"/>
            <w:tcBorders>
              <w:top w:val="nil"/>
              <w:left w:val="nil"/>
              <w:bottom w:val="nil"/>
              <w:right w:val="nil"/>
            </w:tcBorders>
            <w:shd w:val="clear" w:color="auto" w:fill="auto"/>
            <w:noWrap/>
            <w:vAlign w:val="bottom"/>
            <w:hideMark/>
          </w:tcPr>
          <w:p w14:paraId="5C2EBF82"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0.571</w:t>
            </w:r>
          </w:p>
        </w:tc>
        <w:tc>
          <w:tcPr>
            <w:tcW w:w="960" w:type="dxa"/>
            <w:tcBorders>
              <w:top w:val="nil"/>
              <w:left w:val="nil"/>
              <w:bottom w:val="nil"/>
              <w:right w:val="nil"/>
            </w:tcBorders>
            <w:shd w:val="clear" w:color="auto" w:fill="auto"/>
            <w:noWrap/>
            <w:vAlign w:val="bottom"/>
            <w:hideMark/>
          </w:tcPr>
          <w:p w14:paraId="0875D36B"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0.482</w:t>
            </w:r>
          </w:p>
        </w:tc>
        <w:tc>
          <w:tcPr>
            <w:tcW w:w="960" w:type="dxa"/>
            <w:tcBorders>
              <w:top w:val="nil"/>
              <w:left w:val="nil"/>
              <w:bottom w:val="nil"/>
              <w:right w:val="nil"/>
            </w:tcBorders>
            <w:shd w:val="clear" w:color="auto" w:fill="auto"/>
            <w:noWrap/>
            <w:vAlign w:val="bottom"/>
            <w:hideMark/>
          </w:tcPr>
          <w:p w14:paraId="2B3C721C"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0.475</w:t>
            </w:r>
          </w:p>
        </w:tc>
        <w:tc>
          <w:tcPr>
            <w:tcW w:w="960" w:type="dxa"/>
            <w:tcBorders>
              <w:top w:val="nil"/>
              <w:left w:val="nil"/>
              <w:bottom w:val="nil"/>
              <w:right w:val="nil"/>
            </w:tcBorders>
            <w:shd w:val="clear" w:color="auto" w:fill="auto"/>
            <w:noWrap/>
            <w:vAlign w:val="bottom"/>
            <w:hideMark/>
          </w:tcPr>
          <w:p w14:paraId="48F26587"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0.570</w:t>
            </w:r>
          </w:p>
        </w:tc>
      </w:tr>
      <w:tr w:rsidR="009458DA" w:rsidRPr="001D1741" w14:paraId="23462D92" w14:textId="77777777" w:rsidTr="00450FE0">
        <w:trPr>
          <w:cantSplit/>
          <w:trHeight w:val="300"/>
        </w:trPr>
        <w:tc>
          <w:tcPr>
            <w:tcW w:w="2678" w:type="dxa"/>
            <w:tcBorders>
              <w:top w:val="nil"/>
              <w:left w:val="nil"/>
              <w:bottom w:val="nil"/>
              <w:right w:val="nil"/>
            </w:tcBorders>
            <w:shd w:val="clear" w:color="auto" w:fill="auto"/>
            <w:noWrap/>
            <w:vAlign w:val="bottom"/>
            <w:hideMark/>
          </w:tcPr>
          <w:p w14:paraId="740D6C48"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LM9e</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(75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25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p>
        </w:tc>
        <w:tc>
          <w:tcPr>
            <w:tcW w:w="960" w:type="dxa"/>
            <w:tcBorders>
              <w:top w:val="nil"/>
              <w:left w:val="nil"/>
              <w:bottom w:val="nil"/>
              <w:right w:val="nil"/>
            </w:tcBorders>
            <w:shd w:val="clear" w:color="auto" w:fill="auto"/>
            <w:noWrap/>
            <w:vAlign w:val="bottom"/>
            <w:hideMark/>
          </w:tcPr>
          <w:p w14:paraId="41FFF50D"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0.438</w:t>
            </w:r>
          </w:p>
        </w:tc>
        <w:tc>
          <w:tcPr>
            <w:tcW w:w="960" w:type="dxa"/>
            <w:tcBorders>
              <w:top w:val="nil"/>
              <w:left w:val="nil"/>
              <w:bottom w:val="nil"/>
              <w:right w:val="nil"/>
            </w:tcBorders>
            <w:shd w:val="clear" w:color="auto" w:fill="auto"/>
            <w:noWrap/>
            <w:vAlign w:val="bottom"/>
            <w:hideMark/>
          </w:tcPr>
          <w:p w14:paraId="1368C6F9"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0.366</w:t>
            </w:r>
          </w:p>
        </w:tc>
        <w:tc>
          <w:tcPr>
            <w:tcW w:w="960" w:type="dxa"/>
            <w:tcBorders>
              <w:top w:val="nil"/>
              <w:left w:val="nil"/>
              <w:bottom w:val="nil"/>
              <w:right w:val="nil"/>
            </w:tcBorders>
            <w:shd w:val="clear" w:color="auto" w:fill="auto"/>
            <w:noWrap/>
            <w:vAlign w:val="bottom"/>
            <w:hideMark/>
          </w:tcPr>
          <w:p w14:paraId="35A5EA5E"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0.278</w:t>
            </w:r>
          </w:p>
        </w:tc>
        <w:tc>
          <w:tcPr>
            <w:tcW w:w="960" w:type="dxa"/>
            <w:tcBorders>
              <w:top w:val="nil"/>
              <w:left w:val="nil"/>
              <w:bottom w:val="nil"/>
              <w:right w:val="nil"/>
            </w:tcBorders>
            <w:shd w:val="clear" w:color="auto" w:fill="auto"/>
            <w:noWrap/>
            <w:vAlign w:val="bottom"/>
            <w:hideMark/>
          </w:tcPr>
          <w:p w14:paraId="391CDC8F"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0.452</w:t>
            </w:r>
          </w:p>
        </w:tc>
      </w:tr>
      <w:tr w:rsidR="009458DA" w:rsidRPr="001D1741" w14:paraId="1FF9EA28" w14:textId="77777777" w:rsidTr="00450FE0">
        <w:trPr>
          <w:cantSplit/>
          <w:trHeight w:val="300"/>
        </w:trPr>
        <w:tc>
          <w:tcPr>
            <w:tcW w:w="2678" w:type="dxa"/>
            <w:tcBorders>
              <w:top w:val="nil"/>
              <w:left w:val="nil"/>
              <w:bottom w:val="nil"/>
              <w:right w:val="nil"/>
            </w:tcBorders>
            <w:shd w:val="clear" w:color="auto" w:fill="auto"/>
            <w:noWrap/>
            <w:vAlign w:val="bottom"/>
            <w:hideMark/>
          </w:tcPr>
          <w:p w14:paraId="564F08CA"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OK</w:t>
            </w:r>
          </w:p>
        </w:tc>
        <w:tc>
          <w:tcPr>
            <w:tcW w:w="960" w:type="dxa"/>
            <w:tcBorders>
              <w:top w:val="nil"/>
              <w:left w:val="nil"/>
              <w:bottom w:val="nil"/>
              <w:right w:val="nil"/>
            </w:tcBorders>
            <w:shd w:val="clear" w:color="auto" w:fill="auto"/>
            <w:noWrap/>
            <w:vAlign w:val="bottom"/>
            <w:hideMark/>
          </w:tcPr>
          <w:p w14:paraId="3111038D"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0.217</w:t>
            </w:r>
          </w:p>
        </w:tc>
        <w:tc>
          <w:tcPr>
            <w:tcW w:w="960" w:type="dxa"/>
            <w:tcBorders>
              <w:top w:val="nil"/>
              <w:left w:val="nil"/>
              <w:bottom w:val="nil"/>
              <w:right w:val="nil"/>
            </w:tcBorders>
            <w:shd w:val="clear" w:color="auto" w:fill="auto"/>
            <w:noWrap/>
            <w:vAlign w:val="bottom"/>
            <w:hideMark/>
          </w:tcPr>
          <w:p w14:paraId="74C20DB7"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0.237</w:t>
            </w:r>
          </w:p>
        </w:tc>
        <w:tc>
          <w:tcPr>
            <w:tcW w:w="960" w:type="dxa"/>
            <w:tcBorders>
              <w:top w:val="nil"/>
              <w:left w:val="nil"/>
              <w:bottom w:val="nil"/>
              <w:right w:val="nil"/>
            </w:tcBorders>
            <w:shd w:val="clear" w:color="auto" w:fill="auto"/>
            <w:noWrap/>
            <w:vAlign w:val="bottom"/>
            <w:hideMark/>
          </w:tcPr>
          <w:p w14:paraId="539508FC"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0.104</w:t>
            </w:r>
          </w:p>
        </w:tc>
        <w:tc>
          <w:tcPr>
            <w:tcW w:w="960" w:type="dxa"/>
            <w:tcBorders>
              <w:top w:val="nil"/>
              <w:left w:val="nil"/>
              <w:bottom w:val="nil"/>
              <w:right w:val="nil"/>
            </w:tcBorders>
            <w:shd w:val="clear" w:color="auto" w:fill="auto"/>
            <w:noWrap/>
            <w:vAlign w:val="bottom"/>
            <w:hideMark/>
          </w:tcPr>
          <w:p w14:paraId="17868DC8"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0.173</w:t>
            </w:r>
          </w:p>
        </w:tc>
      </w:tr>
      <w:tr w:rsidR="009458DA" w:rsidRPr="001D1741" w14:paraId="2E7E5E61" w14:textId="77777777" w:rsidTr="00450FE0">
        <w:trPr>
          <w:cantSplit/>
          <w:trHeight w:val="300"/>
        </w:trPr>
        <w:tc>
          <w:tcPr>
            <w:tcW w:w="2678" w:type="dxa"/>
            <w:tcBorders>
              <w:top w:val="nil"/>
              <w:left w:val="nil"/>
              <w:bottom w:val="nil"/>
              <w:right w:val="nil"/>
            </w:tcBorders>
            <w:shd w:val="clear" w:color="auto" w:fill="auto"/>
            <w:noWrap/>
            <w:vAlign w:val="bottom"/>
            <w:hideMark/>
          </w:tcPr>
          <w:p w14:paraId="5198B25C"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KED1e</w:t>
            </w:r>
          </w:p>
        </w:tc>
        <w:tc>
          <w:tcPr>
            <w:tcW w:w="960" w:type="dxa"/>
            <w:tcBorders>
              <w:top w:val="nil"/>
              <w:left w:val="nil"/>
              <w:bottom w:val="nil"/>
              <w:right w:val="nil"/>
            </w:tcBorders>
            <w:shd w:val="clear" w:color="auto" w:fill="auto"/>
            <w:noWrap/>
            <w:vAlign w:val="bottom"/>
            <w:hideMark/>
          </w:tcPr>
          <w:p w14:paraId="69FF453E"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0.114</w:t>
            </w:r>
          </w:p>
        </w:tc>
        <w:tc>
          <w:tcPr>
            <w:tcW w:w="960" w:type="dxa"/>
            <w:tcBorders>
              <w:top w:val="nil"/>
              <w:left w:val="nil"/>
              <w:bottom w:val="nil"/>
              <w:right w:val="nil"/>
            </w:tcBorders>
            <w:shd w:val="clear" w:color="auto" w:fill="auto"/>
            <w:noWrap/>
            <w:vAlign w:val="bottom"/>
            <w:hideMark/>
          </w:tcPr>
          <w:p w14:paraId="011042DB"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0.111</w:t>
            </w:r>
          </w:p>
        </w:tc>
        <w:tc>
          <w:tcPr>
            <w:tcW w:w="960" w:type="dxa"/>
            <w:tcBorders>
              <w:top w:val="nil"/>
              <w:left w:val="nil"/>
              <w:bottom w:val="nil"/>
              <w:right w:val="nil"/>
            </w:tcBorders>
            <w:shd w:val="clear" w:color="auto" w:fill="auto"/>
            <w:noWrap/>
            <w:vAlign w:val="bottom"/>
            <w:hideMark/>
          </w:tcPr>
          <w:p w14:paraId="67E16B2D"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0.066</w:t>
            </w:r>
          </w:p>
        </w:tc>
        <w:tc>
          <w:tcPr>
            <w:tcW w:w="960" w:type="dxa"/>
            <w:tcBorders>
              <w:top w:val="nil"/>
              <w:left w:val="nil"/>
              <w:bottom w:val="nil"/>
              <w:right w:val="nil"/>
            </w:tcBorders>
            <w:shd w:val="clear" w:color="auto" w:fill="auto"/>
            <w:noWrap/>
            <w:vAlign w:val="bottom"/>
            <w:hideMark/>
          </w:tcPr>
          <w:p w14:paraId="4DD99037"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0.099</w:t>
            </w:r>
          </w:p>
        </w:tc>
      </w:tr>
      <w:tr w:rsidR="009458DA" w:rsidRPr="001D1741" w14:paraId="1E69384B" w14:textId="77777777" w:rsidTr="00450FE0">
        <w:trPr>
          <w:cantSplit/>
          <w:trHeight w:val="300"/>
        </w:trPr>
        <w:tc>
          <w:tcPr>
            <w:tcW w:w="2678" w:type="dxa"/>
            <w:tcBorders>
              <w:top w:val="nil"/>
              <w:left w:val="nil"/>
              <w:bottom w:val="nil"/>
              <w:right w:val="nil"/>
            </w:tcBorders>
            <w:shd w:val="clear" w:color="auto" w:fill="auto"/>
            <w:noWrap/>
            <w:vAlign w:val="bottom"/>
            <w:hideMark/>
          </w:tcPr>
          <w:p w14:paraId="40F78542"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KED9eg</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(10</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p>
        </w:tc>
        <w:tc>
          <w:tcPr>
            <w:tcW w:w="960" w:type="dxa"/>
            <w:tcBorders>
              <w:top w:val="nil"/>
              <w:left w:val="nil"/>
              <w:bottom w:val="nil"/>
              <w:right w:val="nil"/>
            </w:tcBorders>
            <w:shd w:val="clear" w:color="auto" w:fill="auto"/>
            <w:noWrap/>
            <w:vAlign w:val="bottom"/>
            <w:hideMark/>
          </w:tcPr>
          <w:p w14:paraId="72BFFC88"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0.109</w:t>
            </w:r>
          </w:p>
        </w:tc>
        <w:tc>
          <w:tcPr>
            <w:tcW w:w="960" w:type="dxa"/>
            <w:tcBorders>
              <w:top w:val="nil"/>
              <w:left w:val="nil"/>
              <w:bottom w:val="nil"/>
              <w:right w:val="nil"/>
            </w:tcBorders>
            <w:shd w:val="clear" w:color="auto" w:fill="auto"/>
            <w:noWrap/>
            <w:vAlign w:val="bottom"/>
            <w:hideMark/>
          </w:tcPr>
          <w:p w14:paraId="4A47D927"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0.105</w:t>
            </w:r>
          </w:p>
        </w:tc>
        <w:tc>
          <w:tcPr>
            <w:tcW w:w="960" w:type="dxa"/>
            <w:tcBorders>
              <w:top w:val="nil"/>
              <w:left w:val="nil"/>
              <w:bottom w:val="nil"/>
              <w:right w:val="nil"/>
            </w:tcBorders>
            <w:shd w:val="clear" w:color="auto" w:fill="auto"/>
            <w:noWrap/>
            <w:vAlign w:val="bottom"/>
            <w:hideMark/>
          </w:tcPr>
          <w:p w14:paraId="41628EA6"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0.062</w:t>
            </w:r>
          </w:p>
        </w:tc>
        <w:tc>
          <w:tcPr>
            <w:tcW w:w="960" w:type="dxa"/>
            <w:tcBorders>
              <w:top w:val="nil"/>
              <w:left w:val="nil"/>
              <w:bottom w:val="nil"/>
              <w:right w:val="nil"/>
            </w:tcBorders>
            <w:shd w:val="clear" w:color="auto" w:fill="auto"/>
            <w:noWrap/>
            <w:vAlign w:val="bottom"/>
            <w:hideMark/>
          </w:tcPr>
          <w:p w14:paraId="7D075C34"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0.098</w:t>
            </w:r>
          </w:p>
        </w:tc>
      </w:tr>
      <w:tr w:rsidR="009458DA" w:rsidRPr="001D1741" w14:paraId="5A072EF7" w14:textId="77777777" w:rsidTr="00450FE0">
        <w:trPr>
          <w:cantSplit/>
          <w:trHeight w:val="300"/>
        </w:trPr>
        <w:tc>
          <w:tcPr>
            <w:tcW w:w="2678" w:type="dxa"/>
            <w:tcBorders>
              <w:top w:val="nil"/>
              <w:left w:val="nil"/>
              <w:bottom w:val="nil"/>
              <w:right w:val="nil"/>
            </w:tcBorders>
            <w:shd w:val="clear" w:color="auto" w:fill="auto"/>
            <w:noWrap/>
            <w:vAlign w:val="bottom"/>
            <w:hideMark/>
          </w:tcPr>
          <w:p w14:paraId="45A16365"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KED3e</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(75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25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p>
        </w:tc>
        <w:tc>
          <w:tcPr>
            <w:tcW w:w="960" w:type="dxa"/>
            <w:tcBorders>
              <w:top w:val="nil"/>
              <w:left w:val="nil"/>
              <w:bottom w:val="nil"/>
              <w:right w:val="nil"/>
            </w:tcBorders>
            <w:shd w:val="clear" w:color="auto" w:fill="auto"/>
            <w:noWrap/>
            <w:vAlign w:val="bottom"/>
            <w:hideMark/>
          </w:tcPr>
          <w:p w14:paraId="5B6F04D6"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0.114</w:t>
            </w:r>
          </w:p>
        </w:tc>
        <w:tc>
          <w:tcPr>
            <w:tcW w:w="960" w:type="dxa"/>
            <w:tcBorders>
              <w:top w:val="nil"/>
              <w:left w:val="nil"/>
              <w:bottom w:val="nil"/>
              <w:right w:val="nil"/>
            </w:tcBorders>
            <w:shd w:val="clear" w:color="auto" w:fill="auto"/>
            <w:noWrap/>
            <w:vAlign w:val="bottom"/>
            <w:hideMark/>
          </w:tcPr>
          <w:p w14:paraId="4D197C34"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0.111</w:t>
            </w:r>
          </w:p>
        </w:tc>
        <w:tc>
          <w:tcPr>
            <w:tcW w:w="960" w:type="dxa"/>
            <w:tcBorders>
              <w:top w:val="nil"/>
              <w:left w:val="nil"/>
              <w:bottom w:val="nil"/>
              <w:right w:val="nil"/>
            </w:tcBorders>
            <w:shd w:val="clear" w:color="auto" w:fill="auto"/>
            <w:noWrap/>
            <w:vAlign w:val="bottom"/>
            <w:hideMark/>
          </w:tcPr>
          <w:p w14:paraId="65BEB765"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0.066</w:t>
            </w:r>
          </w:p>
        </w:tc>
        <w:tc>
          <w:tcPr>
            <w:tcW w:w="960" w:type="dxa"/>
            <w:tcBorders>
              <w:top w:val="nil"/>
              <w:left w:val="nil"/>
              <w:bottom w:val="nil"/>
              <w:right w:val="nil"/>
            </w:tcBorders>
            <w:shd w:val="clear" w:color="auto" w:fill="auto"/>
            <w:noWrap/>
            <w:vAlign w:val="bottom"/>
            <w:hideMark/>
          </w:tcPr>
          <w:p w14:paraId="608E9C18"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0.099</w:t>
            </w:r>
          </w:p>
        </w:tc>
      </w:tr>
      <w:tr w:rsidR="009458DA" w:rsidRPr="001D1741" w14:paraId="5E649609" w14:textId="77777777" w:rsidTr="00450FE0">
        <w:trPr>
          <w:cantSplit/>
          <w:trHeight w:val="300"/>
        </w:trPr>
        <w:tc>
          <w:tcPr>
            <w:tcW w:w="2678" w:type="dxa"/>
            <w:tcBorders>
              <w:top w:val="nil"/>
              <w:left w:val="nil"/>
              <w:bottom w:val="nil"/>
              <w:right w:val="nil"/>
            </w:tcBorders>
            <w:shd w:val="clear" w:color="auto" w:fill="auto"/>
            <w:noWrap/>
            <w:vAlign w:val="bottom"/>
            <w:hideMark/>
          </w:tcPr>
          <w:p w14:paraId="60A1A94C" w14:textId="77777777" w:rsidR="009458DA" w:rsidRPr="00B04C49" w:rsidRDefault="009458DA" w:rsidP="00450FE0">
            <w:pPr>
              <w:spacing w:after="0" w:line="240" w:lineRule="auto"/>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KED9e</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(75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25</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r>
              <w:rPr>
                <w:rFonts w:ascii="Calibri" w:eastAsia="Times New Roman" w:hAnsi="Calibri" w:cs="Times New Roman"/>
                <w:color w:val="000000"/>
                <w:lang w:eastAsia="de-CH"/>
              </w:rPr>
              <w:t xml:space="preserve"> </w:t>
            </w:r>
            <w:r w:rsidRPr="00B04C49">
              <w:rPr>
                <w:rFonts w:ascii="Calibri" w:eastAsia="Times New Roman" w:hAnsi="Calibri" w:cs="Times New Roman"/>
                <w:color w:val="000000"/>
                <w:lang w:eastAsia="de-CH"/>
              </w:rPr>
              <w:t>1</w:t>
            </w:r>
            <w:r>
              <w:rPr>
                <w:rFonts w:ascii="Calibri" w:eastAsia="Times New Roman" w:hAnsi="Calibri" w:cs="Times New Roman"/>
                <w:color w:val="000000"/>
                <w:lang w:eastAsia="de-CH"/>
              </w:rPr>
              <w:t> </w:t>
            </w:r>
            <w:r w:rsidRPr="00B04C49">
              <w:rPr>
                <w:rFonts w:ascii="Calibri" w:eastAsia="Times New Roman" w:hAnsi="Calibri" w:cs="Times New Roman"/>
                <w:color w:val="000000"/>
                <w:lang w:eastAsia="de-CH"/>
              </w:rPr>
              <w:t>km)</w:t>
            </w:r>
          </w:p>
        </w:tc>
        <w:tc>
          <w:tcPr>
            <w:tcW w:w="960" w:type="dxa"/>
            <w:tcBorders>
              <w:top w:val="nil"/>
              <w:left w:val="nil"/>
              <w:bottom w:val="nil"/>
              <w:right w:val="nil"/>
            </w:tcBorders>
            <w:shd w:val="clear" w:color="auto" w:fill="auto"/>
            <w:noWrap/>
            <w:vAlign w:val="bottom"/>
            <w:hideMark/>
          </w:tcPr>
          <w:p w14:paraId="34E8B435"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0.109</w:t>
            </w:r>
          </w:p>
        </w:tc>
        <w:tc>
          <w:tcPr>
            <w:tcW w:w="960" w:type="dxa"/>
            <w:tcBorders>
              <w:top w:val="nil"/>
              <w:left w:val="nil"/>
              <w:bottom w:val="nil"/>
              <w:right w:val="nil"/>
            </w:tcBorders>
            <w:shd w:val="clear" w:color="auto" w:fill="auto"/>
            <w:noWrap/>
            <w:vAlign w:val="bottom"/>
            <w:hideMark/>
          </w:tcPr>
          <w:p w14:paraId="5E5628CC"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0.101</w:t>
            </w:r>
          </w:p>
        </w:tc>
        <w:tc>
          <w:tcPr>
            <w:tcW w:w="960" w:type="dxa"/>
            <w:tcBorders>
              <w:top w:val="nil"/>
              <w:left w:val="nil"/>
              <w:bottom w:val="nil"/>
              <w:right w:val="nil"/>
            </w:tcBorders>
            <w:shd w:val="clear" w:color="auto" w:fill="auto"/>
            <w:noWrap/>
            <w:vAlign w:val="bottom"/>
            <w:hideMark/>
          </w:tcPr>
          <w:p w14:paraId="2A680841"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0.063</w:t>
            </w:r>
          </w:p>
        </w:tc>
        <w:tc>
          <w:tcPr>
            <w:tcW w:w="960" w:type="dxa"/>
            <w:tcBorders>
              <w:top w:val="nil"/>
              <w:left w:val="nil"/>
              <w:bottom w:val="nil"/>
              <w:right w:val="nil"/>
            </w:tcBorders>
            <w:shd w:val="clear" w:color="auto" w:fill="auto"/>
            <w:noWrap/>
            <w:vAlign w:val="bottom"/>
            <w:hideMark/>
          </w:tcPr>
          <w:p w14:paraId="74117FE6" w14:textId="77777777" w:rsidR="009458DA" w:rsidRPr="00B04C49" w:rsidRDefault="009458DA" w:rsidP="00450FE0">
            <w:pPr>
              <w:keepNext/>
              <w:spacing w:after="0" w:line="240" w:lineRule="auto"/>
              <w:jc w:val="right"/>
              <w:rPr>
                <w:rFonts w:ascii="Calibri" w:eastAsia="Times New Roman" w:hAnsi="Calibri" w:cs="Times New Roman"/>
                <w:color w:val="000000"/>
                <w:lang w:eastAsia="de-CH"/>
              </w:rPr>
            </w:pPr>
            <w:r w:rsidRPr="00B04C49">
              <w:rPr>
                <w:rFonts w:ascii="Calibri" w:eastAsia="Times New Roman" w:hAnsi="Calibri" w:cs="Times New Roman"/>
                <w:color w:val="000000"/>
                <w:lang w:eastAsia="de-CH"/>
              </w:rPr>
              <w:t>0.095</w:t>
            </w:r>
          </w:p>
        </w:tc>
      </w:tr>
      <w:tr w:rsidR="009458DA" w:rsidRPr="001D1741" w14:paraId="4E6127CE" w14:textId="77777777" w:rsidTr="00450FE0">
        <w:trPr>
          <w:cantSplit/>
          <w:trHeight w:val="300"/>
        </w:trPr>
        <w:tc>
          <w:tcPr>
            <w:tcW w:w="2678" w:type="dxa"/>
            <w:tcBorders>
              <w:top w:val="nil"/>
              <w:left w:val="nil"/>
              <w:bottom w:val="nil"/>
              <w:right w:val="nil"/>
            </w:tcBorders>
            <w:shd w:val="clear" w:color="auto" w:fill="auto"/>
            <w:noWrap/>
            <w:vAlign w:val="bottom"/>
          </w:tcPr>
          <w:p w14:paraId="6E881C45" w14:textId="77777777" w:rsidR="009458DA" w:rsidRPr="00B04C49" w:rsidRDefault="009458DA" w:rsidP="00450FE0">
            <w:pPr>
              <w:spacing w:after="0" w:line="240" w:lineRule="auto"/>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tcPr>
          <w:p w14:paraId="76B16D50"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tcPr>
          <w:p w14:paraId="0FBB85A2"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tcPr>
          <w:p w14:paraId="28025D29" w14:textId="77777777" w:rsidR="009458DA" w:rsidRPr="00B04C49" w:rsidRDefault="009458DA" w:rsidP="00450FE0">
            <w:pPr>
              <w:spacing w:after="0" w:line="240" w:lineRule="auto"/>
              <w:jc w:val="right"/>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tcPr>
          <w:p w14:paraId="7DBCC868" w14:textId="77777777" w:rsidR="009458DA" w:rsidRPr="00B04C49" w:rsidRDefault="009458DA" w:rsidP="00450FE0">
            <w:pPr>
              <w:keepNext/>
              <w:spacing w:after="0" w:line="240" w:lineRule="auto"/>
              <w:jc w:val="right"/>
              <w:rPr>
                <w:rFonts w:ascii="Calibri" w:eastAsia="Times New Roman" w:hAnsi="Calibri" w:cs="Times New Roman"/>
                <w:color w:val="000000"/>
                <w:lang w:eastAsia="de-CH"/>
              </w:rPr>
            </w:pPr>
          </w:p>
        </w:tc>
      </w:tr>
    </w:tbl>
    <w:p w14:paraId="4340E897" w14:textId="1D2EC20D" w:rsidR="006062C2" w:rsidRDefault="009458DA" w:rsidP="008B578A">
      <w:r w:rsidRPr="001D1741">
        <w:t xml:space="preserve">Table </w:t>
      </w:r>
      <w:r w:rsidR="00D921A5">
        <w:t>5</w:t>
      </w:r>
      <w:r w:rsidR="008B578A">
        <w:t>:</w:t>
      </w:r>
      <w:r w:rsidRPr="001D1741">
        <w:t xml:space="preserve"> </w:t>
      </w:r>
      <w:r w:rsidR="008A6152">
        <w:t xml:space="preserve">Relative mean root-transformed error </w:t>
      </w:r>
      <w:r w:rsidR="009F4C3D">
        <w:t>E</w:t>
      </w:r>
      <w:r w:rsidRPr="001D1741">
        <w:t xml:space="preserve"> calculated over all stations for different seasons using </w:t>
      </w:r>
      <w:r w:rsidR="008B578A">
        <w:t xml:space="preserve">different interpolation </w:t>
      </w:r>
      <w:r w:rsidRPr="001D1741">
        <w:t>models (see Table 1 for model acronyms).</w:t>
      </w:r>
    </w:p>
    <w:p w14:paraId="21E2431F" w14:textId="77777777" w:rsidR="006062C2" w:rsidRDefault="006062C2">
      <w:pPr>
        <w:spacing w:line="276" w:lineRule="auto"/>
      </w:pPr>
      <w:r>
        <w:br w:type="page"/>
      </w:r>
    </w:p>
    <w:tbl>
      <w:tblPr>
        <w:tblW w:w="6140" w:type="dxa"/>
        <w:tblInd w:w="55" w:type="dxa"/>
        <w:tblCellMar>
          <w:left w:w="70" w:type="dxa"/>
          <w:right w:w="70" w:type="dxa"/>
        </w:tblCellMar>
        <w:tblLook w:val="04A0" w:firstRow="1" w:lastRow="0" w:firstColumn="1" w:lastColumn="0" w:noHBand="0" w:noVBand="1"/>
      </w:tblPr>
      <w:tblGrid>
        <w:gridCol w:w="2300"/>
        <w:gridCol w:w="960"/>
        <w:gridCol w:w="960"/>
        <w:gridCol w:w="960"/>
        <w:gridCol w:w="960"/>
      </w:tblGrid>
      <w:tr w:rsidR="006062C2" w:rsidRPr="001D1741" w14:paraId="7832FB80" w14:textId="77777777" w:rsidTr="00450FE0">
        <w:trPr>
          <w:cantSplit/>
          <w:trHeight w:val="300"/>
        </w:trPr>
        <w:tc>
          <w:tcPr>
            <w:tcW w:w="2300" w:type="dxa"/>
            <w:tcBorders>
              <w:top w:val="nil"/>
              <w:left w:val="nil"/>
              <w:bottom w:val="nil"/>
              <w:right w:val="nil"/>
            </w:tcBorders>
            <w:shd w:val="clear" w:color="auto" w:fill="auto"/>
            <w:noWrap/>
            <w:vAlign w:val="bottom"/>
            <w:hideMark/>
          </w:tcPr>
          <w:p w14:paraId="6988E358" w14:textId="77777777" w:rsidR="006062C2" w:rsidRPr="001060AF" w:rsidRDefault="006062C2" w:rsidP="00450FE0">
            <w:pPr>
              <w:spacing w:after="0" w:line="240" w:lineRule="auto"/>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hideMark/>
          </w:tcPr>
          <w:p w14:paraId="4386A586"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Winter</w:t>
            </w:r>
          </w:p>
        </w:tc>
        <w:tc>
          <w:tcPr>
            <w:tcW w:w="960" w:type="dxa"/>
            <w:tcBorders>
              <w:top w:val="nil"/>
              <w:left w:val="nil"/>
              <w:bottom w:val="nil"/>
              <w:right w:val="nil"/>
            </w:tcBorders>
            <w:shd w:val="clear" w:color="auto" w:fill="auto"/>
            <w:noWrap/>
            <w:vAlign w:val="bottom"/>
            <w:hideMark/>
          </w:tcPr>
          <w:p w14:paraId="1F88D781"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Spring</w:t>
            </w:r>
          </w:p>
        </w:tc>
        <w:tc>
          <w:tcPr>
            <w:tcW w:w="960" w:type="dxa"/>
            <w:tcBorders>
              <w:top w:val="nil"/>
              <w:left w:val="nil"/>
              <w:bottom w:val="nil"/>
              <w:right w:val="nil"/>
            </w:tcBorders>
            <w:shd w:val="clear" w:color="auto" w:fill="auto"/>
            <w:noWrap/>
            <w:vAlign w:val="bottom"/>
            <w:hideMark/>
          </w:tcPr>
          <w:p w14:paraId="5FC030D3"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Summer</w:t>
            </w:r>
          </w:p>
        </w:tc>
        <w:tc>
          <w:tcPr>
            <w:tcW w:w="960" w:type="dxa"/>
            <w:tcBorders>
              <w:top w:val="nil"/>
              <w:left w:val="nil"/>
              <w:bottom w:val="nil"/>
              <w:right w:val="nil"/>
            </w:tcBorders>
            <w:shd w:val="clear" w:color="auto" w:fill="auto"/>
            <w:noWrap/>
            <w:vAlign w:val="bottom"/>
            <w:hideMark/>
          </w:tcPr>
          <w:p w14:paraId="6B1DFAFF"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Fall</w:t>
            </w:r>
          </w:p>
        </w:tc>
      </w:tr>
      <w:tr w:rsidR="006062C2" w:rsidRPr="001D1741" w14:paraId="09BC8C53" w14:textId="77777777" w:rsidTr="00450FE0">
        <w:trPr>
          <w:cantSplit/>
          <w:trHeight w:val="300"/>
        </w:trPr>
        <w:tc>
          <w:tcPr>
            <w:tcW w:w="2300" w:type="dxa"/>
            <w:tcBorders>
              <w:top w:val="nil"/>
              <w:left w:val="nil"/>
              <w:bottom w:val="nil"/>
              <w:right w:val="nil"/>
            </w:tcBorders>
            <w:shd w:val="clear" w:color="auto" w:fill="auto"/>
            <w:noWrap/>
            <w:vAlign w:val="bottom"/>
            <w:hideMark/>
          </w:tcPr>
          <w:p w14:paraId="56E748DF"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KED1e+</w:t>
            </w:r>
          </w:p>
        </w:tc>
        <w:tc>
          <w:tcPr>
            <w:tcW w:w="960" w:type="dxa"/>
            <w:tcBorders>
              <w:top w:val="nil"/>
              <w:left w:val="nil"/>
              <w:bottom w:val="nil"/>
              <w:right w:val="nil"/>
            </w:tcBorders>
            <w:shd w:val="clear" w:color="auto" w:fill="auto"/>
            <w:noWrap/>
            <w:vAlign w:val="bottom"/>
            <w:hideMark/>
          </w:tcPr>
          <w:p w14:paraId="01E37818"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w:t>
            </w:r>
          </w:p>
        </w:tc>
        <w:tc>
          <w:tcPr>
            <w:tcW w:w="960" w:type="dxa"/>
            <w:tcBorders>
              <w:top w:val="nil"/>
              <w:left w:val="nil"/>
              <w:bottom w:val="nil"/>
              <w:right w:val="nil"/>
            </w:tcBorders>
            <w:shd w:val="clear" w:color="auto" w:fill="auto"/>
            <w:noWrap/>
            <w:vAlign w:val="bottom"/>
            <w:hideMark/>
          </w:tcPr>
          <w:p w14:paraId="0E82E579"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0.998</w:t>
            </w:r>
          </w:p>
        </w:tc>
        <w:tc>
          <w:tcPr>
            <w:tcW w:w="960" w:type="dxa"/>
            <w:tcBorders>
              <w:top w:val="nil"/>
              <w:left w:val="nil"/>
              <w:bottom w:val="nil"/>
              <w:right w:val="nil"/>
            </w:tcBorders>
            <w:shd w:val="clear" w:color="auto" w:fill="auto"/>
            <w:noWrap/>
            <w:vAlign w:val="bottom"/>
            <w:hideMark/>
          </w:tcPr>
          <w:p w14:paraId="4EAA01A4"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1.005</w:t>
            </w:r>
          </w:p>
        </w:tc>
        <w:tc>
          <w:tcPr>
            <w:tcW w:w="960" w:type="dxa"/>
            <w:tcBorders>
              <w:top w:val="nil"/>
              <w:left w:val="nil"/>
              <w:bottom w:val="nil"/>
              <w:right w:val="nil"/>
            </w:tcBorders>
            <w:shd w:val="clear" w:color="auto" w:fill="auto"/>
            <w:noWrap/>
            <w:vAlign w:val="bottom"/>
            <w:hideMark/>
          </w:tcPr>
          <w:p w14:paraId="6B0DC146"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w:t>
            </w:r>
          </w:p>
        </w:tc>
      </w:tr>
      <w:tr w:rsidR="006062C2" w:rsidRPr="001D1741" w14:paraId="64D9AE53" w14:textId="77777777" w:rsidTr="00450FE0">
        <w:trPr>
          <w:cantSplit/>
          <w:trHeight w:val="300"/>
        </w:trPr>
        <w:tc>
          <w:tcPr>
            <w:tcW w:w="2300" w:type="dxa"/>
            <w:tcBorders>
              <w:top w:val="nil"/>
              <w:left w:val="nil"/>
              <w:bottom w:val="nil"/>
              <w:right w:val="nil"/>
            </w:tcBorders>
            <w:shd w:val="clear" w:color="auto" w:fill="auto"/>
            <w:noWrap/>
            <w:vAlign w:val="bottom"/>
            <w:hideMark/>
          </w:tcPr>
          <w:p w14:paraId="2160033A"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KED6ev+</w:t>
            </w:r>
          </w:p>
        </w:tc>
        <w:tc>
          <w:tcPr>
            <w:tcW w:w="960" w:type="dxa"/>
            <w:tcBorders>
              <w:top w:val="nil"/>
              <w:left w:val="nil"/>
              <w:bottom w:val="nil"/>
              <w:right w:val="nil"/>
            </w:tcBorders>
            <w:shd w:val="clear" w:color="auto" w:fill="auto"/>
            <w:noWrap/>
            <w:vAlign w:val="bottom"/>
            <w:hideMark/>
          </w:tcPr>
          <w:p w14:paraId="7B688EF3"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w:t>
            </w:r>
          </w:p>
        </w:tc>
        <w:tc>
          <w:tcPr>
            <w:tcW w:w="960" w:type="dxa"/>
            <w:tcBorders>
              <w:top w:val="nil"/>
              <w:left w:val="nil"/>
              <w:bottom w:val="nil"/>
              <w:right w:val="nil"/>
            </w:tcBorders>
            <w:shd w:val="clear" w:color="auto" w:fill="auto"/>
            <w:noWrap/>
            <w:vAlign w:val="bottom"/>
            <w:hideMark/>
          </w:tcPr>
          <w:p w14:paraId="7540FA08"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0.999</w:t>
            </w:r>
          </w:p>
        </w:tc>
        <w:tc>
          <w:tcPr>
            <w:tcW w:w="960" w:type="dxa"/>
            <w:tcBorders>
              <w:top w:val="nil"/>
              <w:left w:val="nil"/>
              <w:bottom w:val="nil"/>
              <w:right w:val="nil"/>
            </w:tcBorders>
            <w:shd w:val="clear" w:color="auto" w:fill="auto"/>
            <w:noWrap/>
            <w:vAlign w:val="bottom"/>
            <w:hideMark/>
          </w:tcPr>
          <w:p w14:paraId="58C50B8D"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1.005</w:t>
            </w:r>
          </w:p>
        </w:tc>
        <w:tc>
          <w:tcPr>
            <w:tcW w:w="960" w:type="dxa"/>
            <w:tcBorders>
              <w:top w:val="nil"/>
              <w:left w:val="nil"/>
              <w:bottom w:val="nil"/>
              <w:right w:val="nil"/>
            </w:tcBorders>
            <w:shd w:val="clear" w:color="auto" w:fill="auto"/>
            <w:noWrap/>
            <w:vAlign w:val="bottom"/>
            <w:hideMark/>
          </w:tcPr>
          <w:p w14:paraId="1A5909CD"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w:t>
            </w:r>
          </w:p>
        </w:tc>
      </w:tr>
      <w:tr w:rsidR="006062C2" w:rsidRPr="001D1741" w14:paraId="1189E477" w14:textId="77777777" w:rsidTr="00450FE0">
        <w:trPr>
          <w:cantSplit/>
          <w:trHeight w:val="300"/>
        </w:trPr>
        <w:tc>
          <w:tcPr>
            <w:tcW w:w="2300" w:type="dxa"/>
            <w:tcBorders>
              <w:top w:val="nil"/>
              <w:left w:val="nil"/>
              <w:bottom w:val="nil"/>
              <w:right w:val="nil"/>
            </w:tcBorders>
            <w:shd w:val="clear" w:color="auto" w:fill="auto"/>
            <w:noWrap/>
            <w:vAlign w:val="bottom"/>
            <w:hideMark/>
          </w:tcPr>
          <w:p w14:paraId="0E01907B"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KED9eg+</w:t>
            </w:r>
          </w:p>
        </w:tc>
        <w:tc>
          <w:tcPr>
            <w:tcW w:w="960" w:type="dxa"/>
            <w:tcBorders>
              <w:top w:val="nil"/>
              <w:left w:val="nil"/>
              <w:bottom w:val="nil"/>
              <w:right w:val="nil"/>
            </w:tcBorders>
            <w:shd w:val="clear" w:color="auto" w:fill="auto"/>
            <w:noWrap/>
            <w:vAlign w:val="bottom"/>
            <w:hideMark/>
          </w:tcPr>
          <w:p w14:paraId="6D10687E"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w:t>
            </w:r>
          </w:p>
        </w:tc>
        <w:tc>
          <w:tcPr>
            <w:tcW w:w="960" w:type="dxa"/>
            <w:tcBorders>
              <w:top w:val="nil"/>
              <w:left w:val="nil"/>
              <w:bottom w:val="nil"/>
              <w:right w:val="nil"/>
            </w:tcBorders>
            <w:shd w:val="clear" w:color="auto" w:fill="auto"/>
            <w:noWrap/>
            <w:vAlign w:val="bottom"/>
            <w:hideMark/>
          </w:tcPr>
          <w:p w14:paraId="29859140"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0.999</w:t>
            </w:r>
          </w:p>
        </w:tc>
        <w:tc>
          <w:tcPr>
            <w:tcW w:w="960" w:type="dxa"/>
            <w:tcBorders>
              <w:top w:val="nil"/>
              <w:left w:val="nil"/>
              <w:bottom w:val="nil"/>
              <w:right w:val="nil"/>
            </w:tcBorders>
            <w:shd w:val="clear" w:color="auto" w:fill="auto"/>
            <w:noWrap/>
            <w:vAlign w:val="bottom"/>
            <w:hideMark/>
          </w:tcPr>
          <w:p w14:paraId="04221840"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1.005</w:t>
            </w:r>
          </w:p>
        </w:tc>
        <w:tc>
          <w:tcPr>
            <w:tcW w:w="960" w:type="dxa"/>
            <w:tcBorders>
              <w:top w:val="nil"/>
              <w:left w:val="nil"/>
              <w:bottom w:val="nil"/>
              <w:right w:val="nil"/>
            </w:tcBorders>
            <w:shd w:val="clear" w:color="auto" w:fill="auto"/>
            <w:noWrap/>
            <w:vAlign w:val="bottom"/>
            <w:hideMark/>
          </w:tcPr>
          <w:p w14:paraId="2B08F41E"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w:t>
            </w:r>
          </w:p>
        </w:tc>
      </w:tr>
      <w:tr w:rsidR="006062C2" w:rsidRPr="001D1741" w14:paraId="26E064DD" w14:textId="77777777" w:rsidTr="00450FE0">
        <w:trPr>
          <w:cantSplit/>
          <w:trHeight w:val="300"/>
        </w:trPr>
        <w:tc>
          <w:tcPr>
            <w:tcW w:w="2300" w:type="dxa"/>
            <w:tcBorders>
              <w:top w:val="nil"/>
              <w:left w:val="nil"/>
              <w:bottom w:val="nil"/>
              <w:right w:val="nil"/>
            </w:tcBorders>
            <w:shd w:val="clear" w:color="auto" w:fill="auto"/>
            <w:noWrap/>
            <w:vAlign w:val="bottom"/>
            <w:hideMark/>
          </w:tcPr>
          <w:p w14:paraId="720E5A3B" w14:textId="77777777" w:rsidR="006062C2" w:rsidRPr="009A701D" w:rsidRDefault="006062C2" w:rsidP="00450FE0">
            <w:pPr>
              <w:spacing w:after="0" w:line="240" w:lineRule="auto"/>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KED9eg</w:t>
            </w:r>
          </w:p>
        </w:tc>
        <w:tc>
          <w:tcPr>
            <w:tcW w:w="960" w:type="dxa"/>
            <w:tcBorders>
              <w:top w:val="nil"/>
              <w:left w:val="nil"/>
              <w:bottom w:val="nil"/>
              <w:right w:val="nil"/>
            </w:tcBorders>
            <w:shd w:val="clear" w:color="auto" w:fill="auto"/>
            <w:noWrap/>
            <w:vAlign w:val="bottom"/>
            <w:hideMark/>
          </w:tcPr>
          <w:p w14:paraId="2BA881B2"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0.989</w:t>
            </w:r>
          </w:p>
        </w:tc>
        <w:tc>
          <w:tcPr>
            <w:tcW w:w="960" w:type="dxa"/>
            <w:tcBorders>
              <w:top w:val="nil"/>
              <w:left w:val="nil"/>
              <w:bottom w:val="nil"/>
              <w:right w:val="nil"/>
            </w:tcBorders>
            <w:shd w:val="clear" w:color="auto" w:fill="auto"/>
            <w:noWrap/>
            <w:vAlign w:val="bottom"/>
            <w:hideMark/>
          </w:tcPr>
          <w:p w14:paraId="7A8451AB"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1.002</w:t>
            </w:r>
          </w:p>
        </w:tc>
        <w:tc>
          <w:tcPr>
            <w:tcW w:w="960" w:type="dxa"/>
            <w:tcBorders>
              <w:top w:val="nil"/>
              <w:left w:val="nil"/>
              <w:bottom w:val="nil"/>
              <w:right w:val="nil"/>
            </w:tcBorders>
            <w:shd w:val="clear" w:color="auto" w:fill="auto"/>
            <w:noWrap/>
            <w:vAlign w:val="bottom"/>
            <w:hideMark/>
          </w:tcPr>
          <w:p w14:paraId="413DFC51" w14:textId="77777777" w:rsidR="006062C2" w:rsidRPr="009A701D" w:rsidRDefault="006062C2" w:rsidP="00450FE0">
            <w:pPr>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1.006</w:t>
            </w:r>
          </w:p>
        </w:tc>
        <w:tc>
          <w:tcPr>
            <w:tcW w:w="960" w:type="dxa"/>
            <w:tcBorders>
              <w:top w:val="nil"/>
              <w:left w:val="nil"/>
              <w:bottom w:val="nil"/>
              <w:right w:val="nil"/>
            </w:tcBorders>
            <w:shd w:val="clear" w:color="auto" w:fill="auto"/>
            <w:noWrap/>
            <w:vAlign w:val="bottom"/>
            <w:hideMark/>
          </w:tcPr>
          <w:p w14:paraId="0205782F" w14:textId="77777777" w:rsidR="006062C2" w:rsidRPr="009A701D" w:rsidRDefault="006062C2" w:rsidP="00450FE0">
            <w:pPr>
              <w:keepNext/>
              <w:spacing w:after="0" w:line="240" w:lineRule="auto"/>
              <w:jc w:val="right"/>
              <w:rPr>
                <w:rFonts w:ascii="Calibri" w:eastAsia="Times New Roman" w:hAnsi="Calibri" w:cs="Times New Roman"/>
                <w:color w:val="000000"/>
                <w:lang w:eastAsia="de-CH"/>
              </w:rPr>
            </w:pPr>
            <w:r w:rsidRPr="009A701D">
              <w:rPr>
                <w:rFonts w:ascii="Calibri" w:eastAsia="Times New Roman" w:hAnsi="Calibri" w:cs="Times New Roman"/>
                <w:color w:val="000000"/>
                <w:lang w:eastAsia="de-CH"/>
              </w:rPr>
              <w:t>1.005</w:t>
            </w:r>
          </w:p>
        </w:tc>
      </w:tr>
    </w:tbl>
    <w:p w14:paraId="4D397465" w14:textId="77777777" w:rsidR="008B578A" w:rsidRDefault="008B578A">
      <w:pPr>
        <w:spacing w:line="276" w:lineRule="auto"/>
      </w:pPr>
    </w:p>
    <w:p w14:paraId="299AE0F7" w14:textId="3783AD05" w:rsidR="006062C2" w:rsidRDefault="00D921A5" w:rsidP="006062C2">
      <w:r>
        <w:t>Table 6</w:t>
      </w:r>
      <w:r w:rsidR="008B578A">
        <w:t>:</w:t>
      </w:r>
      <w:r w:rsidR="00DC5A7C" w:rsidRPr="00DC5A7C">
        <w:t xml:space="preserve"> Relative bias </w:t>
      </w:r>
      <w:r w:rsidR="009F4C3D">
        <w:t xml:space="preserve">B </w:t>
      </w:r>
      <w:r w:rsidR="00DC5A7C" w:rsidRPr="00DC5A7C">
        <w:t>calculated over all stations for different season</w:t>
      </w:r>
      <w:r w:rsidR="008B578A">
        <w:t xml:space="preserve">s using different interpolation </w:t>
      </w:r>
      <w:r w:rsidR="00DC5A7C" w:rsidRPr="00DC5A7C">
        <w:t>models (see Table 1 for model acronyms).</w:t>
      </w:r>
    </w:p>
    <w:p w14:paraId="6D4E2C53" w14:textId="77777777" w:rsidR="003B6DAC" w:rsidRDefault="003B6DAC" w:rsidP="006062C2"/>
    <w:p w14:paraId="29966925" w14:textId="77777777" w:rsidR="003B6DAC" w:rsidRPr="006062C2" w:rsidRDefault="003B6DAC" w:rsidP="006062C2"/>
    <w:tbl>
      <w:tblPr>
        <w:tblW w:w="6140" w:type="dxa"/>
        <w:tblInd w:w="55" w:type="dxa"/>
        <w:tblCellMar>
          <w:left w:w="70" w:type="dxa"/>
          <w:right w:w="70" w:type="dxa"/>
        </w:tblCellMar>
        <w:tblLook w:val="04A0" w:firstRow="1" w:lastRow="0" w:firstColumn="1" w:lastColumn="0" w:noHBand="0" w:noVBand="1"/>
      </w:tblPr>
      <w:tblGrid>
        <w:gridCol w:w="2300"/>
        <w:gridCol w:w="960"/>
        <w:gridCol w:w="960"/>
        <w:gridCol w:w="960"/>
        <w:gridCol w:w="960"/>
      </w:tblGrid>
      <w:tr w:rsidR="006062C2" w:rsidRPr="001D1741" w14:paraId="73E10A8F" w14:textId="77777777" w:rsidTr="00450FE0">
        <w:trPr>
          <w:cantSplit/>
          <w:trHeight w:val="300"/>
        </w:trPr>
        <w:tc>
          <w:tcPr>
            <w:tcW w:w="2300" w:type="dxa"/>
            <w:tcBorders>
              <w:top w:val="nil"/>
              <w:left w:val="nil"/>
              <w:bottom w:val="nil"/>
              <w:right w:val="nil"/>
            </w:tcBorders>
            <w:shd w:val="clear" w:color="auto" w:fill="auto"/>
            <w:noWrap/>
            <w:vAlign w:val="bottom"/>
            <w:hideMark/>
          </w:tcPr>
          <w:p w14:paraId="169AB2B4" w14:textId="77777777" w:rsidR="006062C2" w:rsidRPr="00625905" w:rsidRDefault="006062C2" w:rsidP="00450FE0">
            <w:pPr>
              <w:spacing w:after="0" w:line="240" w:lineRule="auto"/>
              <w:rPr>
                <w:rFonts w:ascii="Calibri" w:eastAsia="Times New Roman" w:hAnsi="Calibri" w:cs="Times New Roman"/>
                <w:color w:val="000000"/>
                <w:lang w:eastAsia="de-CH"/>
              </w:rPr>
            </w:pPr>
          </w:p>
        </w:tc>
        <w:tc>
          <w:tcPr>
            <w:tcW w:w="960" w:type="dxa"/>
            <w:tcBorders>
              <w:top w:val="nil"/>
              <w:left w:val="nil"/>
              <w:bottom w:val="nil"/>
              <w:right w:val="nil"/>
            </w:tcBorders>
            <w:shd w:val="clear" w:color="auto" w:fill="auto"/>
            <w:noWrap/>
            <w:vAlign w:val="bottom"/>
            <w:hideMark/>
          </w:tcPr>
          <w:p w14:paraId="47C66361"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Winter</w:t>
            </w:r>
          </w:p>
        </w:tc>
        <w:tc>
          <w:tcPr>
            <w:tcW w:w="960" w:type="dxa"/>
            <w:tcBorders>
              <w:top w:val="nil"/>
              <w:left w:val="nil"/>
              <w:bottom w:val="nil"/>
              <w:right w:val="nil"/>
            </w:tcBorders>
            <w:shd w:val="clear" w:color="auto" w:fill="auto"/>
            <w:noWrap/>
            <w:vAlign w:val="bottom"/>
            <w:hideMark/>
          </w:tcPr>
          <w:p w14:paraId="20DF5EBA"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Spring</w:t>
            </w:r>
          </w:p>
        </w:tc>
        <w:tc>
          <w:tcPr>
            <w:tcW w:w="960" w:type="dxa"/>
            <w:tcBorders>
              <w:top w:val="nil"/>
              <w:left w:val="nil"/>
              <w:bottom w:val="nil"/>
              <w:right w:val="nil"/>
            </w:tcBorders>
            <w:shd w:val="clear" w:color="auto" w:fill="auto"/>
            <w:noWrap/>
            <w:vAlign w:val="bottom"/>
            <w:hideMark/>
          </w:tcPr>
          <w:p w14:paraId="3441BAEC"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Summer</w:t>
            </w:r>
          </w:p>
        </w:tc>
        <w:tc>
          <w:tcPr>
            <w:tcW w:w="960" w:type="dxa"/>
            <w:tcBorders>
              <w:top w:val="nil"/>
              <w:left w:val="nil"/>
              <w:bottom w:val="nil"/>
              <w:right w:val="nil"/>
            </w:tcBorders>
            <w:shd w:val="clear" w:color="auto" w:fill="auto"/>
            <w:noWrap/>
            <w:vAlign w:val="bottom"/>
            <w:hideMark/>
          </w:tcPr>
          <w:p w14:paraId="58ACAFCC"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Fall</w:t>
            </w:r>
          </w:p>
        </w:tc>
      </w:tr>
      <w:tr w:rsidR="006062C2" w:rsidRPr="001D1741" w14:paraId="70618D49" w14:textId="77777777" w:rsidTr="00450FE0">
        <w:trPr>
          <w:cantSplit/>
          <w:trHeight w:val="300"/>
        </w:trPr>
        <w:tc>
          <w:tcPr>
            <w:tcW w:w="2300" w:type="dxa"/>
            <w:tcBorders>
              <w:top w:val="nil"/>
              <w:left w:val="nil"/>
              <w:bottom w:val="nil"/>
              <w:right w:val="nil"/>
            </w:tcBorders>
            <w:shd w:val="clear" w:color="auto" w:fill="auto"/>
            <w:noWrap/>
            <w:vAlign w:val="bottom"/>
            <w:hideMark/>
          </w:tcPr>
          <w:p w14:paraId="1B5F0DE8"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KED1e+</w:t>
            </w:r>
          </w:p>
        </w:tc>
        <w:tc>
          <w:tcPr>
            <w:tcW w:w="960" w:type="dxa"/>
            <w:tcBorders>
              <w:top w:val="nil"/>
              <w:left w:val="nil"/>
              <w:bottom w:val="nil"/>
              <w:right w:val="nil"/>
            </w:tcBorders>
            <w:shd w:val="clear" w:color="auto" w:fill="auto"/>
            <w:noWrap/>
            <w:vAlign w:val="bottom"/>
            <w:hideMark/>
          </w:tcPr>
          <w:p w14:paraId="28A53DCC"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0.113</w:t>
            </w:r>
          </w:p>
        </w:tc>
        <w:tc>
          <w:tcPr>
            <w:tcW w:w="960" w:type="dxa"/>
            <w:tcBorders>
              <w:top w:val="nil"/>
              <w:left w:val="nil"/>
              <w:bottom w:val="nil"/>
              <w:right w:val="nil"/>
            </w:tcBorders>
            <w:shd w:val="clear" w:color="auto" w:fill="auto"/>
            <w:noWrap/>
            <w:vAlign w:val="bottom"/>
            <w:hideMark/>
          </w:tcPr>
          <w:p w14:paraId="66407DA5"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0.104</w:t>
            </w:r>
          </w:p>
        </w:tc>
        <w:tc>
          <w:tcPr>
            <w:tcW w:w="960" w:type="dxa"/>
            <w:tcBorders>
              <w:top w:val="nil"/>
              <w:left w:val="nil"/>
              <w:bottom w:val="nil"/>
              <w:right w:val="nil"/>
            </w:tcBorders>
            <w:shd w:val="clear" w:color="auto" w:fill="auto"/>
            <w:noWrap/>
            <w:vAlign w:val="bottom"/>
            <w:hideMark/>
          </w:tcPr>
          <w:p w14:paraId="5321082B"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0.062</w:t>
            </w:r>
          </w:p>
        </w:tc>
        <w:tc>
          <w:tcPr>
            <w:tcW w:w="960" w:type="dxa"/>
            <w:tcBorders>
              <w:top w:val="nil"/>
              <w:left w:val="nil"/>
              <w:bottom w:val="nil"/>
              <w:right w:val="nil"/>
            </w:tcBorders>
            <w:shd w:val="clear" w:color="auto" w:fill="auto"/>
            <w:noWrap/>
            <w:vAlign w:val="bottom"/>
            <w:hideMark/>
          </w:tcPr>
          <w:p w14:paraId="354342AC"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0.092</w:t>
            </w:r>
          </w:p>
        </w:tc>
      </w:tr>
      <w:tr w:rsidR="006062C2" w:rsidRPr="001D1741" w14:paraId="1BC2EF7A" w14:textId="77777777" w:rsidTr="00450FE0">
        <w:trPr>
          <w:cantSplit/>
          <w:trHeight w:val="300"/>
        </w:trPr>
        <w:tc>
          <w:tcPr>
            <w:tcW w:w="2300" w:type="dxa"/>
            <w:tcBorders>
              <w:top w:val="nil"/>
              <w:left w:val="nil"/>
              <w:bottom w:val="nil"/>
              <w:right w:val="nil"/>
            </w:tcBorders>
            <w:shd w:val="clear" w:color="auto" w:fill="auto"/>
            <w:noWrap/>
            <w:vAlign w:val="bottom"/>
            <w:hideMark/>
          </w:tcPr>
          <w:p w14:paraId="69760A53"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KED6ev+</w:t>
            </w:r>
          </w:p>
        </w:tc>
        <w:tc>
          <w:tcPr>
            <w:tcW w:w="960" w:type="dxa"/>
            <w:tcBorders>
              <w:top w:val="nil"/>
              <w:left w:val="nil"/>
              <w:bottom w:val="nil"/>
              <w:right w:val="nil"/>
            </w:tcBorders>
            <w:shd w:val="clear" w:color="auto" w:fill="auto"/>
            <w:noWrap/>
            <w:vAlign w:val="bottom"/>
            <w:hideMark/>
          </w:tcPr>
          <w:p w14:paraId="70770610"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0.105</w:t>
            </w:r>
          </w:p>
        </w:tc>
        <w:tc>
          <w:tcPr>
            <w:tcW w:w="960" w:type="dxa"/>
            <w:tcBorders>
              <w:top w:val="nil"/>
              <w:left w:val="nil"/>
              <w:bottom w:val="nil"/>
              <w:right w:val="nil"/>
            </w:tcBorders>
            <w:shd w:val="clear" w:color="auto" w:fill="auto"/>
            <w:noWrap/>
            <w:vAlign w:val="bottom"/>
            <w:hideMark/>
          </w:tcPr>
          <w:p w14:paraId="213093F1"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0.095</w:t>
            </w:r>
          </w:p>
        </w:tc>
        <w:tc>
          <w:tcPr>
            <w:tcW w:w="960" w:type="dxa"/>
            <w:tcBorders>
              <w:top w:val="nil"/>
              <w:left w:val="nil"/>
              <w:bottom w:val="nil"/>
              <w:right w:val="nil"/>
            </w:tcBorders>
            <w:shd w:val="clear" w:color="auto" w:fill="auto"/>
            <w:noWrap/>
            <w:vAlign w:val="bottom"/>
            <w:hideMark/>
          </w:tcPr>
          <w:p w14:paraId="5FA84F41"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0.061</w:t>
            </w:r>
          </w:p>
        </w:tc>
        <w:tc>
          <w:tcPr>
            <w:tcW w:w="960" w:type="dxa"/>
            <w:tcBorders>
              <w:top w:val="nil"/>
              <w:left w:val="nil"/>
              <w:bottom w:val="nil"/>
              <w:right w:val="nil"/>
            </w:tcBorders>
            <w:shd w:val="clear" w:color="auto" w:fill="auto"/>
            <w:noWrap/>
            <w:vAlign w:val="bottom"/>
            <w:hideMark/>
          </w:tcPr>
          <w:p w14:paraId="56F54E1F"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0.089</w:t>
            </w:r>
          </w:p>
        </w:tc>
      </w:tr>
      <w:tr w:rsidR="006062C2" w:rsidRPr="001D1741" w14:paraId="5A0C0E19" w14:textId="77777777" w:rsidTr="00450FE0">
        <w:trPr>
          <w:cantSplit/>
          <w:trHeight w:val="300"/>
        </w:trPr>
        <w:tc>
          <w:tcPr>
            <w:tcW w:w="2300" w:type="dxa"/>
            <w:tcBorders>
              <w:top w:val="nil"/>
              <w:left w:val="nil"/>
              <w:bottom w:val="nil"/>
              <w:right w:val="nil"/>
            </w:tcBorders>
            <w:shd w:val="clear" w:color="auto" w:fill="auto"/>
            <w:noWrap/>
            <w:vAlign w:val="bottom"/>
            <w:hideMark/>
          </w:tcPr>
          <w:p w14:paraId="2069EA99"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KED9eg+</w:t>
            </w:r>
          </w:p>
        </w:tc>
        <w:tc>
          <w:tcPr>
            <w:tcW w:w="960" w:type="dxa"/>
            <w:tcBorders>
              <w:top w:val="nil"/>
              <w:left w:val="nil"/>
              <w:bottom w:val="nil"/>
              <w:right w:val="nil"/>
            </w:tcBorders>
            <w:shd w:val="clear" w:color="auto" w:fill="auto"/>
            <w:noWrap/>
            <w:vAlign w:val="bottom"/>
            <w:hideMark/>
          </w:tcPr>
          <w:p w14:paraId="1A59A9CE"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0.106</w:t>
            </w:r>
          </w:p>
        </w:tc>
        <w:tc>
          <w:tcPr>
            <w:tcW w:w="960" w:type="dxa"/>
            <w:tcBorders>
              <w:top w:val="nil"/>
              <w:left w:val="nil"/>
              <w:bottom w:val="nil"/>
              <w:right w:val="nil"/>
            </w:tcBorders>
            <w:shd w:val="clear" w:color="auto" w:fill="auto"/>
            <w:noWrap/>
            <w:vAlign w:val="bottom"/>
            <w:hideMark/>
          </w:tcPr>
          <w:p w14:paraId="7CD3FC7A"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0.095</w:t>
            </w:r>
          </w:p>
        </w:tc>
        <w:tc>
          <w:tcPr>
            <w:tcW w:w="960" w:type="dxa"/>
            <w:tcBorders>
              <w:top w:val="nil"/>
              <w:left w:val="nil"/>
              <w:bottom w:val="nil"/>
              <w:right w:val="nil"/>
            </w:tcBorders>
            <w:shd w:val="clear" w:color="auto" w:fill="auto"/>
            <w:noWrap/>
            <w:vAlign w:val="bottom"/>
            <w:hideMark/>
          </w:tcPr>
          <w:p w14:paraId="6B89E0CF"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0.059</w:t>
            </w:r>
          </w:p>
        </w:tc>
        <w:tc>
          <w:tcPr>
            <w:tcW w:w="960" w:type="dxa"/>
            <w:tcBorders>
              <w:top w:val="nil"/>
              <w:left w:val="nil"/>
              <w:bottom w:val="nil"/>
              <w:right w:val="nil"/>
            </w:tcBorders>
            <w:shd w:val="clear" w:color="auto" w:fill="auto"/>
            <w:noWrap/>
            <w:vAlign w:val="bottom"/>
            <w:hideMark/>
          </w:tcPr>
          <w:p w14:paraId="23825538"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0.090</w:t>
            </w:r>
          </w:p>
        </w:tc>
      </w:tr>
      <w:tr w:rsidR="006062C2" w:rsidRPr="001D1741" w14:paraId="5948209F" w14:textId="77777777" w:rsidTr="00450FE0">
        <w:trPr>
          <w:cantSplit/>
          <w:trHeight w:val="300"/>
        </w:trPr>
        <w:tc>
          <w:tcPr>
            <w:tcW w:w="2300" w:type="dxa"/>
            <w:tcBorders>
              <w:top w:val="nil"/>
              <w:left w:val="nil"/>
              <w:bottom w:val="nil"/>
              <w:right w:val="nil"/>
            </w:tcBorders>
            <w:shd w:val="clear" w:color="auto" w:fill="auto"/>
            <w:noWrap/>
            <w:vAlign w:val="bottom"/>
            <w:hideMark/>
          </w:tcPr>
          <w:p w14:paraId="1B85BD3C" w14:textId="77777777" w:rsidR="006062C2" w:rsidRPr="00625905" w:rsidRDefault="006062C2" w:rsidP="00450FE0">
            <w:pPr>
              <w:spacing w:after="0" w:line="240" w:lineRule="auto"/>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KED9eg</w:t>
            </w:r>
          </w:p>
        </w:tc>
        <w:tc>
          <w:tcPr>
            <w:tcW w:w="960" w:type="dxa"/>
            <w:tcBorders>
              <w:top w:val="nil"/>
              <w:left w:val="nil"/>
              <w:bottom w:val="nil"/>
              <w:right w:val="nil"/>
            </w:tcBorders>
            <w:shd w:val="clear" w:color="auto" w:fill="auto"/>
            <w:noWrap/>
            <w:vAlign w:val="bottom"/>
            <w:hideMark/>
          </w:tcPr>
          <w:p w14:paraId="74B96CB4"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0.109</w:t>
            </w:r>
          </w:p>
        </w:tc>
        <w:tc>
          <w:tcPr>
            <w:tcW w:w="960" w:type="dxa"/>
            <w:tcBorders>
              <w:top w:val="nil"/>
              <w:left w:val="nil"/>
              <w:bottom w:val="nil"/>
              <w:right w:val="nil"/>
            </w:tcBorders>
            <w:shd w:val="clear" w:color="auto" w:fill="auto"/>
            <w:noWrap/>
            <w:vAlign w:val="bottom"/>
            <w:hideMark/>
          </w:tcPr>
          <w:p w14:paraId="088C214B"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0.101</w:t>
            </w:r>
          </w:p>
        </w:tc>
        <w:tc>
          <w:tcPr>
            <w:tcW w:w="960" w:type="dxa"/>
            <w:tcBorders>
              <w:top w:val="nil"/>
              <w:left w:val="nil"/>
              <w:bottom w:val="nil"/>
              <w:right w:val="nil"/>
            </w:tcBorders>
            <w:shd w:val="clear" w:color="auto" w:fill="auto"/>
            <w:noWrap/>
            <w:vAlign w:val="bottom"/>
            <w:hideMark/>
          </w:tcPr>
          <w:p w14:paraId="02E5DCF1" w14:textId="77777777" w:rsidR="006062C2" w:rsidRPr="00625905" w:rsidRDefault="006062C2" w:rsidP="00450FE0">
            <w:pPr>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0.063</w:t>
            </w:r>
          </w:p>
        </w:tc>
        <w:tc>
          <w:tcPr>
            <w:tcW w:w="960" w:type="dxa"/>
            <w:tcBorders>
              <w:top w:val="nil"/>
              <w:left w:val="nil"/>
              <w:bottom w:val="nil"/>
              <w:right w:val="nil"/>
            </w:tcBorders>
            <w:shd w:val="clear" w:color="auto" w:fill="auto"/>
            <w:noWrap/>
            <w:vAlign w:val="bottom"/>
            <w:hideMark/>
          </w:tcPr>
          <w:p w14:paraId="4759C0D9" w14:textId="77777777" w:rsidR="006062C2" w:rsidRPr="00625905" w:rsidRDefault="006062C2" w:rsidP="00450FE0">
            <w:pPr>
              <w:keepNext/>
              <w:spacing w:after="0" w:line="240" w:lineRule="auto"/>
              <w:jc w:val="right"/>
              <w:rPr>
                <w:rFonts w:ascii="Calibri" w:eastAsia="Times New Roman" w:hAnsi="Calibri" w:cs="Times New Roman"/>
                <w:color w:val="000000"/>
                <w:lang w:eastAsia="de-CH"/>
              </w:rPr>
            </w:pPr>
            <w:r w:rsidRPr="00625905">
              <w:rPr>
                <w:rFonts w:ascii="Calibri" w:eastAsia="Times New Roman" w:hAnsi="Calibri" w:cs="Times New Roman"/>
                <w:color w:val="000000"/>
                <w:lang w:eastAsia="de-CH"/>
              </w:rPr>
              <w:t>0.096</w:t>
            </w:r>
          </w:p>
        </w:tc>
      </w:tr>
    </w:tbl>
    <w:p w14:paraId="1765F04A" w14:textId="77777777" w:rsidR="008B578A" w:rsidRDefault="008B578A">
      <w:pPr>
        <w:spacing w:line="276" w:lineRule="auto"/>
      </w:pPr>
    </w:p>
    <w:p w14:paraId="1589F914" w14:textId="2518C143" w:rsidR="003702D0" w:rsidRDefault="00D921A5" w:rsidP="008B578A">
      <w:r>
        <w:t>Table 7</w:t>
      </w:r>
      <w:r w:rsidR="008B578A">
        <w:t>:</w:t>
      </w:r>
      <w:r w:rsidR="00DC5A7C" w:rsidRPr="00DC5A7C">
        <w:t xml:space="preserve"> </w:t>
      </w:r>
      <w:r w:rsidR="008A6152">
        <w:t xml:space="preserve">Relative mean root-transformed error </w:t>
      </w:r>
      <w:r w:rsidR="009F4C3D">
        <w:t>E</w:t>
      </w:r>
      <w:r w:rsidR="00DC5A7C" w:rsidRPr="00DC5A7C">
        <w:t xml:space="preserve"> calculated over all stations for different season</w:t>
      </w:r>
      <w:r w:rsidR="008B578A">
        <w:t xml:space="preserve">s using different interpolation </w:t>
      </w:r>
      <w:r w:rsidR="00DC5A7C" w:rsidRPr="00DC5A7C">
        <w:t>models (see Table 1 for model acronyms).</w:t>
      </w:r>
      <w:r w:rsidR="003702D0">
        <w:br w:type="page"/>
      </w:r>
    </w:p>
    <w:p w14:paraId="7C2A7748" w14:textId="77777777" w:rsidR="00BA0EAF" w:rsidRDefault="00BA0EAF">
      <w:pPr>
        <w:spacing w:line="276" w:lineRule="auto"/>
      </w:pPr>
    </w:p>
    <w:p w14:paraId="35B0D209" w14:textId="1CE6FE46" w:rsidR="00232757" w:rsidRPr="001D1741" w:rsidRDefault="00A1450C" w:rsidP="00232757">
      <w:r>
        <w:rPr>
          <w:noProof/>
          <w:lang w:val="de-CH" w:eastAsia="de-CH"/>
        </w:rPr>
        <w:drawing>
          <wp:inline distT="0" distB="0" distL="0" distR="0" wp14:anchorId="64B590FB" wp14:editId="01605D4E">
            <wp:extent cx="5760720" cy="3287640"/>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3287640"/>
                    </a:xfrm>
                    <a:prstGeom prst="rect">
                      <a:avLst/>
                    </a:prstGeom>
                  </pic:spPr>
                </pic:pic>
              </a:graphicData>
            </a:graphic>
          </wp:inline>
        </w:drawing>
      </w:r>
    </w:p>
    <w:p w14:paraId="7B5829E6" w14:textId="4F4E4735" w:rsidR="00CA7C61" w:rsidRDefault="00DC5A7C" w:rsidP="008B578A">
      <w:r w:rsidRPr="00DC5A7C">
        <w:t>Figure 1</w:t>
      </w:r>
      <w:r w:rsidR="008B578A">
        <w:t>:</w:t>
      </w:r>
      <w:r w:rsidR="000572D7">
        <w:t xml:space="preserve"> </w:t>
      </w:r>
      <w:r w:rsidRPr="00DC5A7C">
        <w:t>Map of long-term mean winter precipitation (mm/day) over the Alpine domain at station locations (dots) for the period 1971-2008. The grey contour lines indicate the Alpine relief (400 m levels) and the red frame delimits the region in which the interpolation methods are tested.</w:t>
      </w:r>
      <w:r w:rsidR="00CA7C61">
        <w:br w:type="page"/>
      </w:r>
    </w:p>
    <w:p w14:paraId="65D05A79" w14:textId="201CCA2E" w:rsidR="00CA7C61" w:rsidRPr="001D1741" w:rsidRDefault="00241019" w:rsidP="00CA7C61">
      <w:pPr>
        <w:pStyle w:val="Heading1"/>
      </w:pPr>
      <w:r>
        <w:rPr>
          <w:noProof/>
          <w:lang w:val="de-CH" w:eastAsia="de-CH"/>
        </w:rPr>
        <w:lastRenderedPageBreak/>
        <w:drawing>
          <wp:inline distT="0" distB="0" distL="0" distR="0" wp14:anchorId="0B8515D7" wp14:editId="473943EB">
            <wp:extent cx="5760720" cy="307205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3072057"/>
                    </a:xfrm>
                    <a:prstGeom prst="rect">
                      <a:avLst/>
                    </a:prstGeom>
                  </pic:spPr>
                </pic:pic>
              </a:graphicData>
            </a:graphic>
          </wp:inline>
        </w:drawing>
      </w:r>
    </w:p>
    <w:p w14:paraId="4B7CF4B6" w14:textId="4DA82B8B" w:rsidR="00CA7C61" w:rsidRDefault="00DC5A7C" w:rsidP="008B578A">
      <w:r w:rsidRPr="00DC5A7C">
        <w:t>Figure 2</w:t>
      </w:r>
      <w:r w:rsidR="008B578A">
        <w:t>:</w:t>
      </w:r>
      <w:r w:rsidRPr="00DC5A7C">
        <w:t xml:space="preserve"> (a) Map of the study domain, a section of the Alpine ridge (see also Fig.1). The topography is indicated by grey-shaded contour lines (spacing 250 m).  The station network is indicated by colored circles, representing long-term mean winter (DJF) precipitation in mm/day. The thick black line represents the national borders between Germany (top), Austria (middle) and Italy (bottom). (b) Barplot of the distribution with height (x-axis, mMSL) of the number of stations (grey, left y-axis) and the number of grid-points in a 1 km DEM (red, right y-axis).</w:t>
      </w:r>
      <w:r w:rsidR="00CA7C61">
        <w:br w:type="page"/>
      </w:r>
    </w:p>
    <w:p w14:paraId="42EF2241" w14:textId="6D7CA4F1" w:rsidR="00596838" w:rsidRPr="003B2AB5" w:rsidRDefault="001A0A4A" w:rsidP="00596838">
      <w:pPr>
        <w:keepNext/>
      </w:pPr>
      <w:r>
        <w:rPr>
          <w:noProof/>
          <w:lang w:val="de-CH" w:eastAsia="de-CH"/>
        </w:rPr>
        <w:lastRenderedPageBreak/>
        <w:drawing>
          <wp:inline distT="0" distB="0" distL="0" distR="0" wp14:anchorId="61D0B31A" wp14:editId="1E19CC5F">
            <wp:extent cx="5760720" cy="2928744"/>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2928744"/>
                    </a:xfrm>
                    <a:prstGeom prst="rect">
                      <a:avLst/>
                    </a:prstGeom>
                  </pic:spPr>
                </pic:pic>
              </a:graphicData>
            </a:graphic>
          </wp:inline>
        </w:drawing>
      </w:r>
    </w:p>
    <w:p w14:paraId="434B4FD0" w14:textId="0C3C0AB5" w:rsidR="00596838" w:rsidRPr="00B87059" w:rsidRDefault="00DC5A7C" w:rsidP="00596838">
      <w:pPr>
        <w:rPr>
          <w:rFonts w:eastAsiaTheme="minorEastAsia"/>
          <w:iCs/>
        </w:rPr>
      </w:pPr>
      <w:r w:rsidRPr="00DC5A7C">
        <w:rPr>
          <w:rFonts w:eastAsiaTheme="minorEastAsia"/>
          <w:iCs/>
        </w:rPr>
        <w:t>Figure 3</w:t>
      </w:r>
      <w:r w:rsidR="008B578A">
        <w:rPr>
          <w:rFonts w:eastAsiaTheme="minorEastAsia"/>
          <w:iCs/>
        </w:rPr>
        <w:t>:</w:t>
      </w:r>
      <w:r w:rsidR="00BE0A49">
        <w:rPr>
          <w:rFonts w:eastAsiaTheme="minorEastAsia"/>
          <w:iCs/>
        </w:rPr>
        <w:t xml:space="preserve"> Illustration of </w:t>
      </w:r>
      <m:oMath>
        <m:sSub>
          <m:sSubPr>
            <m:ctrlPr>
              <w:rPr>
                <w:rFonts w:ascii="Cambria Math" w:eastAsiaTheme="minorEastAsia" w:hAnsi="Cambria Math"/>
                <w:i/>
                <w:iCs/>
              </w:rPr>
            </m:ctrlPr>
          </m:sSubPr>
          <m:e>
            <m:r>
              <w:rPr>
                <w:rFonts w:ascii="Cambria Math" w:eastAsiaTheme="minorEastAsia" w:hAnsi="Cambria Math"/>
              </w:rPr>
              <m:t>G</m:t>
            </m:r>
          </m:e>
          <m:sub>
            <m:r>
              <w:rPr>
                <w:rFonts w:ascii="Cambria Math" w:eastAsiaTheme="minorEastAsia" w:hAnsi="Cambria Math"/>
              </w:rPr>
              <m:t>w</m:t>
            </m:r>
          </m:sub>
        </m:sSub>
      </m:oMath>
      <w:r w:rsidRPr="00DC5A7C">
        <w:rPr>
          <w:rFonts w:eastAsiaTheme="minorEastAsia"/>
          <w:iCs/>
        </w:rPr>
        <w:t xml:space="preserve">, the wind-aligned gradient, for two classes of the PCACA9 circulation type classification: (a) North-Easterly flow in the summer, and (b) South-Westerly flow in the autumn. The example fields are valid for a smoothing scale of 5 km. The topography is depicted </w:t>
      </w:r>
      <w:r w:rsidR="007339E4">
        <w:rPr>
          <w:rFonts w:eastAsiaTheme="minorEastAsia"/>
          <w:iCs/>
        </w:rPr>
        <w:t>in grey lines (spacing 250 m) and the streamlines of the geostrophic wind are shown by the blue curves.</w:t>
      </w:r>
    </w:p>
    <w:p w14:paraId="282DBEC3" w14:textId="2B550EE5" w:rsidR="00596838" w:rsidRDefault="00596838">
      <w:pPr>
        <w:spacing w:line="276" w:lineRule="auto"/>
      </w:pPr>
      <w:r>
        <w:br w:type="page"/>
      </w:r>
    </w:p>
    <w:p w14:paraId="65DB535D" w14:textId="48593548" w:rsidR="001B0FCC" w:rsidRPr="001D1741" w:rsidRDefault="001A0A4A" w:rsidP="001B0FCC">
      <w:r>
        <w:rPr>
          <w:noProof/>
          <w:lang w:val="de-CH" w:eastAsia="de-CH"/>
        </w:rPr>
        <w:lastRenderedPageBreak/>
        <w:drawing>
          <wp:inline distT="0" distB="0" distL="0" distR="0" wp14:anchorId="215DEA9E" wp14:editId="4FBEB2EF">
            <wp:extent cx="5760720" cy="1953721"/>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1953721"/>
                    </a:xfrm>
                    <a:prstGeom prst="rect">
                      <a:avLst/>
                    </a:prstGeom>
                  </pic:spPr>
                </pic:pic>
              </a:graphicData>
            </a:graphic>
          </wp:inline>
        </w:drawing>
      </w:r>
    </w:p>
    <w:p w14:paraId="79293E2E" w14:textId="38A57D46" w:rsidR="001B0FCC" w:rsidRDefault="00DC5A7C" w:rsidP="008B578A">
      <w:r w:rsidRPr="00DC5A7C">
        <w:t>Figure 4</w:t>
      </w:r>
      <w:r w:rsidR="008B578A">
        <w:t>:</w:t>
      </w:r>
      <w:r w:rsidRPr="00DC5A7C">
        <w:t xml:space="preserve"> Distribution of DJF long-term mean precipitation (mm per day) as estimated by (a) a multi-linear regression using as predictors elevation and gradients at three spatial scales (75 km, 25 km and 1 km, LM9eg), (b) ordinary kriging (OK, no topographic predictors), (c) kriging with external drift using the same predictors an in (a). Color-filled circles represent observations at rain-gauge stations. Red squares denote areas mentioned in the text. The topography is depict</w:t>
      </w:r>
      <w:r>
        <w:t>ed in orange lines (spacing 500 </w:t>
      </w:r>
      <w:r w:rsidRPr="00DC5A7C">
        <w:t xml:space="preserve">m). </w:t>
      </w:r>
      <w:r w:rsidR="001B0FCC">
        <w:br w:type="page"/>
      </w:r>
    </w:p>
    <w:p w14:paraId="55C9E4B4" w14:textId="63125D7A" w:rsidR="001B0FCC" w:rsidRPr="001D1741" w:rsidRDefault="0031204D" w:rsidP="001B0FCC">
      <w:pPr>
        <w:keepNext/>
      </w:pPr>
      <w:r>
        <w:rPr>
          <w:noProof/>
          <w:lang w:val="de-CH" w:eastAsia="de-CH"/>
        </w:rPr>
        <w:lastRenderedPageBreak/>
        <w:drawing>
          <wp:inline distT="0" distB="0" distL="0" distR="0" wp14:anchorId="52990802" wp14:editId="3A1C4858">
            <wp:extent cx="3610002" cy="4264761"/>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613200" cy="4268540"/>
                    </a:xfrm>
                    <a:prstGeom prst="rect">
                      <a:avLst/>
                    </a:prstGeom>
                  </pic:spPr>
                </pic:pic>
              </a:graphicData>
            </a:graphic>
          </wp:inline>
        </w:drawing>
      </w:r>
    </w:p>
    <w:p w14:paraId="5A8B1156" w14:textId="2715BC4C" w:rsidR="001B0FCC" w:rsidRDefault="00DC5A7C" w:rsidP="008B578A">
      <w:r w:rsidRPr="00DC5A7C">
        <w:t>Figure 5</w:t>
      </w:r>
      <w:r w:rsidR="008B578A">
        <w:t>:</w:t>
      </w:r>
      <w:r w:rsidRPr="00DC5A7C">
        <w:t xml:space="preserve"> North-south precipitation profile as estimated by the three interpolation methods LM9eg, OK, KED9eg (see Table 1). DJF long-term mean precipitation (lower x-axis, mm per day) as a function of latitude (y-axis, degrees North). The dashed line indicates the height profile (upper x-axis, m) as function of the latitude.</w:t>
      </w:r>
      <w:r w:rsidR="001B0FCC">
        <w:br w:type="page"/>
      </w:r>
    </w:p>
    <w:p w14:paraId="4957938D" w14:textId="36899054" w:rsidR="009458DA" w:rsidRPr="001D1741" w:rsidRDefault="00FA7150" w:rsidP="009458DA">
      <w:pPr>
        <w:keepNext/>
      </w:pPr>
      <w:r w:rsidRPr="00FA7150">
        <w:lastRenderedPageBreak/>
        <w:t xml:space="preserve"> </w:t>
      </w:r>
      <w:r w:rsidR="00CD257E" w:rsidRPr="00CD257E">
        <w:rPr>
          <w:noProof/>
          <w:lang w:val="de-CH" w:eastAsia="de-CH"/>
        </w:rPr>
        <w:drawing>
          <wp:inline distT="0" distB="0" distL="0" distR="0" wp14:anchorId="6E553B9D" wp14:editId="704AD866">
            <wp:extent cx="4242391" cy="6842060"/>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60544" cy="6871336"/>
                    </a:xfrm>
                    <a:prstGeom prst="rect">
                      <a:avLst/>
                    </a:prstGeom>
                    <a:noFill/>
                    <a:ln>
                      <a:noFill/>
                    </a:ln>
                  </pic:spPr>
                </pic:pic>
              </a:graphicData>
            </a:graphic>
          </wp:inline>
        </w:drawing>
      </w:r>
    </w:p>
    <w:p w14:paraId="0A216E5F" w14:textId="753F1C58" w:rsidR="00D73BEE" w:rsidRDefault="009458DA" w:rsidP="009458DA">
      <w:bookmarkStart w:id="1" w:name="_Ref363113180"/>
      <w:r w:rsidRPr="001D1741">
        <w:t xml:space="preserve">Figure </w:t>
      </w:r>
      <w:bookmarkEnd w:id="1"/>
      <w:r>
        <w:t>6</w:t>
      </w:r>
      <w:r w:rsidR="008B578A">
        <w:t>:</w:t>
      </w:r>
      <w:r w:rsidRPr="001D1741">
        <w:t xml:space="preserve"> Error statistics for the interpolation of mean DJF precipitation using different interpolation models (see Table 1 for model acronyms). Rel</w:t>
      </w:r>
      <w:r>
        <w:t xml:space="preserve">ative bias </w:t>
      </w:r>
      <w:r w:rsidR="009F4C3D">
        <w:t xml:space="preserve">B </w:t>
      </w:r>
      <w:r>
        <w:t>(dimensionless, Eq. 3</w:t>
      </w:r>
      <w:r w:rsidRPr="001D1741">
        <w:t>, panel a) and relative mean root-transfo</w:t>
      </w:r>
      <w:r>
        <w:t xml:space="preserve">rmed error </w:t>
      </w:r>
      <w:r w:rsidR="00AD285D">
        <w:t xml:space="preserve">E </w:t>
      </w:r>
      <w:r>
        <w:t>(dimensionless, Eq. 4</w:t>
      </w:r>
      <w:r w:rsidRPr="001D1741">
        <w:t xml:space="preserve">, panel b, log-scale) of a leave-one-out </w:t>
      </w:r>
      <w:r>
        <w:t>cross-validation</w:t>
      </w:r>
      <w:r w:rsidRPr="001D1741">
        <w:t xml:space="preserve">. Results are shown for four elevation classes. Horizontal </w:t>
      </w:r>
      <w:r w:rsidRPr="00E44995">
        <w:t>dashed lines represent the scores over all stations. The vertical bars represent the number of stations per elevation class (right axes).</w:t>
      </w:r>
    </w:p>
    <w:p w14:paraId="6A34A6D8" w14:textId="42A90192" w:rsidR="009458DA" w:rsidRDefault="009458DA">
      <w:pPr>
        <w:spacing w:line="276" w:lineRule="auto"/>
      </w:pPr>
    </w:p>
    <w:p w14:paraId="5A928FF7" w14:textId="485D433B" w:rsidR="009458DA" w:rsidRPr="001D1741" w:rsidRDefault="00DC5A7C" w:rsidP="009458DA">
      <w:pPr>
        <w:keepNext/>
      </w:pPr>
      <w:r>
        <w:rPr>
          <w:noProof/>
          <w:lang w:val="de-CH" w:eastAsia="de-CH"/>
        </w:rPr>
        <w:drawing>
          <wp:inline distT="0" distB="0" distL="0" distR="0" wp14:anchorId="3CE91589" wp14:editId="16A0793C">
            <wp:extent cx="3391200" cy="6480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391200" cy="6480000"/>
                    </a:xfrm>
                    <a:prstGeom prst="rect">
                      <a:avLst/>
                    </a:prstGeom>
                  </pic:spPr>
                </pic:pic>
              </a:graphicData>
            </a:graphic>
          </wp:inline>
        </w:drawing>
      </w:r>
    </w:p>
    <w:p w14:paraId="186838C3" w14:textId="7B0B73E3" w:rsidR="00DC5A7C" w:rsidRPr="00DC5A7C" w:rsidRDefault="00DC5A7C" w:rsidP="00DC5A7C">
      <w:r w:rsidRPr="00DC5A7C">
        <w:t xml:space="preserve">Figure 7: Error statistics for the interpolation of mean DJF precipitation using interpolation models that utilize information from a circulation classification (see Table 1 for model acronyms). Relative bias </w:t>
      </w:r>
      <w:r w:rsidR="009F4C3D">
        <w:t xml:space="preserve">B </w:t>
      </w:r>
      <w:r w:rsidRPr="00DC5A7C">
        <w:t>(dimensionless, Eq. 3, panel a) and relative mean root-transformed error</w:t>
      </w:r>
      <w:r w:rsidR="00AD285D">
        <w:t xml:space="preserve"> E</w:t>
      </w:r>
      <w:r w:rsidRPr="00DC5A7C">
        <w:t xml:space="preserve"> (dimensionless, Eq. 4, panel b, log-scale) of a leave-one-out cross-validation. Results are shown for four elevation classes. Horizontal dashed lines represent the scores over all stations. The vertical bars represent the number of stations per elevation class (right axes).</w:t>
      </w:r>
    </w:p>
    <w:p w14:paraId="200DFD15" w14:textId="0879DEDB" w:rsidR="004642C3" w:rsidRPr="001D1741" w:rsidRDefault="00803F2D" w:rsidP="004642C3">
      <w:pPr>
        <w:keepNext/>
      </w:pPr>
      <w:r>
        <w:rPr>
          <w:noProof/>
          <w:lang w:val="de-CH" w:eastAsia="de-CH"/>
        </w:rPr>
        <w:lastRenderedPageBreak/>
        <w:drawing>
          <wp:inline distT="0" distB="0" distL="0" distR="0" wp14:anchorId="7A79D312" wp14:editId="409E8C20">
            <wp:extent cx="5760720" cy="5862387"/>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5862387"/>
                    </a:xfrm>
                    <a:prstGeom prst="rect">
                      <a:avLst/>
                    </a:prstGeom>
                  </pic:spPr>
                </pic:pic>
              </a:graphicData>
            </a:graphic>
          </wp:inline>
        </w:drawing>
      </w:r>
      <w:r w:rsidR="004642C3" w:rsidRPr="001D1741">
        <w:t xml:space="preserve"> </w:t>
      </w:r>
    </w:p>
    <w:p w14:paraId="0996BEA2" w14:textId="0936D93D" w:rsidR="009458DA" w:rsidRDefault="004642C3" w:rsidP="004642C3">
      <w:bookmarkStart w:id="2" w:name="_Ref365991573"/>
      <w:r w:rsidRPr="001D1741">
        <w:t xml:space="preserve">Figure </w:t>
      </w:r>
      <w:bookmarkEnd w:id="2"/>
      <w:r>
        <w:t>8</w:t>
      </w:r>
      <w:r w:rsidR="008B578A">
        <w:t>:</w:t>
      </w:r>
      <w:r w:rsidRPr="001D1741">
        <w:t xml:space="preserve"> Daily precipitation total (mm) for February </w:t>
      </w:r>
      <w:r>
        <w:t>1</w:t>
      </w:r>
      <w:r w:rsidRPr="001D1741">
        <w:t xml:space="preserve">3 1990, as derived by the daily interpolation methods investigated in this study. (a) </w:t>
      </w:r>
      <w:r w:rsidRPr="001D1741">
        <w:rPr>
          <w:i/>
        </w:rPr>
        <w:t>KED</w:t>
      </w:r>
      <w:r w:rsidRPr="001D1741">
        <w:t xml:space="preserve">(KED1e), (b) </w:t>
      </w:r>
      <w:r w:rsidRPr="00E44995">
        <w:rPr>
          <w:i/>
        </w:rPr>
        <w:t>KED</w:t>
      </w:r>
      <w:r w:rsidRPr="008D28AB">
        <w:t>(KED1e+)</w:t>
      </w:r>
      <w:r w:rsidRPr="00E8001A">
        <w:t xml:space="preserve">, (c) </w:t>
      </w:r>
      <w:r w:rsidRPr="005E0543">
        <w:rPr>
          <w:i/>
        </w:rPr>
        <w:t>KED</w:t>
      </w:r>
      <w:r w:rsidRPr="005D3BA1">
        <w:t xml:space="preserve">(OK), (d) </w:t>
      </w:r>
      <w:r w:rsidRPr="005D3BA1">
        <w:rPr>
          <w:i/>
        </w:rPr>
        <w:t>SYMAP</w:t>
      </w:r>
      <w:r w:rsidRPr="008B2B13">
        <w:t>(PRISM)</w:t>
      </w:r>
      <w:r w:rsidRPr="00396AB5">
        <w:t>, see Table 2 for a description of the method acronyms</w:t>
      </w:r>
      <w:r w:rsidRPr="00B87059">
        <w:t>. The fields for pa</w:t>
      </w:r>
      <w:r>
        <w:t>nels (a-c) were produced on a 1 </w:t>
      </w:r>
      <w:r w:rsidRPr="00B87059">
        <w:t>km</w:t>
      </w:r>
      <w:r>
        <w:t xml:space="preserve"> grid, that of panel (d) on a 5 </w:t>
      </w:r>
      <w:r w:rsidRPr="00B87059">
        <w:t>km grid.</w:t>
      </w:r>
    </w:p>
    <w:p w14:paraId="1D6DF224" w14:textId="5E4EE585" w:rsidR="004642C3" w:rsidRDefault="004642C3">
      <w:pPr>
        <w:spacing w:line="276" w:lineRule="auto"/>
      </w:pPr>
      <w:r>
        <w:br w:type="page"/>
      </w:r>
    </w:p>
    <w:p w14:paraId="72B65C1B" w14:textId="37085B01" w:rsidR="002A62A8" w:rsidRDefault="00E37A08" w:rsidP="002A62A8">
      <w:pPr>
        <w:keepNext/>
      </w:pPr>
      <w:r w:rsidRPr="00E37A08">
        <w:rPr>
          <w:noProof/>
          <w:lang w:val="de-CH" w:eastAsia="de-CH"/>
        </w:rPr>
        <w:lastRenderedPageBreak/>
        <w:drawing>
          <wp:inline distT="0" distB="0" distL="0" distR="0" wp14:anchorId="7D2AC18D" wp14:editId="209BA68F">
            <wp:extent cx="3794868" cy="665683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7745" cy="6661879"/>
                    </a:xfrm>
                    <a:prstGeom prst="rect">
                      <a:avLst/>
                    </a:prstGeom>
                    <a:noFill/>
                    <a:ln>
                      <a:noFill/>
                    </a:ln>
                  </pic:spPr>
                </pic:pic>
              </a:graphicData>
            </a:graphic>
          </wp:inline>
        </w:drawing>
      </w:r>
    </w:p>
    <w:p w14:paraId="68D5AEF6" w14:textId="788E007D" w:rsidR="002A62A8" w:rsidRPr="00D73BEE" w:rsidRDefault="002A62A8" w:rsidP="003B6DAC">
      <w:r w:rsidRPr="008F2FB5">
        <w:t>Figure 9</w:t>
      </w:r>
      <w:r w:rsidR="008B578A">
        <w:t>:</w:t>
      </w:r>
      <w:r w:rsidRPr="008F2FB5">
        <w:t xml:space="preserve"> Error statistics for the interpolation of daily precipitation in winter (DJF, 1971-2008) using the interpolation models of Table 2 (see also section 3). Relative bias </w:t>
      </w:r>
      <w:r w:rsidR="009F4C3D">
        <w:t xml:space="preserve">B </w:t>
      </w:r>
      <w:r w:rsidRPr="008F2FB5">
        <w:t>(dimensionless, Eq. 3, panel a) and relative me</w:t>
      </w:r>
      <w:r w:rsidR="00544C1C">
        <w:t xml:space="preserve">an root-transformed error </w:t>
      </w:r>
      <w:r w:rsidR="009F4C3D">
        <w:t xml:space="preserve">E </w:t>
      </w:r>
      <w:r w:rsidR="00544C1C" w:rsidRPr="00544C1C">
        <w:t>(dimensionless, Eq. 4, panel b, log-scale) of a leave-one-out cross-validation. Results are shown for four elevation classes. Horizontal dashed lines represent the scores over all stations. The vertical bars represent the number of stations per elevation class (right axes).</w:t>
      </w:r>
    </w:p>
    <w:sectPr w:rsidR="002A62A8" w:rsidRPr="00D73BEE" w:rsidSect="00001ADE">
      <w:pgSz w:w="11906" w:h="16838"/>
      <w:pgMar w:top="1417" w:right="1417" w:bottom="1134"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BC0395" w14:textId="77777777" w:rsidR="000D3A0A" w:rsidRDefault="000D3A0A" w:rsidP="009F4C3D">
      <w:pPr>
        <w:spacing w:after="0" w:line="240" w:lineRule="auto"/>
      </w:pPr>
      <w:r>
        <w:separator/>
      </w:r>
    </w:p>
  </w:endnote>
  <w:endnote w:type="continuationSeparator" w:id="0">
    <w:p w14:paraId="64E27AC8" w14:textId="77777777" w:rsidR="000D3A0A" w:rsidRDefault="000D3A0A" w:rsidP="009F4C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Times-Roman">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9F1A8E" w14:textId="77777777" w:rsidR="000D3A0A" w:rsidRDefault="000D3A0A" w:rsidP="009F4C3D">
      <w:pPr>
        <w:spacing w:after="0" w:line="240" w:lineRule="auto"/>
      </w:pPr>
      <w:r>
        <w:separator/>
      </w:r>
    </w:p>
  </w:footnote>
  <w:footnote w:type="continuationSeparator" w:id="0">
    <w:p w14:paraId="46010624" w14:textId="77777777" w:rsidR="000D3A0A" w:rsidRDefault="000D3A0A" w:rsidP="009F4C3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70EAC"/>
    <w:multiLevelType w:val="hybridMultilevel"/>
    <w:tmpl w:val="28909586"/>
    <w:lvl w:ilvl="0" w:tplc="BEAAFE0E">
      <w:start w:val="2"/>
      <w:numFmt w:val="bullet"/>
      <w:lvlText w:val="-"/>
      <w:lvlJc w:val="left"/>
      <w:pPr>
        <w:ind w:left="360" w:hanging="360"/>
      </w:pPr>
      <w:rPr>
        <w:rFonts w:ascii="Calibri" w:eastAsiaTheme="minorHAnsi" w:hAnsi="Calibri" w:cstheme="minorBidi"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nsid w:val="0D2A46D4"/>
    <w:multiLevelType w:val="hybridMultilevel"/>
    <w:tmpl w:val="0C64B06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nsid w:val="126E2966"/>
    <w:multiLevelType w:val="hybridMultilevel"/>
    <w:tmpl w:val="CD48C776"/>
    <w:lvl w:ilvl="0" w:tplc="08070019">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nsid w:val="17E1582B"/>
    <w:multiLevelType w:val="hybridMultilevel"/>
    <w:tmpl w:val="03201FC6"/>
    <w:lvl w:ilvl="0" w:tplc="08070019">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
    <w:nsid w:val="182751F3"/>
    <w:multiLevelType w:val="hybridMultilevel"/>
    <w:tmpl w:val="01AEACF8"/>
    <w:lvl w:ilvl="0" w:tplc="08070019">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nsid w:val="1AD45C05"/>
    <w:multiLevelType w:val="hybridMultilevel"/>
    <w:tmpl w:val="CD48C776"/>
    <w:lvl w:ilvl="0" w:tplc="08070019">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nsid w:val="1E832F22"/>
    <w:multiLevelType w:val="hybridMultilevel"/>
    <w:tmpl w:val="DDB62840"/>
    <w:lvl w:ilvl="0" w:tplc="CF3E1264">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3146B44"/>
    <w:multiLevelType w:val="hybridMultilevel"/>
    <w:tmpl w:val="1B54B4C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nsid w:val="26012DEB"/>
    <w:multiLevelType w:val="hybridMultilevel"/>
    <w:tmpl w:val="B658DDA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nsid w:val="2FFD26E7"/>
    <w:multiLevelType w:val="hybridMultilevel"/>
    <w:tmpl w:val="C152F80E"/>
    <w:lvl w:ilvl="0" w:tplc="7390F0BA">
      <w:start w:val="1"/>
      <w:numFmt w:val="lowerRoman"/>
      <w:lvlText w:val="(%1)"/>
      <w:lvlJc w:val="left"/>
      <w:pPr>
        <w:ind w:left="1080" w:hanging="72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0">
    <w:nsid w:val="31497AC3"/>
    <w:multiLevelType w:val="hybridMultilevel"/>
    <w:tmpl w:val="CD32922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nsid w:val="391213FB"/>
    <w:multiLevelType w:val="hybridMultilevel"/>
    <w:tmpl w:val="509CBF9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39C91B5E"/>
    <w:multiLevelType w:val="multilevel"/>
    <w:tmpl w:val="B3F2FF7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nsid w:val="40820FDD"/>
    <w:multiLevelType w:val="hybridMultilevel"/>
    <w:tmpl w:val="7862B94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
    <w:nsid w:val="46781E61"/>
    <w:multiLevelType w:val="hybridMultilevel"/>
    <w:tmpl w:val="7C30CBCC"/>
    <w:lvl w:ilvl="0" w:tplc="08070019">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nsid w:val="4B703E60"/>
    <w:multiLevelType w:val="hybridMultilevel"/>
    <w:tmpl w:val="CD48C776"/>
    <w:lvl w:ilvl="0" w:tplc="08070019">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nsid w:val="6393416B"/>
    <w:multiLevelType w:val="multilevel"/>
    <w:tmpl w:val="E7C6561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65303B1C"/>
    <w:multiLevelType w:val="hybridMultilevel"/>
    <w:tmpl w:val="D1E85C5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nsid w:val="6C460D9F"/>
    <w:multiLevelType w:val="hybridMultilevel"/>
    <w:tmpl w:val="D1BE1612"/>
    <w:lvl w:ilvl="0" w:tplc="90686D3A">
      <w:numFmt w:val="bullet"/>
      <w:lvlText w:val=""/>
      <w:lvlJc w:val="left"/>
      <w:pPr>
        <w:ind w:left="720" w:hanging="360"/>
      </w:pPr>
      <w:rPr>
        <w:rFonts w:ascii="Wingdings" w:eastAsiaTheme="minorHAnsi" w:hAnsi="Wingding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nsid w:val="739C66D0"/>
    <w:multiLevelType w:val="multilevel"/>
    <w:tmpl w:val="E7B6F604"/>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nsid w:val="7982543C"/>
    <w:multiLevelType w:val="hybridMultilevel"/>
    <w:tmpl w:val="9618BF7C"/>
    <w:lvl w:ilvl="0" w:tplc="08070019">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1">
    <w:nsid w:val="7E6238EE"/>
    <w:multiLevelType w:val="hybridMultilevel"/>
    <w:tmpl w:val="9B46728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0"/>
  </w:num>
  <w:num w:numId="4">
    <w:abstractNumId w:val="14"/>
  </w:num>
  <w:num w:numId="5">
    <w:abstractNumId w:val="5"/>
  </w:num>
  <w:num w:numId="6">
    <w:abstractNumId w:val="9"/>
  </w:num>
  <w:num w:numId="7">
    <w:abstractNumId w:val="2"/>
  </w:num>
  <w:num w:numId="8">
    <w:abstractNumId w:val="7"/>
  </w:num>
  <w:num w:numId="9">
    <w:abstractNumId w:val="11"/>
  </w:num>
  <w:num w:numId="10">
    <w:abstractNumId w:val="1"/>
  </w:num>
  <w:num w:numId="11">
    <w:abstractNumId w:val="18"/>
  </w:num>
  <w:num w:numId="12">
    <w:abstractNumId w:val="17"/>
  </w:num>
  <w:num w:numId="13">
    <w:abstractNumId w:val="10"/>
  </w:num>
  <w:num w:numId="14">
    <w:abstractNumId w:val="21"/>
  </w:num>
  <w:num w:numId="15">
    <w:abstractNumId w:val="0"/>
  </w:num>
  <w:num w:numId="16">
    <w:abstractNumId w:val="13"/>
  </w:num>
  <w:num w:numId="17">
    <w:abstractNumId w:val="6"/>
  </w:num>
  <w:num w:numId="18">
    <w:abstractNumId w:val="15"/>
  </w:num>
  <w:num w:numId="19">
    <w:abstractNumId w:val="8"/>
  </w:num>
  <w:num w:numId="20">
    <w:abstractNumId w:val="12"/>
  </w:num>
  <w:num w:numId="21">
    <w:abstractNumId w:val="19"/>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Climat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FF6E80"/>
    <w:rsid w:val="00000491"/>
    <w:rsid w:val="0000098F"/>
    <w:rsid w:val="000009E6"/>
    <w:rsid w:val="00000B12"/>
    <w:rsid w:val="00000F9D"/>
    <w:rsid w:val="00001ADE"/>
    <w:rsid w:val="00003ADC"/>
    <w:rsid w:val="00003D90"/>
    <w:rsid w:val="00003DFC"/>
    <w:rsid w:val="00003FB2"/>
    <w:rsid w:val="0000492E"/>
    <w:rsid w:val="00004A4E"/>
    <w:rsid w:val="00005D30"/>
    <w:rsid w:val="00010A72"/>
    <w:rsid w:val="00011049"/>
    <w:rsid w:val="00011568"/>
    <w:rsid w:val="000120F6"/>
    <w:rsid w:val="0001314F"/>
    <w:rsid w:val="00013722"/>
    <w:rsid w:val="00014219"/>
    <w:rsid w:val="00015125"/>
    <w:rsid w:val="000161AD"/>
    <w:rsid w:val="00016236"/>
    <w:rsid w:val="000168EB"/>
    <w:rsid w:val="00016F3F"/>
    <w:rsid w:val="00017018"/>
    <w:rsid w:val="00017108"/>
    <w:rsid w:val="0001731A"/>
    <w:rsid w:val="000179B6"/>
    <w:rsid w:val="00020083"/>
    <w:rsid w:val="00021ADF"/>
    <w:rsid w:val="00022409"/>
    <w:rsid w:val="000226E7"/>
    <w:rsid w:val="00023648"/>
    <w:rsid w:val="000244E0"/>
    <w:rsid w:val="000254FC"/>
    <w:rsid w:val="000259CD"/>
    <w:rsid w:val="00025A4C"/>
    <w:rsid w:val="00026FD8"/>
    <w:rsid w:val="000279BB"/>
    <w:rsid w:val="00030046"/>
    <w:rsid w:val="0003008A"/>
    <w:rsid w:val="00030124"/>
    <w:rsid w:val="00030F84"/>
    <w:rsid w:val="00031682"/>
    <w:rsid w:val="0003299A"/>
    <w:rsid w:val="00035313"/>
    <w:rsid w:val="00035A05"/>
    <w:rsid w:val="00036021"/>
    <w:rsid w:val="00036057"/>
    <w:rsid w:val="000361B1"/>
    <w:rsid w:val="00036FD6"/>
    <w:rsid w:val="00037354"/>
    <w:rsid w:val="00037B13"/>
    <w:rsid w:val="0004011B"/>
    <w:rsid w:val="00043BB3"/>
    <w:rsid w:val="000440AD"/>
    <w:rsid w:val="00044646"/>
    <w:rsid w:val="0004469D"/>
    <w:rsid w:val="00045587"/>
    <w:rsid w:val="0004604B"/>
    <w:rsid w:val="0004653D"/>
    <w:rsid w:val="00046CB7"/>
    <w:rsid w:val="00046D39"/>
    <w:rsid w:val="00047157"/>
    <w:rsid w:val="00047AE4"/>
    <w:rsid w:val="00047E5D"/>
    <w:rsid w:val="000505A3"/>
    <w:rsid w:val="000515F9"/>
    <w:rsid w:val="00051610"/>
    <w:rsid w:val="0005171C"/>
    <w:rsid w:val="00052FE7"/>
    <w:rsid w:val="0005337B"/>
    <w:rsid w:val="000535AB"/>
    <w:rsid w:val="000556C0"/>
    <w:rsid w:val="00056AEB"/>
    <w:rsid w:val="000572D7"/>
    <w:rsid w:val="00057C5E"/>
    <w:rsid w:val="000615F3"/>
    <w:rsid w:val="00061EB7"/>
    <w:rsid w:val="00062713"/>
    <w:rsid w:val="00063736"/>
    <w:rsid w:val="00063F85"/>
    <w:rsid w:val="0006442D"/>
    <w:rsid w:val="000648DC"/>
    <w:rsid w:val="0006542A"/>
    <w:rsid w:val="00065DA9"/>
    <w:rsid w:val="00065FA6"/>
    <w:rsid w:val="00066BE1"/>
    <w:rsid w:val="00067132"/>
    <w:rsid w:val="00071D4E"/>
    <w:rsid w:val="0007247C"/>
    <w:rsid w:val="00072AEC"/>
    <w:rsid w:val="00072CE4"/>
    <w:rsid w:val="0007390D"/>
    <w:rsid w:val="000741A2"/>
    <w:rsid w:val="00074260"/>
    <w:rsid w:val="00074904"/>
    <w:rsid w:val="00074BEF"/>
    <w:rsid w:val="00076296"/>
    <w:rsid w:val="0007684C"/>
    <w:rsid w:val="0007705E"/>
    <w:rsid w:val="000776B3"/>
    <w:rsid w:val="000778B5"/>
    <w:rsid w:val="00077EA8"/>
    <w:rsid w:val="00081012"/>
    <w:rsid w:val="0008183B"/>
    <w:rsid w:val="000821E8"/>
    <w:rsid w:val="00082BEA"/>
    <w:rsid w:val="00083144"/>
    <w:rsid w:val="00084F8D"/>
    <w:rsid w:val="000853B7"/>
    <w:rsid w:val="00085CDE"/>
    <w:rsid w:val="000865A1"/>
    <w:rsid w:val="00086E0B"/>
    <w:rsid w:val="000875D9"/>
    <w:rsid w:val="00087893"/>
    <w:rsid w:val="0009121B"/>
    <w:rsid w:val="0009219F"/>
    <w:rsid w:val="00094400"/>
    <w:rsid w:val="00094437"/>
    <w:rsid w:val="00094B8D"/>
    <w:rsid w:val="0009560B"/>
    <w:rsid w:val="0009600F"/>
    <w:rsid w:val="0009603D"/>
    <w:rsid w:val="0009610B"/>
    <w:rsid w:val="00096391"/>
    <w:rsid w:val="00096793"/>
    <w:rsid w:val="00097C11"/>
    <w:rsid w:val="000A0FAF"/>
    <w:rsid w:val="000A1075"/>
    <w:rsid w:val="000A1368"/>
    <w:rsid w:val="000A250C"/>
    <w:rsid w:val="000A2B88"/>
    <w:rsid w:val="000A3401"/>
    <w:rsid w:val="000A3D12"/>
    <w:rsid w:val="000A4A6C"/>
    <w:rsid w:val="000A54D6"/>
    <w:rsid w:val="000A59A0"/>
    <w:rsid w:val="000A707D"/>
    <w:rsid w:val="000A7C06"/>
    <w:rsid w:val="000B0A33"/>
    <w:rsid w:val="000B147E"/>
    <w:rsid w:val="000B1680"/>
    <w:rsid w:val="000B1C83"/>
    <w:rsid w:val="000B39A8"/>
    <w:rsid w:val="000B4694"/>
    <w:rsid w:val="000B4B39"/>
    <w:rsid w:val="000B5A0A"/>
    <w:rsid w:val="000B600E"/>
    <w:rsid w:val="000B75FD"/>
    <w:rsid w:val="000C1AE5"/>
    <w:rsid w:val="000C24EE"/>
    <w:rsid w:val="000C2504"/>
    <w:rsid w:val="000C2728"/>
    <w:rsid w:val="000C3571"/>
    <w:rsid w:val="000C39D4"/>
    <w:rsid w:val="000C3E65"/>
    <w:rsid w:val="000C5BE5"/>
    <w:rsid w:val="000C78C2"/>
    <w:rsid w:val="000C7F49"/>
    <w:rsid w:val="000D028D"/>
    <w:rsid w:val="000D0415"/>
    <w:rsid w:val="000D294E"/>
    <w:rsid w:val="000D2A8C"/>
    <w:rsid w:val="000D3861"/>
    <w:rsid w:val="000D3A0A"/>
    <w:rsid w:val="000D491D"/>
    <w:rsid w:val="000D50C8"/>
    <w:rsid w:val="000D70C4"/>
    <w:rsid w:val="000E233C"/>
    <w:rsid w:val="000E2F98"/>
    <w:rsid w:val="000E38C7"/>
    <w:rsid w:val="000E4540"/>
    <w:rsid w:val="000E4780"/>
    <w:rsid w:val="000E509F"/>
    <w:rsid w:val="000E5189"/>
    <w:rsid w:val="000E5A95"/>
    <w:rsid w:val="000E5BD2"/>
    <w:rsid w:val="000E72C5"/>
    <w:rsid w:val="000E7455"/>
    <w:rsid w:val="000F03CE"/>
    <w:rsid w:val="000F1740"/>
    <w:rsid w:val="000F1AE1"/>
    <w:rsid w:val="000F2E73"/>
    <w:rsid w:val="000F34C0"/>
    <w:rsid w:val="000F3542"/>
    <w:rsid w:val="000F3AD2"/>
    <w:rsid w:val="000F4D02"/>
    <w:rsid w:val="000F6838"/>
    <w:rsid w:val="0010027F"/>
    <w:rsid w:val="00101614"/>
    <w:rsid w:val="00101E25"/>
    <w:rsid w:val="001020D3"/>
    <w:rsid w:val="00102EAE"/>
    <w:rsid w:val="00103256"/>
    <w:rsid w:val="00103484"/>
    <w:rsid w:val="0010369A"/>
    <w:rsid w:val="001039DB"/>
    <w:rsid w:val="00104192"/>
    <w:rsid w:val="001046DC"/>
    <w:rsid w:val="00104E77"/>
    <w:rsid w:val="001060AF"/>
    <w:rsid w:val="001063A1"/>
    <w:rsid w:val="001077DE"/>
    <w:rsid w:val="00110537"/>
    <w:rsid w:val="0011153D"/>
    <w:rsid w:val="0011228C"/>
    <w:rsid w:val="001146AB"/>
    <w:rsid w:val="001150F4"/>
    <w:rsid w:val="0011560B"/>
    <w:rsid w:val="00120B80"/>
    <w:rsid w:val="00121A64"/>
    <w:rsid w:val="00122403"/>
    <w:rsid w:val="00122C00"/>
    <w:rsid w:val="00123496"/>
    <w:rsid w:val="0012407E"/>
    <w:rsid w:val="00126274"/>
    <w:rsid w:val="00126954"/>
    <w:rsid w:val="00126E7E"/>
    <w:rsid w:val="001276BE"/>
    <w:rsid w:val="00127B77"/>
    <w:rsid w:val="001309D2"/>
    <w:rsid w:val="00131417"/>
    <w:rsid w:val="00131886"/>
    <w:rsid w:val="001319F0"/>
    <w:rsid w:val="00131ABB"/>
    <w:rsid w:val="0013336A"/>
    <w:rsid w:val="00137050"/>
    <w:rsid w:val="00137A27"/>
    <w:rsid w:val="00137B01"/>
    <w:rsid w:val="0014093A"/>
    <w:rsid w:val="001430F0"/>
    <w:rsid w:val="0014319E"/>
    <w:rsid w:val="00143D4F"/>
    <w:rsid w:val="00143E99"/>
    <w:rsid w:val="0014446F"/>
    <w:rsid w:val="001453E3"/>
    <w:rsid w:val="00145927"/>
    <w:rsid w:val="00145A0D"/>
    <w:rsid w:val="00146209"/>
    <w:rsid w:val="0014794B"/>
    <w:rsid w:val="00147DA4"/>
    <w:rsid w:val="00150B7B"/>
    <w:rsid w:val="00151BA5"/>
    <w:rsid w:val="00152CD3"/>
    <w:rsid w:val="001559D4"/>
    <w:rsid w:val="0015603E"/>
    <w:rsid w:val="00156304"/>
    <w:rsid w:val="00156940"/>
    <w:rsid w:val="00157339"/>
    <w:rsid w:val="00157DA1"/>
    <w:rsid w:val="001601A4"/>
    <w:rsid w:val="00161092"/>
    <w:rsid w:val="00161591"/>
    <w:rsid w:val="00161592"/>
    <w:rsid w:val="0016349C"/>
    <w:rsid w:val="001638F0"/>
    <w:rsid w:val="001643DD"/>
    <w:rsid w:val="00164822"/>
    <w:rsid w:val="0016532E"/>
    <w:rsid w:val="001662B5"/>
    <w:rsid w:val="00167123"/>
    <w:rsid w:val="001675DD"/>
    <w:rsid w:val="001676CB"/>
    <w:rsid w:val="00167C6F"/>
    <w:rsid w:val="00167D8A"/>
    <w:rsid w:val="0017024F"/>
    <w:rsid w:val="00170EC0"/>
    <w:rsid w:val="00171C3E"/>
    <w:rsid w:val="001723DE"/>
    <w:rsid w:val="00172DB4"/>
    <w:rsid w:val="0017318D"/>
    <w:rsid w:val="00174484"/>
    <w:rsid w:val="00175132"/>
    <w:rsid w:val="00175B9F"/>
    <w:rsid w:val="00175FEC"/>
    <w:rsid w:val="001763EB"/>
    <w:rsid w:val="00176427"/>
    <w:rsid w:val="00180305"/>
    <w:rsid w:val="00180F96"/>
    <w:rsid w:val="001812E6"/>
    <w:rsid w:val="001817DA"/>
    <w:rsid w:val="00181ED8"/>
    <w:rsid w:val="00182B4B"/>
    <w:rsid w:val="00182EE6"/>
    <w:rsid w:val="00183A0B"/>
    <w:rsid w:val="0018497A"/>
    <w:rsid w:val="00185554"/>
    <w:rsid w:val="001859B8"/>
    <w:rsid w:val="0018646C"/>
    <w:rsid w:val="001868BA"/>
    <w:rsid w:val="00190365"/>
    <w:rsid w:val="00192EE9"/>
    <w:rsid w:val="00193754"/>
    <w:rsid w:val="00194251"/>
    <w:rsid w:val="00195775"/>
    <w:rsid w:val="001958FD"/>
    <w:rsid w:val="00195EF4"/>
    <w:rsid w:val="001973F7"/>
    <w:rsid w:val="001978A1"/>
    <w:rsid w:val="00197DF6"/>
    <w:rsid w:val="001A06AB"/>
    <w:rsid w:val="001A0A4A"/>
    <w:rsid w:val="001A0B5B"/>
    <w:rsid w:val="001A0E7C"/>
    <w:rsid w:val="001A1E3E"/>
    <w:rsid w:val="001A26FA"/>
    <w:rsid w:val="001A2FB1"/>
    <w:rsid w:val="001A35D6"/>
    <w:rsid w:val="001A4E0B"/>
    <w:rsid w:val="001A5451"/>
    <w:rsid w:val="001A6F05"/>
    <w:rsid w:val="001A7089"/>
    <w:rsid w:val="001A7654"/>
    <w:rsid w:val="001B0318"/>
    <w:rsid w:val="001B052C"/>
    <w:rsid w:val="001B0FCC"/>
    <w:rsid w:val="001B1323"/>
    <w:rsid w:val="001B189A"/>
    <w:rsid w:val="001B263E"/>
    <w:rsid w:val="001B3124"/>
    <w:rsid w:val="001B4644"/>
    <w:rsid w:val="001B483C"/>
    <w:rsid w:val="001B5115"/>
    <w:rsid w:val="001B684F"/>
    <w:rsid w:val="001B6DE5"/>
    <w:rsid w:val="001C2FB2"/>
    <w:rsid w:val="001C366F"/>
    <w:rsid w:val="001C38A5"/>
    <w:rsid w:val="001C4023"/>
    <w:rsid w:val="001C42E8"/>
    <w:rsid w:val="001C4BD7"/>
    <w:rsid w:val="001C589E"/>
    <w:rsid w:val="001C5B3C"/>
    <w:rsid w:val="001C65A5"/>
    <w:rsid w:val="001C718C"/>
    <w:rsid w:val="001D0E40"/>
    <w:rsid w:val="001D1741"/>
    <w:rsid w:val="001D1742"/>
    <w:rsid w:val="001D3000"/>
    <w:rsid w:val="001D3C53"/>
    <w:rsid w:val="001D3E3C"/>
    <w:rsid w:val="001D5F34"/>
    <w:rsid w:val="001D643B"/>
    <w:rsid w:val="001D6C4D"/>
    <w:rsid w:val="001D7E01"/>
    <w:rsid w:val="001D7EFB"/>
    <w:rsid w:val="001E0CA3"/>
    <w:rsid w:val="001E0CDF"/>
    <w:rsid w:val="001E2D8B"/>
    <w:rsid w:val="001E3308"/>
    <w:rsid w:val="001E3B08"/>
    <w:rsid w:val="001E4804"/>
    <w:rsid w:val="001E4A01"/>
    <w:rsid w:val="001E4E68"/>
    <w:rsid w:val="001E64EF"/>
    <w:rsid w:val="001F0316"/>
    <w:rsid w:val="001F0A4C"/>
    <w:rsid w:val="001F0AE5"/>
    <w:rsid w:val="001F0D1D"/>
    <w:rsid w:val="001F0FC2"/>
    <w:rsid w:val="001F1D45"/>
    <w:rsid w:val="001F5302"/>
    <w:rsid w:val="0020017F"/>
    <w:rsid w:val="00200C76"/>
    <w:rsid w:val="002015D1"/>
    <w:rsid w:val="002021B2"/>
    <w:rsid w:val="0020373D"/>
    <w:rsid w:val="00204D56"/>
    <w:rsid w:val="0020516C"/>
    <w:rsid w:val="00205D12"/>
    <w:rsid w:val="002077C0"/>
    <w:rsid w:val="002114F4"/>
    <w:rsid w:val="002118E3"/>
    <w:rsid w:val="00211D36"/>
    <w:rsid w:val="002138FF"/>
    <w:rsid w:val="00215805"/>
    <w:rsid w:val="00215CE9"/>
    <w:rsid w:val="002161AA"/>
    <w:rsid w:val="00217319"/>
    <w:rsid w:val="002224C0"/>
    <w:rsid w:val="00223DDD"/>
    <w:rsid w:val="00224D66"/>
    <w:rsid w:val="00225AE9"/>
    <w:rsid w:val="0022728A"/>
    <w:rsid w:val="00227351"/>
    <w:rsid w:val="002278DF"/>
    <w:rsid w:val="00227DAA"/>
    <w:rsid w:val="002310CB"/>
    <w:rsid w:val="00231129"/>
    <w:rsid w:val="00232757"/>
    <w:rsid w:val="002327DF"/>
    <w:rsid w:val="00233F47"/>
    <w:rsid w:val="002344B1"/>
    <w:rsid w:val="002346C2"/>
    <w:rsid w:val="002356D9"/>
    <w:rsid w:val="00235F0B"/>
    <w:rsid w:val="002367BB"/>
    <w:rsid w:val="002370A4"/>
    <w:rsid w:val="002371A9"/>
    <w:rsid w:val="00240566"/>
    <w:rsid w:val="002408D3"/>
    <w:rsid w:val="00241019"/>
    <w:rsid w:val="00242D02"/>
    <w:rsid w:val="00243161"/>
    <w:rsid w:val="00243AFD"/>
    <w:rsid w:val="00243B73"/>
    <w:rsid w:val="002449A6"/>
    <w:rsid w:val="002458F7"/>
    <w:rsid w:val="00245BF1"/>
    <w:rsid w:val="00245FDA"/>
    <w:rsid w:val="00247266"/>
    <w:rsid w:val="00247763"/>
    <w:rsid w:val="002478B8"/>
    <w:rsid w:val="00247DCC"/>
    <w:rsid w:val="00250F12"/>
    <w:rsid w:val="00252BD0"/>
    <w:rsid w:val="00255652"/>
    <w:rsid w:val="00255FA1"/>
    <w:rsid w:val="0025688E"/>
    <w:rsid w:val="00257231"/>
    <w:rsid w:val="00257669"/>
    <w:rsid w:val="0026040F"/>
    <w:rsid w:val="00262152"/>
    <w:rsid w:val="00262A47"/>
    <w:rsid w:val="00263689"/>
    <w:rsid w:val="0026397F"/>
    <w:rsid w:val="00264524"/>
    <w:rsid w:val="002659B4"/>
    <w:rsid w:val="00266947"/>
    <w:rsid w:val="00270534"/>
    <w:rsid w:val="0027152F"/>
    <w:rsid w:val="002723FE"/>
    <w:rsid w:val="002732A5"/>
    <w:rsid w:val="002734E8"/>
    <w:rsid w:val="00273986"/>
    <w:rsid w:val="002761E4"/>
    <w:rsid w:val="00276671"/>
    <w:rsid w:val="00277007"/>
    <w:rsid w:val="002777BF"/>
    <w:rsid w:val="002805DF"/>
    <w:rsid w:val="00280ADE"/>
    <w:rsid w:val="00280E2C"/>
    <w:rsid w:val="00281B7F"/>
    <w:rsid w:val="00281E3A"/>
    <w:rsid w:val="00282769"/>
    <w:rsid w:val="00283DD3"/>
    <w:rsid w:val="00285540"/>
    <w:rsid w:val="002855F5"/>
    <w:rsid w:val="0028580F"/>
    <w:rsid w:val="002861C6"/>
    <w:rsid w:val="002868D5"/>
    <w:rsid w:val="002872BB"/>
    <w:rsid w:val="002874F3"/>
    <w:rsid w:val="00291AAB"/>
    <w:rsid w:val="00292497"/>
    <w:rsid w:val="0029278C"/>
    <w:rsid w:val="00293EA1"/>
    <w:rsid w:val="0029533C"/>
    <w:rsid w:val="00296E8E"/>
    <w:rsid w:val="002A05E2"/>
    <w:rsid w:val="002A1AC7"/>
    <w:rsid w:val="002A2591"/>
    <w:rsid w:val="002A2E6C"/>
    <w:rsid w:val="002A3D92"/>
    <w:rsid w:val="002A4738"/>
    <w:rsid w:val="002A515A"/>
    <w:rsid w:val="002A5CA0"/>
    <w:rsid w:val="002A5D8E"/>
    <w:rsid w:val="002A62A8"/>
    <w:rsid w:val="002A65BA"/>
    <w:rsid w:val="002A7B18"/>
    <w:rsid w:val="002A7DCC"/>
    <w:rsid w:val="002A7F6F"/>
    <w:rsid w:val="002B014E"/>
    <w:rsid w:val="002B0A3D"/>
    <w:rsid w:val="002B16BF"/>
    <w:rsid w:val="002B19CF"/>
    <w:rsid w:val="002B1BA1"/>
    <w:rsid w:val="002B364E"/>
    <w:rsid w:val="002B4728"/>
    <w:rsid w:val="002B4B89"/>
    <w:rsid w:val="002B4D0D"/>
    <w:rsid w:val="002B5FF7"/>
    <w:rsid w:val="002B6413"/>
    <w:rsid w:val="002B6825"/>
    <w:rsid w:val="002B7E5E"/>
    <w:rsid w:val="002C03D4"/>
    <w:rsid w:val="002C1087"/>
    <w:rsid w:val="002C11DB"/>
    <w:rsid w:val="002C27D3"/>
    <w:rsid w:val="002C29F6"/>
    <w:rsid w:val="002C2D62"/>
    <w:rsid w:val="002C3613"/>
    <w:rsid w:val="002C3BB0"/>
    <w:rsid w:val="002C3C61"/>
    <w:rsid w:val="002C3E4F"/>
    <w:rsid w:val="002C52A2"/>
    <w:rsid w:val="002C6209"/>
    <w:rsid w:val="002C68B9"/>
    <w:rsid w:val="002C731C"/>
    <w:rsid w:val="002C78D1"/>
    <w:rsid w:val="002D05F2"/>
    <w:rsid w:val="002D0629"/>
    <w:rsid w:val="002D0F00"/>
    <w:rsid w:val="002D22AB"/>
    <w:rsid w:val="002D3E54"/>
    <w:rsid w:val="002D4168"/>
    <w:rsid w:val="002D5E5C"/>
    <w:rsid w:val="002D6B0A"/>
    <w:rsid w:val="002E0E5F"/>
    <w:rsid w:val="002E1CDE"/>
    <w:rsid w:val="002E1E74"/>
    <w:rsid w:val="002E2248"/>
    <w:rsid w:val="002E28F4"/>
    <w:rsid w:val="002E3150"/>
    <w:rsid w:val="002E3609"/>
    <w:rsid w:val="002E716E"/>
    <w:rsid w:val="002E72FE"/>
    <w:rsid w:val="002E7CD1"/>
    <w:rsid w:val="002E7E27"/>
    <w:rsid w:val="002F254E"/>
    <w:rsid w:val="002F31F5"/>
    <w:rsid w:val="002F3450"/>
    <w:rsid w:val="002F3DC1"/>
    <w:rsid w:val="002F4DE6"/>
    <w:rsid w:val="002F757E"/>
    <w:rsid w:val="00300017"/>
    <w:rsid w:val="003000F5"/>
    <w:rsid w:val="0030128E"/>
    <w:rsid w:val="003013A9"/>
    <w:rsid w:val="003016BC"/>
    <w:rsid w:val="0030237D"/>
    <w:rsid w:val="00303680"/>
    <w:rsid w:val="003037B0"/>
    <w:rsid w:val="00303F4E"/>
    <w:rsid w:val="0030460C"/>
    <w:rsid w:val="00304729"/>
    <w:rsid w:val="00305373"/>
    <w:rsid w:val="00305F57"/>
    <w:rsid w:val="0030695F"/>
    <w:rsid w:val="00306BB8"/>
    <w:rsid w:val="00307469"/>
    <w:rsid w:val="0030758A"/>
    <w:rsid w:val="00307C00"/>
    <w:rsid w:val="00310B9D"/>
    <w:rsid w:val="00310E8F"/>
    <w:rsid w:val="00311584"/>
    <w:rsid w:val="00311796"/>
    <w:rsid w:val="00311CFB"/>
    <w:rsid w:val="0031204D"/>
    <w:rsid w:val="00312BD8"/>
    <w:rsid w:val="00312E55"/>
    <w:rsid w:val="00313837"/>
    <w:rsid w:val="00315A1E"/>
    <w:rsid w:val="00315EC2"/>
    <w:rsid w:val="00316688"/>
    <w:rsid w:val="00320137"/>
    <w:rsid w:val="00320154"/>
    <w:rsid w:val="00320BC4"/>
    <w:rsid w:val="00320C36"/>
    <w:rsid w:val="003215C3"/>
    <w:rsid w:val="003219C2"/>
    <w:rsid w:val="00321E7F"/>
    <w:rsid w:val="00322025"/>
    <w:rsid w:val="00324225"/>
    <w:rsid w:val="003249C2"/>
    <w:rsid w:val="003257F4"/>
    <w:rsid w:val="00325E81"/>
    <w:rsid w:val="0032689D"/>
    <w:rsid w:val="00326EEB"/>
    <w:rsid w:val="0032752C"/>
    <w:rsid w:val="0032794D"/>
    <w:rsid w:val="00327B06"/>
    <w:rsid w:val="00327C83"/>
    <w:rsid w:val="00327D41"/>
    <w:rsid w:val="003315EB"/>
    <w:rsid w:val="00332F1D"/>
    <w:rsid w:val="00333702"/>
    <w:rsid w:val="00335369"/>
    <w:rsid w:val="00335F41"/>
    <w:rsid w:val="003376D2"/>
    <w:rsid w:val="0034019E"/>
    <w:rsid w:val="00341F56"/>
    <w:rsid w:val="00342E3A"/>
    <w:rsid w:val="003431DB"/>
    <w:rsid w:val="003436D7"/>
    <w:rsid w:val="0034383D"/>
    <w:rsid w:val="0034397C"/>
    <w:rsid w:val="00344347"/>
    <w:rsid w:val="00345DFE"/>
    <w:rsid w:val="0034788B"/>
    <w:rsid w:val="00347CD5"/>
    <w:rsid w:val="00350FD2"/>
    <w:rsid w:val="0035452F"/>
    <w:rsid w:val="00355CB9"/>
    <w:rsid w:val="00355CDE"/>
    <w:rsid w:val="003560C8"/>
    <w:rsid w:val="00356DEE"/>
    <w:rsid w:val="00357E20"/>
    <w:rsid w:val="00357ECF"/>
    <w:rsid w:val="0036028A"/>
    <w:rsid w:val="00360D09"/>
    <w:rsid w:val="00360E85"/>
    <w:rsid w:val="0036118F"/>
    <w:rsid w:val="003618E6"/>
    <w:rsid w:val="00361C93"/>
    <w:rsid w:val="0036238B"/>
    <w:rsid w:val="00362A3F"/>
    <w:rsid w:val="00363C35"/>
    <w:rsid w:val="00363D3C"/>
    <w:rsid w:val="00365132"/>
    <w:rsid w:val="003665A5"/>
    <w:rsid w:val="00367BDD"/>
    <w:rsid w:val="003700D3"/>
    <w:rsid w:val="003702D0"/>
    <w:rsid w:val="003741E6"/>
    <w:rsid w:val="00374571"/>
    <w:rsid w:val="00374661"/>
    <w:rsid w:val="00374ED9"/>
    <w:rsid w:val="0037551F"/>
    <w:rsid w:val="00375B4D"/>
    <w:rsid w:val="003769F2"/>
    <w:rsid w:val="00376F42"/>
    <w:rsid w:val="003776D8"/>
    <w:rsid w:val="00380B11"/>
    <w:rsid w:val="00380E58"/>
    <w:rsid w:val="003816B6"/>
    <w:rsid w:val="00381713"/>
    <w:rsid w:val="00381D90"/>
    <w:rsid w:val="00381F2F"/>
    <w:rsid w:val="00382C2B"/>
    <w:rsid w:val="00383EA5"/>
    <w:rsid w:val="00384D7D"/>
    <w:rsid w:val="00385400"/>
    <w:rsid w:val="00385572"/>
    <w:rsid w:val="0038599F"/>
    <w:rsid w:val="00385D4E"/>
    <w:rsid w:val="00386C4E"/>
    <w:rsid w:val="00387B24"/>
    <w:rsid w:val="00387DFE"/>
    <w:rsid w:val="0039054C"/>
    <w:rsid w:val="00390DA8"/>
    <w:rsid w:val="003917E5"/>
    <w:rsid w:val="00391C0E"/>
    <w:rsid w:val="00391FE6"/>
    <w:rsid w:val="003924F4"/>
    <w:rsid w:val="00392854"/>
    <w:rsid w:val="00392DB0"/>
    <w:rsid w:val="00393200"/>
    <w:rsid w:val="0039541C"/>
    <w:rsid w:val="0039572A"/>
    <w:rsid w:val="003957E8"/>
    <w:rsid w:val="00395B73"/>
    <w:rsid w:val="00396AB5"/>
    <w:rsid w:val="00397C2B"/>
    <w:rsid w:val="00397C8F"/>
    <w:rsid w:val="003A01A7"/>
    <w:rsid w:val="003A1A28"/>
    <w:rsid w:val="003A2DA8"/>
    <w:rsid w:val="003A3DAE"/>
    <w:rsid w:val="003A597B"/>
    <w:rsid w:val="003A62D7"/>
    <w:rsid w:val="003A64BD"/>
    <w:rsid w:val="003A6627"/>
    <w:rsid w:val="003A73CF"/>
    <w:rsid w:val="003B0248"/>
    <w:rsid w:val="003B0C92"/>
    <w:rsid w:val="003B0E2F"/>
    <w:rsid w:val="003B1285"/>
    <w:rsid w:val="003B1485"/>
    <w:rsid w:val="003B1D89"/>
    <w:rsid w:val="003B2242"/>
    <w:rsid w:val="003B245A"/>
    <w:rsid w:val="003B2AB5"/>
    <w:rsid w:val="003B48E1"/>
    <w:rsid w:val="003B4B5D"/>
    <w:rsid w:val="003B6DAC"/>
    <w:rsid w:val="003B76E0"/>
    <w:rsid w:val="003B794D"/>
    <w:rsid w:val="003B7C14"/>
    <w:rsid w:val="003C032B"/>
    <w:rsid w:val="003C0432"/>
    <w:rsid w:val="003C058E"/>
    <w:rsid w:val="003C23BD"/>
    <w:rsid w:val="003C3422"/>
    <w:rsid w:val="003C380A"/>
    <w:rsid w:val="003C3F8D"/>
    <w:rsid w:val="003C43D4"/>
    <w:rsid w:val="003C5B8C"/>
    <w:rsid w:val="003C61BA"/>
    <w:rsid w:val="003C66B9"/>
    <w:rsid w:val="003C6D3F"/>
    <w:rsid w:val="003C6EBD"/>
    <w:rsid w:val="003C7303"/>
    <w:rsid w:val="003C7645"/>
    <w:rsid w:val="003C7E39"/>
    <w:rsid w:val="003D0535"/>
    <w:rsid w:val="003D11D3"/>
    <w:rsid w:val="003D18E4"/>
    <w:rsid w:val="003D44F2"/>
    <w:rsid w:val="003D507B"/>
    <w:rsid w:val="003D548B"/>
    <w:rsid w:val="003D614A"/>
    <w:rsid w:val="003D6D7B"/>
    <w:rsid w:val="003E12CC"/>
    <w:rsid w:val="003E1680"/>
    <w:rsid w:val="003E2001"/>
    <w:rsid w:val="003E20D2"/>
    <w:rsid w:val="003E28B7"/>
    <w:rsid w:val="003E30E6"/>
    <w:rsid w:val="003E6AA7"/>
    <w:rsid w:val="003E74D4"/>
    <w:rsid w:val="003F0437"/>
    <w:rsid w:val="003F0B9F"/>
    <w:rsid w:val="003F0F22"/>
    <w:rsid w:val="003F0F44"/>
    <w:rsid w:val="003F0FBD"/>
    <w:rsid w:val="003F1039"/>
    <w:rsid w:val="003F18EA"/>
    <w:rsid w:val="003F28DA"/>
    <w:rsid w:val="003F37E1"/>
    <w:rsid w:val="003F39FD"/>
    <w:rsid w:val="003F4F6C"/>
    <w:rsid w:val="003F5635"/>
    <w:rsid w:val="003F66E3"/>
    <w:rsid w:val="00400CF6"/>
    <w:rsid w:val="00401C62"/>
    <w:rsid w:val="00403BA7"/>
    <w:rsid w:val="00404097"/>
    <w:rsid w:val="004047CD"/>
    <w:rsid w:val="00405CFD"/>
    <w:rsid w:val="004062A7"/>
    <w:rsid w:val="00406485"/>
    <w:rsid w:val="0040653F"/>
    <w:rsid w:val="004075D3"/>
    <w:rsid w:val="00410060"/>
    <w:rsid w:val="004116EC"/>
    <w:rsid w:val="0041188F"/>
    <w:rsid w:val="00411921"/>
    <w:rsid w:val="00411D7E"/>
    <w:rsid w:val="00412D41"/>
    <w:rsid w:val="00414225"/>
    <w:rsid w:val="00414A06"/>
    <w:rsid w:val="00414D39"/>
    <w:rsid w:val="004153CE"/>
    <w:rsid w:val="004160F7"/>
    <w:rsid w:val="00417545"/>
    <w:rsid w:val="004176C6"/>
    <w:rsid w:val="0041799A"/>
    <w:rsid w:val="0042034C"/>
    <w:rsid w:val="00420F57"/>
    <w:rsid w:val="004227EF"/>
    <w:rsid w:val="004228E3"/>
    <w:rsid w:val="00422C3E"/>
    <w:rsid w:val="0042337A"/>
    <w:rsid w:val="0042387B"/>
    <w:rsid w:val="00423DDC"/>
    <w:rsid w:val="00424399"/>
    <w:rsid w:val="004253AE"/>
    <w:rsid w:val="0042562E"/>
    <w:rsid w:val="004265E8"/>
    <w:rsid w:val="004300C3"/>
    <w:rsid w:val="00430613"/>
    <w:rsid w:val="004306B0"/>
    <w:rsid w:val="00431374"/>
    <w:rsid w:val="004315CE"/>
    <w:rsid w:val="00431E7D"/>
    <w:rsid w:val="00431FAB"/>
    <w:rsid w:val="00432C77"/>
    <w:rsid w:val="00432E93"/>
    <w:rsid w:val="00432F2A"/>
    <w:rsid w:val="00433224"/>
    <w:rsid w:val="004337A9"/>
    <w:rsid w:val="00433896"/>
    <w:rsid w:val="00434710"/>
    <w:rsid w:val="004350FD"/>
    <w:rsid w:val="004351D4"/>
    <w:rsid w:val="00435796"/>
    <w:rsid w:val="00435CE4"/>
    <w:rsid w:val="00435D2F"/>
    <w:rsid w:val="00436AC3"/>
    <w:rsid w:val="00436E6D"/>
    <w:rsid w:val="00437382"/>
    <w:rsid w:val="00440D52"/>
    <w:rsid w:val="004415DA"/>
    <w:rsid w:val="0044186D"/>
    <w:rsid w:val="00442604"/>
    <w:rsid w:val="00442717"/>
    <w:rsid w:val="004434C7"/>
    <w:rsid w:val="004436BF"/>
    <w:rsid w:val="004439AE"/>
    <w:rsid w:val="00443C24"/>
    <w:rsid w:val="00443DFD"/>
    <w:rsid w:val="00444392"/>
    <w:rsid w:val="004465F0"/>
    <w:rsid w:val="00446869"/>
    <w:rsid w:val="00446BE3"/>
    <w:rsid w:val="004478F4"/>
    <w:rsid w:val="00447A1B"/>
    <w:rsid w:val="004502BF"/>
    <w:rsid w:val="0045066A"/>
    <w:rsid w:val="004508F1"/>
    <w:rsid w:val="00450FE0"/>
    <w:rsid w:val="00451875"/>
    <w:rsid w:val="0045284B"/>
    <w:rsid w:val="00452AE0"/>
    <w:rsid w:val="00453885"/>
    <w:rsid w:val="00453D35"/>
    <w:rsid w:val="00454B0C"/>
    <w:rsid w:val="00456198"/>
    <w:rsid w:val="004566F6"/>
    <w:rsid w:val="00456987"/>
    <w:rsid w:val="0045797D"/>
    <w:rsid w:val="0045798F"/>
    <w:rsid w:val="00461507"/>
    <w:rsid w:val="00461E94"/>
    <w:rsid w:val="00461F4B"/>
    <w:rsid w:val="00462FC8"/>
    <w:rsid w:val="00463475"/>
    <w:rsid w:val="004635F4"/>
    <w:rsid w:val="0046419D"/>
    <w:rsid w:val="004642C3"/>
    <w:rsid w:val="0046431B"/>
    <w:rsid w:val="0046607F"/>
    <w:rsid w:val="004664C2"/>
    <w:rsid w:val="004673D3"/>
    <w:rsid w:val="0047039C"/>
    <w:rsid w:val="00470807"/>
    <w:rsid w:val="00470B5C"/>
    <w:rsid w:val="00470E5C"/>
    <w:rsid w:val="00470EFC"/>
    <w:rsid w:val="00470FBB"/>
    <w:rsid w:val="004723AF"/>
    <w:rsid w:val="0047269B"/>
    <w:rsid w:val="004728C5"/>
    <w:rsid w:val="004730B7"/>
    <w:rsid w:val="00474659"/>
    <w:rsid w:val="00475185"/>
    <w:rsid w:val="00480141"/>
    <w:rsid w:val="0048032E"/>
    <w:rsid w:val="0048103E"/>
    <w:rsid w:val="00481A85"/>
    <w:rsid w:val="00481F83"/>
    <w:rsid w:val="004827D3"/>
    <w:rsid w:val="00483475"/>
    <w:rsid w:val="00484226"/>
    <w:rsid w:val="00484283"/>
    <w:rsid w:val="004842E9"/>
    <w:rsid w:val="004851FC"/>
    <w:rsid w:val="0048622B"/>
    <w:rsid w:val="0048671E"/>
    <w:rsid w:val="00486F71"/>
    <w:rsid w:val="00490866"/>
    <w:rsid w:val="00491651"/>
    <w:rsid w:val="00492319"/>
    <w:rsid w:val="0049377D"/>
    <w:rsid w:val="00493E51"/>
    <w:rsid w:val="004945ED"/>
    <w:rsid w:val="004971CC"/>
    <w:rsid w:val="004A0467"/>
    <w:rsid w:val="004A17BB"/>
    <w:rsid w:val="004A1EE1"/>
    <w:rsid w:val="004A29A3"/>
    <w:rsid w:val="004A2E23"/>
    <w:rsid w:val="004A3233"/>
    <w:rsid w:val="004A3F4A"/>
    <w:rsid w:val="004A42D4"/>
    <w:rsid w:val="004A4769"/>
    <w:rsid w:val="004A4780"/>
    <w:rsid w:val="004A6B3A"/>
    <w:rsid w:val="004A7413"/>
    <w:rsid w:val="004A794A"/>
    <w:rsid w:val="004B0672"/>
    <w:rsid w:val="004B081F"/>
    <w:rsid w:val="004B1AF2"/>
    <w:rsid w:val="004B1EDF"/>
    <w:rsid w:val="004B35E0"/>
    <w:rsid w:val="004B5DFD"/>
    <w:rsid w:val="004B5FF1"/>
    <w:rsid w:val="004B71AF"/>
    <w:rsid w:val="004C1599"/>
    <w:rsid w:val="004C1881"/>
    <w:rsid w:val="004C1D5E"/>
    <w:rsid w:val="004C2350"/>
    <w:rsid w:val="004C23A9"/>
    <w:rsid w:val="004C3AA0"/>
    <w:rsid w:val="004C3CC4"/>
    <w:rsid w:val="004C41C2"/>
    <w:rsid w:val="004C5E68"/>
    <w:rsid w:val="004C694E"/>
    <w:rsid w:val="004D0333"/>
    <w:rsid w:val="004D0FB0"/>
    <w:rsid w:val="004D1B3A"/>
    <w:rsid w:val="004D2DEC"/>
    <w:rsid w:val="004D3100"/>
    <w:rsid w:val="004D3494"/>
    <w:rsid w:val="004D411B"/>
    <w:rsid w:val="004D47C3"/>
    <w:rsid w:val="004D4E0B"/>
    <w:rsid w:val="004D6E37"/>
    <w:rsid w:val="004D7EBA"/>
    <w:rsid w:val="004E0FE8"/>
    <w:rsid w:val="004E1ABA"/>
    <w:rsid w:val="004E239A"/>
    <w:rsid w:val="004E252A"/>
    <w:rsid w:val="004E4920"/>
    <w:rsid w:val="004E5FE4"/>
    <w:rsid w:val="004E64AC"/>
    <w:rsid w:val="004E6F83"/>
    <w:rsid w:val="004E7059"/>
    <w:rsid w:val="004F012D"/>
    <w:rsid w:val="004F0C2A"/>
    <w:rsid w:val="004F14BF"/>
    <w:rsid w:val="004F2EFA"/>
    <w:rsid w:val="004F3FDF"/>
    <w:rsid w:val="004F4449"/>
    <w:rsid w:val="004F46F8"/>
    <w:rsid w:val="004F52C4"/>
    <w:rsid w:val="004F54BD"/>
    <w:rsid w:val="004F6058"/>
    <w:rsid w:val="004F682E"/>
    <w:rsid w:val="004F6BEC"/>
    <w:rsid w:val="005013F0"/>
    <w:rsid w:val="0050179D"/>
    <w:rsid w:val="0050233B"/>
    <w:rsid w:val="00502BCA"/>
    <w:rsid w:val="00503679"/>
    <w:rsid w:val="00504833"/>
    <w:rsid w:val="00504AF9"/>
    <w:rsid w:val="00504C91"/>
    <w:rsid w:val="00504FC9"/>
    <w:rsid w:val="0050525E"/>
    <w:rsid w:val="00505C17"/>
    <w:rsid w:val="005061CE"/>
    <w:rsid w:val="00506C57"/>
    <w:rsid w:val="00510728"/>
    <w:rsid w:val="00511522"/>
    <w:rsid w:val="00513ABB"/>
    <w:rsid w:val="005143A7"/>
    <w:rsid w:val="00514CE1"/>
    <w:rsid w:val="005159F0"/>
    <w:rsid w:val="005172F9"/>
    <w:rsid w:val="00517F80"/>
    <w:rsid w:val="00520DC7"/>
    <w:rsid w:val="00521A36"/>
    <w:rsid w:val="00521EAB"/>
    <w:rsid w:val="00523317"/>
    <w:rsid w:val="00523826"/>
    <w:rsid w:val="00523B2B"/>
    <w:rsid w:val="00524D74"/>
    <w:rsid w:val="005255C9"/>
    <w:rsid w:val="005258BC"/>
    <w:rsid w:val="0052690C"/>
    <w:rsid w:val="0053000A"/>
    <w:rsid w:val="00531276"/>
    <w:rsid w:val="00531440"/>
    <w:rsid w:val="005317E0"/>
    <w:rsid w:val="00531935"/>
    <w:rsid w:val="00531FC6"/>
    <w:rsid w:val="00532212"/>
    <w:rsid w:val="00532BB2"/>
    <w:rsid w:val="00533666"/>
    <w:rsid w:val="00536466"/>
    <w:rsid w:val="00536EDF"/>
    <w:rsid w:val="00540249"/>
    <w:rsid w:val="00540337"/>
    <w:rsid w:val="00542EA6"/>
    <w:rsid w:val="00542EEE"/>
    <w:rsid w:val="00542FF9"/>
    <w:rsid w:val="005447B0"/>
    <w:rsid w:val="00544C1C"/>
    <w:rsid w:val="005451EB"/>
    <w:rsid w:val="0054534D"/>
    <w:rsid w:val="005456A9"/>
    <w:rsid w:val="00547268"/>
    <w:rsid w:val="00547ED5"/>
    <w:rsid w:val="00550FCF"/>
    <w:rsid w:val="005532FB"/>
    <w:rsid w:val="00554505"/>
    <w:rsid w:val="00554C13"/>
    <w:rsid w:val="0055541B"/>
    <w:rsid w:val="00555431"/>
    <w:rsid w:val="0055557D"/>
    <w:rsid w:val="00555C8D"/>
    <w:rsid w:val="0055670B"/>
    <w:rsid w:val="0056086C"/>
    <w:rsid w:val="00560947"/>
    <w:rsid w:val="00561126"/>
    <w:rsid w:val="00561386"/>
    <w:rsid w:val="00561D35"/>
    <w:rsid w:val="00563240"/>
    <w:rsid w:val="00564083"/>
    <w:rsid w:val="005646A7"/>
    <w:rsid w:val="0056496A"/>
    <w:rsid w:val="00564E40"/>
    <w:rsid w:val="00564E8E"/>
    <w:rsid w:val="00565DAB"/>
    <w:rsid w:val="00566444"/>
    <w:rsid w:val="00566A56"/>
    <w:rsid w:val="00570344"/>
    <w:rsid w:val="00571F8F"/>
    <w:rsid w:val="00572346"/>
    <w:rsid w:val="00572454"/>
    <w:rsid w:val="00572A76"/>
    <w:rsid w:val="00572E0C"/>
    <w:rsid w:val="005734AD"/>
    <w:rsid w:val="00573549"/>
    <w:rsid w:val="00574B5E"/>
    <w:rsid w:val="00575D82"/>
    <w:rsid w:val="00580113"/>
    <w:rsid w:val="00580F68"/>
    <w:rsid w:val="0058111E"/>
    <w:rsid w:val="005816E6"/>
    <w:rsid w:val="00581A43"/>
    <w:rsid w:val="00581F26"/>
    <w:rsid w:val="00582117"/>
    <w:rsid w:val="00582C2B"/>
    <w:rsid w:val="0058347B"/>
    <w:rsid w:val="00583A35"/>
    <w:rsid w:val="005842DC"/>
    <w:rsid w:val="00584436"/>
    <w:rsid w:val="00584D9B"/>
    <w:rsid w:val="00584E40"/>
    <w:rsid w:val="00585315"/>
    <w:rsid w:val="00590877"/>
    <w:rsid w:val="00590BAF"/>
    <w:rsid w:val="005917C8"/>
    <w:rsid w:val="0059268B"/>
    <w:rsid w:val="005934CB"/>
    <w:rsid w:val="00594327"/>
    <w:rsid w:val="005951B6"/>
    <w:rsid w:val="00596838"/>
    <w:rsid w:val="00596A21"/>
    <w:rsid w:val="00597139"/>
    <w:rsid w:val="005973FE"/>
    <w:rsid w:val="00597D0A"/>
    <w:rsid w:val="00597E29"/>
    <w:rsid w:val="005A00EA"/>
    <w:rsid w:val="005A0283"/>
    <w:rsid w:val="005A08B1"/>
    <w:rsid w:val="005A0F92"/>
    <w:rsid w:val="005A1E69"/>
    <w:rsid w:val="005A1FA7"/>
    <w:rsid w:val="005A2446"/>
    <w:rsid w:val="005A245A"/>
    <w:rsid w:val="005A2CE2"/>
    <w:rsid w:val="005A3424"/>
    <w:rsid w:val="005A44FB"/>
    <w:rsid w:val="005A6514"/>
    <w:rsid w:val="005A6651"/>
    <w:rsid w:val="005B0EFD"/>
    <w:rsid w:val="005B1E75"/>
    <w:rsid w:val="005B2CBE"/>
    <w:rsid w:val="005B3E57"/>
    <w:rsid w:val="005B3F73"/>
    <w:rsid w:val="005B478A"/>
    <w:rsid w:val="005B5BCC"/>
    <w:rsid w:val="005B61CE"/>
    <w:rsid w:val="005B61EE"/>
    <w:rsid w:val="005B6ECF"/>
    <w:rsid w:val="005B6F5E"/>
    <w:rsid w:val="005C11F1"/>
    <w:rsid w:val="005C22AD"/>
    <w:rsid w:val="005C2EE9"/>
    <w:rsid w:val="005C2F7A"/>
    <w:rsid w:val="005C3B4B"/>
    <w:rsid w:val="005C40F0"/>
    <w:rsid w:val="005C48DC"/>
    <w:rsid w:val="005C530A"/>
    <w:rsid w:val="005C562F"/>
    <w:rsid w:val="005C5B16"/>
    <w:rsid w:val="005C5D44"/>
    <w:rsid w:val="005C6268"/>
    <w:rsid w:val="005C6BB5"/>
    <w:rsid w:val="005C76B3"/>
    <w:rsid w:val="005D042F"/>
    <w:rsid w:val="005D26D3"/>
    <w:rsid w:val="005D2B9F"/>
    <w:rsid w:val="005D2D22"/>
    <w:rsid w:val="005D3002"/>
    <w:rsid w:val="005D3BA1"/>
    <w:rsid w:val="005D4012"/>
    <w:rsid w:val="005D4F27"/>
    <w:rsid w:val="005D6036"/>
    <w:rsid w:val="005D695D"/>
    <w:rsid w:val="005D6C03"/>
    <w:rsid w:val="005E049C"/>
    <w:rsid w:val="005E0543"/>
    <w:rsid w:val="005E0E3D"/>
    <w:rsid w:val="005E12FD"/>
    <w:rsid w:val="005E2140"/>
    <w:rsid w:val="005E30A0"/>
    <w:rsid w:val="005E45E5"/>
    <w:rsid w:val="005E4ECF"/>
    <w:rsid w:val="005E57BA"/>
    <w:rsid w:val="005E6B54"/>
    <w:rsid w:val="005E6FE7"/>
    <w:rsid w:val="005E7935"/>
    <w:rsid w:val="005E7F7A"/>
    <w:rsid w:val="005F23BB"/>
    <w:rsid w:val="005F266D"/>
    <w:rsid w:val="005F30A8"/>
    <w:rsid w:val="005F3457"/>
    <w:rsid w:val="005F367C"/>
    <w:rsid w:val="005F409F"/>
    <w:rsid w:val="005F4112"/>
    <w:rsid w:val="005F4C97"/>
    <w:rsid w:val="005F54FD"/>
    <w:rsid w:val="005F7949"/>
    <w:rsid w:val="006002D2"/>
    <w:rsid w:val="00600FF3"/>
    <w:rsid w:val="006011E5"/>
    <w:rsid w:val="00602D40"/>
    <w:rsid w:val="00603676"/>
    <w:rsid w:val="0060501C"/>
    <w:rsid w:val="006057CD"/>
    <w:rsid w:val="00605E2E"/>
    <w:rsid w:val="006062C2"/>
    <w:rsid w:val="0060643A"/>
    <w:rsid w:val="00606BF3"/>
    <w:rsid w:val="006070AC"/>
    <w:rsid w:val="0060731D"/>
    <w:rsid w:val="00610120"/>
    <w:rsid w:val="006104DF"/>
    <w:rsid w:val="0061177F"/>
    <w:rsid w:val="006118E8"/>
    <w:rsid w:val="00611B57"/>
    <w:rsid w:val="006120DC"/>
    <w:rsid w:val="006152F6"/>
    <w:rsid w:val="00616556"/>
    <w:rsid w:val="006173C7"/>
    <w:rsid w:val="00617D11"/>
    <w:rsid w:val="006205E2"/>
    <w:rsid w:val="00621AD1"/>
    <w:rsid w:val="00621EB7"/>
    <w:rsid w:val="00623227"/>
    <w:rsid w:val="006234E2"/>
    <w:rsid w:val="00624178"/>
    <w:rsid w:val="0062482D"/>
    <w:rsid w:val="006255E3"/>
    <w:rsid w:val="00625905"/>
    <w:rsid w:val="006264DF"/>
    <w:rsid w:val="00626576"/>
    <w:rsid w:val="00626A8D"/>
    <w:rsid w:val="00627D4F"/>
    <w:rsid w:val="006308CC"/>
    <w:rsid w:val="00631220"/>
    <w:rsid w:val="00631451"/>
    <w:rsid w:val="006317A2"/>
    <w:rsid w:val="0063245D"/>
    <w:rsid w:val="0063380D"/>
    <w:rsid w:val="00633815"/>
    <w:rsid w:val="00633F4E"/>
    <w:rsid w:val="0063447A"/>
    <w:rsid w:val="00634620"/>
    <w:rsid w:val="00634772"/>
    <w:rsid w:val="00634A26"/>
    <w:rsid w:val="00635C19"/>
    <w:rsid w:val="00635D76"/>
    <w:rsid w:val="006376DB"/>
    <w:rsid w:val="00637CD0"/>
    <w:rsid w:val="006400D0"/>
    <w:rsid w:val="006402E3"/>
    <w:rsid w:val="006424C3"/>
    <w:rsid w:val="006425D2"/>
    <w:rsid w:val="006429A6"/>
    <w:rsid w:val="006444E6"/>
    <w:rsid w:val="00646D70"/>
    <w:rsid w:val="00647458"/>
    <w:rsid w:val="00647F9A"/>
    <w:rsid w:val="006508F5"/>
    <w:rsid w:val="00650C51"/>
    <w:rsid w:val="00650C77"/>
    <w:rsid w:val="006511CE"/>
    <w:rsid w:val="006520C2"/>
    <w:rsid w:val="006557A9"/>
    <w:rsid w:val="006558A8"/>
    <w:rsid w:val="006558E1"/>
    <w:rsid w:val="0066076E"/>
    <w:rsid w:val="00660C9E"/>
    <w:rsid w:val="00660D9F"/>
    <w:rsid w:val="00660F98"/>
    <w:rsid w:val="00661538"/>
    <w:rsid w:val="006615D4"/>
    <w:rsid w:val="0066195A"/>
    <w:rsid w:val="006627D5"/>
    <w:rsid w:val="00662889"/>
    <w:rsid w:val="00662E69"/>
    <w:rsid w:val="006635A3"/>
    <w:rsid w:val="00667490"/>
    <w:rsid w:val="0067009A"/>
    <w:rsid w:val="00670370"/>
    <w:rsid w:val="00671134"/>
    <w:rsid w:val="006714D4"/>
    <w:rsid w:val="00671702"/>
    <w:rsid w:val="0067175A"/>
    <w:rsid w:val="0067186D"/>
    <w:rsid w:val="00671FE3"/>
    <w:rsid w:val="00672D53"/>
    <w:rsid w:val="006737EE"/>
    <w:rsid w:val="00673EC2"/>
    <w:rsid w:val="006757B5"/>
    <w:rsid w:val="00676432"/>
    <w:rsid w:val="00676C63"/>
    <w:rsid w:val="00677A67"/>
    <w:rsid w:val="00677C30"/>
    <w:rsid w:val="006805F7"/>
    <w:rsid w:val="006807C0"/>
    <w:rsid w:val="006820D1"/>
    <w:rsid w:val="0068248E"/>
    <w:rsid w:val="00682642"/>
    <w:rsid w:val="006827C5"/>
    <w:rsid w:val="006835B6"/>
    <w:rsid w:val="00684328"/>
    <w:rsid w:val="0068495A"/>
    <w:rsid w:val="0068519C"/>
    <w:rsid w:val="00685619"/>
    <w:rsid w:val="00685E8D"/>
    <w:rsid w:val="00686432"/>
    <w:rsid w:val="006876CF"/>
    <w:rsid w:val="00690123"/>
    <w:rsid w:val="00690519"/>
    <w:rsid w:val="006909FA"/>
    <w:rsid w:val="0069147B"/>
    <w:rsid w:val="006917CA"/>
    <w:rsid w:val="00691ADF"/>
    <w:rsid w:val="0069279B"/>
    <w:rsid w:val="00694182"/>
    <w:rsid w:val="0069423B"/>
    <w:rsid w:val="00694698"/>
    <w:rsid w:val="00695383"/>
    <w:rsid w:val="00695568"/>
    <w:rsid w:val="00695DE2"/>
    <w:rsid w:val="00695F97"/>
    <w:rsid w:val="00696021"/>
    <w:rsid w:val="006965D6"/>
    <w:rsid w:val="006A19BD"/>
    <w:rsid w:val="006A1B44"/>
    <w:rsid w:val="006A1D72"/>
    <w:rsid w:val="006A5C6D"/>
    <w:rsid w:val="006A66BB"/>
    <w:rsid w:val="006A79F2"/>
    <w:rsid w:val="006A7B50"/>
    <w:rsid w:val="006B19E6"/>
    <w:rsid w:val="006B1D11"/>
    <w:rsid w:val="006B2746"/>
    <w:rsid w:val="006B2C37"/>
    <w:rsid w:val="006B2D3C"/>
    <w:rsid w:val="006B3F9F"/>
    <w:rsid w:val="006B46F4"/>
    <w:rsid w:val="006B4BE0"/>
    <w:rsid w:val="006B4C67"/>
    <w:rsid w:val="006B595D"/>
    <w:rsid w:val="006B6655"/>
    <w:rsid w:val="006B6D3E"/>
    <w:rsid w:val="006B7C5B"/>
    <w:rsid w:val="006B7FCE"/>
    <w:rsid w:val="006C01C8"/>
    <w:rsid w:val="006C0540"/>
    <w:rsid w:val="006C209E"/>
    <w:rsid w:val="006C20A6"/>
    <w:rsid w:val="006C47AE"/>
    <w:rsid w:val="006C51F3"/>
    <w:rsid w:val="006C5D88"/>
    <w:rsid w:val="006C75D5"/>
    <w:rsid w:val="006C7AB2"/>
    <w:rsid w:val="006D0C28"/>
    <w:rsid w:val="006D13AB"/>
    <w:rsid w:val="006D1842"/>
    <w:rsid w:val="006D3010"/>
    <w:rsid w:val="006D375A"/>
    <w:rsid w:val="006D41E9"/>
    <w:rsid w:val="006D43E2"/>
    <w:rsid w:val="006D4B09"/>
    <w:rsid w:val="006D507D"/>
    <w:rsid w:val="006D57C1"/>
    <w:rsid w:val="006D5B46"/>
    <w:rsid w:val="006D616B"/>
    <w:rsid w:val="006D69AD"/>
    <w:rsid w:val="006E00A0"/>
    <w:rsid w:val="006E0E7B"/>
    <w:rsid w:val="006E0F2B"/>
    <w:rsid w:val="006E12C1"/>
    <w:rsid w:val="006E2FCA"/>
    <w:rsid w:val="006E33EB"/>
    <w:rsid w:val="006E3E8A"/>
    <w:rsid w:val="006E4014"/>
    <w:rsid w:val="006E4495"/>
    <w:rsid w:val="006E4C65"/>
    <w:rsid w:val="006E624F"/>
    <w:rsid w:val="006F1301"/>
    <w:rsid w:val="006F1F74"/>
    <w:rsid w:val="006F27A7"/>
    <w:rsid w:val="006F33A6"/>
    <w:rsid w:val="006F3954"/>
    <w:rsid w:val="006F4547"/>
    <w:rsid w:val="006F4972"/>
    <w:rsid w:val="006F4B2E"/>
    <w:rsid w:val="006F4B8A"/>
    <w:rsid w:val="006F4F30"/>
    <w:rsid w:val="006F53D2"/>
    <w:rsid w:val="006F54E0"/>
    <w:rsid w:val="006F68A4"/>
    <w:rsid w:val="006F716A"/>
    <w:rsid w:val="0070046F"/>
    <w:rsid w:val="00700576"/>
    <w:rsid w:val="00700730"/>
    <w:rsid w:val="007017F4"/>
    <w:rsid w:val="007027B7"/>
    <w:rsid w:val="00702B04"/>
    <w:rsid w:val="007033A8"/>
    <w:rsid w:val="007053DD"/>
    <w:rsid w:val="00705B1A"/>
    <w:rsid w:val="0070660D"/>
    <w:rsid w:val="007066F0"/>
    <w:rsid w:val="00706AE3"/>
    <w:rsid w:val="00706B4D"/>
    <w:rsid w:val="00707101"/>
    <w:rsid w:val="00707893"/>
    <w:rsid w:val="00707C30"/>
    <w:rsid w:val="00710127"/>
    <w:rsid w:val="00710DD8"/>
    <w:rsid w:val="00711ED8"/>
    <w:rsid w:val="00712D8A"/>
    <w:rsid w:val="00713B14"/>
    <w:rsid w:val="00713E81"/>
    <w:rsid w:val="00713F9C"/>
    <w:rsid w:val="0071405C"/>
    <w:rsid w:val="00714EAD"/>
    <w:rsid w:val="00715E43"/>
    <w:rsid w:val="007166B4"/>
    <w:rsid w:val="00716F55"/>
    <w:rsid w:val="007175D8"/>
    <w:rsid w:val="0071767B"/>
    <w:rsid w:val="007178B4"/>
    <w:rsid w:val="007216C1"/>
    <w:rsid w:val="00721769"/>
    <w:rsid w:val="00721FF6"/>
    <w:rsid w:val="00722046"/>
    <w:rsid w:val="00722551"/>
    <w:rsid w:val="00723070"/>
    <w:rsid w:val="00723AAC"/>
    <w:rsid w:val="00724D49"/>
    <w:rsid w:val="0072522C"/>
    <w:rsid w:val="007255B5"/>
    <w:rsid w:val="00726309"/>
    <w:rsid w:val="007263B9"/>
    <w:rsid w:val="00727AFD"/>
    <w:rsid w:val="00730182"/>
    <w:rsid w:val="00730715"/>
    <w:rsid w:val="00730E83"/>
    <w:rsid w:val="00732279"/>
    <w:rsid w:val="00732A2F"/>
    <w:rsid w:val="00732CA8"/>
    <w:rsid w:val="007339E4"/>
    <w:rsid w:val="00733C2C"/>
    <w:rsid w:val="00733D1F"/>
    <w:rsid w:val="007342DE"/>
    <w:rsid w:val="00735306"/>
    <w:rsid w:val="007354B8"/>
    <w:rsid w:val="00735967"/>
    <w:rsid w:val="00736826"/>
    <w:rsid w:val="00737964"/>
    <w:rsid w:val="007409B7"/>
    <w:rsid w:val="007410C6"/>
    <w:rsid w:val="007415BB"/>
    <w:rsid w:val="007422D0"/>
    <w:rsid w:val="00743770"/>
    <w:rsid w:val="00743AA9"/>
    <w:rsid w:val="007446A9"/>
    <w:rsid w:val="0074570A"/>
    <w:rsid w:val="00745AE2"/>
    <w:rsid w:val="00746532"/>
    <w:rsid w:val="0075186E"/>
    <w:rsid w:val="0075363A"/>
    <w:rsid w:val="007565BE"/>
    <w:rsid w:val="007565E8"/>
    <w:rsid w:val="00757529"/>
    <w:rsid w:val="007576C4"/>
    <w:rsid w:val="0075787D"/>
    <w:rsid w:val="0076246F"/>
    <w:rsid w:val="007642F8"/>
    <w:rsid w:val="007653D4"/>
    <w:rsid w:val="007658E0"/>
    <w:rsid w:val="00765958"/>
    <w:rsid w:val="0076679E"/>
    <w:rsid w:val="007667D8"/>
    <w:rsid w:val="007669FE"/>
    <w:rsid w:val="0076786C"/>
    <w:rsid w:val="00767B6C"/>
    <w:rsid w:val="00770932"/>
    <w:rsid w:val="00771350"/>
    <w:rsid w:val="007715B4"/>
    <w:rsid w:val="00771D96"/>
    <w:rsid w:val="007728E0"/>
    <w:rsid w:val="0077359E"/>
    <w:rsid w:val="00775CD5"/>
    <w:rsid w:val="007761C6"/>
    <w:rsid w:val="00776F75"/>
    <w:rsid w:val="0077710F"/>
    <w:rsid w:val="00781CDE"/>
    <w:rsid w:val="00781D21"/>
    <w:rsid w:val="00782BFD"/>
    <w:rsid w:val="00783139"/>
    <w:rsid w:val="007845DD"/>
    <w:rsid w:val="00784CAC"/>
    <w:rsid w:val="00785B59"/>
    <w:rsid w:val="00786E9C"/>
    <w:rsid w:val="00790F24"/>
    <w:rsid w:val="0079198F"/>
    <w:rsid w:val="00791C46"/>
    <w:rsid w:val="00791DCC"/>
    <w:rsid w:val="0079240A"/>
    <w:rsid w:val="00792A34"/>
    <w:rsid w:val="007969F3"/>
    <w:rsid w:val="00796AAB"/>
    <w:rsid w:val="00797D57"/>
    <w:rsid w:val="007A0599"/>
    <w:rsid w:val="007A0D74"/>
    <w:rsid w:val="007A0F9C"/>
    <w:rsid w:val="007A1690"/>
    <w:rsid w:val="007A2797"/>
    <w:rsid w:val="007A2974"/>
    <w:rsid w:val="007A2B64"/>
    <w:rsid w:val="007A2FBD"/>
    <w:rsid w:val="007A3290"/>
    <w:rsid w:val="007A43C5"/>
    <w:rsid w:val="007A47E1"/>
    <w:rsid w:val="007A48AA"/>
    <w:rsid w:val="007A4E7E"/>
    <w:rsid w:val="007A5126"/>
    <w:rsid w:val="007A5CA4"/>
    <w:rsid w:val="007A6373"/>
    <w:rsid w:val="007A63F3"/>
    <w:rsid w:val="007A7000"/>
    <w:rsid w:val="007B10F2"/>
    <w:rsid w:val="007B1CE0"/>
    <w:rsid w:val="007B3038"/>
    <w:rsid w:val="007B3238"/>
    <w:rsid w:val="007B3C3C"/>
    <w:rsid w:val="007B5069"/>
    <w:rsid w:val="007B5B77"/>
    <w:rsid w:val="007C01AC"/>
    <w:rsid w:val="007C01BF"/>
    <w:rsid w:val="007C2673"/>
    <w:rsid w:val="007C35E2"/>
    <w:rsid w:val="007C5342"/>
    <w:rsid w:val="007C5616"/>
    <w:rsid w:val="007C5696"/>
    <w:rsid w:val="007C56EA"/>
    <w:rsid w:val="007C5EEA"/>
    <w:rsid w:val="007C651D"/>
    <w:rsid w:val="007C66C5"/>
    <w:rsid w:val="007C7001"/>
    <w:rsid w:val="007C7C5C"/>
    <w:rsid w:val="007C7DA5"/>
    <w:rsid w:val="007D1A06"/>
    <w:rsid w:val="007D2544"/>
    <w:rsid w:val="007D2F20"/>
    <w:rsid w:val="007D3A04"/>
    <w:rsid w:val="007D43CA"/>
    <w:rsid w:val="007D46BB"/>
    <w:rsid w:val="007D4AC8"/>
    <w:rsid w:val="007D5798"/>
    <w:rsid w:val="007D5934"/>
    <w:rsid w:val="007D5DCA"/>
    <w:rsid w:val="007D6220"/>
    <w:rsid w:val="007D6F90"/>
    <w:rsid w:val="007D7ACB"/>
    <w:rsid w:val="007D7B6D"/>
    <w:rsid w:val="007E1EFC"/>
    <w:rsid w:val="007E273E"/>
    <w:rsid w:val="007E2D51"/>
    <w:rsid w:val="007E3308"/>
    <w:rsid w:val="007E3C94"/>
    <w:rsid w:val="007E41C3"/>
    <w:rsid w:val="007E55C1"/>
    <w:rsid w:val="007E6497"/>
    <w:rsid w:val="007E682A"/>
    <w:rsid w:val="007E6F3A"/>
    <w:rsid w:val="007E7479"/>
    <w:rsid w:val="007F1B07"/>
    <w:rsid w:val="007F2105"/>
    <w:rsid w:val="007F29A5"/>
    <w:rsid w:val="007F41A4"/>
    <w:rsid w:val="007F4612"/>
    <w:rsid w:val="007F48C6"/>
    <w:rsid w:val="007F6783"/>
    <w:rsid w:val="007F693D"/>
    <w:rsid w:val="007F713B"/>
    <w:rsid w:val="007F7187"/>
    <w:rsid w:val="007F71B1"/>
    <w:rsid w:val="00801EAD"/>
    <w:rsid w:val="00801FCB"/>
    <w:rsid w:val="00802735"/>
    <w:rsid w:val="00803F2D"/>
    <w:rsid w:val="008047B5"/>
    <w:rsid w:val="00804AB3"/>
    <w:rsid w:val="00805D22"/>
    <w:rsid w:val="0080662B"/>
    <w:rsid w:val="00807781"/>
    <w:rsid w:val="008101AF"/>
    <w:rsid w:val="00812BE3"/>
    <w:rsid w:val="008134F8"/>
    <w:rsid w:val="00813950"/>
    <w:rsid w:val="00813C82"/>
    <w:rsid w:val="00814073"/>
    <w:rsid w:val="008160F3"/>
    <w:rsid w:val="00816604"/>
    <w:rsid w:val="008166BA"/>
    <w:rsid w:val="00821466"/>
    <w:rsid w:val="008214D4"/>
    <w:rsid w:val="00821A57"/>
    <w:rsid w:val="008238E1"/>
    <w:rsid w:val="00823D08"/>
    <w:rsid w:val="00824A81"/>
    <w:rsid w:val="00824C49"/>
    <w:rsid w:val="00825AEA"/>
    <w:rsid w:val="0082640B"/>
    <w:rsid w:val="008264FB"/>
    <w:rsid w:val="00827AEA"/>
    <w:rsid w:val="00830D4B"/>
    <w:rsid w:val="0083191E"/>
    <w:rsid w:val="00831A4F"/>
    <w:rsid w:val="00831B26"/>
    <w:rsid w:val="008327DB"/>
    <w:rsid w:val="0083384E"/>
    <w:rsid w:val="00833995"/>
    <w:rsid w:val="00833B63"/>
    <w:rsid w:val="00833E7C"/>
    <w:rsid w:val="008345D4"/>
    <w:rsid w:val="00834A04"/>
    <w:rsid w:val="00834E71"/>
    <w:rsid w:val="00834FA3"/>
    <w:rsid w:val="00836BAA"/>
    <w:rsid w:val="00837071"/>
    <w:rsid w:val="008408A6"/>
    <w:rsid w:val="00840D83"/>
    <w:rsid w:val="00840FEB"/>
    <w:rsid w:val="00841079"/>
    <w:rsid w:val="00842405"/>
    <w:rsid w:val="00842EEF"/>
    <w:rsid w:val="008459B8"/>
    <w:rsid w:val="00846237"/>
    <w:rsid w:val="00846A2C"/>
    <w:rsid w:val="00847058"/>
    <w:rsid w:val="00850696"/>
    <w:rsid w:val="00851184"/>
    <w:rsid w:val="0085441F"/>
    <w:rsid w:val="0085576C"/>
    <w:rsid w:val="00855AB1"/>
    <w:rsid w:val="00855D18"/>
    <w:rsid w:val="0085608C"/>
    <w:rsid w:val="00857082"/>
    <w:rsid w:val="00860CB0"/>
    <w:rsid w:val="0086157F"/>
    <w:rsid w:val="0086187A"/>
    <w:rsid w:val="00861922"/>
    <w:rsid w:val="008620C7"/>
    <w:rsid w:val="00862D05"/>
    <w:rsid w:val="0086433C"/>
    <w:rsid w:val="00865170"/>
    <w:rsid w:val="00865596"/>
    <w:rsid w:val="008655F0"/>
    <w:rsid w:val="0086596D"/>
    <w:rsid w:val="00866872"/>
    <w:rsid w:val="008674C7"/>
    <w:rsid w:val="008706E6"/>
    <w:rsid w:val="008721B1"/>
    <w:rsid w:val="00873030"/>
    <w:rsid w:val="00873228"/>
    <w:rsid w:val="00873495"/>
    <w:rsid w:val="00873920"/>
    <w:rsid w:val="00874550"/>
    <w:rsid w:val="00874710"/>
    <w:rsid w:val="00874C46"/>
    <w:rsid w:val="00875210"/>
    <w:rsid w:val="00875513"/>
    <w:rsid w:val="00875FB4"/>
    <w:rsid w:val="008762E4"/>
    <w:rsid w:val="008762EC"/>
    <w:rsid w:val="00876A8E"/>
    <w:rsid w:val="00877774"/>
    <w:rsid w:val="00880223"/>
    <w:rsid w:val="0088026B"/>
    <w:rsid w:val="008804DD"/>
    <w:rsid w:val="00883D8E"/>
    <w:rsid w:val="00883E7B"/>
    <w:rsid w:val="0088504B"/>
    <w:rsid w:val="008854E8"/>
    <w:rsid w:val="00887ECE"/>
    <w:rsid w:val="008919ED"/>
    <w:rsid w:val="00891B6D"/>
    <w:rsid w:val="00892997"/>
    <w:rsid w:val="00892D57"/>
    <w:rsid w:val="008930D1"/>
    <w:rsid w:val="00893413"/>
    <w:rsid w:val="00893DF0"/>
    <w:rsid w:val="0089474A"/>
    <w:rsid w:val="00895070"/>
    <w:rsid w:val="0089732E"/>
    <w:rsid w:val="00897954"/>
    <w:rsid w:val="008A15A9"/>
    <w:rsid w:val="008A1870"/>
    <w:rsid w:val="008A2935"/>
    <w:rsid w:val="008A2E48"/>
    <w:rsid w:val="008A406C"/>
    <w:rsid w:val="008A4435"/>
    <w:rsid w:val="008A479B"/>
    <w:rsid w:val="008A4A91"/>
    <w:rsid w:val="008A4D3A"/>
    <w:rsid w:val="008A5FF9"/>
    <w:rsid w:val="008A6152"/>
    <w:rsid w:val="008A6A64"/>
    <w:rsid w:val="008A6CB2"/>
    <w:rsid w:val="008A6E3C"/>
    <w:rsid w:val="008A7053"/>
    <w:rsid w:val="008A7501"/>
    <w:rsid w:val="008B0313"/>
    <w:rsid w:val="008B0E45"/>
    <w:rsid w:val="008B0E8C"/>
    <w:rsid w:val="008B12B8"/>
    <w:rsid w:val="008B2062"/>
    <w:rsid w:val="008B25C1"/>
    <w:rsid w:val="008B2B13"/>
    <w:rsid w:val="008B2BD0"/>
    <w:rsid w:val="008B2D85"/>
    <w:rsid w:val="008B340F"/>
    <w:rsid w:val="008B578A"/>
    <w:rsid w:val="008B5D97"/>
    <w:rsid w:val="008B67DB"/>
    <w:rsid w:val="008B6A46"/>
    <w:rsid w:val="008B6B73"/>
    <w:rsid w:val="008B6C26"/>
    <w:rsid w:val="008B78A4"/>
    <w:rsid w:val="008B7E45"/>
    <w:rsid w:val="008C0221"/>
    <w:rsid w:val="008C068B"/>
    <w:rsid w:val="008C0D6B"/>
    <w:rsid w:val="008C14ED"/>
    <w:rsid w:val="008C19FA"/>
    <w:rsid w:val="008C22E4"/>
    <w:rsid w:val="008C26B4"/>
    <w:rsid w:val="008C2F42"/>
    <w:rsid w:val="008C3F2A"/>
    <w:rsid w:val="008C44B8"/>
    <w:rsid w:val="008C47DB"/>
    <w:rsid w:val="008C4E81"/>
    <w:rsid w:val="008C569C"/>
    <w:rsid w:val="008C7ACF"/>
    <w:rsid w:val="008D062D"/>
    <w:rsid w:val="008D1090"/>
    <w:rsid w:val="008D28AB"/>
    <w:rsid w:val="008D31BD"/>
    <w:rsid w:val="008D56C1"/>
    <w:rsid w:val="008D5A95"/>
    <w:rsid w:val="008D63F3"/>
    <w:rsid w:val="008D71C2"/>
    <w:rsid w:val="008D74F6"/>
    <w:rsid w:val="008D761C"/>
    <w:rsid w:val="008E024F"/>
    <w:rsid w:val="008E0844"/>
    <w:rsid w:val="008E095B"/>
    <w:rsid w:val="008E1BDB"/>
    <w:rsid w:val="008E22B7"/>
    <w:rsid w:val="008E29C4"/>
    <w:rsid w:val="008E333B"/>
    <w:rsid w:val="008E3675"/>
    <w:rsid w:val="008E3872"/>
    <w:rsid w:val="008E3B3B"/>
    <w:rsid w:val="008E3D3E"/>
    <w:rsid w:val="008E405E"/>
    <w:rsid w:val="008E4683"/>
    <w:rsid w:val="008E4688"/>
    <w:rsid w:val="008E4E2E"/>
    <w:rsid w:val="008E5EBD"/>
    <w:rsid w:val="008E7167"/>
    <w:rsid w:val="008E7940"/>
    <w:rsid w:val="008F0059"/>
    <w:rsid w:val="008F03CF"/>
    <w:rsid w:val="008F045E"/>
    <w:rsid w:val="008F0719"/>
    <w:rsid w:val="008F0805"/>
    <w:rsid w:val="008F0819"/>
    <w:rsid w:val="008F1B4F"/>
    <w:rsid w:val="008F21C3"/>
    <w:rsid w:val="008F2580"/>
    <w:rsid w:val="008F2802"/>
    <w:rsid w:val="008F2888"/>
    <w:rsid w:val="008F2C2F"/>
    <w:rsid w:val="008F3D54"/>
    <w:rsid w:val="008F47A4"/>
    <w:rsid w:val="008F50AF"/>
    <w:rsid w:val="008F524D"/>
    <w:rsid w:val="008F7174"/>
    <w:rsid w:val="008F7D7B"/>
    <w:rsid w:val="00900019"/>
    <w:rsid w:val="0090008B"/>
    <w:rsid w:val="00900FD5"/>
    <w:rsid w:val="00901459"/>
    <w:rsid w:val="00901E41"/>
    <w:rsid w:val="0090390D"/>
    <w:rsid w:val="00903C10"/>
    <w:rsid w:val="009040D1"/>
    <w:rsid w:val="0090412A"/>
    <w:rsid w:val="00905256"/>
    <w:rsid w:val="00906052"/>
    <w:rsid w:val="009069EC"/>
    <w:rsid w:val="00907D87"/>
    <w:rsid w:val="00907F48"/>
    <w:rsid w:val="00907F84"/>
    <w:rsid w:val="009102C5"/>
    <w:rsid w:val="0091069F"/>
    <w:rsid w:val="0091137A"/>
    <w:rsid w:val="009116F5"/>
    <w:rsid w:val="009127AB"/>
    <w:rsid w:val="00912A72"/>
    <w:rsid w:val="00912B5A"/>
    <w:rsid w:val="00913990"/>
    <w:rsid w:val="00913996"/>
    <w:rsid w:val="00913C5B"/>
    <w:rsid w:val="00913CF3"/>
    <w:rsid w:val="009143B9"/>
    <w:rsid w:val="00915318"/>
    <w:rsid w:val="00917B98"/>
    <w:rsid w:val="0092052C"/>
    <w:rsid w:val="00921B76"/>
    <w:rsid w:val="0092203F"/>
    <w:rsid w:val="00922517"/>
    <w:rsid w:val="009225F2"/>
    <w:rsid w:val="00924A67"/>
    <w:rsid w:val="009254AB"/>
    <w:rsid w:val="00925752"/>
    <w:rsid w:val="0092591E"/>
    <w:rsid w:val="009275BF"/>
    <w:rsid w:val="00927AE3"/>
    <w:rsid w:val="00930114"/>
    <w:rsid w:val="0093035A"/>
    <w:rsid w:val="0093067A"/>
    <w:rsid w:val="009314E4"/>
    <w:rsid w:val="00931857"/>
    <w:rsid w:val="00931C15"/>
    <w:rsid w:val="00931EB4"/>
    <w:rsid w:val="00932193"/>
    <w:rsid w:val="00932198"/>
    <w:rsid w:val="009327CA"/>
    <w:rsid w:val="00932826"/>
    <w:rsid w:val="00932F02"/>
    <w:rsid w:val="0093577B"/>
    <w:rsid w:val="00935CBE"/>
    <w:rsid w:val="00935F53"/>
    <w:rsid w:val="009368FF"/>
    <w:rsid w:val="00936912"/>
    <w:rsid w:val="00936943"/>
    <w:rsid w:val="00936CB6"/>
    <w:rsid w:val="0093730B"/>
    <w:rsid w:val="009375B8"/>
    <w:rsid w:val="00937A5B"/>
    <w:rsid w:val="009401FC"/>
    <w:rsid w:val="009411F2"/>
    <w:rsid w:val="009423F8"/>
    <w:rsid w:val="00944A65"/>
    <w:rsid w:val="0094563C"/>
    <w:rsid w:val="009458DA"/>
    <w:rsid w:val="00945A28"/>
    <w:rsid w:val="00946039"/>
    <w:rsid w:val="00946838"/>
    <w:rsid w:val="00947D30"/>
    <w:rsid w:val="00950EB1"/>
    <w:rsid w:val="00952FF6"/>
    <w:rsid w:val="00952FF9"/>
    <w:rsid w:val="00955630"/>
    <w:rsid w:val="00955DA7"/>
    <w:rsid w:val="00956504"/>
    <w:rsid w:val="00956EDA"/>
    <w:rsid w:val="0095700C"/>
    <w:rsid w:val="0095789E"/>
    <w:rsid w:val="00957978"/>
    <w:rsid w:val="00957F20"/>
    <w:rsid w:val="00960BA7"/>
    <w:rsid w:val="00960F74"/>
    <w:rsid w:val="009611EE"/>
    <w:rsid w:val="00962CED"/>
    <w:rsid w:val="00963348"/>
    <w:rsid w:val="00963432"/>
    <w:rsid w:val="009638B8"/>
    <w:rsid w:val="00963914"/>
    <w:rsid w:val="009644BA"/>
    <w:rsid w:val="00964AC2"/>
    <w:rsid w:val="00964B4A"/>
    <w:rsid w:val="00964F39"/>
    <w:rsid w:val="0096550C"/>
    <w:rsid w:val="009657D8"/>
    <w:rsid w:val="009671DE"/>
    <w:rsid w:val="0097005D"/>
    <w:rsid w:val="00970801"/>
    <w:rsid w:val="00970A78"/>
    <w:rsid w:val="00973FB2"/>
    <w:rsid w:val="00976216"/>
    <w:rsid w:val="009766E3"/>
    <w:rsid w:val="009776DD"/>
    <w:rsid w:val="00977AFF"/>
    <w:rsid w:val="0098094B"/>
    <w:rsid w:val="0098156A"/>
    <w:rsid w:val="009815E7"/>
    <w:rsid w:val="00981A28"/>
    <w:rsid w:val="00982A10"/>
    <w:rsid w:val="00983709"/>
    <w:rsid w:val="00984152"/>
    <w:rsid w:val="00984F00"/>
    <w:rsid w:val="00985760"/>
    <w:rsid w:val="00986B3B"/>
    <w:rsid w:val="009870FE"/>
    <w:rsid w:val="00987C24"/>
    <w:rsid w:val="00987CA8"/>
    <w:rsid w:val="00991F33"/>
    <w:rsid w:val="00992DB4"/>
    <w:rsid w:val="009956E0"/>
    <w:rsid w:val="00995AA7"/>
    <w:rsid w:val="00995BD7"/>
    <w:rsid w:val="00996200"/>
    <w:rsid w:val="009A10F8"/>
    <w:rsid w:val="009A1161"/>
    <w:rsid w:val="009A2E71"/>
    <w:rsid w:val="009A3E71"/>
    <w:rsid w:val="009A5A11"/>
    <w:rsid w:val="009A6715"/>
    <w:rsid w:val="009A6B19"/>
    <w:rsid w:val="009A6DD7"/>
    <w:rsid w:val="009A701D"/>
    <w:rsid w:val="009B02D0"/>
    <w:rsid w:val="009B1807"/>
    <w:rsid w:val="009B2F58"/>
    <w:rsid w:val="009B4832"/>
    <w:rsid w:val="009B59FF"/>
    <w:rsid w:val="009B5AC1"/>
    <w:rsid w:val="009B63D0"/>
    <w:rsid w:val="009B641A"/>
    <w:rsid w:val="009B6815"/>
    <w:rsid w:val="009B6C29"/>
    <w:rsid w:val="009B71C8"/>
    <w:rsid w:val="009C06E1"/>
    <w:rsid w:val="009C16E4"/>
    <w:rsid w:val="009C1F6C"/>
    <w:rsid w:val="009C2284"/>
    <w:rsid w:val="009C22DD"/>
    <w:rsid w:val="009C28CE"/>
    <w:rsid w:val="009C2E96"/>
    <w:rsid w:val="009C3208"/>
    <w:rsid w:val="009C3498"/>
    <w:rsid w:val="009C37E7"/>
    <w:rsid w:val="009C505C"/>
    <w:rsid w:val="009C6C6D"/>
    <w:rsid w:val="009C6D8E"/>
    <w:rsid w:val="009C7375"/>
    <w:rsid w:val="009D220C"/>
    <w:rsid w:val="009D23AF"/>
    <w:rsid w:val="009D3508"/>
    <w:rsid w:val="009D3B22"/>
    <w:rsid w:val="009D56CC"/>
    <w:rsid w:val="009D67E4"/>
    <w:rsid w:val="009D7794"/>
    <w:rsid w:val="009E2B47"/>
    <w:rsid w:val="009E2E1A"/>
    <w:rsid w:val="009E32DD"/>
    <w:rsid w:val="009E3474"/>
    <w:rsid w:val="009E36B5"/>
    <w:rsid w:val="009E43AE"/>
    <w:rsid w:val="009E4570"/>
    <w:rsid w:val="009E4AEB"/>
    <w:rsid w:val="009E5442"/>
    <w:rsid w:val="009E574C"/>
    <w:rsid w:val="009F0730"/>
    <w:rsid w:val="009F223A"/>
    <w:rsid w:val="009F237E"/>
    <w:rsid w:val="009F2686"/>
    <w:rsid w:val="009F3306"/>
    <w:rsid w:val="009F3B26"/>
    <w:rsid w:val="009F3F13"/>
    <w:rsid w:val="009F4207"/>
    <w:rsid w:val="009F487C"/>
    <w:rsid w:val="009F4C3D"/>
    <w:rsid w:val="009F4FE1"/>
    <w:rsid w:val="009F50F6"/>
    <w:rsid w:val="009F62FF"/>
    <w:rsid w:val="009F6DD9"/>
    <w:rsid w:val="00A00B03"/>
    <w:rsid w:val="00A00BF3"/>
    <w:rsid w:val="00A02EDA"/>
    <w:rsid w:val="00A03B54"/>
    <w:rsid w:val="00A059CE"/>
    <w:rsid w:val="00A06E6E"/>
    <w:rsid w:val="00A071B7"/>
    <w:rsid w:val="00A07335"/>
    <w:rsid w:val="00A1050F"/>
    <w:rsid w:val="00A109A3"/>
    <w:rsid w:val="00A1174C"/>
    <w:rsid w:val="00A12290"/>
    <w:rsid w:val="00A124A0"/>
    <w:rsid w:val="00A1450C"/>
    <w:rsid w:val="00A1490E"/>
    <w:rsid w:val="00A160A1"/>
    <w:rsid w:val="00A168DF"/>
    <w:rsid w:val="00A1705F"/>
    <w:rsid w:val="00A176E9"/>
    <w:rsid w:val="00A20F36"/>
    <w:rsid w:val="00A21518"/>
    <w:rsid w:val="00A21AD6"/>
    <w:rsid w:val="00A21D75"/>
    <w:rsid w:val="00A226C5"/>
    <w:rsid w:val="00A22856"/>
    <w:rsid w:val="00A22B04"/>
    <w:rsid w:val="00A22D16"/>
    <w:rsid w:val="00A23221"/>
    <w:rsid w:val="00A24FBC"/>
    <w:rsid w:val="00A25C3B"/>
    <w:rsid w:val="00A26737"/>
    <w:rsid w:val="00A30146"/>
    <w:rsid w:val="00A30FA9"/>
    <w:rsid w:val="00A320BB"/>
    <w:rsid w:val="00A33875"/>
    <w:rsid w:val="00A3394B"/>
    <w:rsid w:val="00A351B8"/>
    <w:rsid w:val="00A358BA"/>
    <w:rsid w:val="00A3693A"/>
    <w:rsid w:val="00A379BB"/>
    <w:rsid w:val="00A40607"/>
    <w:rsid w:val="00A4066C"/>
    <w:rsid w:val="00A40DA8"/>
    <w:rsid w:val="00A41BC1"/>
    <w:rsid w:val="00A43344"/>
    <w:rsid w:val="00A43DA0"/>
    <w:rsid w:val="00A44970"/>
    <w:rsid w:val="00A44987"/>
    <w:rsid w:val="00A45191"/>
    <w:rsid w:val="00A47403"/>
    <w:rsid w:val="00A501B5"/>
    <w:rsid w:val="00A50696"/>
    <w:rsid w:val="00A54252"/>
    <w:rsid w:val="00A548D3"/>
    <w:rsid w:val="00A54B63"/>
    <w:rsid w:val="00A54C5E"/>
    <w:rsid w:val="00A555AF"/>
    <w:rsid w:val="00A5653A"/>
    <w:rsid w:val="00A57D72"/>
    <w:rsid w:val="00A6049D"/>
    <w:rsid w:val="00A61D33"/>
    <w:rsid w:val="00A62303"/>
    <w:rsid w:val="00A63945"/>
    <w:rsid w:val="00A63E38"/>
    <w:rsid w:val="00A649D6"/>
    <w:rsid w:val="00A658B0"/>
    <w:rsid w:val="00A65A70"/>
    <w:rsid w:val="00A66A5A"/>
    <w:rsid w:val="00A66C06"/>
    <w:rsid w:val="00A67740"/>
    <w:rsid w:val="00A7019B"/>
    <w:rsid w:val="00A70A28"/>
    <w:rsid w:val="00A7117F"/>
    <w:rsid w:val="00A71483"/>
    <w:rsid w:val="00A71F83"/>
    <w:rsid w:val="00A73268"/>
    <w:rsid w:val="00A739AF"/>
    <w:rsid w:val="00A74599"/>
    <w:rsid w:val="00A747AB"/>
    <w:rsid w:val="00A76842"/>
    <w:rsid w:val="00A7768E"/>
    <w:rsid w:val="00A77DDF"/>
    <w:rsid w:val="00A77F65"/>
    <w:rsid w:val="00A825E7"/>
    <w:rsid w:val="00A8463B"/>
    <w:rsid w:val="00A84BE1"/>
    <w:rsid w:val="00A85EA1"/>
    <w:rsid w:val="00A863E5"/>
    <w:rsid w:val="00A87BBC"/>
    <w:rsid w:val="00A87F93"/>
    <w:rsid w:val="00A90BD8"/>
    <w:rsid w:val="00A9202F"/>
    <w:rsid w:val="00A93388"/>
    <w:rsid w:val="00A93693"/>
    <w:rsid w:val="00A943C7"/>
    <w:rsid w:val="00A946BF"/>
    <w:rsid w:val="00A9471E"/>
    <w:rsid w:val="00A9519E"/>
    <w:rsid w:val="00A9558B"/>
    <w:rsid w:val="00A96044"/>
    <w:rsid w:val="00A9677E"/>
    <w:rsid w:val="00AA0488"/>
    <w:rsid w:val="00AA098B"/>
    <w:rsid w:val="00AA0B04"/>
    <w:rsid w:val="00AA1593"/>
    <w:rsid w:val="00AA27BC"/>
    <w:rsid w:val="00AA2D61"/>
    <w:rsid w:val="00AA3B64"/>
    <w:rsid w:val="00AA410E"/>
    <w:rsid w:val="00AA4515"/>
    <w:rsid w:val="00AA4974"/>
    <w:rsid w:val="00AA578D"/>
    <w:rsid w:val="00AA5AC6"/>
    <w:rsid w:val="00AA654E"/>
    <w:rsid w:val="00AA768A"/>
    <w:rsid w:val="00AB14E4"/>
    <w:rsid w:val="00AB1B31"/>
    <w:rsid w:val="00AB3E82"/>
    <w:rsid w:val="00AB470E"/>
    <w:rsid w:val="00AB4D1A"/>
    <w:rsid w:val="00AB4E3F"/>
    <w:rsid w:val="00AB5F47"/>
    <w:rsid w:val="00AB69DC"/>
    <w:rsid w:val="00AB6C5E"/>
    <w:rsid w:val="00AB7716"/>
    <w:rsid w:val="00AC018A"/>
    <w:rsid w:val="00AC0394"/>
    <w:rsid w:val="00AC0426"/>
    <w:rsid w:val="00AC0D2E"/>
    <w:rsid w:val="00AC0F61"/>
    <w:rsid w:val="00AC267D"/>
    <w:rsid w:val="00AC2D3B"/>
    <w:rsid w:val="00AC2E63"/>
    <w:rsid w:val="00AC30D7"/>
    <w:rsid w:val="00AC3CAA"/>
    <w:rsid w:val="00AC4147"/>
    <w:rsid w:val="00AC625C"/>
    <w:rsid w:val="00AD0491"/>
    <w:rsid w:val="00AD0C24"/>
    <w:rsid w:val="00AD106C"/>
    <w:rsid w:val="00AD1E98"/>
    <w:rsid w:val="00AD2177"/>
    <w:rsid w:val="00AD266E"/>
    <w:rsid w:val="00AD285D"/>
    <w:rsid w:val="00AD2BB3"/>
    <w:rsid w:val="00AD3251"/>
    <w:rsid w:val="00AD383A"/>
    <w:rsid w:val="00AD47DF"/>
    <w:rsid w:val="00AD5F74"/>
    <w:rsid w:val="00AD717D"/>
    <w:rsid w:val="00AD7617"/>
    <w:rsid w:val="00AD7964"/>
    <w:rsid w:val="00AE05D0"/>
    <w:rsid w:val="00AE0E04"/>
    <w:rsid w:val="00AE2388"/>
    <w:rsid w:val="00AE23FF"/>
    <w:rsid w:val="00AE2BE5"/>
    <w:rsid w:val="00AE30C5"/>
    <w:rsid w:val="00AE32A0"/>
    <w:rsid w:val="00AE36BF"/>
    <w:rsid w:val="00AE403A"/>
    <w:rsid w:val="00AE4368"/>
    <w:rsid w:val="00AE6418"/>
    <w:rsid w:val="00AE6F9C"/>
    <w:rsid w:val="00AE7A49"/>
    <w:rsid w:val="00AF0EEE"/>
    <w:rsid w:val="00AF1BF9"/>
    <w:rsid w:val="00AF2684"/>
    <w:rsid w:val="00AF28A0"/>
    <w:rsid w:val="00AF3466"/>
    <w:rsid w:val="00AF4861"/>
    <w:rsid w:val="00AF4DB2"/>
    <w:rsid w:val="00AF6F68"/>
    <w:rsid w:val="00AF745E"/>
    <w:rsid w:val="00AF7C54"/>
    <w:rsid w:val="00AF7EB2"/>
    <w:rsid w:val="00B001FE"/>
    <w:rsid w:val="00B0024B"/>
    <w:rsid w:val="00B007DF"/>
    <w:rsid w:val="00B00997"/>
    <w:rsid w:val="00B01F57"/>
    <w:rsid w:val="00B033ED"/>
    <w:rsid w:val="00B0342C"/>
    <w:rsid w:val="00B0350A"/>
    <w:rsid w:val="00B04C49"/>
    <w:rsid w:val="00B0506C"/>
    <w:rsid w:val="00B05458"/>
    <w:rsid w:val="00B05A6D"/>
    <w:rsid w:val="00B06280"/>
    <w:rsid w:val="00B06963"/>
    <w:rsid w:val="00B069C8"/>
    <w:rsid w:val="00B07762"/>
    <w:rsid w:val="00B1229A"/>
    <w:rsid w:val="00B124D6"/>
    <w:rsid w:val="00B124EE"/>
    <w:rsid w:val="00B127F2"/>
    <w:rsid w:val="00B13A36"/>
    <w:rsid w:val="00B13F9C"/>
    <w:rsid w:val="00B16A45"/>
    <w:rsid w:val="00B17FF5"/>
    <w:rsid w:val="00B20369"/>
    <w:rsid w:val="00B209AF"/>
    <w:rsid w:val="00B2157E"/>
    <w:rsid w:val="00B21775"/>
    <w:rsid w:val="00B22858"/>
    <w:rsid w:val="00B234EC"/>
    <w:rsid w:val="00B23F05"/>
    <w:rsid w:val="00B246E1"/>
    <w:rsid w:val="00B24A0E"/>
    <w:rsid w:val="00B24D1F"/>
    <w:rsid w:val="00B272EF"/>
    <w:rsid w:val="00B27D8B"/>
    <w:rsid w:val="00B27EAD"/>
    <w:rsid w:val="00B303E9"/>
    <w:rsid w:val="00B303F9"/>
    <w:rsid w:val="00B30699"/>
    <w:rsid w:val="00B30AC6"/>
    <w:rsid w:val="00B30CDF"/>
    <w:rsid w:val="00B3296F"/>
    <w:rsid w:val="00B33B93"/>
    <w:rsid w:val="00B33FED"/>
    <w:rsid w:val="00B3616B"/>
    <w:rsid w:val="00B373F2"/>
    <w:rsid w:val="00B40882"/>
    <w:rsid w:val="00B408D5"/>
    <w:rsid w:val="00B40EF9"/>
    <w:rsid w:val="00B416EE"/>
    <w:rsid w:val="00B41FB1"/>
    <w:rsid w:val="00B42BAE"/>
    <w:rsid w:val="00B43FEB"/>
    <w:rsid w:val="00B45543"/>
    <w:rsid w:val="00B45704"/>
    <w:rsid w:val="00B45D3E"/>
    <w:rsid w:val="00B45D5A"/>
    <w:rsid w:val="00B50265"/>
    <w:rsid w:val="00B505D1"/>
    <w:rsid w:val="00B50C93"/>
    <w:rsid w:val="00B515F0"/>
    <w:rsid w:val="00B51C79"/>
    <w:rsid w:val="00B52216"/>
    <w:rsid w:val="00B5233F"/>
    <w:rsid w:val="00B525A4"/>
    <w:rsid w:val="00B52F55"/>
    <w:rsid w:val="00B52F6E"/>
    <w:rsid w:val="00B54701"/>
    <w:rsid w:val="00B5478F"/>
    <w:rsid w:val="00B55CBA"/>
    <w:rsid w:val="00B5619E"/>
    <w:rsid w:val="00B573D8"/>
    <w:rsid w:val="00B5783B"/>
    <w:rsid w:val="00B60A03"/>
    <w:rsid w:val="00B60B08"/>
    <w:rsid w:val="00B62EFC"/>
    <w:rsid w:val="00B63C8A"/>
    <w:rsid w:val="00B645F0"/>
    <w:rsid w:val="00B65243"/>
    <w:rsid w:val="00B65788"/>
    <w:rsid w:val="00B662AA"/>
    <w:rsid w:val="00B66B8D"/>
    <w:rsid w:val="00B67401"/>
    <w:rsid w:val="00B67413"/>
    <w:rsid w:val="00B715FC"/>
    <w:rsid w:val="00B73264"/>
    <w:rsid w:val="00B74604"/>
    <w:rsid w:val="00B7574B"/>
    <w:rsid w:val="00B76D95"/>
    <w:rsid w:val="00B7760B"/>
    <w:rsid w:val="00B77AE9"/>
    <w:rsid w:val="00B809AC"/>
    <w:rsid w:val="00B80D3F"/>
    <w:rsid w:val="00B81976"/>
    <w:rsid w:val="00B820E1"/>
    <w:rsid w:val="00B83B31"/>
    <w:rsid w:val="00B83EE2"/>
    <w:rsid w:val="00B848AE"/>
    <w:rsid w:val="00B85429"/>
    <w:rsid w:val="00B85A3F"/>
    <w:rsid w:val="00B85A5E"/>
    <w:rsid w:val="00B86BC4"/>
    <w:rsid w:val="00B87059"/>
    <w:rsid w:val="00B91C72"/>
    <w:rsid w:val="00B91D2E"/>
    <w:rsid w:val="00B91F4C"/>
    <w:rsid w:val="00B926DD"/>
    <w:rsid w:val="00B92E32"/>
    <w:rsid w:val="00B945F9"/>
    <w:rsid w:val="00B970F2"/>
    <w:rsid w:val="00B9778F"/>
    <w:rsid w:val="00B978F6"/>
    <w:rsid w:val="00BA0EAF"/>
    <w:rsid w:val="00BA14B3"/>
    <w:rsid w:val="00BA5B30"/>
    <w:rsid w:val="00BA6716"/>
    <w:rsid w:val="00BA68CF"/>
    <w:rsid w:val="00BA6D95"/>
    <w:rsid w:val="00BA7690"/>
    <w:rsid w:val="00BA7C4F"/>
    <w:rsid w:val="00BA7F59"/>
    <w:rsid w:val="00BB1C41"/>
    <w:rsid w:val="00BB1F8D"/>
    <w:rsid w:val="00BB2707"/>
    <w:rsid w:val="00BB29BF"/>
    <w:rsid w:val="00BB47FB"/>
    <w:rsid w:val="00BB4945"/>
    <w:rsid w:val="00BB52FA"/>
    <w:rsid w:val="00BB6306"/>
    <w:rsid w:val="00BB66FD"/>
    <w:rsid w:val="00BB71F2"/>
    <w:rsid w:val="00BB7AD3"/>
    <w:rsid w:val="00BB7C9B"/>
    <w:rsid w:val="00BC141B"/>
    <w:rsid w:val="00BC27E6"/>
    <w:rsid w:val="00BC332C"/>
    <w:rsid w:val="00BC4B36"/>
    <w:rsid w:val="00BC5952"/>
    <w:rsid w:val="00BC5D1C"/>
    <w:rsid w:val="00BC6741"/>
    <w:rsid w:val="00BC6E4B"/>
    <w:rsid w:val="00BC6EF0"/>
    <w:rsid w:val="00BC7561"/>
    <w:rsid w:val="00BD1FBB"/>
    <w:rsid w:val="00BD259A"/>
    <w:rsid w:val="00BD340B"/>
    <w:rsid w:val="00BD47FA"/>
    <w:rsid w:val="00BD48B8"/>
    <w:rsid w:val="00BD5119"/>
    <w:rsid w:val="00BD5CFF"/>
    <w:rsid w:val="00BD62D8"/>
    <w:rsid w:val="00BD6FF2"/>
    <w:rsid w:val="00BE0A49"/>
    <w:rsid w:val="00BE0B98"/>
    <w:rsid w:val="00BE0FA7"/>
    <w:rsid w:val="00BE10B6"/>
    <w:rsid w:val="00BE1C7B"/>
    <w:rsid w:val="00BE3373"/>
    <w:rsid w:val="00BE33CC"/>
    <w:rsid w:val="00BE35FB"/>
    <w:rsid w:val="00BE3960"/>
    <w:rsid w:val="00BE431E"/>
    <w:rsid w:val="00BE6178"/>
    <w:rsid w:val="00BE6C49"/>
    <w:rsid w:val="00BE6EF5"/>
    <w:rsid w:val="00BE7F20"/>
    <w:rsid w:val="00BE7FE4"/>
    <w:rsid w:val="00BF0872"/>
    <w:rsid w:val="00BF0A94"/>
    <w:rsid w:val="00BF19E4"/>
    <w:rsid w:val="00BF2317"/>
    <w:rsid w:val="00BF2939"/>
    <w:rsid w:val="00BF2C70"/>
    <w:rsid w:val="00BF2F98"/>
    <w:rsid w:val="00BF5F08"/>
    <w:rsid w:val="00BF6A13"/>
    <w:rsid w:val="00BF7282"/>
    <w:rsid w:val="00BF7679"/>
    <w:rsid w:val="00BF7EDD"/>
    <w:rsid w:val="00C00753"/>
    <w:rsid w:val="00C007FD"/>
    <w:rsid w:val="00C00CD3"/>
    <w:rsid w:val="00C01A91"/>
    <w:rsid w:val="00C01D14"/>
    <w:rsid w:val="00C03EA0"/>
    <w:rsid w:val="00C03EBC"/>
    <w:rsid w:val="00C043D8"/>
    <w:rsid w:val="00C06E7D"/>
    <w:rsid w:val="00C07A79"/>
    <w:rsid w:val="00C10AE6"/>
    <w:rsid w:val="00C1193B"/>
    <w:rsid w:val="00C11C74"/>
    <w:rsid w:val="00C11F8B"/>
    <w:rsid w:val="00C126B5"/>
    <w:rsid w:val="00C1271D"/>
    <w:rsid w:val="00C1404B"/>
    <w:rsid w:val="00C14409"/>
    <w:rsid w:val="00C14470"/>
    <w:rsid w:val="00C15A32"/>
    <w:rsid w:val="00C17DEF"/>
    <w:rsid w:val="00C17EF9"/>
    <w:rsid w:val="00C2036F"/>
    <w:rsid w:val="00C209F5"/>
    <w:rsid w:val="00C21442"/>
    <w:rsid w:val="00C21493"/>
    <w:rsid w:val="00C22268"/>
    <w:rsid w:val="00C2257E"/>
    <w:rsid w:val="00C23725"/>
    <w:rsid w:val="00C2388C"/>
    <w:rsid w:val="00C24221"/>
    <w:rsid w:val="00C257C3"/>
    <w:rsid w:val="00C25A08"/>
    <w:rsid w:val="00C302BC"/>
    <w:rsid w:val="00C304E4"/>
    <w:rsid w:val="00C312B1"/>
    <w:rsid w:val="00C32AE5"/>
    <w:rsid w:val="00C32B75"/>
    <w:rsid w:val="00C33FF8"/>
    <w:rsid w:val="00C3527B"/>
    <w:rsid w:val="00C353AB"/>
    <w:rsid w:val="00C363B0"/>
    <w:rsid w:val="00C377CF"/>
    <w:rsid w:val="00C37D7B"/>
    <w:rsid w:val="00C40017"/>
    <w:rsid w:val="00C40663"/>
    <w:rsid w:val="00C4089B"/>
    <w:rsid w:val="00C4414C"/>
    <w:rsid w:val="00C44A64"/>
    <w:rsid w:val="00C4589F"/>
    <w:rsid w:val="00C4671F"/>
    <w:rsid w:val="00C473C3"/>
    <w:rsid w:val="00C50C62"/>
    <w:rsid w:val="00C53391"/>
    <w:rsid w:val="00C546BC"/>
    <w:rsid w:val="00C54CE6"/>
    <w:rsid w:val="00C55139"/>
    <w:rsid w:val="00C57519"/>
    <w:rsid w:val="00C60E04"/>
    <w:rsid w:val="00C60E3A"/>
    <w:rsid w:val="00C64393"/>
    <w:rsid w:val="00C64674"/>
    <w:rsid w:val="00C65D67"/>
    <w:rsid w:val="00C65FA7"/>
    <w:rsid w:val="00C66348"/>
    <w:rsid w:val="00C66453"/>
    <w:rsid w:val="00C666BA"/>
    <w:rsid w:val="00C67BC7"/>
    <w:rsid w:val="00C7061B"/>
    <w:rsid w:val="00C71348"/>
    <w:rsid w:val="00C71D27"/>
    <w:rsid w:val="00C72A33"/>
    <w:rsid w:val="00C73098"/>
    <w:rsid w:val="00C73292"/>
    <w:rsid w:val="00C734D9"/>
    <w:rsid w:val="00C74331"/>
    <w:rsid w:val="00C74D0A"/>
    <w:rsid w:val="00C74FB1"/>
    <w:rsid w:val="00C7524D"/>
    <w:rsid w:val="00C75639"/>
    <w:rsid w:val="00C75FE4"/>
    <w:rsid w:val="00C760D7"/>
    <w:rsid w:val="00C7640C"/>
    <w:rsid w:val="00C80514"/>
    <w:rsid w:val="00C80A53"/>
    <w:rsid w:val="00C8343C"/>
    <w:rsid w:val="00C83BF2"/>
    <w:rsid w:val="00C84306"/>
    <w:rsid w:val="00C84DC4"/>
    <w:rsid w:val="00C8545A"/>
    <w:rsid w:val="00C85F73"/>
    <w:rsid w:val="00C860D1"/>
    <w:rsid w:val="00C86BC5"/>
    <w:rsid w:val="00C86C82"/>
    <w:rsid w:val="00C86EE3"/>
    <w:rsid w:val="00C901F1"/>
    <w:rsid w:val="00C90A91"/>
    <w:rsid w:val="00C91545"/>
    <w:rsid w:val="00C91735"/>
    <w:rsid w:val="00C92E79"/>
    <w:rsid w:val="00C930E6"/>
    <w:rsid w:val="00C933D9"/>
    <w:rsid w:val="00C93B3D"/>
    <w:rsid w:val="00C96AEF"/>
    <w:rsid w:val="00C97D4F"/>
    <w:rsid w:val="00C97D75"/>
    <w:rsid w:val="00CA0A18"/>
    <w:rsid w:val="00CA0A77"/>
    <w:rsid w:val="00CA0BA8"/>
    <w:rsid w:val="00CA0BEC"/>
    <w:rsid w:val="00CA284F"/>
    <w:rsid w:val="00CA2AA4"/>
    <w:rsid w:val="00CA3562"/>
    <w:rsid w:val="00CA39B4"/>
    <w:rsid w:val="00CA4921"/>
    <w:rsid w:val="00CA4A9F"/>
    <w:rsid w:val="00CA51E7"/>
    <w:rsid w:val="00CA5FEB"/>
    <w:rsid w:val="00CA71B0"/>
    <w:rsid w:val="00CA7B09"/>
    <w:rsid w:val="00CA7C61"/>
    <w:rsid w:val="00CB2257"/>
    <w:rsid w:val="00CB2815"/>
    <w:rsid w:val="00CB3B17"/>
    <w:rsid w:val="00CB3D62"/>
    <w:rsid w:val="00CB42E8"/>
    <w:rsid w:val="00CB443A"/>
    <w:rsid w:val="00CB4F8E"/>
    <w:rsid w:val="00CB5B01"/>
    <w:rsid w:val="00CB6218"/>
    <w:rsid w:val="00CB6927"/>
    <w:rsid w:val="00CC10AF"/>
    <w:rsid w:val="00CC1655"/>
    <w:rsid w:val="00CC17ED"/>
    <w:rsid w:val="00CC1D2E"/>
    <w:rsid w:val="00CC39F2"/>
    <w:rsid w:val="00CC51E8"/>
    <w:rsid w:val="00CC534C"/>
    <w:rsid w:val="00CC58F9"/>
    <w:rsid w:val="00CC691C"/>
    <w:rsid w:val="00CC6D0F"/>
    <w:rsid w:val="00CC7C45"/>
    <w:rsid w:val="00CD07AB"/>
    <w:rsid w:val="00CD0DB3"/>
    <w:rsid w:val="00CD0F65"/>
    <w:rsid w:val="00CD1858"/>
    <w:rsid w:val="00CD202D"/>
    <w:rsid w:val="00CD227B"/>
    <w:rsid w:val="00CD257E"/>
    <w:rsid w:val="00CD35F1"/>
    <w:rsid w:val="00CD3D67"/>
    <w:rsid w:val="00CD3D95"/>
    <w:rsid w:val="00CD4696"/>
    <w:rsid w:val="00CD4BE4"/>
    <w:rsid w:val="00CD4FFB"/>
    <w:rsid w:val="00CD5C11"/>
    <w:rsid w:val="00CD7BB3"/>
    <w:rsid w:val="00CE12B3"/>
    <w:rsid w:val="00CE19FD"/>
    <w:rsid w:val="00CE1D2F"/>
    <w:rsid w:val="00CE254B"/>
    <w:rsid w:val="00CE294F"/>
    <w:rsid w:val="00CE4C3B"/>
    <w:rsid w:val="00CE528C"/>
    <w:rsid w:val="00CE56A5"/>
    <w:rsid w:val="00CE56FB"/>
    <w:rsid w:val="00CE58D3"/>
    <w:rsid w:val="00CE5A3E"/>
    <w:rsid w:val="00CE5CE1"/>
    <w:rsid w:val="00CE663F"/>
    <w:rsid w:val="00CE66F6"/>
    <w:rsid w:val="00CE689A"/>
    <w:rsid w:val="00CE70D6"/>
    <w:rsid w:val="00CE7554"/>
    <w:rsid w:val="00CE7D9D"/>
    <w:rsid w:val="00CF0A46"/>
    <w:rsid w:val="00CF0B37"/>
    <w:rsid w:val="00CF1577"/>
    <w:rsid w:val="00CF194B"/>
    <w:rsid w:val="00CF1C27"/>
    <w:rsid w:val="00CF1E57"/>
    <w:rsid w:val="00CF30DB"/>
    <w:rsid w:val="00CF3C2E"/>
    <w:rsid w:val="00CF4075"/>
    <w:rsid w:val="00CF478F"/>
    <w:rsid w:val="00CF4D9D"/>
    <w:rsid w:val="00CF510B"/>
    <w:rsid w:val="00CF54E2"/>
    <w:rsid w:val="00CF5511"/>
    <w:rsid w:val="00CF637E"/>
    <w:rsid w:val="00CF72B9"/>
    <w:rsid w:val="00D007E6"/>
    <w:rsid w:val="00D021EB"/>
    <w:rsid w:val="00D044AF"/>
    <w:rsid w:val="00D05149"/>
    <w:rsid w:val="00D053D6"/>
    <w:rsid w:val="00D057E3"/>
    <w:rsid w:val="00D06E49"/>
    <w:rsid w:val="00D07C62"/>
    <w:rsid w:val="00D10F24"/>
    <w:rsid w:val="00D1106B"/>
    <w:rsid w:val="00D12130"/>
    <w:rsid w:val="00D12E5B"/>
    <w:rsid w:val="00D13E99"/>
    <w:rsid w:val="00D13F21"/>
    <w:rsid w:val="00D1452B"/>
    <w:rsid w:val="00D14778"/>
    <w:rsid w:val="00D151EF"/>
    <w:rsid w:val="00D16387"/>
    <w:rsid w:val="00D168D6"/>
    <w:rsid w:val="00D17CAF"/>
    <w:rsid w:val="00D2026D"/>
    <w:rsid w:val="00D20D9E"/>
    <w:rsid w:val="00D2182B"/>
    <w:rsid w:val="00D21BA2"/>
    <w:rsid w:val="00D220F9"/>
    <w:rsid w:val="00D222B1"/>
    <w:rsid w:val="00D23DD5"/>
    <w:rsid w:val="00D245A5"/>
    <w:rsid w:val="00D25C3E"/>
    <w:rsid w:val="00D25DAA"/>
    <w:rsid w:val="00D26421"/>
    <w:rsid w:val="00D26FB5"/>
    <w:rsid w:val="00D26FD5"/>
    <w:rsid w:val="00D27240"/>
    <w:rsid w:val="00D273B2"/>
    <w:rsid w:val="00D30554"/>
    <w:rsid w:val="00D309D7"/>
    <w:rsid w:val="00D30E09"/>
    <w:rsid w:val="00D31A52"/>
    <w:rsid w:val="00D3226B"/>
    <w:rsid w:val="00D32810"/>
    <w:rsid w:val="00D356BF"/>
    <w:rsid w:val="00D3604B"/>
    <w:rsid w:val="00D3694A"/>
    <w:rsid w:val="00D37DFB"/>
    <w:rsid w:val="00D4033F"/>
    <w:rsid w:val="00D40CB3"/>
    <w:rsid w:val="00D41388"/>
    <w:rsid w:val="00D415AA"/>
    <w:rsid w:val="00D416F2"/>
    <w:rsid w:val="00D41798"/>
    <w:rsid w:val="00D419BE"/>
    <w:rsid w:val="00D42909"/>
    <w:rsid w:val="00D42EE5"/>
    <w:rsid w:val="00D43D74"/>
    <w:rsid w:val="00D43E08"/>
    <w:rsid w:val="00D4448D"/>
    <w:rsid w:val="00D4547D"/>
    <w:rsid w:val="00D45EE1"/>
    <w:rsid w:val="00D461C4"/>
    <w:rsid w:val="00D46997"/>
    <w:rsid w:val="00D46B66"/>
    <w:rsid w:val="00D47553"/>
    <w:rsid w:val="00D4756F"/>
    <w:rsid w:val="00D4773C"/>
    <w:rsid w:val="00D50EBE"/>
    <w:rsid w:val="00D5185B"/>
    <w:rsid w:val="00D51AE0"/>
    <w:rsid w:val="00D51E40"/>
    <w:rsid w:val="00D53E78"/>
    <w:rsid w:val="00D54166"/>
    <w:rsid w:val="00D5568E"/>
    <w:rsid w:val="00D565A3"/>
    <w:rsid w:val="00D603C8"/>
    <w:rsid w:val="00D604A9"/>
    <w:rsid w:val="00D62678"/>
    <w:rsid w:val="00D634A4"/>
    <w:rsid w:val="00D64C12"/>
    <w:rsid w:val="00D65650"/>
    <w:rsid w:val="00D65676"/>
    <w:rsid w:val="00D657F5"/>
    <w:rsid w:val="00D667FE"/>
    <w:rsid w:val="00D66FB0"/>
    <w:rsid w:val="00D675E2"/>
    <w:rsid w:val="00D67AEE"/>
    <w:rsid w:val="00D71584"/>
    <w:rsid w:val="00D71A8D"/>
    <w:rsid w:val="00D71C30"/>
    <w:rsid w:val="00D71E0C"/>
    <w:rsid w:val="00D72BFA"/>
    <w:rsid w:val="00D73B36"/>
    <w:rsid w:val="00D73BEE"/>
    <w:rsid w:val="00D75C79"/>
    <w:rsid w:val="00D777C2"/>
    <w:rsid w:val="00D77B69"/>
    <w:rsid w:val="00D77B98"/>
    <w:rsid w:val="00D8091A"/>
    <w:rsid w:val="00D80A32"/>
    <w:rsid w:val="00D80F5C"/>
    <w:rsid w:val="00D8113C"/>
    <w:rsid w:val="00D81222"/>
    <w:rsid w:val="00D81779"/>
    <w:rsid w:val="00D828C1"/>
    <w:rsid w:val="00D82C05"/>
    <w:rsid w:val="00D8421E"/>
    <w:rsid w:val="00D85710"/>
    <w:rsid w:val="00D85DA0"/>
    <w:rsid w:val="00D9149D"/>
    <w:rsid w:val="00D921A5"/>
    <w:rsid w:val="00D9243E"/>
    <w:rsid w:val="00D9250C"/>
    <w:rsid w:val="00D92995"/>
    <w:rsid w:val="00D92D20"/>
    <w:rsid w:val="00D935FB"/>
    <w:rsid w:val="00D9386C"/>
    <w:rsid w:val="00D953D4"/>
    <w:rsid w:val="00D95D5F"/>
    <w:rsid w:val="00D96F0C"/>
    <w:rsid w:val="00DA00BD"/>
    <w:rsid w:val="00DA094E"/>
    <w:rsid w:val="00DA17DB"/>
    <w:rsid w:val="00DA1800"/>
    <w:rsid w:val="00DA2333"/>
    <w:rsid w:val="00DA2A85"/>
    <w:rsid w:val="00DA3F2B"/>
    <w:rsid w:val="00DA53BC"/>
    <w:rsid w:val="00DA57CC"/>
    <w:rsid w:val="00DA62B4"/>
    <w:rsid w:val="00DA6C5E"/>
    <w:rsid w:val="00DB1A1C"/>
    <w:rsid w:val="00DB46A7"/>
    <w:rsid w:val="00DB6B0F"/>
    <w:rsid w:val="00DB72A1"/>
    <w:rsid w:val="00DB7D38"/>
    <w:rsid w:val="00DC1320"/>
    <w:rsid w:val="00DC14D3"/>
    <w:rsid w:val="00DC3884"/>
    <w:rsid w:val="00DC4C9C"/>
    <w:rsid w:val="00DC5A7C"/>
    <w:rsid w:val="00DC5BD6"/>
    <w:rsid w:val="00DC6496"/>
    <w:rsid w:val="00DC69D0"/>
    <w:rsid w:val="00DD13D4"/>
    <w:rsid w:val="00DD29BC"/>
    <w:rsid w:val="00DD414A"/>
    <w:rsid w:val="00DD4E4D"/>
    <w:rsid w:val="00DD5440"/>
    <w:rsid w:val="00DD7882"/>
    <w:rsid w:val="00DE386F"/>
    <w:rsid w:val="00DE46A5"/>
    <w:rsid w:val="00DE486C"/>
    <w:rsid w:val="00DE641B"/>
    <w:rsid w:val="00DE6B96"/>
    <w:rsid w:val="00DE7B83"/>
    <w:rsid w:val="00DF0E44"/>
    <w:rsid w:val="00DF17E9"/>
    <w:rsid w:val="00DF288D"/>
    <w:rsid w:val="00DF2B5F"/>
    <w:rsid w:val="00DF424A"/>
    <w:rsid w:val="00DF42DB"/>
    <w:rsid w:val="00DF503E"/>
    <w:rsid w:val="00DF581B"/>
    <w:rsid w:val="00DF659D"/>
    <w:rsid w:val="00DF6E53"/>
    <w:rsid w:val="00E009AE"/>
    <w:rsid w:val="00E013C9"/>
    <w:rsid w:val="00E017F5"/>
    <w:rsid w:val="00E02813"/>
    <w:rsid w:val="00E02F98"/>
    <w:rsid w:val="00E0318F"/>
    <w:rsid w:val="00E0330C"/>
    <w:rsid w:val="00E03474"/>
    <w:rsid w:val="00E03598"/>
    <w:rsid w:val="00E045B6"/>
    <w:rsid w:val="00E04AC1"/>
    <w:rsid w:val="00E05A5D"/>
    <w:rsid w:val="00E05B19"/>
    <w:rsid w:val="00E05C52"/>
    <w:rsid w:val="00E06D0A"/>
    <w:rsid w:val="00E07CFA"/>
    <w:rsid w:val="00E1004E"/>
    <w:rsid w:val="00E10096"/>
    <w:rsid w:val="00E1040E"/>
    <w:rsid w:val="00E10532"/>
    <w:rsid w:val="00E1083E"/>
    <w:rsid w:val="00E11A10"/>
    <w:rsid w:val="00E11E40"/>
    <w:rsid w:val="00E12D86"/>
    <w:rsid w:val="00E15525"/>
    <w:rsid w:val="00E164AC"/>
    <w:rsid w:val="00E16D0E"/>
    <w:rsid w:val="00E207EF"/>
    <w:rsid w:val="00E212D8"/>
    <w:rsid w:val="00E21CAC"/>
    <w:rsid w:val="00E232EF"/>
    <w:rsid w:val="00E23822"/>
    <w:rsid w:val="00E24F7A"/>
    <w:rsid w:val="00E250F6"/>
    <w:rsid w:val="00E258C5"/>
    <w:rsid w:val="00E26B4D"/>
    <w:rsid w:val="00E26D54"/>
    <w:rsid w:val="00E27E27"/>
    <w:rsid w:val="00E304AA"/>
    <w:rsid w:val="00E32635"/>
    <w:rsid w:val="00E32B16"/>
    <w:rsid w:val="00E331AA"/>
    <w:rsid w:val="00E33833"/>
    <w:rsid w:val="00E33A5E"/>
    <w:rsid w:val="00E34AFB"/>
    <w:rsid w:val="00E35407"/>
    <w:rsid w:val="00E35FA8"/>
    <w:rsid w:val="00E372DD"/>
    <w:rsid w:val="00E3757A"/>
    <w:rsid w:val="00E37A08"/>
    <w:rsid w:val="00E37BFE"/>
    <w:rsid w:val="00E40617"/>
    <w:rsid w:val="00E40944"/>
    <w:rsid w:val="00E41AAA"/>
    <w:rsid w:val="00E41B33"/>
    <w:rsid w:val="00E435E6"/>
    <w:rsid w:val="00E43D0E"/>
    <w:rsid w:val="00E44995"/>
    <w:rsid w:val="00E475D0"/>
    <w:rsid w:val="00E4760A"/>
    <w:rsid w:val="00E50814"/>
    <w:rsid w:val="00E518F7"/>
    <w:rsid w:val="00E524CC"/>
    <w:rsid w:val="00E540D9"/>
    <w:rsid w:val="00E55123"/>
    <w:rsid w:val="00E55407"/>
    <w:rsid w:val="00E55DB1"/>
    <w:rsid w:val="00E56241"/>
    <w:rsid w:val="00E56958"/>
    <w:rsid w:val="00E601BC"/>
    <w:rsid w:val="00E601DC"/>
    <w:rsid w:val="00E60CB0"/>
    <w:rsid w:val="00E62B45"/>
    <w:rsid w:val="00E62C4A"/>
    <w:rsid w:val="00E63E99"/>
    <w:rsid w:val="00E65461"/>
    <w:rsid w:val="00E6576D"/>
    <w:rsid w:val="00E6675E"/>
    <w:rsid w:val="00E668BA"/>
    <w:rsid w:val="00E66E86"/>
    <w:rsid w:val="00E67949"/>
    <w:rsid w:val="00E67F12"/>
    <w:rsid w:val="00E7045A"/>
    <w:rsid w:val="00E710FB"/>
    <w:rsid w:val="00E72100"/>
    <w:rsid w:val="00E72195"/>
    <w:rsid w:val="00E74838"/>
    <w:rsid w:val="00E75130"/>
    <w:rsid w:val="00E752E9"/>
    <w:rsid w:val="00E758E5"/>
    <w:rsid w:val="00E76013"/>
    <w:rsid w:val="00E76266"/>
    <w:rsid w:val="00E772AA"/>
    <w:rsid w:val="00E77E39"/>
    <w:rsid w:val="00E8001A"/>
    <w:rsid w:val="00E80A1C"/>
    <w:rsid w:val="00E80B0E"/>
    <w:rsid w:val="00E810A7"/>
    <w:rsid w:val="00E812A0"/>
    <w:rsid w:val="00E83BB0"/>
    <w:rsid w:val="00E84215"/>
    <w:rsid w:val="00E843E4"/>
    <w:rsid w:val="00E848FE"/>
    <w:rsid w:val="00E86140"/>
    <w:rsid w:val="00E86D7C"/>
    <w:rsid w:val="00E8723E"/>
    <w:rsid w:val="00E87CB8"/>
    <w:rsid w:val="00E87E23"/>
    <w:rsid w:val="00E87E8A"/>
    <w:rsid w:val="00E904C1"/>
    <w:rsid w:val="00E90626"/>
    <w:rsid w:val="00E90AEA"/>
    <w:rsid w:val="00E917FB"/>
    <w:rsid w:val="00E91BD1"/>
    <w:rsid w:val="00E933C7"/>
    <w:rsid w:val="00E93F3B"/>
    <w:rsid w:val="00E949B6"/>
    <w:rsid w:val="00E950FA"/>
    <w:rsid w:val="00E95A3F"/>
    <w:rsid w:val="00E960A9"/>
    <w:rsid w:val="00E96FA5"/>
    <w:rsid w:val="00E97152"/>
    <w:rsid w:val="00E97303"/>
    <w:rsid w:val="00E97E0D"/>
    <w:rsid w:val="00EA102A"/>
    <w:rsid w:val="00EA1227"/>
    <w:rsid w:val="00EA189D"/>
    <w:rsid w:val="00EA1F76"/>
    <w:rsid w:val="00EA2937"/>
    <w:rsid w:val="00EA3DE5"/>
    <w:rsid w:val="00EA420A"/>
    <w:rsid w:val="00EA439B"/>
    <w:rsid w:val="00EA57A6"/>
    <w:rsid w:val="00EB0C3E"/>
    <w:rsid w:val="00EB1E9B"/>
    <w:rsid w:val="00EB25D5"/>
    <w:rsid w:val="00EB2644"/>
    <w:rsid w:val="00EB2B93"/>
    <w:rsid w:val="00EB3707"/>
    <w:rsid w:val="00EB4669"/>
    <w:rsid w:val="00EB5F0E"/>
    <w:rsid w:val="00EB6C5F"/>
    <w:rsid w:val="00EB729F"/>
    <w:rsid w:val="00EB7C4E"/>
    <w:rsid w:val="00EC078A"/>
    <w:rsid w:val="00EC0C4C"/>
    <w:rsid w:val="00EC20A2"/>
    <w:rsid w:val="00EC274D"/>
    <w:rsid w:val="00EC3606"/>
    <w:rsid w:val="00EC46AB"/>
    <w:rsid w:val="00EC66A5"/>
    <w:rsid w:val="00EC7533"/>
    <w:rsid w:val="00ED0B61"/>
    <w:rsid w:val="00ED35B0"/>
    <w:rsid w:val="00ED4208"/>
    <w:rsid w:val="00ED5061"/>
    <w:rsid w:val="00ED5B3F"/>
    <w:rsid w:val="00ED71AB"/>
    <w:rsid w:val="00ED771C"/>
    <w:rsid w:val="00EE03D5"/>
    <w:rsid w:val="00EE1303"/>
    <w:rsid w:val="00EE136E"/>
    <w:rsid w:val="00EE1395"/>
    <w:rsid w:val="00EE2E3A"/>
    <w:rsid w:val="00EE3E2A"/>
    <w:rsid w:val="00EE4873"/>
    <w:rsid w:val="00EE6775"/>
    <w:rsid w:val="00EE7200"/>
    <w:rsid w:val="00EE73F2"/>
    <w:rsid w:val="00EF0FED"/>
    <w:rsid w:val="00EF139B"/>
    <w:rsid w:val="00EF1E52"/>
    <w:rsid w:val="00EF2958"/>
    <w:rsid w:val="00EF29B3"/>
    <w:rsid w:val="00EF2A88"/>
    <w:rsid w:val="00EF34A1"/>
    <w:rsid w:val="00EF388A"/>
    <w:rsid w:val="00EF50FF"/>
    <w:rsid w:val="00EF5CD5"/>
    <w:rsid w:val="00EF636A"/>
    <w:rsid w:val="00EF6CA1"/>
    <w:rsid w:val="00EF7252"/>
    <w:rsid w:val="00EF74AC"/>
    <w:rsid w:val="00F004CA"/>
    <w:rsid w:val="00F00D5B"/>
    <w:rsid w:val="00F02DB5"/>
    <w:rsid w:val="00F0325D"/>
    <w:rsid w:val="00F034CD"/>
    <w:rsid w:val="00F04D8B"/>
    <w:rsid w:val="00F04EDD"/>
    <w:rsid w:val="00F067BD"/>
    <w:rsid w:val="00F07064"/>
    <w:rsid w:val="00F070CC"/>
    <w:rsid w:val="00F10B63"/>
    <w:rsid w:val="00F1113C"/>
    <w:rsid w:val="00F124BC"/>
    <w:rsid w:val="00F12C24"/>
    <w:rsid w:val="00F12F1C"/>
    <w:rsid w:val="00F137BE"/>
    <w:rsid w:val="00F13A85"/>
    <w:rsid w:val="00F141D4"/>
    <w:rsid w:val="00F14918"/>
    <w:rsid w:val="00F154F3"/>
    <w:rsid w:val="00F164B4"/>
    <w:rsid w:val="00F21471"/>
    <w:rsid w:val="00F221CD"/>
    <w:rsid w:val="00F2298E"/>
    <w:rsid w:val="00F22C46"/>
    <w:rsid w:val="00F2311B"/>
    <w:rsid w:val="00F23A6D"/>
    <w:rsid w:val="00F23C35"/>
    <w:rsid w:val="00F2428D"/>
    <w:rsid w:val="00F243FF"/>
    <w:rsid w:val="00F25593"/>
    <w:rsid w:val="00F258C5"/>
    <w:rsid w:val="00F25EC5"/>
    <w:rsid w:val="00F2703D"/>
    <w:rsid w:val="00F31215"/>
    <w:rsid w:val="00F35608"/>
    <w:rsid w:val="00F35A0A"/>
    <w:rsid w:val="00F35A81"/>
    <w:rsid w:val="00F35AA6"/>
    <w:rsid w:val="00F36084"/>
    <w:rsid w:val="00F370B8"/>
    <w:rsid w:val="00F3772F"/>
    <w:rsid w:val="00F3782D"/>
    <w:rsid w:val="00F37850"/>
    <w:rsid w:val="00F379EE"/>
    <w:rsid w:val="00F40B40"/>
    <w:rsid w:val="00F425D3"/>
    <w:rsid w:val="00F4263C"/>
    <w:rsid w:val="00F43217"/>
    <w:rsid w:val="00F441C1"/>
    <w:rsid w:val="00F449FF"/>
    <w:rsid w:val="00F44B49"/>
    <w:rsid w:val="00F4748B"/>
    <w:rsid w:val="00F47D01"/>
    <w:rsid w:val="00F5047F"/>
    <w:rsid w:val="00F50B26"/>
    <w:rsid w:val="00F51656"/>
    <w:rsid w:val="00F5230F"/>
    <w:rsid w:val="00F5234C"/>
    <w:rsid w:val="00F52F0C"/>
    <w:rsid w:val="00F53724"/>
    <w:rsid w:val="00F56E88"/>
    <w:rsid w:val="00F6018F"/>
    <w:rsid w:val="00F613EF"/>
    <w:rsid w:val="00F623D7"/>
    <w:rsid w:val="00F62622"/>
    <w:rsid w:val="00F62D97"/>
    <w:rsid w:val="00F62E6D"/>
    <w:rsid w:val="00F643A6"/>
    <w:rsid w:val="00F6491D"/>
    <w:rsid w:val="00F64D4E"/>
    <w:rsid w:val="00F65598"/>
    <w:rsid w:val="00F657D5"/>
    <w:rsid w:val="00F6634B"/>
    <w:rsid w:val="00F7059C"/>
    <w:rsid w:val="00F70A18"/>
    <w:rsid w:val="00F7140A"/>
    <w:rsid w:val="00F715E5"/>
    <w:rsid w:val="00F71B6F"/>
    <w:rsid w:val="00F72CA9"/>
    <w:rsid w:val="00F731B2"/>
    <w:rsid w:val="00F73DCD"/>
    <w:rsid w:val="00F741B2"/>
    <w:rsid w:val="00F741D6"/>
    <w:rsid w:val="00F748DF"/>
    <w:rsid w:val="00F74BC8"/>
    <w:rsid w:val="00F74FE5"/>
    <w:rsid w:val="00F754AE"/>
    <w:rsid w:val="00F7581F"/>
    <w:rsid w:val="00F7587D"/>
    <w:rsid w:val="00F774B6"/>
    <w:rsid w:val="00F77FC7"/>
    <w:rsid w:val="00F814BD"/>
    <w:rsid w:val="00F82314"/>
    <w:rsid w:val="00F824DA"/>
    <w:rsid w:val="00F82F73"/>
    <w:rsid w:val="00F84066"/>
    <w:rsid w:val="00F841B4"/>
    <w:rsid w:val="00F842CB"/>
    <w:rsid w:val="00F8457C"/>
    <w:rsid w:val="00F854E2"/>
    <w:rsid w:val="00F86065"/>
    <w:rsid w:val="00F860AC"/>
    <w:rsid w:val="00F86DAE"/>
    <w:rsid w:val="00F909D6"/>
    <w:rsid w:val="00F90BB3"/>
    <w:rsid w:val="00F910F0"/>
    <w:rsid w:val="00F91B99"/>
    <w:rsid w:val="00F9355D"/>
    <w:rsid w:val="00F945E3"/>
    <w:rsid w:val="00F94FB4"/>
    <w:rsid w:val="00F950FA"/>
    <w:rsid w:val="00F9516F"/>
    <w:rsid w:val="00F95909"/>
    <w:rsid w:val="00F97B2B"/>
    <w:rsid w:val="00F97B40"/>
    <w:rsid w:val="00FA0436"/>
    <w:rsid w:val="00FA06A9"/>
    <w:rsid w:val="00FA0A56"/>
    <w:rsid w:val="00FA0F3E"/>
    <w:rsid w:val="00FA0F75"/>
    <w:rsid w:val="00FA2671"/>
    <w:rsid w:val="00FA352C"/>
    <w:rsid w:val="00FA365E"/>
    <w:rsid w:val="00FA367B"/>
    <w:rsid w:val="00FA3ED4"/>
    <w:rsid w:val="00FA41FA"/>
    <w:rsid w:val="00FA65AE"/>
    <w:rsid w:val="00FA7150"/>
    <w:rsid w:val="00FA739F"/>
    <w:rsid w:val="00FB1F7B"/>
    <w:rsid w:val="00FB2791"/>
    <w:rsid w:val="00FB5347"/>
    <w:rsid w:val="00FB73B2"/>
    <w:rsid w:val="00FB75F1"/>
    <w:rsid w:val="00FC0122"/>
    <w:rsid w:val="00FC2148"/>
    <w:rsid w:val="00FC24D3"/>
    <w:rsid w:val="00FC3C68"/>
    <w:rsid w:val="00FC5EE8"/>
    <w:rsid w:val="00FC6EB3"/>
    <w:rsid w:val="00FC773B"/>
    <w:rsid w:val="00FC79D0"/>
    <w:rsid w:val="00FC7F8C"/>
    <w:rsid w:val="00FD0A16"/>
    <w:rsid w:val="00FD123E"/>
    <w:rsid w:val="00FD1334"/>
    <w:rsid w:val="00FD1D07"/>
    <w:rsid w:val="00FD2419"/>
    <w:rsid w:val="00FD2C14"/>
    <w:rsid w:val="00FD3318"/>
    <w:rsid w:val="00FD3827"/>
    <w:rsid w:val="00FD4B1D"/>
    <w:rsid w:val="00FD5378"/>
    <w:rsid w:val="00FD5BB1"/>
    <w:rsid w:val="00FD5C67"/>
    <w:rsid w:val="00FD7804"/>
    <w:rsid w:val="00FE0ADB"/>
    <w:rsid w:val="00FE15FF"/>
    <w:rsid w:val="00FE1B8C"/>
    <w:rsid w:val="00FE3BAF"/>
    <w:rsid w:val="00FE6A57"/>
    <w:rsid w:val="00FE70DF"/>
    <w:rsid w:val="00FE7208"/>
    <w:rsid w:val="00FF07FF"/>
    <w:rsid w:val="00FF213A"/>
    <w:rsid w:val="00FF291B"/>
    <w:rsid w:val="00FF2A79"/>
    <w:rsid w:val="00FF464B"/>
    <w:rsid w:val="00FF46B5"/>
    <w:rsid w:val="00FF4791"/>
    <w:rsid w:val="00FF4D51"/>
    <w:rsid w:val="00FF6AAE"/>
    <w:rsid w:val="00FF6E80"/>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36145E8"/>
  <w15:docId w15:val="{D76890CF-4A87-4635-A222-A594BE5BA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578A"/>
    <w:pPr>
      <w:spacing w:line="480" w:lineRule="auto"/>
    </w:pPr>
    <w:rPr>
      <w:lang w:val="en-US"/>
    </w:rPr>
  </w:style>
  <w:style w:type="paragraph" w:styleId="Heading1">
    <w:name w:val="heading 1"/>
    <w:basedOn w:val="Normal"/>
    <w:next w:val="Normal"/>
    <w:link w:val="Heading1Char"/>
    <w:uiPriority w:val="9"/>
    <w:qFormat/>
    <w:rsid w:val="00606BF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06BF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304AA"/>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2439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4748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4748B"/>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606BF3"/>
    <w:rPr>
      <w:rFonts w:asciiTheme="majorHAnsi" w:eastAsiaTheme="majorEastAsia" w:hAnsiTheme="majorHAnsi" w:cstheme="majorBidi"/>
      <w:b/>
      <w:bCs/>
      <w:color w:val="365F91" w:themeColor="accent1" w:themeShade="BF"/>
      <w:sz w:val="28"/>
      <w:szCs w:val="28"/>
      <w:lang w:val="en-US"/>
    </w:rPr>
  </w:style>
  <w:style w:type="character" w:customStyle="1" w:styleId="Heading2Char">
    <w:name w:val="Heading 2 Char"/>
    <w:basedOn w:val="DefaultParagraphFont"/>
    <w:link w:val="Heading2"/>
    <w:uiPriority w:val="9"/>
    <w:rsid w:val="00606BF3"/>
    <w:rPr>
      <w:rFonts w:asciiTheme="majorHAnsi" w:eastAsiaTheme="majorEastAsia" w:hAnsiTheme="majorHAnsi" w:cstheme="majorBidi"/>
      <w:b/>
      <w:bCs/>
      <w:color w:val="4F81BD" w:themeColor="accent1"/>
      <w:sz w:val="26"/>
      <w:szCs w:val="26"/>
      <w:lang w:val="en-US"/>
    </w:rPr>
  </w:style>
  <w:style w:type="character" w:styleId="PlaceholderText">
    <w:name w:val="Placeholder Text"/>
    <w:basedOn w:val="DefaultParagraphFont"/>
    <w:uiPriority w:val="99"/>
    <w:semiHidden/>
    <w:rsid w:val="007E55C1"/>
    <w:rPr>
      <w:color w:val="808080"/>
    </w:rPr>
  </w:style>
  <w:style w:type="paragraph" w:styleId="BalloonText">
    <w:name w:val="Balloon Text"/>
    <w:basedOn w:val="Normal"/>
    <w:link w:val="BalloonTextChar"/>
    <w:uiPriority w:val="99"/>
    <w:semiHidden/>
    <w:unhideWhenUsed/>
    <w:rsid w:val="007E55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55C1"/>
    <w:rPr>
      <w:rFonts w:ascii="Tahoma" w:hAnsi="Tahoma" w:cs="Tahoma"/>
      <w:sz w:val="16"/>
      <w:szCs w:val="16"/>
      <w:lang w:val="en-US"/>
    </w:rPr>
  </w:style>
  <w:style w:type="paragraph" w:styleId="NormalWeb">
    <w:name w:val="Normal (Web)"/>
    <w:basedOn w:val="Normal"/>
    <w:uiPriority w:val="99"/>
    <w:unhideWhenUsed/>
    <w:rsid w:val="009B6C29"/>
    <w:pPr>
      <w:spacing w:before="100" w:beforeAutospacing="1" w:after="100" w:afterAutospacing="1" w:line="240" w:lineRule="auto"/>
    </w:pPr>
    <w:rPr>
      <w:rFonts w:ascii="Times New Roman" w:eastAsiaTheme="minorEastAsia" w:hAnsi="Times New Roman" w:cs="Times New Roman"/>
      <w:sz w:val="24"/>
      <w:szCs w:val="24"/>
      <w:lang w:val="de-CH" w:eastAsia="de-CH"/>
    </w:rPr>
  </w:style>
  <w:style w:type="paragraph" w:styleId="Caption">
    <w:name w:val="caption"/>
    <w:basedOn w:val="Normal"/>
    <w:next w:val="Normal"/>
    <w:uiPriority w:val="35"/>
    <w:unhideWhenUsed/>
    <w:qFormat/>
    <w:rsid w:val="001F0AE5"/>
    <w:pPr>
      <w:spacing w:line="240" w:lineRule="auto"/>
    </w:pPr>
    <w:rPr>
      <w:b/>
      <w:bCs/>
      <w:color w:val="4F81BD" w:themeColor="accent1"/>
      <w:sz w:val="18"/>
      <w:szCs w:val="18"/>
    </w:rPr>
  </w:style>
  <w:style w:type="character" w:customStyle="1" w:styleId="Heading3Char">
    <w:name w:val="Heading 3 Char"/>
    <w:basedOn w:val="DefaultParagraphFont"/>
    <w:link w:val="Heading3"/>
    <w:uiPriority w:val="9"/>
    <w:rsid w:val="00E304AA"/>
    <w:rPr>
      <w:rFonts w:asciiTheme="majorHAnsi" w:eastAsiaTheme="majorEastAsia" w:hAnsiTheme="majorHAnsi" w:cstheme="majorBidi"/>
      <w:b/>
      <w:bCs/>
      <w:color w:val="4F81BD" w:themeColor="accent1"/>
      <w:lang w:val="en-US"/>
    </w:rPr>
  </w:style>
  <w:style w:type="paragraph" w:styleId="ListParagraph">
    <w:name w:val="List Paragraph"/>
    <w:basedOn w:val="Normal"/>
    <w:uiPriority w:val="34"/>
    <w:qFormat/>
    <w:rsid w:val="00BB71F2"/>
    <w:pPr>
      <w:ind w:left="720"/>
      <w:contextualSpacing/>
    </w:pPr>
  </w:style>
  <w:style w:type="character" w:customStyle="1" w:styleId="Heading4Char">
    <w:name w:val="Heading 4 Char"/>
    <w:basedOn w:val="DefaultParagraphFont"/>
    <w:link w:val="Heading4"/>
    <w:uiPriority w:val="9"/>
    <w:rsid w:val="00424399"/>
    <w:rPr>
      <w:rFonts w:asciiTheme="majorHAnsi" w:eastAsiaTheme="majorEastAsia" w:hAnsiTheme="majorHAnsi" w:cstheme="majorBidi"/>
      <w:b/>
      <w:bCs/>
      <w:i/>
      <w:iCs/>
      <w:color w:val="4F81BD" w:themeColor="accent1"/>
      <w:lang w:val="en-US"/>
    </w:rPr>
  </w:style>
  <w:style w:type="table" w:styleId="TableGrid">
    <w:name w:val="Table Grid"/>
    <w:basedOn w:val="TableNormal"/>
    <w:uiPriority w:val="59"/>
    <w:rsid w:val="00713E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6B4C67"/>
    <w:pPr>
      <w:spacing w:after="0" w:line="240" w:lineRule="auto"/>
    </w:pPr>
    <w:rPr>
      <w:lang w:val="en-US"/>
    </w:rPr>
  </w:style>
  <w:style w:type="character" w:styleId="CommentReference">
    <w:name w:val="annotation reference"/>
    <w:basedOn w:val="DefaultParagraphFont"/>
    <w:uiPriority w:val="99"/>
    <w:semiHidden/>
    <w:unhideWhenUsed/>
    <w:rsid w:val="00892D57"/>
    <w:rPr>
      <w:sz w:val="16"/>
      <w:szCs w:val="16"/>
    </w:rPr>
  </w:style>
  <w:style w:type="paragraph" w:styleId="CommentText">
    <w:name w:val="annotation text"/>
    <w:basedOn w:val="Normal"/>
    <w:link w:val="CommentTextChar"/>
    <w:uiPriority w:val="99"/>
    <w:unhideWhenUsed/>
    <w:rsid w:val="00892D57"/>
    <w:pPr>
      <w:spacing w:line="240" w:lineRule="auto"/>
    </w:pPr>
    <w:rPr>
      <w:sz w:val="20"/>
      <w:szCs w:val="20"/>
    </w:rPr>
  </w:style>
  <w:style w:type="character" w:customStyle="1" w:styleId="CommentTextChar">
    <w:name w:val="Comment Text Char"/>
    <w:basedOn w:val="DefaultParagraphFont"/>
    <w:link w:val="CommentText"/>
    <w:uiPriority w:val="99"/>
    <w:rsid w:val="00892D57"/>
    <w:rPr>
      <w:sz w:val="20"/>
      <w:szCs w:val="20"/>
      <w:lang w:val="en-US"/>
    </w:rPr>
  </w:style>
  <w:style w:type="paragraph" w:styleId="CommentSubject">
    <w:name w:val="annotation subject"/>
    <w:basedOn w:val="CommentText"/>
    <w:next w:val="CommentText"/>
    <w:link w:val="CommentSubjectChar"/>
    <w:uiPriority w:val="99"/>
    <w:semiHidden/>
    <w:unhideWhenUsed/>
    <w:rsid w:val="00892D57"/>
    <w:rPr>
      <w:b/>
      <w:bCs/>
    </w:rPr>
  </w:style>
  <w:style w:type="character" w:customStyle="1" w:styleId="CommentSubjectChar">
    <w:name w:val="Comment Subject Char"/>
    <w:basedOn w:val="CommentTextChar"/>
    <w:link w:val="CommentSubject"/>
    <w:uiPriority w:val="99"/>
    <w:semiHidden/>
    <w:rsid w:val="00892D57"/>
    <w:rPr>
      <w:b/>
      <w:bCs/>
      <w:sz w:val="20"/>
      <w:szCs w:val="20"/>
      <w:lang w:val="en-US"/>
    </w:rPr>
  </w:style>
  <w:style w:type="paragraph" w:styleId="NoSpacing">
    <w:name w:val="No Spacing"/>
    <w:uiPriority w:val="1"/>
    <w:qFormat/>
    <w:rsid w:val="00F243FF"/>
    <w:pPr>
      <w:spacing w:after="0" w:line="240" w:lineRule="auto"/>
    </w:pPr>
    <w:rPr>
      <w:lang w:val="en-US"/>
    </w:rPr>
  </w:style>
  <w:style w:type="character" w:styleId="LineNumber">
    <w:name w:val="line number"/>
    <w:basedOn w:val="DefaultParagraphFont"/>
    <w:uiPriority w:val="99"/>
    <w:semiHidden/>
    <w:unhideWhenUsed/>
    <w:rsid w:val="00001ADE"/>
  </w:style>
  <w:style w:type="paragraph" w:styleId="EndnoteText">
    <w:name w:val="endnote text"/>
    <w:basedOn w:val="Normal"/>
    <w:link w:val="EndnoteTextChar"/>
    <w:uiPriority w:val="99"/>
    <w:semiHidden/>
    <w:unhideWhenUsed/>
    <w:rsid w:val="009F4C3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F4C3D"/>
    <w:rPr>
      <w:sz w:val="20"/>
      <w:szCs w:val="20"/>
      <w:lang w:val="en-US"/>
    </w:rPr>
  </w:style>
  <w:style w:type="character" w:styleId="EndnoteReference">
    <w:name w:val="endnote reference"/>
    <w:basedOn w:val="DefaultParagraphFont"/>
    <w:uiPriority w:val="99"/>
    <w:semiHidden/>
    <w:unhideWhenUsed/>
    <w:rsid w:val="009F4C3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45868">
      <w:bodyDiv w:val="1"/>
      <w:marLeft w:val="0"/>
      <w:marRight w:val="0"/>
      <w:marTop w:val="0"/>
      <w:marBottom w:val="0"/>
      <w:divBdr>
        <w:top w:val="none" w:sz="0" w:space="0" w:color="auto"/>
        <w:left w:val="none" w:sz="0" w:space="0" w:color="auto"/>
        <w:bottom w:val="none" w:sz="0" w:space="0" w:color="auto"/>
        <w:right w:val="none" w:sz="0" w:space="0" w:color="auto"/>
      </w:divBdr>
    </w:div>
    <w:div w:id="137697119">
      <w:bodyDiv w:val="1"/>
      <w:marLeft w:val="0"/>
      <w:marRight w:val="0"/>
      <w:marTop w:val="0"/>
      <w:marBottom w:val="0"/>
      <w:divBdr>
        <w:top w:val="none" w:sz="0" w:space="0" w:color="auto"/>
        <w:left w:val="none" w:sz="0" w:space="0" w:color="auto"/>
        <w:bottom w:val="none" w:sz="0" w:space="0" w:color="auto"/>
        <w:right w:val="none" w:sz="0" w:space="0" w:color="auto"/>
      </w:divBdr>
    </w:div>
    <w:div w:id="281232452">
      <w:bodyDiv w:val="1"/>
      <w:marLeft w:val="0"/>
      <w:marRight w:val="0"/>
      <w:marTop w:val="0"/>
      <w:marBottom w:val="0"/>
      <w:divBdr>
        <w:top w:val="none" w:sz="0" w:space="0" w:color="auto"/>
        <w:left w:val="none" w:sz="0" w:space="0" w:color="auto"/>
        <w:bottom w:val="none" w:sz="0" w:space="0" w:color="auto"/>
        <w:right w:val="none" w:sz="0" w:space="0" w:color="auto"/>
      </w:divBdr>
    </w:div>
    <w:div w:id="378282693">
      <w:bodyDiv w:val="1"/>
      <w:marLeft w:val="0"/>
      <w:marRight w:val="0"/>
      <w:marTop w:val="0"/>
      <w:marBottom w:val="0"/>
      <w:divBdr>
        <w:top w:val="none" w:sz="0" w:space="0" w:color="auto"/>
        <w:left w:val="none" w:sz="0" w:space="0" w:color="auto"/>
        <w:bottom w:val="none" w:sz="0" w:space="0" w:color="auto"/>
        <w:right w:val="none" w:sz="0" w:space="0" w:color="auto"/>
      </w:divBdr>
    </w:div>
    <w:div w:id="502014518">
      <w:bodyDiv w:val="1"/>
      <w:marLeft w:val="0"/>
      <w:marRight w:val="0"/>
      <w:marTop w:val="0"/>
      <w:marBottom w:val="0"/>
      <w:divBdr>
        <w:top w:val="none" w:sz="0" w:space="0" w:color="auto"/>
        <w:left w:val="none" w:sz="0" w:space="0" w:color="auto"/>
        <w:bottom w:val="none" w:sz="0" w:space="0" w:color="auto"/>
        <w:right w:val="none" w:sz="0" w:space="0" w:color="auto"/>
      </w:divBdr>
    </w:div>
    <w:div w:id="749959602">
      <w:bodyDiv w:val="1"/>
      <w:marLeft w:val="0"/>
      <w:marRight w:val="0"/>
      <w:marTop w:val="0"/>
      <w:marBottom w:val="0"/>
      <w:divBdr>
        <w:top w:val="none" w:sz="0" w:space="0" w:color="auto"/>
        <w:left w:val="none" w:sz="0" w:space="0" w:color="auto"/>
        <w:bottom w:val="none" w:sz="0" w:space="0" w:color="auto"/>
        <w:right w:val="none" w:sz="0" w:space="0" w:color="auto"/>
      </w:divBdr>
    </w:div>
    <w:div w:id="807481370">
      <w:bodyDiv w:val="1"/>
      <w:marLeft w:val="0"/>
      <w:marRight w:val="0"/>
      <w:marTop w:val="0"/>
      <w:marBottom w:val="0"/>
      <w:divBdr>
        <w:top w:val="none" w:sz="0" w:space="0" w:color="auto"/>
        <w:left w:val="none" w:sz="0" w:space="0" w:color="auto"/>
        <w:bottom w:val="none" w:sz="0" w:space="0" w:color="auto"/>
        <w:right w:val="none" w:sz="0" w:space="0" w:color="auto"/>
      </w:divBdr>
    </w:div>
    <w:div w:id="907568576">
      <w:bodyDiv w:val="1"/>
      <w:marLeft w:val="0"/>
      <w:marRight w:val="0"/>
      <w:marTop w:val="0"/>
      <w:marBottom w:val="0"/>
      <w:divBdr>
        <w:top w:val="none" w:sz="0" w:space="0" w:color="auto"/>
        <w:left w:val="none" w:sz="0" w:space="0" w:color="auto"/>
        <w:bottom w:val="none" w:sz="0" w:space="0" w:color="auto"/>
        <w:right w:val="none" w:sz="0" w:space="0" w:color="auto"/>
      </w:divBdr>
      <w:divsChild>
        <w:div w:id="1778672374">
          <w:marLeft w:val="0"/>
          <w:marRight w:val="0"/>
          <w:marTop w:val="0"/>
          <w:marBottom w:val="0"/>
          <w:divBdr>
            <w:top w:val="none" w:sz="0" w:space="0" w:color="auto"/>
            <w:left w:val="none" w:sz="0" w:space="0" w:color="auto"/>
            <w:bottom w:val="none" w:sz="0" w:space="0" w:color="auto"/>
            <w:right w:val="none" w:sz="0" w:space="0" w:color="auto"/>
          </w:divBdr>
          <w:divsChild>
            <w:div w:id="708073516">
              <w:marLeft w:val="0"/>
              <w:marRight w:val="0"/>
              <w:marTop w:val="0"/>
              <w:marBottom w:val="0"/>
              <w:divBdr>
                <w:top w:val="none" w:sz="0" w:space="0" w:color="auto"/>
                <w:left w:val="none" w:sz="0" w:space="0" w:color="auto"/>
                <w:bottom w:val="none" w:sz="0" w:space="0" w:color="auto"/>
                <w:right w:val="none" w:sz="0" w:space="0" w:color="auto"/>
              </w:divBdr>
              <w:divsChild>
                <w:div w:id="1503081019">
                  <w:marLeft w:val="0"/>
                  <w:marRight w:val="0"/>
                  <w:marTop w:val="0"/>
                  <w:marBottom w:val="0"/>
                  <w:divBdr>
                    <w:top w:val="none" w:sz="0" w:space="0" w:color="auto"/>
                    <w:left w:val="none" w:sz="0" w:space="0" w:color="auto"/>
                    <w:bottom w:val="none" w:sz="0" w:space="0" w:color="auto"/>
                    <w:right w:val="none" w:sz="0" w:space="0" w:color="auto"/>
                  </w:divBdr>
                  <w:divsChild>
                    <w:div w:id="518087225">
                      <w:marLeft w:val="0"/>
                      <w:marRight w:val="0"/>
                      <w:marTop w:val="0"/>
                      <w:marBottom w:val="0"/>
                      <w:divBdr>
                        <w:top w:val="none" w:sz="0" w:space="0" w:color="auto"/>
                        <w:left w:val="none" w:sz="0" w:space="0" w:color="auto"/>
                        <w:bottom w:val="none" w:sz="0" w:space="0" w:color="auto"/>
                        <w:right w:val="none" w:sz="0" w:space="0" w:color="auto"/>
                      </w:divBdr>
                      <w:divsChild>
                        <w:div w:id="1201940034">
                          <w:marLeft w:val="0"/>
                          <w:marRight w:val="0"/>
                          <w:marTop w:val="0"/>
                          <w:marBottom w:val="0"/>
                          <w:divBdr>
                            <w:top w:val="none" w:sz="0" w:space="0" w:color="auto"/>
                            <w:left w:val="none" w:sz="0" w:space="0" w:color="auto"/>
                            <w:bottom w:val="none" w:sz="0" w:space="0" w:color="auto"/>
                            <w:right w:val="none" w:sz="0" w:space="0" w:color="auto"/>
                          </w:divBdr>
                          <w:divsChild>
                            <w:div w:id="810906059">
                              <w:marLeft w:val="0"/>
                              <w:marRight w:val="0"/>
                              <w:marTop w:val="0"/>
                              <w:marBottom w:val="0"/>
                              <w:divBdr>
                                <w:top w:val="none" w:sz="0" w:space="0" w:color="auto"/>
                                <w:left w:val="none" w:sz="0" w:space="0" w:color="auto"/>
                                <w:bottom w:val="none" w:sz="0" w:space="0" w:color="auto"/>
                                <w:right w:val="none" w:sz="0" w:space="0" w:color="auto"/>
                              </w:divBdr>
                              <w:divsChild>
                                <w:div w:id="1559585403">
                                  <w:marLeft w:val="0"/>
                                  <w:marRight w:val="0"/>
                                  <w:marTop w:val="0"/>
                                  <w:marBottom w:val="0"/>
                                  <w:divBdr>
                                    <w:top w:val="none" w:sz="0" w:space="0" w:color="auto"/>
                                    <w:left w:val="none" w:sz="0" w:space="0" w:color="auto"/>
                                    <w:bottom w:val="none" w:sz="0" w:space="0" w:color="auto"/>
                                    <w:right w:val="none" w:sz="0" w:space="0" w:color="auto"/>
                                  </w:divBdr>
                                  <w:divsChild>
                                    <w:div w:id="1433285914">
                                      <w:marLeft w:val="0"/>
                                      <w:marRight w:val="0"/>
                                      <w:marTop w:val="0"/>
                                      <w:marBottom w:val="0"/>
                                      <w:divBdr>
                                        <w:top w:val="none" w:sz="0" w:space="0" w:color="auto"/>
                                        <w:left w:val="none" w:sz="0" w:space="0" w:color="auto"/>
                                        <w:bottom w:val="none" w:sz="0" w:space="0" w:color="auto"/>
                                        <w:right w:val="none" w:sz="0" w:space="0" w:color="auto"/>
                                      </w:divBdr>
                                      <w:divsChild>
                                        <w:div w:id="2004114988">
                                          <w:marLeft w:val="0"/>
                                          <w:marRight w:val="0"/>
                                          <w:marTop w:val="0"/>
                                          <w:marBottom w:val="0"/>
                                          <w:divBdr>
                                            <w:top w:val="none" w:sz="0" w:space="0" w:color="auto"/>
                                            <w:left w:val="none" w:sz="0" w:space="0" w:color="auto"/>
                                            <w:bottom w:val="none" w:sz="0" w:space="0" w:color="auto"/>
                                            <w:right w:val="none" w:sz="0" w:space="0" w:color="auto"/>
                                          </w:divBdr>
                                          <w:divsChild>
                                            <w:div w:id="1037043765">
                                              <w:marLeft w:val="0"/>
                                              <w:marRight w:val="0"/>
                                              <w:marTop w:val="0"/>
                                              <w:marBottom w:val="0"/>
                                              <w:divBdr>
                                                <w:top w:val="none" w:sz="0" w:space="0" w:color="auto"/>
                                                <w:left w:val="none" w:sz="0" w:space="0" w:color="auto"/>
                                                <w:bottom w:val="none" w:sz="0" w:space="0" w:color="auto"/>
                                                <w:right w:val="none" w:sz="0" w:space="0" w:color="auto"/>
                                              </w:divBdr>
                                              <w:divsChild>
                                                <w:div w:id="1171216959">
                                                  <w:marLeft w:val="0"/>
                                                  <w:marRight w:val="0"/>
                                                  <w:marTop w:val="0"/>
                                                  <w:marBottom w:val="0"/>
                                                  <w:divBdr>
                                                    <w:top w:val="none" w:sz="0" w:space="0" w:color="auto"/>
                                                    <w:left w:val="none" w:sz="0" w:space="0" w:color="auto"/>
                                                    <w:bottom w:val="none" w:sz="0" w:space="0" w:color="auto"/>
                                                    <w:right w:val="none" w:sz="0" w:space="0" w:color="auto"/>
                                                  </w:divBdr>
                                                  <w:divsChild>
                                                    <w:div w:id="1667661449">
                                                      <w:marLeft w:val="0"/>
                                                      <w:marRight w:val="0"/>
                                                      <w:marTop w:val="0"/>
                                                      <w:marBottom w:val="0"/>
                                                      <w:divBdr>
                                                        <w:top w:val="none" w:sz="0" w:space="0" w:color="auto"/>
                                                        <w:left w:val="none" w:sz="0" w:space="0" w:color="auto"/>
                                                        <w:bottom w:val="none" w:sz="0" w:space="0" w:color="auto"/>
                                                        <w:right w:val="none" w:sz="0" w:space="0" w:color="auto"/>
                                                      </w:divBdr>
                                                      <w:divsChild>
                                                        <w:div w:id="773592372">
                                                          <w:marLeft w:val="0"/>
                                                          <w:marRight w:val="0"/>
                                                          <w:marTop w:val="0"/>
                                                          <w:marBottom w:val="0"/>
                                                          <w:divBdr>
                                                            <w:top w:val="none" w:sz="0" w:space="0" w:color="auto"/>
                                                            <w:left w:val="none" w:sz="0" w:space="0" w:color="auto"/>
                                                            <w:bottom w:val="none" w:sz="0" w:space="0" w:color="auto"/>
                                                            <w:right w:val="none" w:sz="0" w:space="0" w:color="auto"/>
                                                          </w:divBdr>
                                                          <w:divsChild>
                                                            <w:div w:id="1443572136">
                                                              <w:marLeft w:val="0"/>
                                                              <w:marRight w:val="0"/>
                                                              <w:marTop w:val="0"/>
                                                              <w:marBottom w:val="0"/>
                                                              <w:divBdr>
                                                                <w:top w:val="none" w:sz="0" w:space="0" w:color="auto"/>
                                                                <w:left w:val="none" w:sz="0" w:space="0" w:color="auto"/>
                                                                <w:bottom w:val="none" w:sz="0" w:space="0" w:color="auto"/>
                                                                <w:right w:val="none" w:sz="0" w:space="0" w:color="auto"/>
                                                              </w:divBdr>
                                                              <w:divsChild>
                                                                <w:div w:id="725639372">
                                                                  <w:marLeft w:val="0"/>
                                                                  <w:marRight w:val="0"/>
                                                                  <w:marTop w:val="0"/>
                                                                  <w:marBottom w:val="0"/>
                                                                  <w:divBdr>
                                                                    <w:top w:val="none" w:sz="0" w:space="0" w:color="auto"/>
                                                                    <w:left w:val="none" w:sz="0" w:space="0" w:color="auto"/>
                                                                    <w:bottom w:val="none" w:sz="0" w:space="0" w:color="auto"/>
                                                                    <w:right w:val="none" w:sz="0" w:space="0" w:color="auto"/>
                                                                  </w:divBdr>
                                                                  <w:divsChild>
                                                                    <w:div w:id="1413889726">
                                                                      <w:marLeft w:val="0"/>
                                                                      <w:marRight w:val="0"/>
                                                                      <w:marTop w:val="0"/>
                                                                      <w:marBottom w:val="0"/>
                                                                      <w:divBdr>
                                                                        <w:top w:val="none" w:sz="0" w:space="0" w:color="auto"/>
                                                                        <w:left w:val="none" w:sz="0" w:space="0" w:color="auto"/>
                                                                        <w:bottom w:val="none" w:sz="0" w:space="0" w:color="auto"/>
                                                                        <w:right w:val="none" w:sz="0" w:space="0" w:color="auto"/>
                                                                      </w:divBdr>
                                                                      <w:divsChild>
                                                                        <w:div w:id="1854490706">
                                                                          <w:marLeft w:val="0"/>
                                                                          <w:marRight w:val="0"/>
                                                                          <w:marTop w:val="0"/>
                                                                          <w:marBottom w:val="0"/>
                                                                          <w:divBdr>
                                                                            <w:top w:val="none" w:sz="0" w:space="0" w:color="auto"/>
                                                                            <w:left w:val="none" w:sz="0" w:space="0" w:color="auto"/>
                                                                            <w:bottom w:val="none" w:sz="0" w:space="0" w:color="auto"/>
                                                                            <w:right w:val="none" w:sz="0" w:space="0" w:color="auto"/>
                                                                          </w:divBdr>
                                                                          <w:divsChild>
                                                                            <w:div w:id="1005127939">
                                                                              <w:marLeft w:val="0"/>
                                                                              <w:marRight w:val="0"/>
                                                                              <w:marTop w:val="0"/>
                                                                              <w:marBottom w:val="0"/>
                                                                              <w:divBdr>
                                                                                <w:top w:val="none" w:sz="0" w:space="0" w:color="auto"/>
                                                                                <w:left w:val="none" w:sz="0" w:space="0" w:color="auto"/>
                                                                                <w:bottom w:val="none" w:sz="0" w:space="0" w:color="auto"/>
                                                                                <w:right w:val="none" w:sz="0" w:space="0" w:color="auto"/>
                                                                              </w:divBdr>
                                                                              <w:divsChild>
                                                                                <w:div w:id="184711903">
                                                                                  <w:marLeft w:val="0"/>
                                                                                  <w:marRight w:val="0"/>
                                                                                  <w:marTop w:val="0"/>
                                                                                  <w:marBottom w:val="0"/>
                                                                                  <w:divBdr>
                                                                                    <w:top w:val="none" w:sz="0" w:space="0" w:color="auto"/>
                                                                                    <w:left w:val="none" w:sz="0" w:space="0" w:color="auto"/>
                                                                                    <w:bottom w:val="none" w:sz="0" w:space="0" w:color="auto"/>
                                                                                    <w:right w:val="none" w:sz="0" w:space="0" w:color="auto"/>
                                                                                  </w:divBdr>
                                                                                  <w:divsChild>
                                                                                    <w:div w:id="596524664">
                                                                                      <w:marLeft w:val="0"/>
                                                                                      <w:marRight w:val="0"/>
                                                                                      <w:marTop w:val="0"/>
                                                                                      <w:marBottom w:val="0"/>
                                                                                      <w:divBdr>
                                                                                        <w:top w:val="none" w:sz="0" w:space="0" w:color="auto"/>
                                                                                        <w:left w:val="none" w:sz="0" w:space="0" w:color="auto"/>
                                                                                        <w:bottom w:val="none" w:sz="0" w:space="0" w:color="auto"/>
                                                                                        <w:right w:val="none" w:sz="0" w:space="0" w:color="auto"/>
                                                                                      </w:divBdr>
                                                                                      <w:divsChild>
                                                                                        <w:div w:id="2106150599">
                                                                                          <w:marLeft w:val="0"/>
                                                                                          <w:marRight w:val="0"/>
                                                                                          <w:marTop w:val="0"/>
                                                                                          <w:marBottom w:val="0"/>
                                                                                          <w:divBdr>
                                                                                            <w:top w:val="none" w:sz="0" w:space="0" w:color="auto"/>
                                                                                            <w:left w:val="none" w:sz="0" w:space="0" w:color="auto"/>
                                                                                            <w:bottom w:val="none" w:sz="0" w:space="0" w:color="auto"/>
                                                                                            <w:right w:val="none" w:sz="0" w:space="0" w:color="auto"/>
                                                                                          </w:divBdr>
                                                                                          <w:divsChild>
                                                                                            <w:div w:id="1440684760">
                                                                                              <w:marLeft w:val="0"/>
                                                                                              <w:marRight w:val="0"/>
                                                                                              <w:marTop w:val="0"/>
                                                                                              <w:marBottom w:val="0"/>
                                                                                              <w:divBdr>
                                                                                                <w:top w:val="none" w:sz="0" w:space="0" w:color="auto"/>
                                                                                                <w:left w:val="none" w:sz="0" w:space="0" w:color="auto"/>
                                                                                                <w:bottom w:val="none" w:sz="0" w:space="0" w:color="auto"/>
                                                                                                <w:right w:val="none" w:sz="0" w:space="0" w:color="auto"/>
                                                                                              </w:divBdr>
                                                                                              <w:divsChild>
                                                                                                <w:div w:id="1918663468">
                                                                                                  <w:marLeft w:val="0"/>
                                                                                                  <w:marRight w:val="0"/>
                                                                                                  <w:marTop w:val="0"/>
                                                                                                  <w:marBottom w:val="0"/>
                                                                                                  <w:divBdr>
                                                                                                    <w:top w:val="none" w:sz="0" w:space="0" w:color="auto"/>
                                                                                                    <w:left w:val="none" w:sz="0" w:space="0" w:color="auto"/>
                                                                                                    <w:bottom w:val="none" w:sz="0" w:space="0" w:color="auto"/>
                                                                                                    <w:right w:val="none" w:sz="0" w:space="0" w:color="auto"/>
                                                                                                  </w:divBdr>
                                                                                                  <w:divsChild>
                                                                                                    <w:div w:id="1979725325">
                                                                                                      <w:marLeft w:val="0"/>
                                                                                                      <w:marRight w:val="0"/>
                                                                                                      <w:marTop w:val="0"/>
                                                                                                      <w:marBottom w:val="0"/>
                                                                                                      <w:divBdr>
                                                                                                        <w:top w:val="none" w:sz="0" w:space="0" w:color="auto"/>
                                                                                                        <w:left w:val="none" w:sz="0" w:space="0" w:color="auto"/>
                                                                                                        <w:bottom w:val="none" w:sz="0" w:space="0" w:color="auto"/>
                                                                                                        <w:right w:val="none" w:sz="0" w:space="0" w:color="auto"/>
                                                                                                      </w:divBdr>
                                                                                                      <w:divsChild>
                                                                                                        <w:div w:id="478890115">
                                                                                                          <w:marLeft w:val="0"/>
                                                                                                          <w:marRight w:val="0"/>
                                                                                                          <w:marTop w:val="0"/>
                                                                                                          <w:marBottom w:val="0"/>
                                                                                                          <w:divBdr>
                                                                                                            <w:top w:val="none" w:sz="0" w:space="0" w:color="auto"/>
                                                                                                            <w:left w:val="none" w:sz="0" w:space="0" w:color="auto"/>
                                                                                                            <w:bottom w:val="none" w:sz="0" w:space="0" w:color="auto"/>
                                                                                                            <w:right w:val="none" w:sz="0" w:space="0" w:color="auto"/>
                                                                                                          </w:divBdr>
                                                                                                          <w:divsChild>
                                                                                                            <w:div w:id="994647442">
                                                                                                              <w:marLeft w:val="0"/>
                                                                                                              <w:marRight w:val="0"/>
                                                                                                              <w:marTop w:val="0"/>
                                                                                                              <w:marBottom w:val="0"/>
                                                                                                              <w:divBdr>
                                                                                                                <w:top w:val="none" w:sz="0" w:space="0" w:color="auto"/>
                                                                                                                <w:left w:val="none" w:sz="0" w:space="0" w:color="auto"/>
                                                                                                                <w:bottom w:val="none" w:sz="0" w:space="0" w:color="auto"/>
                                                                                                                <w:right w:val="none" w:sz="0" w:space="0" w:color="auto"/>
                                                                                                              </w:divBdr>
                                                                                                              <w:divsChild>
                                                                                                                <w:div w:id="1102841437">
                                                                                                                  <w:marLeft w:val="0"/>
                                                                                                                  <w:marRight w:val="0"/>
                                                                                                                  <w:marTop w:val="0"/>
                                                                                                                  <w:marBottom w:val="0"/>
                                                                                                                  <w:divBdr>
                                                                                                                    <w:top w:val="none" w:sz="0" w:space="0" w:color="auto"/>
                                                                                                                    <w:left w:val="none" w:sz="0" w:space="0" w:color="auto"/>
                                                                                                                    <w:bottom w:val="none" w:sz="0" w:space="0" w:color="auto"/>
                                                                                                                    <w:right w:val="none" w:sz="0" w:space="0" w:color="auto"/>
                                                                                                                  </w:divBdr>
                                                                                                                  <w:divsChild>
                                                                                                                    <w:div w:id="1648705847">
                                                                                                                      <w:marLeft w:val="0"/>
                                                                                                                      <w:marRight w:val="0"/>
                                                                                                                      <w:marTop w:val="0"/>
                                                                                                                      <w:marBottom w:val="0"/>
                                                                                                                      <w:divBdr>
                                                                                                                        <w:top w:val="none" w:sz="0" w:space="0" w:color="auto"/>
                                                                                                                        <w:left w:val="none" w:sz="0" w:space="0" w:color="auto"/>
                                                                                                                        <w:bottom w:val="none" w:sz="0" w:space="0" w:color="auto"/>
                                                                                                                        <w:right w:val="none" w:sz="0" w:space="0" w:color="auto"/>
                                                                                                                      </w:divBdr>
                                                                                                                      <w:divsChild>
                                                                                                                        <w:div w:id="849488889">
                                                                                                                          <w:marLeft w:val="0"/>
                                                                                                                          <w:marRight w:val="0"/>
                                                                                                                          <w:marTop w:val="0"/>
                                                                                                                          <w:marBottom w:val="0"/>
                                                                                                                          <w:divBdr>
                                                                                                                            <w:top w:val="none" w:sz="0" w:space="0" w:color="auto"/>
                                                                                                                            <w:left w:val="none" w:sz="0" w:space="0" w:color="auto"/>
                                                                                                                            <w:bottom w:val="none" w:sz="0" w:space="0" w:color="auto"/>
                                                                                                                            <w:right w:val="none" w:sz="0" w:space="0" w:color="auto"/>
                                                                                                                          </w:divBdr>
                                                                                                                          <w:divsChild>
                                                                                                                            <w:div w:id="111637322">
                                                                                                                              <w:marLeft w:val="0"/>
                                                                                                                              <w:marRight w:val="0"/>
                                                                                                                              <w:marTop w:val="0"/>
                                                                                                                              <w:marBottom w:val="0"/>
                                                                                                                              <w:divBdr>
                                                                                                                                <w:top w:val="none" w:sz="0" w:space="0" w:color="auto"/>
                                                                                                                                <w:left w:val="none" w:sz="0" w:space="0" w:color="auto"/>
                                                                                                                                <w:bottom w:val="none" w:sz="0" w:space="0" w:color="auto"/>
                                                                                                                                <w:right w:val="none" w:sz="0" w:space="0" w:color="auto"/>
                                                                                                                              </w:divBdr>
                                                                                                                              <w:divsChild>
                                                                                                                                <w:div w:id="1920553109">
                                                                                                                                  <w:marLeft w:val="0"/>
                                                                                                                                  <w:marRight w:val="0"/>
                                                                                                                                  <w:marTop w:val="0"/>
                                                                                                                                  <w:marBottom w:val="0"/>
                                                                                                                                  <w:divBdr>
                                                                                                                                    <w:top w:val="none" w:sz="0" w:space="0" w:color="auto"/>
                                                                                                                                    <w:left w:val="none" w:sz="0" w:space="0" w:color="auto"/>
                                                                                                                                    <w:bottom w:val="none" w:sz="0" w:space="0" w:color="auto"/>
                                                                                                                                    <w:right w:val="none" w:sz="0" w:space="0" w:color="auto"/>
                                                                                                                                  </w:divBdr>
                                                                                                                                  <w:divsChild>
                                                                                                                                    <w:div w:id="1698265160">
                                                                                                                                      <w:marLeft w:val="0"/>
                                                                                                                                      <w:marRight w:val="0"/>
                                                                                                                                      <w:marTop w:val="0"/>
                                                                                                                                      <w:marBottom w:val="0"/>
                                                                                                                                      <w:divBdr>
                                                                                                                                        <w:top w:val="none" w:sz="0" w:space="0" w:color="auto"/>
                                                                                                                                        <w:left w:val="none" w:sz="0" w:space="0" w:color="auto"/>
                                                                                                                                        <w:bottom w:val="none" w:sz="0" w:space="0" w:color="auto"/>
                                                                                                                                        <w:right w:val="none" w:sz="0" w:space="0" w:color="auto"/>
                                                                                                                                      </w:divBdr>
                                                                                                                                      <w:divsChild>
                                                                                                                                        <w:div w:id="1087648826">
                                                                                                                                          <w:marLeft w:val="0"/>
                                                                                                                                          <w:marRight w:val="0"/>
                                                                                                                                          <w:marTop w:val="0"/>
                                                                                                                                          <w:marBottom w:val="0"/>
                                                                                                                                          <w:divBdr>
                                                                                                                                            <w:top w:val="none" w:sz="0" w:space="0" w:color="auto"/>
                                                                                                                                            <w:left w:val="none" w:sz="0" w:space="0" w:color="auto"/>
                                                                                                                                            <w:bottom w:val="none" w:sz="0" w:space="0" w:color="auto"/>
                                                                                                                                            <w:right w:val="none" w:sz="0" w:space="0" w:color="auto"/>
                                                                                                                                          </w:divBdr>
                                                                                                                                          <w:divsChild>
                                                                                                                                            <w:div w:id="10842392">
                                                                                                                                              <w:marLeft w:val="0"/>
                                                                                                                                              <w:marRight w:val="0"/>
                                                                                                                                              <w:marTop w:val="0"/>
                                                                                                                                              <w:marBottom w:val="0"/>
                                                                                                                                              <w:divBdr>
                                                                                                                                                <w:top w:val="none" w:sz="0" w:space="0" w:color="auto"/>
                                                                                                                                                <w:left w:val="none" w:sz="0" w:space="0" w:color="auto"/>
                                                                                                                                                <w:bottom w:val="none" w:sz="0" w:space="0" w:color="auto"/>
                                                                                                                                                <w:right w:val="none" w:sz="0" w:space="0" w:color="auto"/>
                                                                                                                                              </w:divBdr>
                                                                                                                                              <w:divsChild>
                                                                                                                                                <w:div w:id="636031038">
                                                                                                                                                  <w:marLeft w:val="0"/>
                                                                                                                                                  <w:marRight w:val="0"/>
                                                                                                                                                  <w:marTop w:val="0"/>
                                                                                                                                                  <w:marBottom w:val="0"/>
                                                                                                                                                  <w:divBdr>
                                                                                                                                                    <w:top w:val="none" w:sz="0" w:space="0" w:color="auto"/>
                                                                                                                                                    <w:left w:val="none" w:sz="0" w:space="0" w:color="auto"/>
                                                                                                                                                    <w:bottom w:val="none" w:sz="0" w:space="0" w:color="auto"/>
                                                                                                                                                    <w:right w:val="none" w:sz="0" w:space="0" w:color="auto"/>
                                                                                                                                                  </w:divBdr>
                                                                                                                                                  <w:divsChild>
                                                                                                                                                    <w:div w:id="1647197542">
                                                                                                                                                      <w:marLeft w:val="0"/>
                                                                                                                                                      <w:marRight w:val="0"/>
                                                                                                                                                      <w:marTop w:val="0"/>
                                                                                                                                                      <w:marBottom w:val="0"/>
                                                                                                                                                      <w:divBdr>
                                                                                                                                                        <w:top w:val="none" w:sz="0" w:space="0" w:color="auto"/>
                                                                                                                                                        <w:left w:val="none" w:sz="0" w:space="0" w:color="auto"/>
                                                                                                                                                        <w:bottom w:val="none" w:sz="0" w:space="0" w:color="auto"/>
                                                                                                                                                        <w:right w:val="none" w:sz="0" w:space="0" w:color="auto"/>
                                                                                                                                                      </w:divBdr>
                                                                                                                                                      <w:divsChild>
                                                                                                                                                        <w:div w:id="1711415051">
                                                                                                                                                          <w:marLeft w:val="0"/>
                                                                                                                                                          <w:marRight w:val="0"/>
                                                                                                                                                          <w:marTop w:val="0"/>
                                                                                                                                                          <w:marBottom w:val="0"/>
                                                                                                                                                          <w:divBdr>
                                                                                                                                                            <w:top w:val="none" w:sz="0" w:space="0" w:color="auto"/>
                                                                                                                                                            <w:left w:val="none" w:sz="0" w:space="0" w:color="auto"/>
                                                                                                                                                            <w:bottom w:val="none" w:sz="0" w:space="0" w:color="auto"/>
                                                                                                                                                            <w:right w:val="none" w:sz="0" w:space="0" w:color="auto"/>
                                                                                                                                                          </w:divBdr>
                                                                                                                                                          <w:divsChild>
                                                                                                                                                            <w:div w:id="1417359315">
                                                                                                                                                              <w:marLeft w:val="0"/>
                                                                                                                                                              <w:marRight w:val="0"/>
                                                                                                                                                              <w:marTop w:val="0"/>
                                                                                                                                                              <w:marBottom w:val="0"/>
                                                                                                                                                              <w:divBdr>
                                                                                                                                                                <w:top w:val="none" w:sz="0" w:space="0" w:color="auto"/>
                                                                                                                                                                <w:left w:val="none" w:sz="0" w:space="0" w:color="auto"/>
                                                                                                                                                                <w:bottom w:val="none" w:sz="0" w:space="0" w:color="auto"/>
                                                                                                                                                                <w:right w:val="none" w:sz="0" w:space="0" w:color="auto"/>
                                                                                                                                                              </w:divBdr>
                                                                                                                                                              <w:divsChild>
                                                                                                                                                                <w:div w:id="1730347009">
                                                                                                                                                                  <w:marLeft w:val="0"/>
                                                                                                                                                                  <w:marRight w:val="0"/>
                                                                                                                                                                  <w:marTop w:val="0"/>
                                                                                                                                                                  <w:marBottom w:val="0"/>
                                                                                                                                                                  <w:divBdr>
                                                                                                                                                                    <w:top w:val="none" w:sz="0" w:space="0" w:color="auto"/>
                                                                                                                                                                    <w:left w:val="none" w:sz="0" w:space="0" w:color="auto"/>
                                                                                                                                                                    <w:bottom w:val="none" w:sz="0" w:space="0" w:color="auto"/>
                                                                                                                                                                    <w:right w:val="none" w:sz="0" w:space="0" w:color="auto"/>
                                                                                                                                                                  </w:divBdr>
                                                                                                                                                                  <w:divsChild>
                                                                                                                                                                    <w:div w:id="1373732463">
                                                                                                                                                                      <w:marLeft w:val="0"/>
                                                                                                                                                                      <w:marRight w:val="0"/>
                                                                                                                                                                      <w:marTop w:val="0"/>
                                                                                                                                                                      <w:marBottom w:val="0"/>
                                                                                                                                                                      <w:divBdr>
                                                                                                                                                                        <w:top w:val="none" w:sz="0" w:space="0" w:color="auto"/>
                                                                                                                                                                        <w:left w:val="none" w:sz="0" w:space="0" w:color="auto"/>
                                                                                                                                                                        <w:bottom w:val="none" w:sz="0" w:space="0" w:color="auto"/>
                                                                                                                                                                        <w:right w:val="none" w:sz="0" w:space="0" w:color="auto"/>
                                                                                                                                                                      </w:divBdr>
                                                                                                                                                                      <w:divsChild>
                                                                                                                                                                        <w:div w:id="98450627">
                                                                                                                                                                          <w:marLeft w:val="0"/>
                                                                                                                                                                          <w:marRight w:val="0"/>
                                                                                                                                                                          <w:marTop w:val="0"/>
                                                                                                                                                                          <w:marBottom w:val="0"/>
                                                                                                                                                                          <w:divBdr>
                                                                                                                                                                            <w:top w:val="none" w:sz="0" w:space="0" w:color="auto"/>
                                                                                                                                                                            <w:left w:val="none" w:sz="0" w:space="0" w:color="auto"/>
                                                                                                                                                                            <w:bottom w:val="none" w:sz="0" w:space="0" w:color="auto"/>
                                                                                                                                                                            <w:right w:val="none" w:sz="0" w:space="0" w:color="auto"/>
                                                                                                                                                                          </w:divBdr>
                                                                                                                                                                          <w:divsChild>
                                                                                                                                                                            <w:div w:id="1922254220">
                                                                                                                                                                              <w:marLeft w:val="0"/>
                                                                                                                                                                              <w:marRight w:val="0"/>
                                                                                                                                                                              <w:marTop w:val="0"/>
                                                                                                                                                                              <w:marBottom w:val="0"/>
                                                                                                                                                                              <w:divBdr>
                                                                                                                                                                                <w:top w:val="none" w:sz="0" w:space="0" w:color="auto"/>
                                                                                                                                                                                <w:left w:val="none" w:sz="0" w:space="0" w:color="auto"/>
                                                                                                                                                                                <w:bottom w:val="none" w:sz="0" w:space="0" w:color="auto"/>
                                                                                                                                                                                <w:right w:val="none" w:sz="0" w:space="0" w:color="auto"/>
                                                                                                                                                                              </w:divBdr>
                                                                                                                                                                              <w:divsChild>
                                                                                                                                                                                <w:div w:id="1546722473">
                                                                                                                                                                                  <w:marLeft w:val="0"/>
                                                                                                                                                                                  <w:marRight w:val="0"/>
                                                                                                                                                                                  <w:marTop w:val="0"/>
                                                                                                                                                                                  <w:marBottom w:val="0"/>
                                                                                                                                                                                  <w:divBdr>
                                                                                                                                                                                    <w:top w:val="none" w:sz="0" w:space="0" w:color="auto"/>
                                                                                                                                                                                    <w:left w:val="none" w:sz="0" w:space="0" w:color="auto"/>
                                                                                                                                                                                    <w:bottom w:val="none" w:sz="0" w:space="0" w:color="auto"/>
                                                                                                                                                                                    <w:right w:val="none" w:sz="0" w:space="0" w:color="auto"/>
                                                                                                                                                                                  </w:divBdr>
                                                                                                                                                                                  <w:divsChild>
                                                                                                                                                                                    <w:div w:id="1524393988">
                                                                                                                                                                                      <w:marLeft w:val="0"/>
                                                                                                                                                                                      <w:marRight w:val="0"/>
                                                                                                                                                                                      <w:marTop w:val="0"/>
                                                                                                                                                                                      <w:marBottom w:val="0"/>
                                                                                                                                                                                      <w:divBdr>
                                                                                                                                                                                        <w:top w:val="none" w:sz="0" w:space="0" w:color="auto"/>
                                                                                                                                                                                        <w:left w:val="none" w:sz="0" w:space="0" w:color="auto"/>
                                                                                                                                                                                        <w:bottom w:val="none" w:sz="0" w:space="0" w:color="auto"/>
                                                                                                                                                                                        <w:right w:val="none" w:sz="0" w:space="0" w:color="auto"/>
                                                                                                                                                                                      </w:divBdr>
                                                                                                                                                                                      <w:divsChild>
                                                                                                                                                                                        <w:div w:id="1270355914">
                                                                                                                                                                                          <w:marLeft w:val="0"/>
                                                                                                                                                                                          <w:marRight w:val="0"/>
                                                                                                                                                                                          <w:marTop w:val="0"/>
                                                                                                                                                                                          <w:marBottom w:val="0"/>
                                                                                                                                                                                          <w:divBdr>
                                                                                                                                                                                            <w:top w:val="none" w:sz="0" w:space="0" w:color="auto"/>
                                                                                                                                                                                            <w:left w:val="none" w:sz="0" w:space="0" w:color="auto"/>
                                                                                                                                                                                            <w:bottom w:val="none" w:sz="0" w:space="0" w:color="auto"/>
                                                                                                                                                                                            <w:right w:val="none" w:sz="0" w:space="0" w:color="auto"/>
                                                                                                                                                                                          </w:divBdr>
                                                                                                                                                                                          <w:divsChild>
                                                                                                                                                                                            <w:div w:id="324090157">
                                                                                                                                                                                              <w:marLeft w:val="0"/>
                                                                                                                                                                                              <w:marRight w:val="0"/>
                                                                                                                                                                                              <w:marTop w:val="0"/>
                                                                                                                                                                                              <w:marBottom w:val="0"/>
                                                                                                                                                                                              <w:divBdr>
                                                                                                                                                                                                <w:top w:val="none" w:sz="0" w:space="0" w:color="auto"/>
                                                                                                                                                                                                <w:left w:val="none" w:sz="0" w:space="0" w:color="auto"/>
                                                                                                                                                                                                <w:bottom w:val="none" w:sz="0" w:space="0" w:color="auto"/>
                                                                                                                                                                                                <w:right w:val="none" w:sz="0" w:space="0" w:color="auto"/>
                                                                                                                                                                                              </w:divBdr>
                                                                                                                                                                                              <w:divsChild>
                                                                                                                                                                                                <w:div w:id="1257519741">
                                                                                                                                                                                                  <w:marLeft w:val="0"/>
                                                                                                                                                                                                  <w:marRight w:val="0"/>
                                                                                                                                                                                                  <w:marTop w:val="0"/>
                                                                                                                                                                                                  <w:marBottom w:val="0"/>
                                                                                                                                                                                                  <w:divBdr>
                                                                                                                                                                                                    <w:top w:val="none" w:sz="0" w:space="0" w:color="auto"/>
                                                                                                                                                                                                    <w:left w:val="none" w:sz="0" w:space="0" w:color="auto"/>
                                                                                                                                                                                                    <w:bottom w:val="none" w:sz="0" w:space="0" w:color="auto"/>
                                                                                                                                                                                                    <w:right w:val="none" w:sz="0" w:space="0" w:color="auto"/>
                                                                                                                                                                                                  </w:divBdr>
                                                                                                                                                                                                  <w:divsChild>
                                                                                                                                                                                                    <w:div w:id="1938513592">
                                                                                                                                                                                                      <w:marLeft w:val="0"/>
                                                                                                                                                                                                      <w:marRight w:val="0"/>
                                                                                                                                                                                                      <w:marTop w:val="0"/>
                                                                                                                                                                                                      <w:marBottom w:val="0"/>
                                                                                                                                                                                                      <w:divBdr>
                                                                                                                                                                                                        <w:top w:val="none" w:sz="0" w:space="0" w:color="auto"/>
                                                                                                                                                                                                        <w:left w:val="none" w:sz="0" w:space="0" w:color="auto"/>
                                                                                                                                                                                                        <w:bottom w:val="none" w:sz="0" w:space="0" w:color="auto"/>
                                                                                                                                                                                                        <w:right w:val="none" w:sz="0" w:space="0" w:color="auto"/>
                                                                                                                                                                                                      </w:divBdr>
                                                                                                                                                                                                      <w:divsChild>
                                                                                                                                                                                                        <w:div w:id="266159683">
                                                                                                                                                                                                          <w:marLeft w:val="0"/>
                                                                                                                                                                                                          <w:marRight w:val="0"/>
                                                                                                                                                                                                          <w:marTop w:val="0"/>
                                                                                                                                                                                                          <w:marBottom w:val="0"/>
                                                                                                                                                                                                          <w:divBdr>
                                                                                                                                                                                                            <w:top w:val="none" w:sz="0" w:space="0" w:color="auto"/>
                                                                                                                                                                                                            <w:left w:val="none" w:sz="0" w:space="0" w:color="auto"/>
                                                                                                                                                                                                            <w:bottom w:val="none" w:sz="0" w:space="0" w:color="auto"/>
                                                                                                                                                                                                            <w:right w:val="none" w:sz="0" w:space="0" w:color="auto"/>
                                                                                                                                                                                                          </w:divBdr>
                                                                                                                                                                                                          <w:divsChild>
                                                                                                                                                                                                            <w:div w:id="455828683">
                                                                                                                                                                                                              <w:marLeft w:val="0"/>
                                                                                                                                                                                                              <w:marRight w:val="0"/>
                                                                                                                                                                                                              <w:marTop w:val="0"/>
                                                                                                                                                                                                              <w:marBottom w:val="0"/>
                                                                                                                                                                                                              <w:divBdr>
                                                                                                                                                                                                                <w:top w:val="none" w:sz="0" w:space="0" w:color="auto"/>
                                                                                                                                                                                                                <w:left w:val="none" w:sz="0" w:space="0" w:color="auto"/>
                                                                                                                                                                                                                <w:bottom w:val="none" w:sz="0" w:space="0" w:color="auto"/>
                                                                                                                                                                                                                <w:right w:val="none" w:sz="0" w:space="0" w:color="auto"/>
                                                                                                                                                                                                              </w:divBdr>
                                                                                                                                                                                                              <w:divsChild>
                                                                                                                                                                                                                <w:div w:id="1892420632">
                                                                                                                                                                                                                  <w:marLeft w:val="0"/>
                                                                                                                                                                                                                  <w:marRight w:val="0"/>
                                                                                                                                                                                                                  <w:marTop w:val="0"/>
                                                                                                                                                                                                                  <w:marBottom w:val="0"/>
                                                                                                                                                                                                                  <w:divBdr>
                                                                                                                                                                                                                    <w:top w:val="none" w:sz="0" w:space="0" w:color="auto"/>
                                                                                                                                                                                                                    <w:left w:val="none" w:sz="0" w:space="0" w:color="auto"/>
                                                                                                                                                                                                                    <w:bottom w:val="none" w:sz="0" w:space="0" w:color="auto"/>
                                                                                                                                                                                                                    <w:right w:val="none" w:sz="0" w:space="0" w:color="auto"/>
                                                                                                                                                                                                                  </w:divBdr>
                                                                                                                                                                                                                  <w:divsChild>
                                                                                                                                                                                                                    <w:div w:id="1971395200">
                                                                                                                                                                                                                      <w:marLeft w:val="0"/>
                                                                                                                                                                                                                      <w:marRight w:val="0"/>
                                                                                                                                                                                                                      <w:marTop w:val="0"/>
                                                                                                                                                                                                                      <w:marBottom w:val="0"/>
                                                                                                                                                                                                                      <w:divBdr>
                                                                                                                                                                                                                        <w:top w:val="none" w:sz="0" w:space="0" w:color="auto"/>
                                                                                                                                                                                                                        <w:left w:val="none" w:sz="0" w:space="0" w:color="auto"/>
                                                                                                                                                                                                                        <w:bottom w:val="none" w:sz="0" w:space="0" w:color="auto"/>
                                                                                                                                                                                                                        <w:right w:val="none" w:sz="0" w:space="0" w:color="auto"/>
                                                                                                                                                                                                                      </w:divBdr>
                                                                                                                                                                                                                      <w:divsChild>
                                                                                                                                                                                                                        <w:div w:id="1570115896">
                                                                                                                                                                                                                          <w:marLeft w:val="0"/>
                                                                                                                                                                                                                          <w:marRight w:val="0"/>
                                                                                                                                                                                                                          <w:marTop w:val="0"/>
                                                                                                                                                                                                                          <w:marBottom w:val="0"/>
                                                                                                                                                                                                                          <w:divBdr>
                                                                                                                                                                                                                            <w:top w:val="none" w:sz="0" w:space="0" w:color="auto"/>
                                                                                                                                                                                                                            <w:left w:val="none" w:sz="0" w:space="0" w:color="auto"/>
                                                                                                                                                                                                                            <w:bottom w:val="none" w:sz="0" w:space="0" w:color="auto"/>
                                                                                                                                                                                                                            <w:right w:val="none" w:sz="0" w:space="0" w:color="auto"/>
                                                                                                                                                                                                                          </w:divBdr>
                                                                                                                                                                                                                          <w:divsChild>
                                                                                                                                                                                                                            <w:div w:id="610824858">
                                                                                                                                                                                                                              <w:marLeft w:val="0"/>
                                                                                                                                                                                                                              <w:marRight w:val="0"/>
                                                                                                                                                                                                                              <w:marTop w:val="0"/>
                                                                                                                                                                                                                              <w:marBottom w:val="0"/>
                                                                                                                                                                                                                              <w:divBdr>
                                                                                                                                                                                                                                <w:top w:val="none" w:sz="0" w:space="0" w:color="auto"/>
                                                                                                                                                                                                                                <w:left w:val="none" w:sz="0" w:space="0" w:color="auto"/>
                                                                                                                                                                                                                                <w:bottom w:val="none" w:sz="0" w:space="0" w:color="auto"/>
                                                                                                                                                                                                                                <w:right w:val="none" w:sz="0" w:space="0" w:color="auto"/>
                                                                                                                                                                                                                              </w:divBdr>
                                                                                                                                                                                                                              <w:divsChild>
                                                                                                                                                                                                                                <w:div w:id="1257521922">
                                                                                                                                                                                                                                  <w:marLeft w:val="0"/>
                                                                                                                                                                                                                                  <w:marRight w:val="0"/>
                                                                                                                                                                                                                                  <w:marTop w:val="0"/>
                                                                                                                                                                                                                                  <w:marBottom w:val="0"/>
                                                                                                                                                                                                                                  <w:divBdr>
                                                                                                                                                                                                                                    <w:top w:val="none" w:sz="0" w:space="0" w:color="auto"/>
                                                                                                                                                                                                                                    <w:left w:val="none" w:sz="0" w:space="0" w:color="auto"/>
                                                                                                                                                                                                                                    <w:bottom w:val="none" w:sz="0" w:space="0" w:color="auto"/>
                                                                                                                                                                                                                                    <w:right w:val="none" w:sz="0" w:space="0" w:color="auto"/>
                                                                                                                                                                                                                                  </w:divBdr>
                                                                                                                                                                                                                                  <w:divsChild>
                                                                                                                                                                                                                                    <w:div w:id="1981884463">
                                                                                                                                                                                                                                      <w:marLeft w:val="0"/>
                                                                                                                                                                                                                                      <w:marRight w:val="0"/>
                                                                                                                                                                                                                                      <w:marTop w:val="0"/>
                                                                                                                                                                                                                                      <w:marBottom w:val="0"/>
                                                                                                                                                                                                                                      <w:divBdr>
                                                                                                                                                                                                                                        <w:top w:val="none" w:sz="0" w:space="0" w:color="auto"/>
                                                                                                                                                                                                                                        <w:left w:val="none" w:sz="0" w:space="0" w:color="auto"/>
                                                                                                                                                                                                                                        <w:bottom w:val="none" w:sz="0" w:space="0" w:color="auto"/>
                                                                                                                                                                                                                                        <w:right w:val="none" w:sz="0" w:space="0" w:color="auto"/>
                                                                                                                                                                                                                                      </w:divBdr>
                                                                                                                                                                                                                                      <w:divsChild>
                                                                                                                                                                                                                                        <w:div w:id="803350840">
                                                                                                                                                                                                                                          <w:marLeft w:val="0"/>
                                                                                                                                                                                                                                          <w:marRight w:val="0"/>
                                                                                                                                                                                                                                          <w:marTop w:val="0"/>
                                                                                                                                                                                                                                          <w:marBottom w:val="0"/>
                                                                                                                                                                                                                                          <w:divBdr>
                                                                                                                                                                                                                                            <w:top w:val="none" w:sz="0" w:space="0" w:color="auto"/>
                                                                                                                                                                                                                                            <w:left w:val="none" w:sz="0" w:space="0" w:color="auto"/>
                                                                                                                                                                                                                                            <w:bottom w:val="none" w:sz="0" w:space="0" w:color="auto"/>
                                                                                                                                                                                                                                            <w:right w:val="none" w:sz="0" w:space="0" w:color="auto"/>
                                                                                                                                                                                                                                          </w:divBdr>
                                                                                                                                                                                                                                          <w:divsChild>
                                                                                                                                                                                                                                            <w:div w:id="561065851">
                                                                                                                                                                                                                                              <w:marLeft w:val="0"/>
                                                                                                                                                                                                                                              <w:marRight w:val="0"/>
                                                                                                                                                                                                                                              <w:marTop w:val="0"/>
                                                                                                                                                                                                                                              <w:marBottom w:val="0"/>
                                                                                                                                                                                                                                              <w:divBdr>
                                                                                                                                                                                                                                                <w:top w:val="none" w:sz="0" w:space="0" w:color="auto"/>
                                                                                                                                                                                                                                                <w:left w:val="none" w:sz="0" w:space="0" w:color="auto"/>
                                                                                                                                                                                                                                                <w:bottom w:val="none" w:sz="0" w:space="0" w:color="auto"/>
                                                                                                                                                                                                                                                <w:right w:val="none" w:sz="0" w:space="0" w:color="auto"/>
                                                                                                                                                                                                                                              </w:divBdr>
                                                                                                                                                                                                                                              <w:divsChild>
                                                                                                                                                                                                                                                <w:div w:id="1616792661">
                                                                                                                                                                                                                                                  <w:marLeft w:val="0"/>
                                                                                                                                                                                                                                                  <w:marRight w:val="0"/>
                                                                                                                                                                                                                                                  <w:marTop w:val="0"/>
                                                                                                                                                                                                                                                  <w:marBottom w:val="0"/>
                                                                                                                                                                                                                                                  <w:divBdr>
                                                                                                                                                                                                                                                    <w:top w:val="none" w:sz="0" w:space="0" w:color="auto"/>
                                                                                                                                                                                                                                                    <w:left w:val="none" w:sz="0" w:space="0" w:color="auto"/>
                                                                                                                                                                                                                                                    <w:bottom w:val="none" w:sz="0" w:space="0" w:color="auto"/>
                                                                                                                                                                                                                                                    <w:right w:val="none" w:sz="0" w:space="0" w:color="auto"/>
                                                                                                                                                                                                                                                  </w:divBdr>
                                                                                                                                                                                                                                                  <w:divsChild>
                                                                                                                                                                                                                                                    <w:div w:id="1583374431">
                                                                                                                                                                                                                                                      <w:marLeft w:val="0"/>
                                                                                                                                                                                                                                                      <w:marRight w:val="0"/>
                                                                                                                                                                                                                                                      <w:marTop w:val="0"/>
                                                                                                                                                                                                                                                      <w:marBottom w:val="0"/>
                                                                                                                                                                                                                                                      <w:divBdr>
                                                                                                                                                                                                                                                        <w:top w:val="none" w:sz="0" w:space="0" w:color="auto"/>
                                                                                                                                                                                                                                                        <w:left w:val="none" w:sz="0" w:space="0" w:color="auto"/>
                                                                                                                                                                                                                                                        <w:bottom w:val="none" w:sz="0" w:space="0" w:color="auto"/>
                                                                                                                                                                                                                                                        <w:right w:val="none" w:sz="0" w:space="0" w:color="auto"/>
                                                                                                                                                                                                                                                      </w:divBdr>
                                                                                                                                                                                                                                                      <w:divsChild>
                                                                                                                                                                                                                                                        <w:div w:id="1259480916">
                                                                                                                                                                                                                                                          <w:marLeft w:val="0"/>
                                                                                                                                                                                                                                                          <w:marRight w:val="0"/>
                                                                                                                                                                                                                                                          <w:marTop w:val="0"/>
                                                                                                                                                                                                                                                          <w:marBottom w:val="0"/>
                                                                                                                                                                                                                                                          <w:divBdr>
                                                                                                                                                                                                                                                            <w:top w:val="none" w:sz="0" w:space="0" w:color="auto"/>
                                                                                                                                                                                                                                                            <w:left w:val="none" w:sz="0" w:space="0" w:color="auto"/>
                                                                                                                                                                                                                                                            <w:bottom w:val="none" w:sz="0" w:space="0" w:color="auto"/>
                                                                                                                                                                                                                                                            <w:right w:val="none" w:sz="0" w:space="0" w:color="auto"/>
                                                                                                                                                                                                                                                          </w:divBdr>
                                                                                                                                                                                                                                                          <w:divsChild>
                                                                                                                                                                                                                                                            <w:div w:id="221909338">
                                                                                                                                                                                                                                                              <w:marLeft w:val="0"/>
                                                                                                                                                                                                                                                              <w:marRight w:val="0"/>
                                                                                                                                                                                                                                                              <w:marTop w:val="0"/>
                                                                                                                                                                                                                                                              <w:marBottom w:val="0"/>
                                                                                                                                                                                                                                                              <w:divBdr>
                                                                                                                                                                                                                                                                <w:top w:val="none" w:sz="0" w:space="0" w:color="auto"/>
                                                                                                                                                                                                                                                                <w:left w:val="none" w:sz="0" w:space="0" w:color="auto"/>
                                                                                                                                                                                                                                                                <w:bottom w:val="none" w:sz="0" w:space="0" w:color="auto"/>
                                                                                                                                                                                                                                                                <w:right w:val="none" w:sz="0" w:space="0" w:color="auto"/>
                                                                                                                                                                                                                                                              </w:divBdr>
                                                                                                                                                                                                                                                              <w:divsChild>
                                                                                                                                                                                                                                                                <w:div w:id="1967151336">
                                                                                                                                                                                                                                                                  <w:marLeft w:val="0"/>
                                                                                                                                                                                                                                                                  <w:marRight w:val="0"/>
                                                                                                                                                                                                                                                                  <w:marTop w:val="0"/>
                                                                                                                                                                                                                                                                  <w:marBottom w:val="0"/>
                                                                                                                                                                                                                                                                  <w:divBdr>
                                                                                                                                                                                                                                                                    <w:top w:val="none" w:sz="0" w:space="0" w:color="auto"/>
                                                                                                                                                                                                                                                                    <w:left w:val="none" w:sz="0" w:space="0" w:color="auto"/>
                                                                                                                                                                                                                                                                    <w:bottom w:val="none" w:sz="0" w:space="0" w:color="auto"/>
                                                                                                                                                                                                                                                                    <w:right w:val="none" w:sz="0" w:space="0" w:color="auto"/>
                                                                                                                                                                                                                                                                  </w:divBdr>
                                                                                                                                                                                                                                                                  <w:divsChild>
                                                                                                                                                                                                                                                                    <w:div w:id="1092778134">
                                                                                                                                                                                                                                                                      <w:marLeft w:val="0"/>
                                                                                                                                                                                                                                                                      <w:marRight w:val="0"/>
                                                                                                                                                                                                                                                                      <w:marTop w:val="0"/>
                                                                                                                                                                                                                                                                      <w:marBottom w:val="0"/>
                                                                                                                                                                                                                                                                      <w:divBdr>
                                                                                                                                                                                                                                                                        <w:top w:val="none" w:sz="0" w:space="0" w:color="auto"/>
                                                                                                                                                                                                                                                                        <w:left w:val="none" w:sz="0" w:space="0" w:color="auto"/>
                                                                                                                                                                                                                                                                        <w:bottom w:val="none" w:sz="0" w:space="0" w:color="auto"/>
                                                                                                                                                                                                                                                                        <w:right w:val="none" w:sz="0" w:space="0" w:color="auto"/>
                                                                                                                                                                                                                                                                      </w:divBdr>
                                                                                                                                                                                                                                                                      <w:divsChild>
                                                                                                                                                                                                                                                                        <w:div w:id="529030092">
                                                                                                                                                                                                                                                                          <w:marLeft w:val="0"/>
                                                                                                                                                                                                                                                                          <w:marRight w:val="0"/>
                                                                                                                                                                                                                                                                          <w:marTop w:val="0"/>
                                                                                                                                                                                                                                                                          <w:marBottom w:val="0"/>
                                                                                                                                                                                                                                                                          <w:divBdr>
                                                                                                                                                                                                                                                                            <w:top w:val="none" w:sz="0" w:space="0" w:color="auto"/>
                                                                                                                                                                                                                                                                            <w:left w:val="none" w:sz="0" w:space="0" w:color="auto"/>
                                                                                                                                                                                                                                                                            <w:bottom w:val="none" w:sz="0" w:space="0" w:color="auto"/>
                                                                                                                                                                                                                                                                            <w:right w:val="none" w:sz="0" w:space="0" w:color="auto"/>
                                                                                                                                                                                                                                                                          </w:divBdr>
                                                                                                                                                                                                                                                                          <w:divsChild>
                                                                                                                                                                                                                                                                            <w:div w:id="881406203">
                                                                                                                                                                                                                                                                              <w:marLeft w:val="0"/>
                                                                                                                                                                                                                                                                              <w:marRight w:val="0"/>
                                                                                                                                                                                                                                                                              <w:marTop w:val="0"/>
                                                                                                                                                                                                                                                                              <w:marBottom w:val="0"/>
                                                                                                                                                                                                                                                                              <w:divBdr>
                                                                                                                                                                                                                                                                                <w:top w:val="none" w:sz="0" w:space="0" w:color="auto"/>
                                                                                                                                                                                                                                                                                <w:left w:val="none" w:sz="0" w:space="0" w:color="auto"/>
                                                                                                                                                                                                                                                                                <w:bottom w:val="none" w:sz="0" w:space="0" w:color="auto"/>
                                                                                                                                                                                                                                                                                <w:right w:val="none" w:sz="0" w:space="0" w:color="auto"/>
                                                                                                                                                                                                                                                                              </w:divBdr>
                                                                                                                                                                                                                                                                              <w:divsChild>
                                                                                                                                                                                                                                                                                <w:div w:id="636882233">
                                                                                                                                                                                                                                                                                  <w:marLeft w:val="0"/>
                                                                                                                                                                                                                                                                                  <w:marRight w:val="0"/>
                                                                                                                                                                                                                                                                                  <w:marTop w:val="0"/>
                                                                                                                                                                                                                                                                                  <w:marBottom w:val="0"/>
                                                                                                                                                                                                                                                                                  <w:divBdr>
                                                                                                                                                                                                                                                                                    <w:top w:val="none" w:sz="0" w:space="0" w:color="auto"/>
                                                                                                                                                                                                                                                                                    <w:left w:val="none" w:sz="0" w:space="0" w:color="auto"/>
                                                                                                                                                                                                                                                                                    <w:bottom w:val="none" w:sz="0" w:space="0" w:color="auto"/>
                                                                                                                                                                                                                                                                                    <w:right w:val="none" w:sz="0" w:space="0" w:color="auto"/>
                                                                                                                                                                                                                                                                                  </w:divBdr>
                                                                                                                                                                                                                                                                                  <w:divsChild>
                                                                                                                                                                                                                                                                                    <w:div w:id="51470366">
                                                                                                                                                                                                                                                                                      <w:marLeft w:val="0"/>
                                                                                                                                                                                                                                                                                      <w:marRight w:val="0"/>
                                                                                                                                                                                                                                                                                      <w:marTop w:val="0"/>
                                                                                                                                                                                                                                                                                      <w:marBottom w:val="0"/>
                                                                                                                                                                                                                                                                                      <w:divBdr>
                                                                                                                                                                                                                                                                                        <w:top w:val="none" w:sz="0" w:space="0" w:color="auto"/>
                                                                                                                                                                                                                                                                                        <w:left w:val="none" w:sz="0" w:space="0" w:color="auto"/>
                                                                                                                                                                                                                                                                                        <w:bottom w:val="none" w:sz="0" w:space="0" w:color="auto"/>
                                                                                                                                                                                                                                                                                        <w:right w:val="none" w:sz="0" w:space="0" w:color="auto"/>
                                                                                                                                                                                                                                                                                      </w:divBdr>
                                                                                                                                                                                                                                                                                      <w:divsChild>
                                                                                                                                                                                                                                                                                        <w:div w:id="779686207">
                                                                                                                                                                                                                                                                                          <w:marLeft w:val="0"/>
                                                                                                                                                                                                                                                                                          <w:marRight w:val="0"/>
                                                                                                                                                                                                                                                                                          <w:marTop w:val="0"/>
                                                                                                                                                                                                                                                                                          <w:marBottom w:val="0"/>
                                                                                                                                                                                                                                                                                          <w:divBdr>
                                                                                                                                                                                                                                                                                            <w:top w:val="none" w:sz="0" w:space="0" w:color="auto"/>
                                                                                                                                                                                                                                                                                            <w:left w:val="none" w:sz="0" w:space="0" w:color="auto"/>
                                                                                                                                                                                                                                                                                            <w:bottom w:val="none" w:sz="0" w:space="0" w:color="auto"/>
                                                                                                                                                                                                                                                                                            <w:right w:val="none" w:sz="0" w:space="0" w:color="auto"/>
                                                                                                                                                                                                                                                                                          </w:divBdr>
                                                                                                                                                                                                                                                                                          <w:divsChild>
                                                                                                                                                                                                                                                                                            <w:div w:id="1177426761">
                                                                                                                                                                                                                                                                                              <w:marLeft w:val="0"/>
                                                                                                                                                                                                                                                                                              <w:marRight w:val="0"/>
                                                                                                                                                                                                                                                                                              <w:marTop w:val="0"/>
                                                                                                                                                                                                                                                                                              <w:marBottom w:val="0"/>
                                                                                                                                                                                                                                                                                              <w:divBdr>
                                                                                                                                                                                                                                                                                                <w:top w:val="none" w:sz="0" w:space="0" w:color="auto"/>
                                                                                                                                                                                                                                                                                                <w:left w:val="none" w:sz="0" w:space="0" w:color="auto"/>
                                                                                                                                                                                                                                                                                                <w:bottom w:val="none" w:sz="0" w:space="0" w:color="auto"/>
                                                                                                                                                                                                                                                                                                <w:right w:val="none" w:sz="0" w:space="0" w:color="auto"/>
                                                                                                                                                                                                                                                                                              </w:divBdr>
                                                                                                                                                                                                                                                                                              <w:divsChild>
                                                                                                                                                                                                                                                                                                <w:div w:id="1484002886">
                                                                                                                                                                                                                                                                                                  <w:marLeft w:val="0"/>
                                                                                                                                                                                                                                                                                                  <w:marRight w:val="0"/>
                                                                                                                                                                                                                                                                                                  <w:marTop w:val="0"/>
                                                                                                                                                                                                                                                                                                  <w:marBottom w:val="0"/>
                                                                                                                                                                                                                                                                                                  <w:divBdr>
                                                                                                                                                                                                                                                                                                    <w:top w:val="none" w:sz="0" w:space="0" w:color="auto"/>
                                                                                                                                                                                                                                                                                                    <w:left w:val="none" w:sz="0" w:space="0" w:color="auto"/>
                                                                                                                                                                                                                                                                                                    <w:bottom w:val="none" w:sz="0" w:space="0" w:color="auto"/>
                                                                                                                                                                                                                                                                                                    <w:right w:val="none" w:sz="0" w:space="0" w:color="auto"/>
                                                                                                                                                                                                                                                                                                  </w:divBdr>
                                                                                                                                                                                                                                                                                                  <w:divsChild>
                                                                                                                                                                                                                                                                                                    <w:div w:id="282536657">
                                                                                                                                                                                                                                                                                                      <w:marLeft w:val="0"/>
                                                                                                                                                                                                                                                                                                      <w:marRight w:val="0"/>
                                                                                                                                                                                                                                                                                                      <w:marTop w:val="0"/>
                                                                                                                                                                                                                                                                                                      <w:marBottom w:val="0"/>
                                                                                                                                                                                                                                                                                                      <w:divBdr>
                                                                                                                                                                                                                                                                                                        <w:top w:val="none" w:sz="0" w:space="0" w:color="auto"/>
                                                                                                                                                                                                                                                                                                        <w:left w:val="none" w:sz="0" w:space="0" w:color="auto"/>
                                                                                                                                                                                                                                                                                                        <w:bottom w:val="none" w:sz="0" w:space="0" w:color="auto"/>
                                                                                                                                                                                                                                                                                                        <w:right w:val="none" w:sz="0" w:space="0" w:color="auto"/>
                                                                                                                                                                                                                                                                                                      </w:divBdr>
                                                                                                                                                                                                                                                                                                      <w:divsChild>
                                                                                                                                                                                                                                                                                                        <w:div w:id="837308723">
                                                                                                                                                                                                                                                                                                          <w:marLeft w:val="0"/>
                                                                                                                                                                                                                                                                                                          <w:marRight w:val="0"/>
                                                                                                                                                                                                                                                                                                          <w:marTop w:val="0"/>
                                                                                                                                                                                                                                                                                                          <w:marBottom w:val="0"/>
                                                                                                                                                                                                                                                                                                          <w:divBdr>
                                                                                                                                                                                                                                                                                                            <w:top w:val="none" w:sz="0" w:space="0" w:color="auto"/>
                                                                                                                                                                                                                                                                                                            <w:left w:val="none" w:sz="0" w:space="0" w:color="auto"/>
                                                                                                                                                                                                                                                                                                            <w:bottom w:val="none" w:sz="0" w:space="0" w:color="auto"/>
                                                                                                                                                                                                                                                                                                            <w:right w:val="none" w:sz="0" w:space="0" w:color="auto"/>
                                                                                                                                                                                                                                                                                                          </w:divBdr>
                                                                                                                                                                                                                                                                                                          <w:divsChild>
                                                                                                                                                                                                                                                                                                            <w:div w:id="776674821">
                                                                                                                                                                                                                                                                                                              <w:marLeft w:val="0"/>
                                                                                                                                                                                                                                                                                                              <w:marRight w:val="0"/>
                                                                                                                                                                                                                                                                                                              <w:marTop w:val="0"/>
                                                                                                                                                                                                                                                                                                              <w:marBottom w:val="0"/>
                                                                                                                                                                                                                                                                                                              <w:divBdr>
                                                                                                                                                                                                                                                                                                                <w:top w:val="none" w:sz="0" w:space="0" w:color="auto"/>
                                                                                                                                                                                                                                                                                                                <w:left w:val="none" w:sz="0" w:space="0" w:color="auto"/>
                                                                                                                                                                                                                                                                                                                <w:bottom w:val="none" w:sz="0" w:space="0" w:color="auto"/>
                                                                                                                                                                                                                                                                                                                <w:right w:val="none" w:sz="0" w:space="0" w:color="auto"/>
                                                                                                                                                                                                                                                                                                              </w:divBdr>
                                                                                                                                                                                                                                                                                                              <w:divsChild>
                                                                                                                                                                                                                                                                                                                <w:div w:id="820777365">
                                                                                                                                                                                                                                                                                                                  <w:marLeft w:val="0"/>
                                                                                                                                                                                                                                                                                                                  <w:marRight w:val="0"/>
                                                                                                                                                                                                                                                                                                                  <w:marTop w:val="0"/>
                                                                                                                                                                                                                                                                                                                  <w:marBottom w:val="0"/>
                                                                                                                                                                                                                                                                                                                  <w:divBdr>
                                                                                                                                                                                                                                                                                                                    <w:top w:val="none" w:sz="0" w:space="0" w:color="auto"/>
                                                                                                                                                                                                                                                                                                                    <w:left w:val="none" w:sz="0" w:space="0" w:color="auto"/>
                                                                                                                                                                                                                                                                                                                    <w:bottom w:val="none" w:sz="0" w:space="0" w:color="auto"/>
                                                                                                                                                                                                                                                                                                                    <w:right w:val="none" w:sz="0" w:space="0" w:color="auto"/>
                                                                                                                                                                                                                                                                                                                  </w:divBdr>
                                                                                                                                                                                                                                                                                                                  <w:divsChild>
                                                                                                                                                                                                                                                                                                                    <w:div w:id="1391999952">
                                                                                                                                                                                                                                                                                                                      <w:marLeft w:val="0"/>
                                                                                                                                                                                                                                                                                                                      <w:marRight w:val="0"/>
                                                                                                                                                                                                                                                                                                                      <w:marTop w:val="0"/>
                                                                                                                                                                                                                                                                                                                      <w:marBottom w:val="0"/>
                                                                                                                                                                                                                                                                                                                      <w:divBdr>
                                                                                                                                                                                                                                                                                                                        <w:top w:val="none" w:sz="0" w:space="0" w:color="auto"/>
                                                                                                                                                                                                                                                                                                                        <w:left w:val="none" w:sz="0" w:space="0" w:color="auto"/>
                                                                                                                                                                                                                                                                                                                        <w:bottom w:val="none" w:sz="0" w:space="0" w:color="auto"/>
                                                                                                                                                                                                                                                                                                                        <w:right w:val="none" w:sz="0" w:space="0" w:color="auto"/>
                                                                                                                                                                                                                                                                                                                      </w:divBdr>
                                                                                                                                                                                                                                                                                                                      <w:divsChild>
                                                                                                                                                                                                                                                                                                                        <w:div w:id="154615730">
                                                                                                                                                                                                                                                                                                                          <w:marLeft w:val="0"/>
                                                                                                                                                                                                                                                                                                                          <w:marRight w:val="0"/>
                                                                                                                                                                                                                                                                                                                          <w:marTop w:val="0"/>
                                                                                                                                                                                                                                                                                                                          <w:marBottom w:val="0"/>
                                                                                                                                                                                                                                                                                                                          <w:divBdr>
                                                                                                                                                                                                                                                                                                                            <w:top w:val="none" w:sz="0" w:space="0" w:color="auto"/>
                                                                                                                                                                                                                                                                                                                            <w:left w:val="none" w:sz="0" w:space="0" w:color="auto"/>
                                                                                                                                                                                                                                                                                                                            <w:bottom w:val="none" w:sz="0" w:space="0" w:color="auto"/>
                                                                                                                                                                                                                                                                                                                            <w:right w:val="none" w:sz="0" w:space="0" w:color="auto"/>
                                                                                                                                                                                                                                                                                                                          </w:divBdr>
                                                                                                                                                                                                                                                                                                                          <w:divsChild>
                                                                                                                                                                                                                                                                                                                            <w:div w:id="1603416714">
                                                                                                                                                                                                                                                                                                                              <w:marLeft w:val="0"/>
                                                                                                                                                                                                                                                                                                                              <w:marRight w:val="0"/>
                                                                                                                                                                                                                                                                                                                              <w:marTop w:val="0"/>
                                                                                                                                                                                                                                                                                                                              <w:marBottom w:val="0"/>
                                                                                                                                                                                                                                                                                                                              <w:divBdr>
                                                                                                                                                                                                                                                                                                                                <w:top w:val="none" w:sz="0" w:space="0" w:color="auto"/>
                                                                                                                                                                                                                                                                                                                                <w:left w:val="none" w:sz="0" w:space="0" w:color="auto"/>
                                                                                                                                                                                                                                                                                                                                <w:bottom w:val="none" w:sz="0" w:space="0" w:color="auto"/>
                                                                                                                                                                                                                                                                                                                                <w:right w:val="none" w:sz="0" w:space="0" w:color="auto"/>
                                                                                                                                                                                                                                                                                                                              </w:divBdr>
                                                                                                                                                                                                                                                                                                                              <w:divsChild>
                                                                                                                                                                                                                                                                                                                                <w:div w:id="897517288">
                                                                                                                                                                                                                                                                                                                                  <w:marLeft w:val="0"/>
                                                                                                                                                                                                                                                                                                                                  <w:marRight w:val="0"/>
                                                                                                                                                                                                                                                                                                                                  <w:marTop w:val="0"/>
                                                                                                                                                                                                                                                                                                                                  <w:marBottom w:val="0"/>
                                                                                                                                                                                                                                                                                                                                  <w:divBdr>
                                                                                                                                                                                                                                                                                                                                    <w:top w:val="none" w:sz="0" w:space="0" w:color="auto"/>
                                                                                                                                                                                                                                                                                                                                    <w:left w:val="none" w:sz="0" w:space="0" w:color="auto"/>
                                                                                                                                                                                                                                                                                                                                    <w:bottom w:val="none" w:sz="0" w:space="0" w:color="auto"/>
                                                                                                                                                                                                                                                                                                                                    <w:right w:val="none" w:sz="0" w:space="0" w:color="auto"/>
                                                                                                                                                                                                                                                                                                                                  </w:divBdr>
                                                                                                                                                                                                                                                                                                                                  <w:divsChild>
                                                                                                                                                                                                                                                                                                                                    <w:div w:id="2025933911">
                                                                                                                                                                                                                                                                                                                                      <w:marLeft w:val="0"/>
                                                                                                                                                                                                                                                                                                                                      <w:marRight w:val="0"/>
                                                                                                                                                                                                                                                                                                                                      <w:marTop w:val="0"/>
                                                                                                                                                                                                                                                                                                                                      <w:marBottom w:val="0"/>
                                                                                                                                                                                                                                                                                                                                      <w:divBdr>
                                                                                                                                                                                                                                                                                                                                        <w:top w:val="none" w:sz="0" w:space="0" w:color="auto"/>
                                                                                                                                                                                                                                                                                                                                        <w:left w:val="none" w:sz="0" w:space="0" w:color="auto"/>
                                                                                                                                                                                                                                                                                                                                        <w:bottom w:val="none" w:sz="0" w:space="0" w:color="auto"/>
                                                                                                                                                                                                                                                                                                                                        <w:right w:val="none" w:sz="0" w:space="0" w:color="auto"/>
                                                                                                                                                                                                                                                                                                                                      </w:divBdr>
                                                                                                                                                                                                                                                                                                                                      <w:divsChild>
                                                                                                                                                                                                                                                                                                                                        <w:div w:id="767964756">
                                                                                                                                                                                                                                                                                                                                          <w:marLeft w:val="0"/>
                                                                                                                                                                                                                                                                                                                                          <w:marRight w:val="0"/>
                                                                                                                                                                                                                                                                                                                                          <w:marTop w:val="0"/>
                                                                                                                                                                                                                                                                                                                                          <w:marBottom w:val="0"/>
                                                                                                                                                                                                                                                                                                                                          <w:divBdr>
                                                                                                                                                                                                                                                                                                                                            <w:top w:val="none" w:sz="0" w:space="0" w:color="auto"/>
                                                                                                                                                                                                                                                                                                                                            <w:left w:val="none" w:sz="0" w:space="0" w:color="auto"/>
                                                                                                                                                                                                                                                                                                                                            <w:bottom w:val="none" w:sz="0" w:space="0" w:color="auto"/>
                                                                                                                                                                                                                                                                                                                                            <w:right w:val="none" w:sz="0" w:space="0" w:color="auto"/>
                                                                                                                                                                                                                                                                                                                                          </w:divBdr>
                                                                                                                                                                                                                                                                                                                                          <w:divsChild>
                                                                                                                                                                                                                                                                                                                                            <w:div w:id="5253767">
                                                                                                                                                                                                                                                                                                                                              <w:marLeft w:val="0"/>
                                                                                                                                                                                                                                                                                                                                              <w:marRight w:val="0"/>
                                                                                                                                                                                                                                                                                                                                              <w:marTop w:val="0"/>
                                                                                                                                                                                                                                                                                                                                              <w:marBottom w:val="0"/>
                                                                                                                                                                                                                                                                                                                                              <w:divBdr>
                                                                                                                                                                                                                                                                                                                                                <w:top w:val="none" w:sz="0" w:space="0" w:color="auto"/>
                                                                                                                                                                                                                                                                                                                                                <w:left w:val="none" w:sz="0" w:space="0" w:color="auto"/>
                                                                                                                                                                                                                                                                                                                                                <w:bottom w:val="none" w:sz="0" w:space="0" w:color="auto"/>
                                                                                                                                                                                                                                                                                                                                                <w:right w:val="none" w:sz="0" w:space="0" w:color="auto"/>
                                                                                                                                                                                                                                                                                                                                              </w:divBdr>
                                                                                                                                                                                                                                                                                                                                              <w:divsChild>
                                                                                                                                                                                                                                                                                                                                                <w:div w:id="258297200">
                                                                                                                                                                                                                                                                                                                                                  <w:marLeft w:val="0"/>
                                                                                                                                                                                                                                                                                                                                                  <w:marRight w:val="0"/>
                                                                                                                                                                                                                                                                                                                                                  <w:marTop w:val="0"/>
                                                                                                                                                                                                                                                                                                                                                  <w:marBottom w:val="0"/>
                                                                                                                                                                                                                                                                                                                                                  <w:divBdr>
                                                                                                                                                                                                                                                                                                                                                    <w:top w:val="none" w:sz="0" w:space="0" w:color="auto"/>
                                                                                                                                                                                                                                                                                                                                                    <w:left w:val="none" w:sz="0" w:space="0" w:color="auto"/>
                                                                                                                                                                                                                                                                                                                                                    <w:bottom w:val="none" w:sz="0" w:space="0" w:color="auto"/>
                                                                                                                                                                                                                                                                                                                                                    <w:right w:val="none" w:sz="0" w:space="0" w:color="auto"/>
                                                                                                                                                                                                                                                                                                                                                  </w:divBdr>
                                                                                                                                                                                                                                                                                                                                                  <w:divsChild>
                                                                                                                                                                                                                                                                                                                                                    <w:div w:id="1824929679">
                                                                                                                                                                                                                                                                                                                                                      <w:marLeft w:val="0"/>
                                                                                                                                                                                                                                                                                                                                                      <w:marRight w:val="0"/>
                                                                                                                                                                                                                                                                                                                                                      <w:marTop w:val="0"/>
                                                                                                                                                                                                                                                                                                                                                      <w:marBottom w:val="0"/>
                                                                                                                                                                                                                                                                                                                                                      <w:divBdr>
                                                                                                                                                                                                                                                                                                                                                        <w:top w:val="none" w:sz="0" w:space="0" w:color="auto"/>
                                                                                                                                                                                                                                                                                                                                                        <w:left w:val="none" w:sz="0" w:space="0" w:color="auto"/>
                                                                                                                                                                                                                                                                                                                                                        <w:bottom w:val="none" w:sz="0" w:space="0" w:color="auto"/>
                                                                                                                                                                                                                                                                                                                                                        <w:right w:val="none" w:sz="0" w:space="0" w:color="auto"/>
                                                                                                                                                                                                                                                                                                                                                      </w:divBdr>
                                                                                                                                                                                                                                                                                                                                                      <w:divsChild>
                                                                                                                                                                                                                                                                                                                                                        <w:div w:id="83694014">
                                                                                                                                                                                                                                                                                                                                                          <w:marLeft w:val="0"/>
                                                                                                                                                                                                                                                                                                                                                          <w:marRight w:val="0"/>
                                                                                                                                                                                                                                                                                                                                                          <w:marTop w:val="0"/>
                                                                                                                                                                                                                                                                                                                                                          <w:marBottom w:val="0"/>
                                                                                                                                                                                                                                                                                                                                                          <w:divBdr>
                                                                                                                                                                                                                                                                                                                                                            <w:top w:val="none" w:sz="0" w:space="0" w:color="auto"/>
                                                                                                                                                                                                                                                                                                                                                            <w:left w:val="none" w:sz="0" w:space="0" w:color="auto"/>
                                                                                                                                                                                                                                                                                                                                                            <w:bottom w:val="none" w:sz="0" w:space="0" w:color="auto"/>
                                                                                                                                                                                                                                                                                                                                                            <w:right w:val="none" w:sz="0" w:space="0" w:color="auto"/>
                                                                                                                                                                                                                                                                                                                                                          </w:divBdr>
                                                                                                                                                                                                                                                                                                                                                          <w:divsChild>
                                                                                                                                                                                                                                                                                                                                                            <w:div w:id="1704861775">
                                                                                                                                                                                                                                                                                                                                                              <w:marLeft w:val="0"/>
                                                                                                                                                                                                                                                                                                                                                              <w:marRight w:val="0"/>
                                                                                                                                                                                                                                                                                                                                                              <w:marTop w:val="0"/>
                                                                                                                                                                                                                                                                                                                                                              <w:marBottom w:val="0"/>
                                                                                                                                                                                                                                                                                                                                                              <w:divBdr>
                                                                                                                                                                                                                                                                                                                                                                <w:top w:val="none" w:sz="0" w:space="0" w:color="auto"/>
                                                                                                                                                                                                                                                                                                                                                                <w:left w:val="none" w:sz="0" w:space="0" w:color="auto"/>
                                                                                                                                                                                                                                                                                                                                                                <w:bottom w:val="none" w:sz="0" w:space="0" w:color="auto"/>
                                                                                                                                                                                                                                                                                                                                                                <w:right w:val="none" w:sz="0" w:space="0" w:color="auto"/>
                                                                                                                                                                                                                                                                                                                                                              </w:divBdr>
                                                                                                                                                                                                                                                                                                                                                              <w:divsChild>
                                                                                                                                                                                                                                                                                                                                                                <w:div w:id="974330398">
                                                                                                                                                                                                                                                                                                                                                                  <w:marLeft w:val="0"/>
                                                                                                                                                                                                                                                                                                                                                                  <w:marRight w:val="0"/>
                                                                                                                                                                                                                                                                                                                                                                  <w:marTop w:val="0"/>
                                                                                                                                                                                                                                                                                                                                                                  <w:marBottom w:val="0"/>
                                                                                                                                                                                                                                                                                                                                                                  <w:divBdr>
                                                                                                                                                                                                                                                                                                                                                                    <w:top w:val="none" w:sz="0" w:space="0" w:color="auto"/>
                                                                                                                                                                                                                                                                                                                                                                    <w:left w:val="none" w:sz="0" w:space="0" w:color="auto"/>
                                                                                                                                                                                                                                                                                                                                                                    <w:bottom w:val="none" w:sz="0" w:space="0" w:color="auto"/>
                                                                                                                                                                                                                                                                                                                                                                    <w:right w:val="none" w:sz="0" w:space="0" w:color="auto"/>
                                                                                                                                                                                                                                                                                                                                                                  </w:divBdr>
                                                                                                                                                                                                                                                                                                                                                                  <w:divsChild>
                                                                                                                                                                                                                                                                                                                                                                    <w:div w:id="1428886649">
                                                                                                                                                                                                                                                                                                                                                                      <w:marLeft w:val="0"/>
                                                                                                                                                                                                                                                                                                                                                                      <w:marRight w:val="0"/>
                                                                                                                                                                                                                                                                                                                                                                      <w:marTop w:val="0"/>
                                                                                                                                                                                                                                                                                                                                                                      <w:marBottom w:val="0"/>
                                                                                                                                                                                                                                                                                                                                                                      <w:divBdr>
                                                                                                                                                                                                                                                                                                                                                                        <w:top w:val="none" w:sz="0" w:space="0" w:color="auto"/>
                                                                                                                                                                                                                                                                                                                                                                        <w:left w:val="none" w:sz="0" w:space="0" w:color="auto"/>
                                                                                                                                                                                                                                                                                                                                                                        <w:bottom w:val="none" w:sz="0" w:space="0" w:color="auto"/>
                                                                                                                                                                                                                                                                                                                                                                        <w:right w:val="none" w:sz="0" w:space="0" w:color="auto"/>
                                                                                                                                                                                                                                                                                                                                                                      </w:divBdr>
                                                                                                                                                                                                                                                                                                                                                                      <w:divsChild>
                                                                                                                                                                                                                                                                                                                                                                        <w:div w:id="222259023">
                                                                                                                                                                                                                                                                                                                                                                          <w:marLeft w:val="0"/>
                                                                                                                                                                                                                                                                                                                                                                          <w:marRight w:val="0"/>
                                                                                                                                                                                                                                                                                                                                                                          <w:marTop w:val="0"/>
                                                                                                                                                                                                                                                                                                                                                                          <w:marBottom w:val="0"/>
                                                                                                                                                                                                                                                                                                                                                                          <w:divBdr>
                                                                                                                                                                                                                                                                                                                                                                            <w:top w:val="none" w:sz="0" w:space="0" w:color="auto"/>
                                                                                                                                                                                                                                                                                                                                                                            <w:left w:val="none" w:sz="0" w:space="0" w:color="auto"/>
                                                                                                                                                                                                                                                                                                                                                                            <w:bottom w:val="none" w:sz="0" w:space="0" w:color="auto"/>
                                                                                                                                                                                                                                                                                                                                                                            <w:right w:val="none" w:sz="0" w:space="0" w:color="auto"/>
                                                                                                                                                                                                                                                                                                                                                                          </w:divBdr>
                                                                                                                                                                                                                                                                                                                                                                          <w:divsChild>
                                                                                                                                                                                                                                                                                                                                                                            <w:div w:id="623005212">
                                                                                                                                                                                                                                                                                                                                                                              <w:marLeft w:val="0"/>
                                                                                                                                                                                                                                                                                                                                                                              <w:marRight w:val="0"/>
                                                                                                                                                                                                                                                                                                                                                                              <w:marTop w:val="0"/>
                                                                                                                                                                                                                                                                                                                                                                              <w:marBottom w:val="0"/>
                                                                                                                                                                                                                                                                                                                                                                              <w:divBdr>
                                                                                                                                                                                                                                                                                                                                                                                <w:top w:val="none" w:sz="0" w:space="0" w:color="auto"/>
                                                                                                                                                                                                                                                                                                                                                                                <w:left w:val="none" w:sz="0" w:space="0" w:color="auto"/>
                                                                                                                                                                                                                                                                                                                                                                                <w:bottom w:val="none" w:sz="0" w:space="0" w:color="auto"/>
                                                                                                                                                                                                                                                                                                                                                                                <w:right w:val="none" w:sz="0" w:space="0" w:color="auto"/>
                                                                                                                                                                                                                                                                                                                                                                              </w:divBdr>
                                                                                                                                                                                                                                                                                                                                                                              <w:divsChild>
                                                                                                                                                                                                                                                                                                                                                                                <w:div w:id="1439174484">
                                                                                                                                                                                                                                                                                                                                                                                  <w:marLeft w:val="0"/>
                                                                                                                                                                                                                                                                                                                                                                                  <w:marRight w:val="0"/>
                                                                                                                                                                                                                                                                                                                                                                                  <w:marTop w:val="0"/>
                                                                                                                                                                                                                                                                                                                                                                                  <w:marBottom w:val="0"/>
                                                                                                                                                                                                                                                                                                                                                                                  <w:divBdr>
                                                                                                                                                                                                                                                                                                                                                                                    <w:top w:val="none" w:sz="0" w:space="0" w:color="auto"/>
                                                                                                                                                                                                                                                                                                                                                                                    <w:left w:val="none" w:sz="0" w:space="0" w:color="auto"/>
                                                                                                                                                                                                                                                                                                                                                                                    <w:bottom w:val="none" w:sz="0" w:space="0" w:color="auto"/>
                                                                                                                                                                                                                                                                                                                                                                                    <w:right w:val="none" w:sz="0" w:space="0" w:color="auto"/>
                                                                                                                                                                                                                                                                                                                                                                                  </w:divBdr>
                                                                                                                                                                                                                                                                                                                                                                                  <w:divsChild>
                                                                                                                                                                                                                                                                                                                                                                                    <w:div w:id="802432193">
                                                                                                                                                                                                                                                                                                                                                                                      <w:marLeft w:val="0"/>
                                                                                                                                                                                                                                                                                                                                                                                      <w:marRight w:val="0"/>
                                                                                                                                                                                                                                                                                                                                                                                      <w:marTop w:val="0"/>
                                                                                                                                                                                                                                                                                                                                                                                      <w:marBottom w:val="0"/>
                                                                                                                                                                                                                                                                                                                                                                                      <w:divBdr>
                                                                                                                                                                                                                                                                                                                                                                                        <w:top w:val="none" w:sz="0" w:space="0" w:color="auto"/>
                                                                                                                                                                                                                                                                                                                                                                                        <w:left w:val="none" w:sz="0" w:space="0" w:color="auto"/>
                                                                                                                                                                                                                                                                                                                                                                                        <w:bottom w:val="none" w:sz="0" w:space="0" w:color="auto"/>
                                                                                                                                                                                                                                                                                                                                                                                        <w:right w:val="none" w:sz="0" w:space="0" w:color="auto"/>
                                                                                                                                                                                                                                                                                                                                                                                      </w:divBdr>
                                                                                                                                                                                                                                                                                                                                                                                      <w:divsChild>
                                                                                                                                                                                                                                                                                                                                                                                        <w:div w:id="282083702">
                                                                                                                                                                                                                                                                                                                                                                                          <w:marLeft w:val="0"/>
                                                                                                                                                                                                                                                                                                                                                                                          <w:marRight w:val="0"/>
                                                                                                                                                                                                                                                                                                                                                                                          <w:marTop w:val="0"/>
                                                                                                                                                                                                                                                                                                                                                                                          <w:marBottom w:val="0"/>
                                                                                                                                                                                                                                                                                                                                                                                          <w:divBdr>
                                                                                                                                                                                                                                                                                                                                                                                            <w:top w:val="none" w:sz="0" w:space="0" w:color="auto"/>
                                                                                                                                                                                                                                                                                                                                                                                            <w:left w:val="none" w:sz="0" w:space="0" w:color="auto"/>
                                                                                                                                                                                                                                                                                                                                                                                            <w:bottom w:val="none" w:sz="0" w:space="0" w:color="auto"/>
                                                                                                                                                                                                                                                                                                                                                                                            <w:right w:val="none" w:sz="0" w:space="0" w:color="auto"/>
                                                                                                                                                                                                                                                                                                                                                                                          </w:divBdr>
                                                                                                                                                                                                                                                                                                                                                                                          <w:divsChild>
                                                                                                                                                                                                                                                                                                                                                                                            <w:div w:id="348989367">
                                                                                                                                                                                                                                                                                                                                                                                              <w:marLeft w:val="0"/>
                                                                                                                                                                                                                                                                                                                                                                                              <w:marRight w:val="0"/>
                                                                                                                                                                                                                                                                                                                                                                                              <w:marTop w:val="0"/>
                                                                                                                                                                                                                                                                                                                                                                                              <w:marBottom w:val="0"/>
                                                                                                                                                                                                                                                                                                                                                                                              <w:divBdr>
                                                                                                                                                                                                                                                                                                                                                                                                <w:top w:val="none" w:sz="0" w:space="0" w:color="auto"/>
                                                                                                                                                                                                                                                                                                                                                                                                <w:left w:val="none" w:sz="0" w:space="0" w:color="auto"/>
                                                                                                                                                                                                                                                                                                                                                                                                <w:bottom w:val="none" w:sz="0" w:space="0" w:color="auto"/>
                                                                                                                                                                                                                                                                                                                                                                                                <w:right w:val="none" w:sz="0" w:space="0" w:color="auto"/>
                                                                                                                                                                                                                                                                                                                                                                                              </w:divBdr>
                                                                                                                                                                                                                                                                                                                                                                                              <w:divsChild>
                                                                                                                                                                                                                                                                                                                                                                                                <w:div w:id="1881282439">
                                                                                                                                                                                                                                                                                                                                                                                                  <w:marLeft w:val="0"/>
                                                                                                                                                                                                                                                                                                                                                                                                  <w:marRight w:val="0"/>
                                                                                                                                                                                                                                                                                                                                                                                                  <w:marTop w:val="0"/>
                                                                                                                                                                                                                                                                                                                                                                                                  <w:marBottom w:val="0"/>
                                                                                                                                                                                                                                                                                                                                                                                                  <w:divBdr>
                                                                                                                                                                                                                                                                                                                                                                                                    <w:top w:val="none" w:sz="0" w:space="0" w:color="auto"/>
                                                                                                                                                                                                                                                                                                                                                                                                    <w:left w:val="none" w:sz="0" w:space="0" w:color="auto"/>
                                                                                                                                                                                                                                                                                                                                                                                                    <w:bottom w:val="none" w:sz="0" w:space="0" w:color="auto"/>
                                                                                                                                                                                                                                                                                                                                                                                                    <w:right w:val="none" w:sz="0" w:space="0" w:color="auto"/>
                                                                                                                                                                                                                                                                                                                                                                                                  </w:divBdr>
                                                                                                                                                                                                                                                                                                                                                                                                  <w:divsChild>
                                                                                                                                                                                                                                                                                                                                                                                                    <w:div w:id="1576403625">
                                                                                                                                                                                                                                                                                                                                                                                                      <w:marLeft w:val="0"/>
                                                                                                                                                                                                                                                                                                                                                                                                      <w:marRight w:val="0"/>
                                                                                                                                                                                                                                                                                                                                                                                                      <w:marTop w:val="0"/>
                                                                                                                                                                                                                                                                                                                                                                                                      <w:marBottom w:val="0"/>
                                                                                                                                                                                                                                                                                                                                                                                                      <w:divBdr>
                                                                                                                                                                                                                                                                                                                                                                                                        <w:top w:val="none" w:sz="0" w:space="0" w:color="auto"/>
                                                                                                                                                                                                                                                                                                                                                                                                        <w:left w:val="none" w:sz="0" w:space="0" w:color="auto"/>
                                                                                                                                                                                                                                                                                                                                                                                                        <w:bottom w:val="none" w:sz="0" w:space="0" w:color="auto"/>
                                                                                                                                                                                                                                                                                                                                                                                                        <w:right w:val="none" w:sz="0" w:space="0" w:color="auto"/>
                                                                                                                                                                                                                                                                                                                                                                                                      </w:divBdr>
                                                                                                                                                                                                                                                                                                                                                                                                      <w:divsChild>
                                                                                                                                                                                                                                                                                                                                                                                                        <w:div w:id="1847477383">
                                                                                                                                                                                                                                                                                                                                                                                                          <w:marLeft w:val="0"/>
                                                                                                                                                                                                                                                                                                                                                                                                          <w:marRight w:val="0"/>
                                                                                                                                                                                                                                                                                                                                                                                                          <w:marTop w:val="0"/>
                                                                                                                                                                                                                                                                                                                                                                                                          <w:marBottom w:val="0"/>
                                                                                                                                                                                                                                                                                                                                                                                                          <w:divBdr>
                                                                                                                                                                                                                                                                                                                                                                                                            <w:top w:val="none" w:sz="0" w:space="0" w:color="auto"/>
                                                                                                                                                                                                                                                                                                                                                                                                            <w:left w:val="none" w:sz="0" w:space="0" w:color="auto"/>
                                                                                                                                                                                                                                                                                                                                                                                                            <w:bottom w:val="none" w:sz="0" w:space="0" w:color="auto"/>
                                                                                                                                                                                                                                                                                                                                                                                                            <w:right w:val="none" w:sz="0" w:space="0" w:color="auto"/>
                                                                                                                                                                                                                                                                                                                                                                                                          </w:divBdr>
                                                                                                                                                                                                                                                                                                                                                                                                          <w:divsChild>
                                                                                                                                                                                                                                                                                                                                                                                                            <w:div w:id="1039354467">
                                                                                                                                                                                                                                                                                                                                                                                                              <w:marLeft w:val="0"/>
                                                                                                                                                                                                                                                                                                                                                                                                              <w:marRight w:val="0"/>
                                                                                                                                                                                                                                                                                                                                                                                                              <w:marTop w:val="0"/>
                                                                                                                                                                                                                                                                                                                                                                                                              <w:marBottom w:val="0"/>
                                                                                                                                                                                                                                                                                                                                                                                                              <w:divBdr>
                                                                                                                                                                                                                                                                                                                                                                                                                <w:top w:val="none" w:sz="0" w:space="0" w:color="auto"/>
                                                                                                                                                                                                                                                                                                                                                                                                                <w:left w:val="none" w:sz="0" w:space="0" w:color="auto"/>
                                                                                                                                                                                                                                                                                                                                                                                                                <w:bottom w:val="none" w:sz="0" w:space="0" w:color="auto"/>
                                                                                                                                                                                                                                                                                                                                                                                                                <w:right w:val="none" w:sz="0" w:space="0" w:color="auto"/>
                                                                                                                                                                                                                                                                                                                                                                                                              </w:divBdr>
                                                                                                                                                                                                                                                                                                                                                                                                              <w:divsChild>
                                                                                                                                                                                                                                                                                                                                                                                                                <w:div w:id="324208322">
                                                                                                                                                                                                                                                                                                                                                                                                                  <w:marLeft w:val="0"/>
                                                                                                                                                                                                                                                                                                                                                                                                                  <w:marRight w:val="0"/>
                                                                                                                                                                                                                                                                                                                                                                                                                  <w:marTop w:val="0"/>
                                                                                                                                                                                                                                                                                                                                                                                                                  <w:marBottom w:val="0"/>
                                                                                                                                                                                                                                                                                                                                                                                                                  <w:divBdr>
                                                                                                                                                                                                                                                                                                                                                                                                                    <w:top w:val="none" w:sz="0" w:space="0" w:color="auto"/>
                                                                                                                                                                                                                                                                                                                                                                                                                    <w:left w:val="none" w:sz="0" w:space="0" w:color="auto"/>
                                                                                                                                                                                                                                                                                                                                                                                                                    <w:bottom w:val="none" w:sz="0" w:space="0" w:color="auto"/>
                                                                                                                                                                                                                                                                                                                                                                                                                    <w:right w:val="none" w:sz="0" w:space="0" w:color="auto"/>
                                                                                                                                                                                                                                                                                                                                                                                                                  </w:divBdr>
                                                                                                                                                                                                                                                                                                                                                                                                                  <w:divsChild>
                                                                                                                                                                                                                                                                                                                                                                                                                    <w:div w:id="1410079986">
                                                                                                                                                                                                                                                                                                                                                                                                                      <w:marLeft w:val="0"/>
                                                                                                                                                                                                                                                                                                                                                                                                                      <w:marRight w:val="0"/>
                                                                                                                                                                                                                                                                                                                                                                                                                      <w:marTop w:val="0"/>
                                                                                                                                                                                                                                                                                                                                                                                                                      <w:marBottom w:val="0"/>
                                                                                                                                                                                                                                                                                                                                                                                                                      <w:divBdr>
                                                                                                                                                                                                                                                                                                                                                                                                                        <w:top w:val="none" w:sz="0" w:space="0" w:color="auto"/>
                                                                                                                                                                                                                                                                                                                                                                                                                        <w:left w:val="none" w:sz="0" w:space="0" w:color="auto"/>
                                                                                                                                                                                                                                                                                                                                                                                                                        <w:bottom w:val="none" w:sz="0" w:space="0" w:color="auto"/>
                                                                                                                                                                                                                                                                                                                                                                                                                        <w:right w:val="none" w:sz="0" w:space="0" w:color="auto"/>
                                                                                                                                                                                                                                                                                                                                                                                                                      </w:divBdr>
                                                                                                                                                                                                                                                                                                                                                                                                                      <w:divsChild>
                                                                                                                                                                                                                                                                                                                                                                                                                        <w:div w:id="496700698">
                                                                                                                                                                                                                                                                                                                                                                                                                          <w:marLeft w:val="0"/>
                                                                                                                                                                                                                                                                                                                                                                                                                          <w:marRight w:val="0"/>
                                                                                                                                                                                                                                                                                                                                                                                                                          <w:marTop w:val="0"/>
                                                                                                                                                                                                                                                                                                                                                                                                                          <w:marBottom w:val="0"/>
                                                                                                                                                                                                                                                                                                                                                                                                                          <w:divBdr>
                                                                                                                                                                                                                                                                                                                                                                                                                            <w:top w:val="none" w:sz="0" w:space="0" w:color="auto"/>
                                                                                                                                                                                                                                                                                                                                                                                                                            <w:left w:val="none" w:sz="0" w:space="0" w:color="auto"/>
                                                                                                                                                                                                                                                                                                                                                                                                                            <w:bottom w:val="none" w:sz="0" w:space="0" w:color="auto"/>
                                                                                                                                                                                                                                                                                                                                                                                                                            <w:right w:val="none" w:sz="0" w:space="0" w:color="auto"/>
                                                                                                                                                                                                                                                                                                                                                                                                                          </w:divBdr>
                                                                                                                                                                                                                                                                                                                                                                                                                          <w:divsChild>
                                                                                                                                                                                                                                                                                                                                                                                                                            <w:div w:id="1055349673">
                                                                                                                                                                                                                                                                                                                                                                                                                              <w:marLeft w:val="0"/>
                                                                                                                                                                                                                                                                                                                                                                                                                              <w:marRight w:val="0"/>
                                                                                                                                                                                                                                                                                                                                                                                                                              <w:marTop w:val="0"/>
                                                                                                                                                                                                                                                                                                                                                                                                                              <w:marBottom w:val="0"/>
                                                                                                                                                                                                                                                                                                                                                                                                                              <w:divBdr>
                                                                                                                                                                                                                                                                                                                                                                                                                                <w:top w:val="none" w:sz="0" w:space="0" w:color="auto"/>
                                                                                                                                                                                                                                                                                                                                                                                                                                <w:left w:val="none" w:sz="0" w:space="0" w:color="auto"/>
                                                                                                                                                                                                                                                                                                                                                                                                                                <w:bottom w:val="none" w:sz="0" w:space="0" w:color="auto"/>
                                                                                                                                                                                                                                                                                                                                                                                                                                <w:right w:val="none" w:sz="0" w:space="0" w:color="auto"/>
                                                                                                                                                                                                                                                                                                                                                                                                                              </w:divBdr>
                                                                                                                                                                                                                                                                                                                                                                                                                              <w:divsChild>
                                                                                                                                                                                                                                                                                                                                                                                                                                <w:div w:id="1801264589">
                                                                                                                                                                                                                                                                                                                                                                                                                                  <w:marLeft w:val="0"/>
                                                                                                                                                                                                                                                                                                                                                                                                                                  <w:marRight w:val="0"/>
                                                                                                                                                                                                                                                                                                                                                                                                                                  <w:marTop w:val="0"/>
                                                                                                                                                                                                                                                                                                                                                                                                                                  <w:marBottom w:val="0"/>
                                                                                                                                                                                                                                                                                                                                                                                                                                  <w:divBdr>
                                                                                                                                                                                                                                                                                                                                                                                                                                    <w:top w:val="none" w:sz="0" w:space="0" w:color="auto"/>
                                                                                                                                                                                                                                                                                                                                                                                                                                    <w:left w:val="none" w:sz="0" w:space="0" w:color="auto"/>
                                                                                                                                                                                                                                                                                                                                                                                                                                    <w:bottom w:val="none" w:sz="0" w:space="0" w:color="auto"/>
                                                                                                                                                                                                                                                                                                                                                                                                                                    <w:right w:val="none" w:sz="0" w:space="0" w:color="auto"/>
                                                                                                                                                                                                                                                                                                                                                                                                                                  </w:divBdr>
                                                                                                                                                                                                                                                                                                                                                                                                                                  <w:divsChild>
                                                                                                                                                                                                                                                                                                                                                                                                                                    <w:div w:id="771898691">
                                                                                                                                                                                                                                                                                                                                                                                                                                      <w:marLeft w:val="0"/>
                                                                                                                                                                                                                                                                                                                                                                                                                                      <w:marRight w:val="0"/>
                                                                                                                                                                                                                                                                                                                                                                                                                                      <w:marTop w:val="0"/>
                                                                                                                                                                                                                                                                                                                                                                                                                                      <w:marBottom w:val="0"/>
                                                                                                                                                                                                                                                                                                                                                                                                                                      <w:divBdr>
                                                                                                                                                                                                                                                                                                                                                                                                                                        <w:top w:val="none" w:sz="0" w:space="0" w:color="auto"/>
                                                                                                                                                                                                                                                                                                                                                                                                                                        <w:left w:val="none" w:sz="0" w:space="0" w:color="auto"/>
                                                                                                                                                                                                                                                                                                                                                                                                                                        <w:bottom w:val="none" w:sz="0" w:space="0" w:color="auto"/>
                                                                                                                                                                                                                                                                                                                                                                                                                                        <w:right w:val="none" w:sz="0" w:space="0" w:color="auto"/>
                                                                                                                                                                                                                                                                                                                                                                                                                                      </w:divBdr>
                                                                                                                                                                                                                                                                                                                                                                                                                                      <w:divsChild>
                                                                                                                                                                                                                                                                                                                                                                                                                                        <w:div w:id="418907489">
                                                                                                                                                                                                                                                                                                                                                                                                                                          <w:marLeft w:val="0"/>
                                                                                                                                                                                                                                                                                                                                                                                                                                          <w:marRight w:val="0"/>
                                                                                                                                                                                                                                                                                                                                                                                                                                          <w:marTop w:val="0"/>
                                                                                                                                                                                                                                                                                                                                                                                                                                          <w:marBottom w:val="0"/>
                                                                                                                                                                                                                                                                                                                                                                                                                                          <w:divBdr>
                                                                                                                                                                                                                                                                                                                                                                                                                                            <w:top w:val="none" w:sz="0" w:space="0" w:color="auto"/>
                                                                                                                                                                                                                                                                                                                                                                                                                                            <w:left w:val="none" w:sz="0" w:space="0" w:color="auto"/>
                                                                                                                                                                                                                                                                                                                                                                                                                                            <w:bottom w:val="none" w:sz="0" w:space="0" w:color="auto"/>
                                                                                                                                                                                                                                                                                                                                                                                                                                            <w:right w:val="none" w:sz="0" w:space="0" w:color="auto"/>
                                                                                                                                                                                                                                                                                                                                                                                                                                          </w:divBdr>
                                                                                                                                                                                                                                                                                                                                                                                                                                          <w:divsChild>
                                                                                                                                                                                                                                                                                                                                                                                                                                            <w:div w:id="1994724215">
                                                                                                                                                                                                                                                                                                                                                                                                                                              <w:marLeft w:val="0"/>
                                                                                                                                                                                                                                                                                                                                                                                                                                              <w:marRight w:val="0"/>
                                                                                                                                                                                                                                                                                                                                                                                                                                              <w:marTop w:val="0"/>
                                                                                                                                                                                                                                                                                                                                                                                                                                              <w:marBottom w:val="0"/>
                                                                                                                                                                                                                                                                                                                                                                                                                                              <w:divBdr>
                                                                                                                                                                                                                                                                                                                                                                                                                                                <w:top w:val="none" w:sz="0" w:space="0" w:color="auto"/>
                                                                                                                                                                                                                                                                                                                                                                                                                                                <w:left w:val="none" w:sz="0" w:space="0" w:color="auto"/>
                                                                                                                                                                                                                                                                                                                                                                                                                                                <w:bottom w:val="none" w:sz="0" w:space="0" w:color="auto"/>
                                                                                                                                                                                                                                                                                                                                                                                                                                                <w:right w:val="none" w:sz="0" w:space="0" w:color="auto"/>
                                                                                                                                                                                                                                                                                                                                                                                                                                              </w:divBdr>
                                                                                                                                                                                                                                                                                                                                                                                                                                              <w:divsChild>
                                                                                                                                                                                                                                                                                                                                                                                                                                                <w:div w:id="1711372029">
                                                                                                                                                                                                                                                                                                                                                                                                                                                  <w:marLeft w:val="0"/>
                                                                                                                                                                                                                                                                                                                                                                                                                                                  <w:marRight w:val="0"/>
                                                                                                                                                                                                                                                                                                                                                                                                                                                  <w:marTop w:val="0"/>
                                                                                                                                                                                                                                                                                                                                                                                                                                                  <w:marBottom w:val="0"/>
                                                                                                                                                                                                                                                                                                                                                                                                                                                  <w:divBdr>
                                                                                                                                                                                                                                                                                                                                                                                                                                                    <w:top w:val="none" w:sz="0" w:space="0" w:color="auto"/>
                                                                                                                                                                                                                                                                                                                                                                                                                                                    <w:left w:val="none" w:sz="0" w:space="0" w:color="auto"/>
                                                                                                                                                                                                                                                                                                                                                                                                                                                    <w:bottom w:val="none" w:sz="0" w:space="0" w:color="auto"/>
                                                                                                                                                                                                                                                                                                                                                                                                                                                    <w:right w:val="none" w:sz="0" w:space="0" w:color="auto"/>
                                                                                                                                                                                                                                                                                                                                                                                                                                                  </w:divBdr>
                                                                                                                                                                                                                                                                                                                                                                                                                                                </w:div>
                                                                                                                                                                                                                                                                                                                                                                                                                                                <w:div w:id="1908297903">
                                                                                                                                                                                                                                                                                                                                                                                                                                                  <w:marLeft w:val="0"/>
                                                                                                                                                                                                                                                                                                                                                                                                                                                  <w:marRight w:val="0"/>
                                                                                                                                                                                                                                                                                                                                                                                                                                                  <w:marTop w:val="0"/>
                                                                                                                                                                                                                                                                                                                                                                                                                                                  <w:marBottom w:val="0"/>
                                                                                                                                                                                                                                                                                                                                                                                                                                                  <w:divBdr>
                                                                                                                                                                                                                                                                                                                                                                                                                                                    <w:top w:val="none" w:sz="0" w:space="0" w:color="auto"/>
                                                                                                                                                                                                                                                                                                                                                                                                                                                    <w:left w:val="none" w:sz="0" w:space="0" w:color="auto"/>
                                                                                                                                                                                                                                                                                                                                                                                                                                                    <w:bottom w:val="none" w:sz="0" w:space="0" w:color="auto"/>
                                                                                                                                                                                                                                                                                                                                                                                                                                                    <w:right w:val="none" w:sz="0" w:space="0" w:color="auto"/>
                                                                                                                                                                                                                                                                                                                                                                                                                                                  </w:divBdr>
                                                                                                                                                                                                                                                                                                                                                                                                                                                  <w:divsChild>
                                                                                                                                                                                                                                                                                                                                                                                                                                                    <w:div w:id="1383481413">
                                                                                                                                                                                                                                                                                                                                                                                                                                                      <w:marLeft w:val="0"/>
                                                                                                                                                                                                                                                                                                                                                                                                                                                      <w:marRight w:val="0"/>
                                                                                                                                                                                                                                                                                                                                                                                                                                                      <w:marTop w:val="0"/>
                                                                                                                                                                                                                                                                                                                                                                                                                                                      <w:marBottom w:val="0"/>
                                                                                                                                                                                                                                                                                                                                                                                                                                                      <w:divBdr>
                                                                                                                                                                                                                                                                                                                                                                                                                                                        <w:top w:val="none" w:sz="0" w:space="0" w:color="auto"/>
                                                                                                                                                                                                                                                                                                                                                                                                                                                        <w:left w:val="none" w:sz="0" w:space="0" w:color="auto"/>
                                                                                                                                                                                                                                                                                                                                                                                                                                                        <w:bottom w:val="none" w:sz="0" w:space="0" w:color="auto"/>
                                                                                                                                                                                                                                                                                                                                                                                                                                                        <w:right w:val="none" w:sz="0" w:space="0" w:color="auto"/>
                                                                                                                                                                                                                                                                                                                                                                                                                                                      </w:divBdr>
                                                                                                                                                                                                                                                                                                                                                                                                                                                      <w:divsChild>
                                                                                                                                                                                                                                                                                                                                                                                                                                                        <w:div w:id="1441686136">
                                                                                                                                                                                                                                                                                                                                                                                                                                                          <w:marLeft w:val="0"/>
                                                                                                                                                                                                                                                                                                                                                                                                                                                          <w:marRight w:val="0"/>
                                                                                                                                                                                                                                                                                                                                                                                                                                                          <w:marTop w:val="0"/>
                                                                                                                                                                                                                                                                                                                                                                                                                                                          <w:marBottom w:val="0"/>
                                                                                                                                                                                                                                                                                                                                                                                                                                                          <w:divBdr>
                                                                                                                                                                                                                                                                                                                                                                                                                                                            <w:top w:val="none" w:sz="0" w:space="0" w:color="auto"/>
                                                                                                                                                                                                                                                                                                                                                                                                                                                            <w:left w:val="none" w:sz="0" w:space="0" w:color="auto"/>
                                                                                                                                                                                                                                                                                                                                                                                                                                                            <w:bottom w:val="none" w:sz="0" w:space="0" w:color="auto"/>
                                                                                                                                                                                                                                                                                                                                                                                                                                                            <w:right w:val="none" w:sz="0" w:space="0" w:color="auto"/>
                                                                                                                                                                                                                                                                                                                                                                                                                                                          </w:divBdr>
                                                                                                                                                                                                                                                                                                                                                                                                                                                          <w:divsChild>
                                                                                                                                                                                                                                                                                                                                                                                                                                                            <w:div w:id="722142662">
                                                                                                                                                                                                                                                                                                                                                                                                                                                              <w:marLeft w:val="0"/>
                                                                                                                                                                                                                                                                                                                                                                                                                                                              <w:marRight w:val="0"/>
                                                                                                                                                                                                                                                                                                                                                                                                                                                              <w:marTop w:val="0"/>
                                                                                                                                                                                                                                                                                                                                                                                                                                                              <w:marBottom w:val="0"/>
                                                                                                                                                                                                                                                                                                                                                                                                                                                              <w:divBdr>
                                                                                                                                                                                                                                                                                                                                                                                                                                                                <w:top w:val="none" w:sz="0" w:space="0" w:color="auto"/>
                                                                                                                                                                                                                                                                                                                                                                                                                                                                <w:left w:val="none" w:sz="0" w:space="0" w:color="auto"/>
                                                                                                                                                                                                                                                                                                                                                                                                                                                                <w:bottom w:val="none" w:sz="0" w:space="0" w:color="auto"/>
                                                                                                                                                                                                                                                                                                                                                                                                                                                                <w:right w:val="none" w:sz="0" w:space="0" w:color="auto"/>
                                                                                                                                                                                                                                                                                                                                                                                                                                                              </w:divBdr>
                                                                                                                                                                                                                                                                                                                                                                                                                                                              <w:divsChild>
                                                                                                                                                                                                                                                                                                                                                                                                                                                                <w:div w:id="1036660758">
                                                                                                                                                                                                                                                                                                                                                                                                                                                                  <w:marLeft w:val="0"/>
                                                                                                                                                                                                                                                                                                                                                                                                                                                                  <w:marRight w:val="0"/>
                                                                                                                                                                                                                                                                                                                                                                                                                                                                  <w:marTop w:val="0"/>
                                                                                                                                                                                                                                                                                                                                                                                                                                                                  <w:marBottom w:val="0"/>
                                                                                                                                                                                                                                                                                                                                                                                                                                                                  <w:divBdr>
                                                                                                                                                                                                                                                                                                                                                                                                                                                                    <w:top w:val="none" w:sz="0" w:space="0" w:color="auto"/>
                                                                                                                                                                                                                                                                                                                                                                                                                                                                    <w:left w:val="none" w:sz="0" w:space="0" w:color="auto"/>
                                                                                                                                                                                                                                                                                                                                                                                                                                                                    <w:bottom w:val="none" w:sz="0" w:space="0" w:color="auto"/>
                                                                                                                                                                                                                                                                                                                                                                                                                                                                    <w:right w:val="none" w:sz="0" w:space="0" w:color="auto"/>
                                                                                                                                                                                                                                                                                                                                                                                                                                                                  </w:divBdr>
                                                                                                                                                                                                                                                                                                                                                                                                                                                                  <w:divsChild>
                                                                                                                                                                                                                                                                                                                                                                                                                                                                    <w:div w:id="647370071">
                                                                                                                                                                                                                                                                                                                                                                                                                                                                      <w:marLeft w:val="0"/>
                                                                                                                                                                                                                                                                                                                                                                                                                                                                      <w:marRight w:val="0"/>
                                                                                                                                                                                                                                                                                                                                                                                                                                                                      <w:marTop w:val="0"/>
                                                                                                                                                                                                                                                                                                                                                                                                                                                                      <w:marBottom w:val="0"/>
                                                                                                                                                                                                                                                                                                                                                                                                                                                                      <w:divBdr>
                                                                                                                                                                                                                                                                                                                                                                                                                                                                        <w:top w:val="none" w:sz="0" w:space="0" w:color="auto"/>
                                                                                                                                                                                                                                                                                                                                                                                                                                                                        <w:left w:val="none" w:sz="0" w:space="0" w:color="auto"/>
                                                                                                                                                                                                                                                                                                                                                                                                                                                                        <w:bottom w:val="none" w:sz="0" w:space="0" w:color="auto"/>
                                                                                                                                                                                                                                                                                                                                                                                                                                                                        <w:right w:val="none" w:sz="0" w:space="0" w:color="auto"/>
                                                                                                                                                                                                                                                                                                                                                                                                                                                                      </w:divBdr>
                                                                                                                                                                                                                                                                                                                                                                                                                                                                      <w:divsChild>
                                                                                                                                                                                                                                                                                                                                                                                                                                                                        <w:div w:id="1744527196">
                                                                                                                                                                                                                                                                                                                                                                                                                                                                          <w:marLeft w:val="0"/>
                                                                                                                                                                                                                                                                                                                                                                                                                                                                          <w:marRight w:val="0"/>
                                                                                                                                                                                                                                                                                                                                                                                                                                                                          <w:marTop w:val="0"/>
                                                                                                                                                                                                                                                                                                                                                                                                                                                                          <w:marBottom w:val="0"/>
                                                                                                                                                                                                                                                                                                                                                                                                                                                                          <w:divBdr>
                                                                                                                                                                                                                                                                                                                                                                                                                                                                            <w:top w:val="none" w:sz="0" w:space="0" w:color="auto"/>
                                                                                                                                                                                                                                                                                                                                                                                                                                                                            <w:left w:val="none" w:sz="0" w:space="0" w:color="auto"/>
                                                                                                                                                                                                                                                                                                                                                                                                                                                                            <w:bottom w:val="none" w:sz="0" w:space="0" w:color="auto"/>
                                                                                                                                                                                                                                                                                                                                                                                                                                                                            <w:right w:val="none" w:sz="0" w:space="0" w:color="auto"/>
                                                                                                                                                                                                                                                                                                                                                                                                                                                                          </w:divBdr>
                                                                                                                                                                                                                                                                                                                                                                                                                                                                          <w:divsChild>
                                                                                                                                                                                                                                                                                                                                                                                                                                                                            <w:div w:id="473571524">
                                                                                                                                                                                                                                                                                                                                                                                                                                                                              <w:marLeft w:val="0"/>
                                                                                                                                                                                                                                                                                                                                                                                                                                                                              <w:marRight w:val="0"/>
                                                                                                                                                                                                                                                                                                                                                                                                                                                                              <w:marTop w:val="0"/>
                                                                                                                                                                                                                                                                                                                                                                                                                                                                              <w:marBottom w:val="0"/>
                                                                                                                                                                                                                                                                                                                                                                                                                                                                              <w:divBdr>
                                                                                                                                                                                                                                                                                                                                                                                                                                                                                <w:top w:val="none" w:sz="0" w:space="0" w:color="auto"/>
                                                                                                                                                                                                                                                                                                                                                                                                                                                                                <w:left w:val="none" w:sz="0" w:space="0" w:color="auto"/>
                                                                                                                                                                                                                                                                                                                                                                                                                                                                                <w:bottom w:val="none" w:sz="0" w:space="0" w:color="auto"/>
                                                                                                                                                                                                                                                                                                                                                                                                                                                                                <w:right w:val="none" w:sz="0" w:space="0" w:color="auto"/>
                                                                                                                                                                                                                                                                                                                                                                                                                                                                              </w:divBdr>
                                                                                                                                                                                                                                                                                                                                                                                                                                                                              <w:divsChild>
                                                                                                                                                                                                                                                                                                                                                                                                                                                                                <w:div w:id="1491217920">
                                                                                                                                                                                                                                                                                                                                                                                                                                                                                  <w:marLeft w:val="0"/>
                                                                                                                                                                                                                                                                                                                                                                                                                                                                                  <w:marRight w:val="0"/>
                                                                                                                                                                                                                                                                                                                                                                                                                                                                                  <w:marTop w:val="0"/>
                                                                                                                                                                                                                                                                                                                                                                                                                                                                                  <w:marBottom w:val="0"/>
                                                                                                                                                                                                                                                                                                                                                                                                                                                                                  <w:divBdr>
                                                                                                                                                                                                                                                                                                                                                                                                                                                                                    <w:top w:val="none" w:sz="0" w:space="0" w:color="auto"/>
                                                                                                                                                                                                                                                                                                                                                                                                                                                                                    <w:left w:val="none" w:sz="0" w:space="0" w:color="auto"/>
                                                                                                                                                                                                                                                                                                                                                                                                                                                                                    <w:bottom w:val="none" w:sz="0" w:space="0" w:color="auto"/>
                                                                                                                                                                                                                                                                                                                                                                                                                                                                                    <w:right w:val="none" w:sz="0" w:space="0" w:color="auto"/>
                                                                                                                                                                                                                                                                                                                                                                                                                                                                                  </w:divBdr>
                                                                                                                                                                                                                                                                                                                                                                                                                                                                                  <w:divsChild>
                                                                                                                                                                                                                                                                                                                                                                                                                                                                                    <w:div w:id="451246469">
                                                                                                                                                                                                                                                                                                                                                                                                                                                                                      <w:marLeft w:val="0"/>
                                                                                                                                                                                                                                                                                                                                                                                                                                                                                      <w:marRight w:val="0"/>
                                                                                                                                                                                                                                                                                                                                                                                                                                                                                      <w:marTop w:val="0"/>
                                                                                                                                                                                                                                                                                                                                                                                                                                                                                      <w:marBottom w:val="0"/>
                                                                                                                                                                                                                                                                                                                                                                                                                                                                                      <w:divBdr>
                                                                                                                                                                                                                                                                                                                                                                                                                                                                                        <w:top w:val="none" w:sz="0" w:space="0" w:color="auto"/>
                                                                                                                                                                                                                                                                                                                                                                                                                                                                                        <w:left w:val="none" w:sz="0" w:space="0" w:color="auto"/>
                                                                                                                                                                                                                                                                                                                                                                                                                                                                                        <w:bottom w:val="none" w:sz="0" w:space="0" w:color="auto"/>
                                                                                                                                                                                                                                                                                                                                                                                                                                                                                        <w:right w:val="none" w:sz="0" w:space="0" w:color="auto"/>
                                                                                                                                                                                                                                                                                                                                                                                                                                                                                      </w:divBdr>
                                                                                                                                                                                                                                                                                                                                                                                                                                                                                      <w:divsChild>
                                                                                                                                                                                                                                                                                                                                                                                                                                                                                        <w:div w:id="640235590">
                                                                                                                                                                                                                                                                                                                                                                                                                                                                                          <w:marLeft w:val="0"/>
                                                                                                                                                                                                                                                                                                                                                                                                                                                                                          <w:marRight w:val="0"/>
                                                                                                                                                                                                                                                                                                                                                                                                                                                                                          <w:marTop w:val="0"/>
                                                                                                                                                                                                                                                                                                                                                                                                                                                                                          <w:marBottom w:val="0"/>
                                                                                                                                                                                                                                                                                                                                                                                                                                                                                          <w:divBdr>
                                                                                                                                                                                                                                                                                                                                                                                                                                                                                            <w:top w:val="none" w:sz="0" w:space="0" w:color="auto"/>
                                                                                                                                                                                                                                                                                                                                                                                                                                                                                            <w:left w:val="none" w:sz="0" w:space="0" w:color="auto"/>
                                                                                                                                                                                                                                                                                                                                                                                                                                                                                            <w:bottom w:val="none" w:sz="0" w:space="0" w:color="auto"/>
                                                                                                                                                                                                                                                                                                                                                                                                                                                                                            <w:right w:val="none" w:sz="0" w:space="0" w:color="auto"/>
                                                                                                                                                                                                                                                                                                                                                                                                                                                                                          </w:divBdr>
                                                                                                                                                                                                                                                                                                                                                                                                                                                                                          <w:divsChild>
                                                                                                                                                                                                                                                                                                                                                                                                                                                                                            <w:div w:id="134612254">
                                                                                                                                                                                                                                                                                                                                                                                                                                                                                              <w:marLeft w:val="0"/>
                                                                                                                                                                                                                                                                                                                                                                                                                                                                                              <w:marRight w:val="0"/>
                                                                                                                                                                                                                                                                                                                                                                                                                                                                                              <w:marTop w:val="0"/>
                                                                                                                                                                                                                                                                                                                                                                                                                                                                                              <w:marBottom w:val="0"/>
                                                                                                                                                                                                                                                                                                                                                                                                                                                                                              <w:divBdr>
                                                                                                                                                                                                                                                                                                                                                                                                                                                                                                <w:top w:val="none" w:sz="0" w:space="0" w:color="auto"/>
                                                                                                                                                                                                                                                                                                                                                                                                                                                                                                <w:left w:val="none" w:sz="0" w:space="0" w:color="auto"/>
                                                                                                                                                                                                                                                                                                                                                                                                                                                                                                <w:bottom w:val="none" w:sz="0" w:space="0" w:color="auto"/>
                                                                                                                                                                                                                                                                                                                                                                                                                                                                                                <w:right w:val="none" w:sz="0" w:space="0" w:color="auto"/>
                                                                                                                                                                                                                                                                                                                                                                                                                                                                                              </w:divBdr>
                                                                                                                                                                                                                                                                                                                                                                                                                                                                                              <w:divsChild>
                                                                                                                                                                                                                                                                                                                                                                                                                                                                                                <w:div w:id="1970283132">
                                                                                                                                                                                                                                                                                                                                                                                                                                                                                                  <w:marLeft w:val="0"/>
                                                                                                                                                                                                                                                                                                                                                                                                                                                                                                  <w:marRight w:val="0"/>
                                                                                                                                                                                                                                                                                                                                                                                                                                                                                                  <w:marTop w:val="0"/>
                                                                                                                                                                                                                                                                                                                                                                                                                                                                                                  <w:marBottom w:val="0"/>
                                                                                                                                                                                                                                                                                                                                                                                                                                                                                                  <w:divBdr>
                                                                                                                                                                                                                                                                                                                                                                                                                                                                                                    <w:top w:val="none" w:sz="0" w:space="0" w:color="auto"/>
                                                                                                                                                                                                                                                                                                                                                                                                                                                                                                    <w:left w:val="none" w:sz="0" w:space="0" w:color="auto"/>
                                                                                                                                                                                                                                                                                                                                                                                                                                                                                                    <w:bottom w:val="none" w:sz="0" w:space="0" w:color="auto"/>
                                                                                                                                                                                                                                                                                                                                                                                                                                                                                                    <w:right w:val="none" w:sz="0" w:space="0" w:color="auto"/>
                                                                                                                                                                                                                                                                                                                                                                                                                                                                                                  </w:divBdr>
                                                                                                                                                                                                                                                                                                                                                                                                                                                                                                  <w:divsChild>
                                                                                                                                                                                                                                                                                                                                                                                                                                                                                                    <w:div w:id="1797988712">
                                                                                                                                                                                                                                                                                                                                                                                                                                                                                                      <w:marLeft w:val="0"/>
                                                                                                                                                                                                                                                                                                                                                                                                                                                                                                      <w:marRight w:val="0"/>
                                                                                                                                                                                                                                                                                                                                                                                                                                                                                                      <w:marTop w:val="0"/>
                                                                                                                                                                                                                                                                                                                                                                                                                                                                                                      <w:marBottom w:val="0"/>
                                                                                                                                                                                                                                                                                                                                                                                                                                                                                                      <w:divBdr>
                                                                                                                                                                                                                                                                                                                                                                                                                                                                                                        <w:top w:val="none" w:sz="0" w:space="0" w:color="auto"/>
                                                                                                                                                                                                                                                                                                                                                                                                                                                                                                        <w:left w:val="none" w:sz="0" w:space="0" w:color="auto"/>
                                                                                                                                                                                                                                                                                                                                                                                                                                                                                                        <w:bottom w:val="none" w:sz="0" w:space="0" w:color="auto"/>
                                                                                                                                                                                                                                                                                                                                                                                                                                                                                                        <w:right w:val="none" w:sz="0" w:space="0" w:color="auto"/>
                                                                                                                                                                                                                                                                                                                                                                                                                                                                                                      </w:divBdr>
                                                                                                                                                                                                                                                                                                                                                                                                                                                                                                      <w:divsChild>
                                                                                                                                                                                                                                                                                                                                                                                                                                                                                                        <w:div w:id="1100569187">
                                                                                                                                                                                                                                                                                                                                                                                                                                                                                                          <w:marLeft w:val="0"/>
                                                                                                                                                                                                                                                                                                                                                                                                                                                                                                          <w:marRight w:val="0"/>
                                                                                                                                                                                                                                                                                                                                                                                                                                                                                                          <w:marTop w:val="0"/>
                                                                                                                                                                                                                                                                                                                                                                                                                                                                                                          <w:marBottom w:val="0"/>
                                                                                                                                                                                                                                                                                                                                                                                                                                                                                                          <w:divBdr>
                                                                                                                                                                                                                                                                                                                                                                                                                                                                                                            <w:top w:val="none" w:sz="0" w:space="0" w:color="auto"/>
                                                                                                                                                                                                                                                                                                                                                                                                                                                                                                            <w:left w:val="none" w:sz="0" w:space="0" w:color="auto"/>
                                                                                                                                                                                                                                                                                                                                                                                                                                                                                                            <w:bottom w:val="none" w:sz="0" w:space="0" w:color="auto"/>
                                                                                                                                                                                                                                                                                                                                                                                                                                                                                                            <w:right w:val="none" w:sz="0" w:space="0" w:color="auto"/>
                                                                                                                                                                                                                                                                                                                                                                                                                                                                                                          </w:divBdr>
                                                                                                                                                                                                                                                                                                                                                                                                                                                                                                          <w:divsChild>
                                                                                                                                                                                                                                                                                                                                                                                                                                                                                                            <w:div w:id="1817454115">
                                                                                                                                                                                                                                                                                                                                                                                                                                                                                                              <w:marLeft w:val="0"/>
                                                                                                                                                                                                                                                                                                                                                                                                                                                                                                              <w:marRight w:val="0"/>
                                                                                                                                                                                                                                                                                                                                                                                                                                                                                                              <w:marTop w:val="0"/>
                                                                                                                                                                                                                                                                                                                                                                                                                                                                                                              <w:marBottom w:val="0"/>
                                                                                                                                                                                                                                                                                                                                                                                                                                                                                                              <w:divBdr>
                                                                                                                                                                                                                                                                                                                                                                                                                                                                                                                <w:top w:val="none" w:sz="0" w:space="0" w:color="auto"/>
                                                                                                                                                                                                                                                                                                                                                                                                                                                                                                                <w:left w:val="none" w:sz="0" w:space="0" w:color="auto"/>
                                                                                                                                                                                                                                                                                                                                                                                                                                                                                                                <w:bottom w:val="none" w:sz="0" w:space="0" w:color="auto"/>
                                                                                                                                                                                                                                                                                                                                                                                                                                                                                                                <w:right w:val="none" w:sz="0" w:space="0" w:color="auto"/>
                                                                                                                                                                                                                                                                                                                                                                                                                                                                                                              </w:divBdr>
                                                                                                                                                                                                                                                                                                                                                                                                                                                                                                              <w:divsChild>
                                                                                                                                                                                                                                                                                                                                                                                                                                                                                                                <w:div w:id="145128798">
                                                                                                                                                                                                                                                                                                                                                                                                                                                                                                                  <w:marLeft w:val="0"/>
                                                                                                                                                                                                                                                                                                                                                                                                                                                                                                                  <w:marRight w:val="0"/>
                                                                                                                                                                                                                                                                                                                                                                                                                                                                                                                  <w:marTop w:val="0"/>
                                                                                                                                                                                                                                                                                                                                                                                                                                                                                                                  <w:marBottom w:val="0"/>
                                                                                                                                                                                                                                                                                                                                                                                                                                                                                                                  <w:divBdr>
                                                                                                                                                                                                                                                                                                                                                                                                                                                                                                                    <w:top w:val="none" w:sz="0" w:space="0" w:color="auto"/>
                                                                                                                                                                                                                                                                                                                                                                                                                                                                                                                    <w:left w:val="none" w:sz="0" w:space="0" w:color="auto"/>
                                                                                                                                                                                                                                                                                                                                                                                                                                                                                                                    <w:bottom w:val="none" w:sz="0" w:space="0" w:color="auto"/>
                                                                                                                                                                                                                                                                                                                                                                                                                                                                                                                    <w:right w:val="none" w:sz="0" w:space="0" w:color="auto"/>
                                                                                                                                                                                                                                                                                                                                                                                                                                                                                                                  </w:divBdr>
                                                                                                                                                                                                                                                                                                                                                                                                                                                                                                                  <w:divsChild>
                                                                                                                                                                                                                                                                                                                                                                                                                                                                                                                    <w:div w:id="690303550">
                                                                                                                                                                                                                                                                                                                                                                                                                                                                                                                      <w:marLeft w:val="0"/>
                                                                                                                                                                                                                                                                                                                                                                                                                                                                                                                      <w:marRight w:val="0"/>
                                                                                                                                                                                                                                                                                                                                                                                                                                                                                                                      <w:marTop w:val="0"/>
                                                                                                                                                                                                                                                                                                                                                                                                                                                                                                                      <w:marBottom w:val="0"/>
                                                                                                                                                                                                                                                                                                                                                                                                                                                                                                                      <w:divBdr>
                                                                                                                                                                                                                                                                                                                                                                                                                                                                                                                        <w:top w:val="none" w:sz="0" w:space="0" w:color="auto"/>
                                                                                                                                                                                                                                                                                                                                                                                                                                                                                                                        <w:left w:val="none" w:sz="0" w:space="0" w:color="auto"/>
                                                                                                                                                                                                                                                                                                                                                                                                                                                                                                                        <w:bottom w:val="none" w:sz="0" w:space="0" w:color="auto"/>
                                                                                                                                                                                                                                                                                                                                                                                                                                                                                                                        <w:right w:val="none" w:sz="0" w:space="0" w:color="auto"/>
                                                                                                                                                                                                                                                                                                                                                                                                                                                                                                                      </w:divBdr>
                                                                                                                                                                                                                                                                                                                                                                                                                                                                                                                      <w:divsChild>
                                                                                                                                                                                                                                                                                                                                                                                                                                                                                                                        <w:div w:id="1146625143">
                                                                                                                                                                                                                                                                                                                                                                                                                                                                                                                          <w:marLeft w:val="0"/>
                                                                                                                                                                                                                                                                                                                                                                                                                                                                                                                          <w:marRight w:val="0"/>
                                                                                                                                                                                                                                                                                                                                                                                                                                                                                                                          <w:marTop w:val="0"/>
                                                                                                                                                                                                                                                                                                                                                                                                                                                                                                                          <w:marBottom w:val="0"/>
                                                                                                                                                                                                                                                                                                                                                                                                                                                                                                                          <w:divBdr>
                                                                                                                                                                                                                                                                                                                                                                                                                                                                                                                            <w:top w:val="none" w:sz="0" w:space="0" w:color="auto"/>
                                                                                                                                                                                                                                                                                                                                                                                                                                                                                                                            <w:left w:val="none" w:sz="0" w:space="0" w:color="auto"/>
                                                                                                                                                                                                                                                                                                                                                                                                                                                                                                                            <w:bottom w:val="none" w:sz="0" w:space="0" w:color="auto"/>
                                                                                                                                                                                                                                                                                                                                                                                                                                                                                                                            <w:right w:val="none" w:sz="0" w:space="0" w:color="auto"/>
                                                                                                                                                                                                                                                                                                                                                                                                                                                                                                                          </w:divBdr>
                                                                                                                                                                                                                                                                                                                                                                                                                                                                                                                          <w:divsChild>
                                                                                                                                                                                                                                                                                                                                                                                                                                                                                                                            <w:div w:id="158145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A813B9-B02F-4DB8-8FAC-61725D33EBFE}">
  <ds:schemaRefs>
    <ds:schemaRef ds:uri="http://schemas.openxmlformats.org/officeDocument/2006/bibliography"/>
  </ds:schemaRefs>
</ds:datastoreItem>
</file>

<file path=customXml/itemProps2.xml><?xml version="1.0" encoding="utf-8"?>
<ds:datastoreItem xmlns:ds="http://schemas.openxmlformats.org/officeDocument/2006/customXml" ds:itemID="{83CFEF82-FB85-4F3B-B2E6-399BDB3F1D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59928</Words>
  <Characters>377551</Characters>
  <Application>Microsoft Office Word</Application>
  <DocSecurity>0</DocSecurity>
  <Lines>3146</Lines>
  <Paragraphs>873</Paragraphs>
  <ScaleCrop>false</ScaleCrop>
  <HeadingPairs>
    <vt:vector size="2" baseType="variant">
      <vt:variant>
        <vt:lpstr>Title</vt:lpstr>
      </vt:variant>
      <vt:variant>
        <vt:i4>1</vt:i4>
      </vt:variant>
    </vt:vector>
  </HeadingPairs>
  <TitlesOfParts>
    <vt:vector size="1" baseType="lpstr">
      <vt:lpstr/>
    </vt:vector>
  </TitlesOfParts>
  <Company>MeteoSwiss</Company>
  <LinksUpToDate>false</LinksUpToDate>
  <CharactersWithSpaces>436606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Masson David</dc:creator>
  <cp:lastModifiedBy>David Masson</cp:lastModifiedBy>
  <cp:revision>3</cp:revision>
  <cp:lastPrinted>2014-09-04T15:28:00Z</cp:lastPrinted>
  <dcterms:created xsi:type="dcterms:W3CDTF">2014-09-04T15:20:00Z</dcterms:created>
  <dcterms:modified xsi:type="dcterms:W3CDTF">2014-09-04T15:29:00Z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-591161360</vt:i4>
  </property>
  <property fmtid="{D5CDD505-2E9C-101B-9397-08002B2CF9AE}" pid="3" name="Mendeley Document_1">
    <vt:lpwstr>True</vt:lpwstr>
  </property>
  <property fmtid="{D5CDD505-2E9C-101B-9397-08002B2CF9AE}" pid="4" name="Mendeley User Name_1">
    <vt:lpwstr>massond@phys.ethz.ch@www.mendeley.com</vt:lpwstr>
  </property>
  <property fmtid="{D5CDD505-2E9C-101B-9397-08002B2CF9AE}" pid="5" name="Mendeley Citation Style_1">
    <vt:lpwstr>http://www.zotero.org/styles/hydrology-and-earth-system-sciences</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6th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16th edition (author-date)</vt:lpwstr>
  </property>
  <property fmtid="{D5CDD505-2E9C-101B-9397-08002B2CF9AE}" pid="16" name="Mendeley Recent Style Id 5_1">
    <vt:lpwstr>http://www.zotero.org/styles/harvard1</vt:lpwstr>
  </property>
  <property fmtid="{D5CDD505-2E9C-101B-9397-08002B2CF9AE}" pid="17" name="Mendeley Recent Style Name 5_1">
    <vt:lpwstr>Harvard Reference format 1 (author-date)</vt:lpwstr>
  </property>
  <property fmtid="{D5CDD505-2E9C-101B-9397-08002B2CF9AE}" pid="18" name="Mendeley Recent Style Id 6_1">
    <vt:lpwstr>http://www.zotero.org/styles/hydrology-and-earth-system-sciences</vt:lpwstr>
  </property>
  <property fmtid="{D5CDD505-2E9C-101B-9397-08002B2CF9AE}" pid="19" name="Mendeley Recent Style Name 6_1">
    <vt:lpwstr>Hydrology and Earth System Sciences</vt:lpwstr>
  </property>
  <property fmtid="{D5CDD505-2E9C-101B-9397-08002B2CF9AE}" pid="20" name="Mendeley Recent Style Id 7_1">
    <vt:lpwstr>http://www.zotero.org/styles/ieee</vt:lpwstr>
  </property>
  <property fmtid="{D5CDD505-2E9C-101B-9397-08002B2CF9AE}" pid="21" name="Mendeley Recent Style Name 7_1">
    <vt:lpwstr>IEEE</vt:lpwstr>
  </property>
  <property fmtid="{D5CDD505-2E9C-101B-9397-08002B2CF9AE}" pid="22" name="Mendeley Recent Style Id 8_1">
    <vt:lpwstr>http://www.zotero.org/styles/modern-humanities-research-association</vt:lpwstr>
  </property>
  <property fmtid="{D5CDD505-2E9C-101B-9397-08002B2CF9AE}" pid="23" name="Mendeley Recent Style Name 8_1">
    <vt:lpwstr>Modern Humanities Research Association 3rd edition (note with bibliography)</vt:lpwstr>
  </property>
  <property fmtid="{D5CDD505-2E9C-101B-9397-08002B2CF9AE}" pid="24" name="Mendeley Recent Style Id 9_1">
    <vt:lpwstr>http://www.zotero.org/styles/modern-language-association</vt:lpwstr>
  </property>
  <property fmtid="{D5CDD505-2E9C-101B-9397-08002B2CF9AE}" pid="25" name="Mendeley Recent Style Name 9_1">
    <vt:lpwstr>Modern Language Association 7th edition</vt:lpwstr>
  </property>
</Properties>
</file>