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6738" w:rsidRPr="004A695B" w:rsidRDefault="00AF6738" w:rsidP="007C14F4">
      <w:pPr>
        <w:autoSpaceDE w:val="0"/>
        <w:autoSpaceDN w:val="0"/>
        <w:adjustRightInd w:val="0"/>
        <w:spacing w:after="0" w:line="240" w:lineRule="auto"/>
        <w:ind w:right="-22"/>
        <w:rPr>
          <w:rFonts w:ascii="Times New Roman" w:hAnsi="Times New Roman" w:cs="Times New Roman"/>
          <w:b/>
          <w:bCs/>
          <w:sz w:val="32"/>
          <w:szCs w:val="24"/>
        </w:rPr>
      </w:pPr>
      <w:r w:rsidRPr="004A695B">
        <w:rPr>
          <w:rFonts w:ascii="Times New Roman" w:hAnsi="Times New Roman" w:cs="Times New Roman"/>
          <w:b/>
          <w:bCs/>
          <w:sz w:val="32"/>
          <w:szCs w:val="24"/>
        </w:rPr>
        <w:t>Spatial and temporal variability of rainfall</w:t>
      </w:r>
      <w:r w:rsidR="004A695B" w:rsidRPr="004A695B">
        <w:rPr>
          <w:rFonts w:ascii="Times New Roman" w:hAnsi="Times New Roman" w:cs="Times New Roman"/>
          <w:b/>
          <w:bCs/>
          <w:sz w:val="32"/>
          <w:szCs w:val="24"/>
        </w:rPr>
        <w:t xml:space="preserve"> </w:t>
      </w:r>
      <w:r w:rsidRPr="004A695B">
        <w:rPr>
          <w:rFonts w:ascii="Times New Roman" w:hAnsi="Times New Roman" w:cs="Times New Roman"/>
          <w:b/>
          <w:bCs/>
          <w:sz w:val="32"/>
          <w:szCs w:val="24"/>
        </w:rPr>
        <w:t>in the Nile Basin</w:t>
      </w:r>
    </w:p>
    <w:p w:rsidR="00AF6738" w:rsidRPr="004A695B" w:rsidRDefault="00AF6738" w:rsidP="007C14F4">
      <w:pPr>
        <w:autoSpaceDE w:val="0"/>
        <w:autoSpaceDN w:val="0"/>
        <w:adjustRightInd w:val="0"/>
        <w:spacing w:before="100" w:beforeAutospacing="1" w:after="100" w:afterAutospacing="1" w:line="240" w:lineRule="auto"/>
        <w:ind w:right="-22"/>
        <w:rPr>
          <w:rFonts w:ascii="Times New Roman" w:hAnsi="Times New Roman" w:cs="Times New Roman"/>
          <w:sz w:val="24"/>
          <w:szCs w:val="24"/>
        </w:rPr>
      </w:pPr>
      <w:r w:rsidRPr="004A695B">
        <w:rPr>
          <w:rFonts w:ascii="Times New Roman" w:hAnsi="Times New Roman" w:cs="Times New Roman"/>
          <w:b/>
          <w:bCs/>
          <w:sz w:val="24"/>
          <w:szCs w:val="24"/>
        </w:rPr>
        <w:t>C. Onyutha</w:t>
      </w:r>
      <w:r w:rsidRPr="004A695B">
        <w:rPr>
          <w:rFonts w:ascii="Times New Roman" w:hAnsi="Times New Roman" w:cs="Times New Roman"/>
          <w:sz w:val="24"/>
          <w:szCs w:val="24"/>
          <w:vertAlign w:val="superscript"/>
        </w:rPr>
        <w:t>1,2</w:t>
      </w:r>
      <w:r w:rsidRPr="004A695B">
        <w:rPr>
          <w:rFonts w:ascii="Times New Roman" w:hAnsi="Times New Roman" w:cs="Times New Roman"/>
          <w:sz w:val="24"/>
          <w:szCs w:val="24"/>
        </w:rPr>
        <w:t xml:space="preserve"> </w:t>
      </w:r>
      <w:r w:rsidRPr="004A695B">
        <w:rPr>
          <w:rFonts w:ascii="Times New Roman" w:hAnsi="Times New Roman" w:cs="Times New Roman"/>
          <w:b/>
          <w:bCs/>
          <w:sz w:val="24"/>
          <w:szCs w:val="24"/>
        </w:rPr>
        <w:t>and P. Willems</w:t>
      </w:r>
      <w:r w:rsidRPr="004A695B">
        <w:rPr>
          <w:rFonts w:ascii="Times New Roman" w:hAnsi="Times New Roman" w:cs="Times New Roman"/>
          <w:sz w:val="24"/>
          <w:szCs w:val="24"/>
          <w:vertAlign w:val="superscript"/>
        </w:rPr>
        <w:t>1,3</w:t>
      </w:r>
    </w:p>
    <w:p w:rsidR="00AF6738" w:rsidRPr="00E318A8" w:rsidRDefault="00AF6738" w:rsidP="007C14F4">
      <w:pPr>
        <w:autoSpaceDE w:val="0"/>
        <w:autoSpaceDN w:val="0"/>
        <w:adjustRightInd w:val="0"/>
        <w:spacing w:after="0"/>
        <w:ind w:right="-22"/>
        <w:rPr>
          <w:rFonts w:ascii="Times New Roman" w:hAnsi="Times New Roman" w:cs="Times New Roman"/>
          <w:sz w:val="24"/>
          <w:szCs w:val="24"/>
        </w:rPr>
      </w:pPr>
      <w:r w:rsidRPr="00E318A8">
        <w:rPr>
          <w:rFonts w:ascii="Times New Roman" w:hAnsi="Times New Roman" w:cs="Times New Roman"/>
          <w:sz w:val="24"/>
          <w:szCs w:val="24"/>
          <w:vertAlign w:val="superscript"/>
        </w:rPr>
        <w:t>1</w:t>
      </w:r>
      <w:r w:rsidRPr="00E318A8">
        <w:rPr>
          <w:rFonts w:ascii="Times New Roman" w:hAnsi="Times New Roman" w:cs="Times New Roman"/>
          <w:sz w:val="24"/>
          <w:szCs w:val="24"/>
        </w:rPr>
        <w:t>Hydraulics Laboratory, KU Leuven, Kasteelpark Arenberg 40, 3001 Heverlee, Belgium</w:t>
      </w:r>
    </w:p>
    <w:p w:rsidR="00AF6738" w:rsidRPr="00E318A8" w:rsidRDefault="00AF6738" w:rsidP="007C14F4">
      <w:pPr>
        <w:autoSpaceDE w:val="0"/>
        <w:autoSpaceDN w:val="0"/>
        <w:adjustRightInd w:val="0"/>
        <w:spacing w:after="0"/>
        <w:ind w:right="-22"/>
        <w:rPr>
          <w:rFonts w:ascii="Times New Roman" w:hAnsi="Times New Roman" w:cs="Times New Roman"/>
          <w:sz w:val="24"/>
          <w:szCs w:val="24"/>
        </w:rPr>
      </w:pPr>
      <w:r w:rsidRPr="00E318A8">
        <w:rPr>
          <w:rFonts w:ascii="Times New Roman" w:hAnsi="Times New Roman" w:cs="Times New Roman"/>
          <w:sz w:val="24"/>
          <w:szCs w:val="24"/>
          <w:vertAlign w:val="superscript"/>
        </w:rPr>
        <w:t>2</w:t>
      </w:r>
      <w:r w:rsidRPr="00E318A8">
        <w:rPr>
          <w:rFonts w:ascii="Times New Roman" w:hAnsi="Times New Roman" w:cs="Times New Roman"/>
          <w:sz w:val="24"/>
          <w:szCs w:val="24"/>
        </w:rPr>
        <w:t>Faculty of Technoscience, Muni University, P.O. Box 725, Arua, Uganda</w:t>
      </w:r>
    </w:p>
    <w:p w:rsidR="00AF6738" w:rsidRPr="00E318A8" w:rsidRDefault="00AF6738" w:rsidP="007C14F4">
      <w:pPr>
        <w:autoSpaceDE w:val="0"/>
        <w:autoSpaceDN w:val="0"/>
        <w:adjustRightInd w:val="0"/>
        <w:spacing w:after="0"/>
        <w:ind w:right="-22"/>
        <w:rPr>
          <w:rFonts w:ascii="Times New Roman" w:hAnsi="Times New Roman" w:cs="Times New Roman"/>
          <w:sz w:val="24"/>
          <w:szCs w:val="24"/>
        </w:rPr>
      </w:pPr>
      <w:r w:rsidRPr="00E318A8">
        <w:rPr>
          <w:rFonts w:ascii="Times New Roman" w:hAnsi="Times New Roman" w:cs="Times New Roman"/>
          <w:sz w:val="24"/>
          <w:szCs w:val="24"/>
          <w:vertAlign w:val="superscript"/>
        </w:rPr>
        <w:t>3</w:t>
      </w:r>
      <w:r w:rsidRPr="00E318A8">
        <w:rPr>
          <w:rFonts w:ascii="Times New Roman" w:hAnsi="Times New Roman" w:cs="Times New Roman"/>
          <w:sz w:val="24"/>
          <w:szCs w:val="24"/>
        </w:rPr>
        <w:t>Department of Hydrology and Hydraulic Engineering, Vrije Universiteit Brussel, Pleinlaan 2,</w:t>
      </w:r>
    </w:p>
    <w:p w:rsidR="00AF6738" w:rsidRPr="00E318A8" w:rsidRDefault="00AF6738" w:rsidP="007C14F4">
      <w:pPr>
        <w:autoSpaceDE w:val="0"/>
        <w:autoSpaceDN w:val="0"/>
        <w:adjustRightInd w:val="0"/>
        <w:spacing w:after="0"/>
        <w:ind w:right="-22"/>
        <w:rPr>
          <w:rFonts w:ascii="Times New Roman" w:hAnsi="Times New Roman" w:cs="Times New Roman"/>
          <w:sz w:val="24"/>
          <w:szCs w:val="24"/>
        </w:rPr>
      </w:pPr>
      <w:r w:rsidRPr="00E318A8">
        <w:rPr>
          <w:rFonts w:ascii="Times New Roman" w:hAnsi="Times New Roman" w:cs="Times New Roman"/>
          <w:sz w:val="24"/>
          <w:szCs w:val="24"/>
        </w:rPr>
        <w:t>1050 Elsene, Brussel, Belgium</w:t>
      </w:r>
    </w:p>
    <w:p w:rsidR="001E157A" w:rsidRDefault="001E157A" w:rsidP="007C14F4">
      <w:pPr>
        <w:autoSpaceDE w:val="0"/>
        <w:autoSpaceDN w:val="0"/>
        <w:adjustRightInd w:val="0"/>
        <w:spacing w:after="0" w:line="240" w:lineRule="auto"/>
        <w:ind w:right="-22"/>
        <w:rPr>
          <w:rFonts w:ascii="MPHV-Bold" w:hAnsi="MPHV-Bold" w:cs="MPHV-Bold"/>
          <w:b/>
          <w:bCs/>
        </w:rPr>
      </w:pPr>
    </w:p>
    <w:p w:rsidR="00AF6738" w:rsidRPr="00E62EA7" w:rsidRDefault="00AF6738" w:rsidP="007C14F4">
      <w:pPr>
        <w:autoSpaceDE w:val="0"/>
        <w:autoSpaceDN w:val="0"/>
        <w:adjustRightInd w:val="0"/>
        <w:spacing w:after="0" w:line="240" w:lineRule="auto"/>
        <w:ind w:right="-22"/>
        <w:rPr>
          <w:rFonts w:ascii="Times New Roman" w:hAnsi="Times New Roman" w:cs="Times New Roman"/>
          <w:b/>
          <w:bCs/>
          <w:sz w:val="24"/>
          <w:szCs w:val="24"/>
        </w:rPr>
      </w:pPr>
      <w:r w:rsidRPr="00E62EA7">
        <w:rPr>
          <w:rFonts w:ascii="Times New Roman" w:hAnsi="Times New Roman" w:cs="Times New Roman"/>
          <w:b/>
          <w:bCs/>
          <w:sz w:val="24"/>
          <w:szCs w:val="24"/>
        </w:rPr>
        <w:t>Abstract</w:t>
      </w:r>
    </w:p>
    <w:p w:rsidR="00AF6738" w:rsidRPr="00E62EA7" w:rsidRDefault="00AF6738" w:rsidP="007C14F4">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Spatio-temporal variability in annual and seasonal rainfall totals were assessed at 37</w:t>
      </w:r>
      <w:r w:rsidR="006663CB" w:rsidRPr="00E62EA7">
        <w:rPr>
          <w:rFonts w:ascii="Times New Roman" w:hAnsi="Times New Roman" w:cs="Times New Roman"/>
          <w:sz w:val="24"/>
          <w:szCs w:val="24"/>
        </w:rPr>
        <w:t xml:space="preserve"> l</w:t>
      </w:r>
      <w:r w:rsidRPr="00E62EA7">
        <w:rPr>
          <w:rFonts w:ascii="Times New Roman" w:hAnsi="Times New Roman" w:cs="Times New Roman"/>
          <w:sz w:val="24"/>
          <w:szCs w:val="24"/>
        </w:rPr>
        <w:t>ocations of the Nile Basin in Africa using quantile perturbation method. To get insight</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into the spatial difference in rainfall statistics, the stations were grouped based on the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pattern of the long-term mean of monthly rainfall and that of temporal variability. To find</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origin of the driving forces for the temporal variability in rainfall, correlation analyses</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were carried out using global monthly sea level pressure and surface temperature.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Further investigations to support the obtained correlations were made using a total</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of 10 climate indices. It was possible to obtain 3 groups of stations; those within the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equatorial region (A), Sudan and Ethiopia (B), and Egypt (C). For group A, annual</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rainfall was found to be below (above) the reference during the late 1940s to 1950s</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(1960s to mid 1980s). Conversely for groups B and C, the period 1930s to late 1950s</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(1960s to 1980s) was characterized by anomalies being above (below) the reference.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For group A, significant linkages were found to Niño 3, Niño 3.4 and the North Atlantic</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and Indian Ocean drivers. Correlations of annual rainfall of group A with Pacific Ocean</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related</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climate indices were inconclusive. With respect to the main wet seasons, the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June to September rainfall of group B has strong connection to the influence from the</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Indian Ocean. For the March to May (October to February) rainfall of group A (C),</w:t>
      </w:r>
      <w:r w:rsidR="006663CB" w:rsidRPr="00E62EA7">
        <w:rPr>
          <w:rFonts w:ascii="Times New Roman" w:hAnsi="Times New Roman" w:cs="Times New Roman"/>
          <w:sz w:val="24"/>
          <w:szCs w:val="24"/>
        </w:rPr>
        <w:t xml:space="preserve"> </w:t>
      </w:r>
      <w:r w:rsidRPr="00E62EA7">
        <w:rPr>
          <w:rFonts w:ascii="Times New Roman" w:hAnsi="Times New Roman" w:cs="Times New Roman"/>
          <w:sz w:val="24"/>
          <w:szCs w:val="24"/>
        </w:rPr>
        <w:t>possible links to the Atlantic and Indian Oceans were found.</w:t>
      </w:r>
    </w:p>
    <w:p w:rsidR="00AF6738" w:rsidRPr="00E62EA7" w:rsidRDefault="00AF6738" w:rsidP="00AA5959">
      <w:pPr>
        <w:pStyle w:val="Heading1"/>
      </w:pPr>
      <w:r w:rsidRPr="00E62EA7">
        <w:t>1 Introduction</w:t>
      </w:r>
    </w:p>
    <w:p w:rsidR="00AF6738" w:rsidRPr="00E62EA7" w:rsidRDefault="00AF6738" w:rsidP="009A3F31">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The Nile Basin, which has a total catchment area of about 3 400 000 km</w:t>
      </w:r>
      <w:r w:rsidRPr="00101B31">
        <w:rPr>
          <w:rFonts w:ascii="Times New Roman" w:hAnsi="Times New Roman" w:cs="Times New Roman"/>
          <w:sz w:val="24"/>
          <w:szCs w:val="24"/>
          <w:vertAlign w:val="superscript"/>
        </w:rPr>
        <w:t>2</w:t>
      </w:r>
      <w:r w:rsidRPr="00E62EA7">
        <w:rPr>
          <w:rFonts w:ascii="Times New Roman" w:hAnsi="Times New Roman" w:cs="Times New Roman"/>
          <w:sz w:val="24"/>
          <w:szCs w:val="24"/>
        </w:rPr>
        <w:t xml:space="preserve"> (see Fig. 1),</w:t>
      </w:r>
      <w:r w:rsidR="008121BE" w:rsidRPr="00E62EA7">
        <w:rPr>
          <w:rFonts w:ascii="Times New Roman" w:hAnsi="Times New Roman" w:cs="Times New Roman"/>
          <w:sz w:val="24"/>
          <w:szCs w:val="24"/>
        </w:rPr>
        <w:t xml:space="preserve"> </w:t>
      </w:r>
      <w:r w:rsidRPr="00E62EA7">
        <w:rPr>
          <w:rFonts w:ascii="Times New Roman" w:hAnsi="Times New Roman" w:cs="Times New Roman"/>
          <w:sz w:val="24"/>
          <w:szCs w:val="24"/>
        </w:rPr>
        <w:t>stretches over 35</w:t>
      </w:r>
      <w:r w:rsidR="00E75CC3"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of latitude in north–south direction (31</w:t>
      </w:r>
      <w:r w:rsidR="008121BE"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to 4</w:t>
      </w:r>
      <w:r w:rsidR="008121BE"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and over 16</w:t>
      </w:r>
      <w:r w:rsidR="008121BE" w:rsidRPr="00E62EA7">
        <w:rPr>
          <w:rFonts w:ascii="Times New Roman" w:hAnsi="Times New Roman" w:cs="Times New Roman"/>
          <w:bCs/>
          <w:sz w:val="24"/>
          <w:szCs w:val="24"/>
        </w:rPr>
        <w:t xml:space="preserve">° </w:t>
      </w:r>
      <w:r w:rsidRPr="00E62EA7">
        <w:rPr>
          <w:rFonts w:ascii="Times New Roman" w:hAnsi="Times New Roman" w:cs="Times New Roman"/>
          <w:sz w:val="24"/>
          <w:szCs w:val="24"/>
        </w:rPr>
        <w:t>of longitude in west–east direction (24 to 40</w:t>
      </w:r>
      <w:r w:rsidR="008121BE"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E). It comprises of the River Nile,</w:t>
      </w:r>
      <w:r w:rsidR="008121BE" w:rsidRPr="00E62EA7">
        <w:rPr>
          <w:rFonts w:ascii="Times New Roman" w:hAnsi="Times New Roman" w:cs="Times New Roman"/>
          <w:sz w:val="24"/>
          <w:szCs w:val="24"/>
        </w:rPr>
        <w:t xml:space="preserve"> </w:t>
      </w:r>
      <w:r w:rsidRPr="00E62EA7">
        <w:rPr>
          <w:rFonts w:ascii="Times New Roman" w:hAnsi="Times New Roman" w:cs="Times New Roman"/>
          <w:sz w:val="24"/>
          <w:szCs w:val="24"/>
        </w:rPr>
        <w:t>which is the world’s longest river under arid conditions and is fed by two main river</w:t>
      </w:r>
      <w:r w:rsidR="008121BE" w:rsidRPr="00E62EA7">
        <w:rPr>
          <w:rFonts w:ascii="Times New Roman" w:hAnsi="Times New Roman" w:cs="Times New Roman"/>
          <w:sz w:val="24"/>
          <w:szCs w:val="24"/>
        </w:rPr>
        <w:t xml:space="preserve"> </w:t>
      </w:r>
      <w:r w:rsidRPr="00E62EA7">
        <w:rPr>
          <w:rFonts w:ascii="Times New Roman" w:hAnsi="Times New Roman" w:cs="Times New Roman"/>
          <w:sz w:val="24"/>
          <w:szCs w:val="24"/>
        </w:rPr>
        <w:t>systems: the White Nile (from the equatorial region), and the Blue Nile (from the</w:t>
      </w:r>
      <w:r w:rsidR="008121BE" w:rsidRPr="00E62EA7">
        <w:rPr>
          <w:rFonts w:ascii="Times New Roman" w:hAnsi="Times New Roman" w:cs="Times New Roman"/>
          <w:sz w:val="24"/>
          <w:szCs w:val="24"/>
        </w:rPr>
        <w:t xml:space="preserve"> </w:t>
      </w:r>
      <w:r w:rsidRPr="00E62EA7">
        <w:rPr>
          <w:rFonts w:ascii="Times New Roman" w:hAnsi="Times New Roman" w:cs="Times New Roman"/>
          <w:sz w:val="24"/>
          <w:szCs w:val="24"/>
        </w:rPr>
        <w:t>Ethiopian highlands). The riparian countries of the Nile Basin include Burundi, Rwanda,</w:t>
      </w:r>
      <w:r w:rsidR="00E567CB" w:rsidRPr="00E62EA7">
        <w:rPr>
          <w:rFonts w:ascii="Times New Roman" w:hAnsi="Times New Roman" w:cs="Times New Roman"/>
          <w:sz w:val="24"/>
          <w:szCs w:val="24"/>
        </w:rPr>
        <w:t xml:space="preserve"> </w:t>
      </w:r>
      <w:r w:rsidRPr="00E62EA7">
        <w:rPr>
          <w:rFonts w:ascii="Times New Roman" w:hAnsi="Times New Roman" w:cs="Times New Roman"/>
          <w:sz w:val="24"/>
          <w:szCs w:val="24"/>
        </w:rPr>
        <w:t>Uganda, Kenya, Tanzania, South Sudan, Democratic Republic of Congo, Sudan, Eritrea,</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Ethiopia, and Egypt. The climate of the Nile Basin is characterized by a strong latitudinal</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wetness gradient (Camberlin, 2009). There is a spatially contrasted</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distribution</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of mean annual rainfall over the Nile Basin. About 28% of the basin</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receives less than 100mm annually. Whereas some parts experience hyper-arid conditions, substantial</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area exhibits sub-humid conditions. Rainfall in excess of 1000mm is restricted mainly</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to the equatorial region and the Ethiopian highlands. From northern Sudan all across</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Egypt, rainfall is negligible (below 50mm except along the Mediterranean coast). This</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general distribution reflects the latitudinal movement of the inter-tropical convergence</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 zone (ITCZ) which never reaches Egypt and northern most Sudan, stays only briefly in</w:t>
      </w:r>
      <w:r w:rsidR="00E75CC3" w:rsidRPr="00E62EA7">
        <w:rPr>
          <w:rFonts w:ascii="Times New Roman" w:hAnsi="Times New Roman" w:cs="Times New Roman"/>
          <w:sz w:val="24"/>
          <w:szCs w:val="24"/>
        </w:rPr>
        <w:t xml:space="preserve"> </w:t>
      </w:r>
      <w:r w:rsidRPr="00E62EA7">
        <w:rPr>
          <w:rFonts w:ascii="Times New Roman" w:hAnsi="Times New Roman" w:cs="Times New Roman"/>
          <w:sz w:val="24"/>
          <w:szCs w:val="24"/>
        </w:rPr>
        <w:t>central Sudan and longer further south (Camberlin, 2009).</w:t>
      </w:r>
    </w:p>
    <w:p w:rsidR="00AF6738" w:rsidRPr="00E62EA7" w:rsidRDefault="00E75CC3" w:rsidP="009A3F31">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lastRenderedPageBreak/>
        <w:tab/>
      </w:r>
      <w:r w:rsidR="00AF6738" w:rsidRPr="00E62EA7">
        <w:rPr>
          <w:rFonts w:ascii="Times New Roman" w:hAnsi="Times New Roman" w:cs="Times New Roman"/>
          <w:sz w:val="24"/>
          <w:szCs w:val="24"/>
        </w:rPr>
        <w:t>The stationarity of our climate system for any extended period of time is highly unlikely.</w:t>
      </w:r>
      <w:r w:rsidRPr="00E62EA7">
        <w:rPr>
          <w:rFonts w:ascii="Times New Roman" w:hAnsi="Times New Roman" w:cs="Times New Roman"/>
          <w:sz w:val="24"/>
          <w:szCs w:val="24"/>
        </w:rPr>
        <w:t xml:space="preserve"> </w:t>
      </w:r>
      <w:r w:rsidR="00796034" w:rsidRPr="00E62EA7">
        <w:rPr>
          <w:rFonts w:ascii="Times New Roman" w:hAnsi="Times New Roman" w:cs="Times New Roman"/>
          <w:color w:val="0070C0"/>
          <w:sz w:val="24"/>
          <w:szCs w:val="24"/>
        </w:rPr>
        <w:t>Whilst the warming and changes in all components of the climate system are hypothetically ascribed to the continued increase in greenhouse gas emissions</w:t>
      </w:r>
      <w:r w:rsidR="00AA7C4E">
        <w:rPr>
          <w:rFonts w:ascii="Times New Roman" w:hAnsi="Times New Roman" w:cs="Times New Roman"/>
          <w:color w:val="0070C0"/>
          <w:sz w:val="24"/>
          <w:szCs w:val="24"/>
        </w:rPr>
        <w:t xml:space="preserve"> </w:t>
      </w:r>
      <w:r w:rsidR="00796034" w:rsidRPr="00E62EA7">
        <w:rPr>
          <w:rFonts w:ascii="Times New Roman" w:hAnsi="Times New Roman" w:cs="Times New Roman"/>
          <w:color w:val="0070C0"/>
          <w:sz w:val="24"/>
          <w:szCs w:val="24"/>
        </w:rPr>
        <w:t>(Intergovernmental Panel on Climate Change, IPCC, 2013), annual rainfall variability may be attributed to large scale ocean-atmosphere interactions (Fowler and Archer, 2005)</w:t>
      </w:r>
      <w:r w:rsidR="00AF6738" w:rsidRPr="00E62EA7">
        <w:rPr>
          <w:rFonts w:ascii="Times New Roman" w:hAnsi="Times New Roman" w:cs="Times New Roman"/>
          <w:color w:val="0070C0"/>
          <w:sz w:val="24"/>
          <w:szCs w:val="24"/>
        </w:rPr>
        <w:t xml:space="preserve">. </w:t>
      </w:r>
      <w:r w:rsidR="000B1A2D" w:rsidRPr="00E62EA7">
        <w:rPr>
          <w:rFonts w:ascii="Times New Roman" w:hAnsi="Times New Roman" w:cs="Times New Roman"/>
          <w:color w:val="0070C0"/>
          <w:sz w:val="24"/>
          <w:szCs w:val="24"/>
        </w:rPr>
        <w:t xml:space="preserve">Rainfall variability can also be influenced by regional features such as water bodies, topography, transition in land cover and/or use etc. </w:t>
      </w:r>
      <w:r w:rsidR="00AF6738" w:rsidRPr="00E62EA7">
        <w:rPr>
          <w:rFonts w:ascii="Times New Roman" w:hAnsi="Times New Roman" w:cs="Times New Roman"/>
          <w:sz w:val="24"/>
          <w:szCs w:val="24"/>
        </w:rPr>
        <w:t>According to</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Gleick and Adams (2000), climate</w:t>
      </w:r>
      <w:r w:rsidR="00AA7C4E">
        <w:rPr>
          <w:rFonts w:ascii="Times New Roman" w:hAnsi="Times New Roman" w:cs="Times New Roman"/>
          <w:sz w:val="24"/>
          <w:szCs w:val="24"/>
        </w:rPr>
        <w:t xml:space="preserve"> </w:t>
      </w:r>
      <w:r w:rsidR="00AF6738" w:rsidRPr="00E62EA7">
        <w:rPr>
          <w:rFonts w:ascii="Times New Roman" w:hAnsi="Times New Roman" w:cs="Times New Roman"/>
          <w:sz w:val="24"/>
          <w:szCs w:val="24"/>
        </w:rPr>
        <w:t>variability now-a-days is attracting a major concern</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by water resources managers and policy decision makers. For only the year 2014,</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a number of studies related to climate variability have been conducted examples of</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 xml:space="preserve"> which include Casanueva et al. (2014), Kummu et al. (2014), Moges et al. (2014),</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Nachshon et al. (2014), Seiller and Anctiln (2014), Trambauer et al.</w:t>
      </w:r>
      <w:r w:rsidR="00AA7C4E">
        <w:rPr>
          <w:rFonts w:ascii="Times New Roman" w:hAnsi="Times New Roman" w:cs="Times New Roman"/>
          <w:sz w:val="24"/>
          <w:szCs w:val="24"/>
        </w:rPr>
        <w:t xml:space="preserve"> </w:t>
      </w:r>
      <w:r w:rsidR="00AF6738" w:rsidRPr="00E62EA7">
        <w:rPr>
          <w:rFonts w:ascii="Times New Roman" w:hAnsi="Times New Roman" w:cs="Times New Roman"/>
          <w:sz w:val="24"/>
          <w:szCs w:val="24"/>
        </w:rPr>
        <w:t>(2014), and VerdonKidd et al. (2014). Climate variability appears to have a very marked effect on many</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hydrological series (Kundzewicz and Robson, 2004). Among all the atmospheric variables,</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variability in rainfall is a critical factor in determining the spatiotemporal influence</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 xml:space="preserve"> of the climate system on hydrology and related water management applications.</w:t>
      </w:r>
    </w:p>
    <w:p w:rsidR="00C03848" w:rsidRPr="00E62EA7" w:rsidRDefault="00E75CC3" w:rsidP="009A3F31">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AF6738" w:rsidRPr="00E62EA7">
        <w:rPr>
          <w:rFonts w:ascii="Times New Roman" w:hAnsi="Times New Roman" w:cs="Times New Roman"/>
          <w:sz w:val="24"/>
          <w:szCs w:val="24"/>
        </w:rPr>
        <w:t>Annually, extreme rainfall and associated flooding events inflict severe damage to</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public life and property in many parts of the world. This is typical to various regions</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of the Nile Basin. Areas close to the Lake Victoria and generally low-lying parts of the</w:t>
      </w:r>
      <w:r w:rsidRPr="00E62EA7">
        <w:rPr>
          <w:rFonts w:ascii="Times New Roman" w:hAnsi="Times New Roman" w:cs="Times New Roman"/>
          <w:sz w:val="24"/>
          <w:szCs w:val="24"/>
        </w:rPr>
        <w:t xml:space="preserve"> </w:t>
      </w:r>
      <w:r w:rsidR="00AF6738" w:rsidRPr="00E62EA7">
        <w:rPr>
          <w:rFonts w:ascii="Times New Roman" w:hAnsi="Times New Roman" w:cs="Times New Roman"/>
          <w:sz w:val="24"/>
          <w:szCs w:val="24"/>
        </w:rPr>
        <w:t>Lake Victoria Basin are characterized by episodes of floods, for instance, downstream</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of River Nzoia and River Nyando, around Budalang’i and Kano plains (Gichere et al.,</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2013). Heavy rainfall events over Khartoum and Atbara led to severe flooding in Sudan</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during the August–September 1988 (Sutcliffe et al., 1989). According to Nawaz</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et al. (2010), the prolonged drought in the Greater Horn of Africa that ended in 2005</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was followed by severe flooding in August 2006. In the history of flooding in the Nile</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Basin, Ethiopia, Tanzania, Kenya, Sudan and Uganda are the most affected countries</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in terms of the average number of flooding occurrences (Kibiiy et al., 2010). The flood</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 xml:space="preserve">damages in the Nile Basin are exacerbated by the already existing crisis of </w:t>
      </w:r>
      <w:r w:rsidR="008E657D" w:rsidRPr="00E62EA7">
        <w:rPr>
          <w:rFonts w:ascii="Times New Roman" w:hAnsi="Times New Roman" w:cs="Times New Roman"/>
          <w:color w:val="0070C0"/>
          <w:sz w:val="24"/>
          <w:szCs w:val="24"/>
        </w:rPr>
        <w:t>widespread</w:t>
      </w:r>
      <w:r w:rsidR="008E657D"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 xml:space="preserve">poverty associated with </w:t>
      </w:r>
      <w:r w:rsidR="008E657D" w:rsidRPr="00E62EA7">
        <w:rPr>
          <w:rFonts w:ascii="Times New Roman" w:hAnsi="Times New Roman" w:cs="Times New Roman"/>
          <w:color w:val="0070C0"/>
          <w:sz w:val="24"/>
          <w:szCs w:val="24"/>
        </w:rPr>
        <w:t>frenzied</w:t>
      </w:r>
      <w:r w:rsidR="00C03848" w:rsidRPr="00E62EA7">
        <w:rPr>
          <w:rFonts w:ascii="Times New Roman" w:hAnsi="Times New Roman" w:cs="Times New Roman"/>
          <w:sz w:val="24"/>
          <w:szCs w:val="24"/>
        </w:rPr>
        <w:t xml:space="preserve"> population growth of its inhabitants; thus, the need for</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sustainable planning, design and management of risk-based water resources applications.</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To do so, it is important to study the historical temporal variability in rainfall, and</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associated possible driving forces which might be from large scale ocean–atmospheric</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interactions</w:t>
      </w:r>
      <w:r w:rsidR="000421CB" w:rsidRPr="00E62EA7">
        <w:rPr>
          <w:rFonts w:ascii="Times New Roman" w:hAnsi="Times New Roman" w:cs="Times New Roman"/>
          <w:sz w:val="24"/>
          <w:szCs w:val="24"/>
        </w:rPr>
        <w:t>,</w:t>
      </w:r>
      <w:r w:rsidR="00C03848" w:rsidRPr="00E62EA7">
        <w:rPr>
          <w:rFonts w:ascii="Times New Roman" w:hAnsi="Times New Roman" w:cs="Times New Roman"/>
          <w:sz w:val="24"/>
          <w:szCs w:val="24"/>
        </w:rPr>
        <w:t xml:space="preserve"> anthropogenic factors</w:t>
      </w:r>
      <w:r w:rsidR="000421CB" w:rsidRPr="00E62EA7">
        <w:rPr>
          <w:rFonts w:ascii="Times New Roman" w:hAnsi="Times New Roman" w:cs="Times New Roman"/>
          <w:sz w:val="24"/>
          <w:szCs w:val="24"/>
        </w:rPr>
        <w:t xml:space="preserve"> </w:t>
      </w:r>
      <w:r w:rsidR="000421CB" w:rsidRPr="00E62EA7">
        <w:rPr>
          <w:rFonts w:ascii="Times New Roman" w:hAnsi="Times New Roman" w:cs="Times New Roman"/>
          <w:color w:val="0070C0"/>
          <w:sz w:val="24"/>
          <w:szCs w:val="24"/>
        </w:rPr>
        <w:t>as well as the influence from regional features such as water bodies, topography etc.</w:t>
      </w:r>
      <w:r w:rsidR="00C03848" w:rsidRPr="00E62EA7">
        <w:rPr>
          <w:rFonts w:ascii="Times New Roman" w:hAnsi="Times New Roman" w:cs="Times New Roman"/>
          <w:sz w:val="24"/>
          <w:szCs w:val="24"/>
        </w:rPr>
        <w:t xml:space="preserve"> Clear representation of spatial differences in</w:t>
      </w:r>
      <w:r w:rsidR="00452B15"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the rainfall statistics across the study area would also be very supportive.</w:t>
      </w:r>
    </w:p>
    <w:p w:rsidR="0000052A" w:rsidRPr="00E62EA7" w:rsidRDefault="00452B15" w:rsidP="009A3F31">
      <w:pPr>
        <w:autoSpaceDE w:val="0"/>
        <w:autoSpaceDN w:val="0"/>
        <w:adjustRightInd w:val="0"/>
        <w:spacing w:after="0"/>
        <w:ind w:right="-22"/>
        <w:jc w:val="both"/>
        <w:rPr>
          <w:rFonts w:ascii="Times New Roman" w:hAnsi="Times New Roman" w:cs="Times New Roman"/>
          <w:color w:val="0070C0"/>
          <w:sz w:val="24"/>
          <w:szCs w:val="24"/>
        </w:rPr>
      </w:pPr>
      <w:r w:rsidRPr="00E62EA7">
        <w:rPr>
          <w:rFonts w:ascii="Times New Roman" w:hAnsi="Times New Roman" w:cs="Times New Roman"/>
          <w:sz w:val="24"/>
          <w:szCs w:val="24"/>
        </w:rPr>
        <w:tab/>
      </w:r>
      <w:r w:rsidR="00C03848" w:rsidRPr="00E62EA7">
        <w:rPr>
          <w:rFonts w:ascii="Times New Roman" w:hAnsi="Times New Roman" w:cs="Times New Roman"/>
          <w:sz w:val="24"/>
          <w:szCs w:val="24"/>
        </w:rPr>
        <w:t>Different methods exist for computing rainfall variability; the key ones being the Empirical</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Orthogonal Functions (EOF) and Autocorrelation Spectral Analysis (ASA). The</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EOF based method applies principal component analysis to a group of rainfall time</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series data to extract coherent variations that are dominant. It entails computation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of eigenvectors and eigenvalues of a covariance or correlation matrix obtained from</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 group of original rainfall time series data. Some of the studies on rainfall of the Nile</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Basin that used the method of EOF include Indeje et al. (2000), Ogallo (1989), and</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Semazzi and Indeje (1999). According to Bretherton et al. (1992), although the EOF</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method is satisfactory over a wide range of data structures, it is certainly not universally</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optimal. The ASA (Blackman and Tukey, 1959;</w:t>
      </w:r>
      <w:r w:rsidR="007623DB">
        <w:rPr>
          <w:rFonts w:ascii="Times New Roman" w:hAnsi="Times New Roman" w:cs="Times New Roman"/>
          <w:sz w:val="24"/>
          <w:szCs w:val="24"/>
        </w:rPr>
        <w:t xml:space="preserve"> </w:t>
      </w:r>
      <w:r w:rsidR="00C03848" w:rsidRPr="00E62EA7">
        <w:rPr>
          <w:rFonts w:ascii="Times New Roman" w:hAnsi="Times New Roman" w:cs="Times New Roman"/>
          <w:sz w:val="24"/>
          <w:szCs w:val="24"/>
        </w:rPr>
        <w:t>World Meteorological Organization</w:t>
      </w:r>
      <w:r w:rsidR="007623DB">
        <w:rPr>
          <w:rFonts w:ascii="Times New Roman" w:hAnsi="Times New Roman" w:cs="Times New Roman"/>
          <w:sz w:val="24"/>
          <w:szCs w:val="24"/>
        </w:rPr>
        <w:t xml:space="preserve"> </w:t>
      </w:r>
      <w:r w:rsidR="00C03848" w:rsidRPr="00E62EA7">
        <w:rPr>
          <w:rFonts w:ascii="Times New Roman" w:hAnsi="Times New Roman" w:cs="Times New Roman"/>
          <w:sz w:val="24"/>
          <w:szCs w:val="24"/>
        </w:rPr>
        <w:t>(WMO), 1966) utilizes the connection of autocovariance estimation and spectral analysis</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by the Fourier transform. In the study area this method was applied by Nicholson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and Entekhabi (1986) to assess the quasi-periodic behavior of rainfall variability in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Africa and its relationship to Southern Oscillation. However in this paper, Quantile Perturbation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 xml:space="preserve">Method (QPM) is adopted as shortly described next. The QPM is </w:t>
      </w:r>
      <w:r w:rsidR="00C03848" w:rsidRPr="00E62EA7">
        <w:rPr>
          <w:rFonts w:ascii="Times New Roman" w:hAnsi="Times New Roman" w:cs="Times New Roman"/>
          <w:sz w:val="24"/>
          <w:szCs w:val="24"/>
        </w:rPr>
        <w:lastRenderedPageBreak/>
        <w:t>quantile</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anomaly indicator which interestingly combines frequency of extreme events and perturbation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to rainfall extremes as applied by Ntegeka and Willems (2008) to rainfall</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extremes at Uccle in Belgium. This method was selected because of its robustness</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and acceptability to quantify variability in hydro-climatic variables. In the study area,</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the usefulness of the QPM has been demonstrated by Mbungu et al. (2012), Moges</w:t>
      </w:r>
      <w:r w:rsidR="00E567CB"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et al. (2014), Nyeko-Ogiramoi et al. (2013), Onyutha and Willems (2014a, b), and Taye</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and Willems (2011, 2012) but limited to specific catchments in the Nile Basin. Outside</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the study area, this method was also applied by Willems (2013) for rainfall extremes in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Europe, and Mora and Willems (2012) for the Andes region of Ecuador.</w:t>
      </w:r>
      <w:r w:rsidR="0000052A" w:rsidRPr="00E62EA7">
        <w:rPr>
          <w:rFonts w:ascii="Times New Roman" w:hAnsi="Times New Roman" w:cs="Times New Roman"/>
          <w:sz w:val="24"/>
          <w:szCs w:val="24"/>
        </w:rPr>
        <w:t xml:space="preserve"> </w:t>
      </w:r>
      <w:r w:rsidR="0000052A" w:rsidRPr="00E62EA7">
        <w:rPr>
          <w:rFonts w:ascii="Times New Roman" w:hAnsi="Times New Roman" w:cs="Times New Roman"/>
          <w:color w:val="0070C0"/>
          <w:sz w:val="24"/>
          <w:szCs w:val="24"/>
        </w:rPr>
        <w:t>The shortcomings of the above recent studies that applied the QPM on the rainfall variability of the Nile Basin as addressed in this study include: 1) lack of attempts to investigate any possible linkages of the rainfall variability to ocean-atmosphere interactions by Mbungu et al. (2012), and Onyutha and Willems (2014a, b),  (2) the use of few climate indices or series to explain rainfall variability by Moges et al. (2014), Nyeko-Ogiramoi et al. (2013), and Taye and Willems (2012), and (3) the limitation of the variability study to sub catchments of the Nile Basin. In line with shortcoming (3), considering the entire River Nile Basin would be helpful in understanding the regional differences in the rainfall statistics. This is vital in regional planning for the management of agricultural practices given that subsistence and rain-fed agriculture, together with high rainfall variability is one of the main causes of food insecurity and the most daunting challenge the entire Nile Basin faces (Melesse et al.</w:t>
      </w:r>
      <w:r w:rsidR="00895AA0" w:rsidRPr="00E62EA7">
        <w:rPr>
          <w:rFonts w:ascii="Times New Roman" w:hAnsi="Times New Roman" w:cs="Times New Roman"/>
          <w:color w:val="0070C0"/>
          <w:sz w:val="24"/>
          <w:szCs w:val="24"/>
        </w:rPr>
        <w:t xml:space="preserve">, </w:t>
      </w:r>
      <w:r w:rsidR="0000052A" w:rsidRPr="00E62EA7">
        <w:rPr>
          <w:rFonts w:ascii="Times New Roman" w:hAnsi="Times New Roman" w:cs="Times New Roman"/>
          <w:color w:val="0070C0"/>
          <w:sz w:val="24"/>
          <w:szCs w:val="24"/>
        </w:rPr>
        <w:t>2011).</w:t>
      </w:r>
    </w:p>
    <w:p w:rsidR="00C03848" w:rsidRPr="00E62EA7" w:rsidRDefault="0000052A" w:rsidP="009A3F31">
      <w:pPr>
        <w:spacing w:after="0"/>
        <w:ind w:right="-22"/>
        <w:rPr>
          <w:rFonts w:ascii="Times New Roman" w:hAnsi="Times New Roman" w:cs="Times New Roman"/>
          <w:sz w:val="24"/>
          <w:szCs w:val="24"/>
        </w:rPr>
      </w:pPr>
      <w:r w:rsidRPr="00E62EA7">
        <w:rPr>
          <w:rFonts w:ascii="Times New Roman" w:hAnsi="Times New Roman" w:cs="Times New Roman"/>
          <w:sz w:val="24"/>
          <w:szCs w:val="24"/>
        </w:rPr>
        <w:tab/>
      </w:r>
      <w:r w:rsidR="00C03848" w:rsidRPr="00E62EA7">
        <w:rPr>
          <w:rFonts w:ascii="Times New Roman" w:hAnsi="Times New Roman" w:cs="Times New Roman"/>
          <w:sz w:val="24"/>
          <w:szCs w:val="24"/>
        </w:rPr>
        <w:t>This paper is aimed at analyzing spatio-temporal variability of rainfall over the Nile</w:t>
      </w:r>
      <w:r w:rsidR="009A3F31">
        <w:rPr>
          <w:rFonts w:ascii="Times New Roman" w:hAnsi="Times New Roman" w:cs="Times New Roman"/>
          <w:sz w:val="24"/>
          <w:szCs w:val="24"/>
        </w:rPr>
        <w:t xml:space="preserve"> </w:t>
      </w:r>
      <w:r w:rsidR="00C03848" w:rsidRPr="00E62EA7">
        <w:rPr>
          <w:rFonts w:ascii="Times New Roman" w:hAnsi="Times New Roman" w:cs="Times New Roman"/>
          <w:sz w:val="24"/>
          <w:szCs w:val="24"/>
        </w:rPr>
        <w:t>Basin while investigating any linkages to large-scale ocean–atmosphere interactions.</w:t>
      </w:r>
      <w:r w:rsidR="00AA7C4E">
        <w:rPr>
          <w:rFonts w:ascii="Times New Roman" w:hAnsi="Times New Roman" w:cs="Times New Roman"/>
          <w:sz w:val="24"/>
          <w:szCs w:val="24"/>
        </w:rPr>
        <w:t xml:space="preserve"> </w:t>
      </w:r>
      <w:r w:rsidR="00C03848" w:rsidRPr="00E62EA7">
        <w:rPr>
          <w:rFonts w:ascii="Times New Roman" w:hAnsi="Times New Roman" w:cs="Times New Roman"/>
          <w:sz w:val="24"/>
          <w:szCs w:val="24"/>
        </w:rPr>
        <w:t>This is done at both seasonal and annual scales. Inter-annual variability of rainfall</w:t>
      </w:r>
      <w:r w:rsidR="00AA7C4E">
        <w:rPr>
          <w:rFonts w:ascii="Times New Roman" w:hAnsi="Times New Roman" w:cs="Times New Roman"/>
          <w:sz w:val="24"/>
          <w:szCs w:val="24"/>
        </w:rPr>
        <w:t xml:space="preserve"> </w:t>
      </w:r>
      <w:r w:rsidR="00C03848" w:rsidRPr="00E62EA7">
        <w:rPr>
          <w:rFonts w:ascii="Times New Roman" w:hAnsi="Times New Roman" w:cs="Times New Roman"/>
          <w:sz w:val="24"/>
          <w:szCs w:val="24"/>
        </w:rPr>
        <w:t>volumes at such time scales is important for various types of water and agricultural</w:t>
      </w:r>
      <w:r w:rsidR="00AA7C4E">
        <w:rPr>
          <w:rFonts w:ascii="Times New Roman" w:hAnsi="Times New Roman" w:cs="Times New Roman"/>
          <w:sz w:val="24"/>
          <w:szCs w:val="24"/>
        </w:rPr>
        <w:t xml:space="preserve"> </w:t>
      </w:r>
      <w:r w:rsidR="00C03848" w:rsidRPr="00E62EA7">
        <w:rPr>
          <w:rFonts w:ascii="Times New Roman" w:hAnsi="Times New Roman" w:cs="Times New Roman"/>
          <w:sz w:val="24"/>
          <w:szCs w:val="24"/>
        </w:rPr>
        <w:t>management practices.</w:t>
      </w:r>
      <w:r w:rsidR="00F159A1" w:rsidRPr="00E62EA7">
        <w:rPr>
          <w:rFonts w:ascii="Times New Roman" w:hAnsi="Times New Roman" w:cs="Times New Roman"/>
          <w:color w:val="0070C0"/>
          <w:sz w:val="24"/>
          <w:szCs w:val="24"/>
        </w:rPr>
        <w:t xml:space="preserve"> It is important to note that for brevity in this paper, only the rainfall variability driving forces from the large-scale ocean-atmosphere interactions (but not the influence from anthropogenic factors or regional features) were considered.</w:t>
      </w:r>
    </w:p>
    <w:p w:rsidR="00C03848" w:rsidRPr="00AA5959" w:rsidRDefault="00C03848" w:rsidP="00AA5959">
      <w:pPr>
        <w:pStyle w:val="Heading1"/>
      </w:pPr>
      <w:r w:rsidRPr="00AA5959">
        <w:t>2 Data and considerations</w:t>
      </w:r>
    </w:p>
    <w:p w:rsidR="00C03848" w:rsidRPr="00AA5959" w:rsidRDefault="00C03848" w:rsidP="00AA5959">
      <w:pPr>
        <w:pStyle w:val="Heading2"/>
        <w:spacing w:before="100" w:beforeAutospacing="1" w:after="240" w:line="360" w:lineRule="auto"/>
      </w:pPr>
      <w:r w:rsidRPr="00AA5959">
        <w:t>2.1 Rainfall</w:t>
      </w:r>
    </w:p>
    <w:p w:rsidR="00C03848" w:rsidRPr="00E62EA7" w:rsidRDefault="00C03848"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Monthly data were obtained from the Food and Agriculture Organization FAO (2001)</w:t>
      </w:r>
      <w:r w:rsidR="007C14F4">
        <w:rPr>
          <w:rFonts w:ascii="Times New Roman" w:hAnsi="Times New Roman" w:cs="Times New Roman"/>
          <w:sz w:val="24"/>
          <w:szCs w:val="24"/>
        </w:rPr>
        <w:t xml:space="preserve"> </w:t>
      </w:r>
      <w:r w:rsidRPr="00E62EA7">
        <w:rPr>
          <w:rFonts w:ascii="Times New Roman" w:hAnsi="Times New Roman" w:cs="Times New Roman"/>
          <w:sz w:val="24"/>
          <w:szCs w:val="24"/>
        </w:rPr>
        <w:t>agro-climatic database using FAOCLIM 2 tool obtainable from http://www.fao.org/ (accessed</w:t>
      </w:r>
      <w:r w:rsidR="00452B15" w:rsidRPr="00E62EA7">
        <w:rPr>
          <w:rFonts w:ascii="Times New Roman" w:hAnsi="Times New Roman" w:cs="Times New Roman"/>
          <w:sz w:val="24"/>
          <w:szCs w:val="24"/>
        </w:rPr>
        <w:t xml:space="preserve"> </w:t>
      </w:r>
      <w:r w:rsidRPr="00E62EA7">
        <w:rPr>
          <w:rFonts w:ascii="Times New Roman" w:hAnsi="Times New Roman" w:cs="Times New Roman"/>
          <w:sz w:val="24"/>
          <w:szCs w:val="24"/>
        </w:rPr>
        <w:t>January 2010). FAOCLIM contains monthly world-wide agro-climatic data for</w:t>
      </w:r>
      <w:r w:rsidR="00452B15"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 28</w:t>
      </w:r>
      <w:r w:rsidR="00A032A0">
        <w:rPr>
          <w:rFonts w:ascii="Times New Roman" w:hAnsi="Times New Roman" w:cs="Times New Roman"/>
          <w:sz w:val="24"/>
          <w:szCs w:val="24"/>
        </w:rPr>
        <w:t xml:space="preserve"> </w:t>
      </w:r>
      <w:r w:rsidRPr="00E62EA7">
        <w:rPr>
          <w:rFonts w:ascii="Times New Roman" w:hAnsi="Times New Roman" w:cs="Times New Roman"/>
          <w:sz w:val="24"/>
          <w:szCs w:val="24"/>
        </w:rPr>
        <w:t>100 stations with up to 14 observed and computed agro-climatic variables. To enhance</w:t>
      </w:r>
      <w:r w:rsidR="00452B15"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acceptability of the research findings, long-term rainfall series of length not</w:t>
      </w:r>
      <w:r w:rsidR="00452B15" w:rsidRPr="00E62EA7">
        <w:rPr>
          <w:rFonts w:ascii="Times New Roman" w:hAnsi="Times New Roman" w:cs="Times New Roman"/>
          <w:sz w:val="24"/>
          <w:szCs w:val="24"/>
        </w:rPr>
        <w:t xml:space="preserve"> </w:t>
      </w:r>
      <w:r w:rsidRPr="00E62EA7">
        <w:rPr>
          <w:rFonts w:ascii="Times New Roman" w:hAnsi="Times New Roman" w:cs="Times New Roman"/>
          <w:sz w:val="24"/>
          <w:szCs w:val="24"/>
        </w:rPr>
        <w:t>less than 40 years and missing data points not more than 10% were used.</w:t>
      </w:r>
      <w:r w:rsidR="00112ABD" w:rsidRPr="00E62EA7">
        <w:rPr>
          <w:rFonts w:ascii="Times New Roman" w:hAnsi="Times New Roman" w:cs="Times New Roman"/>
          <w:sz w:val="24"/>
          <w:szCs w:val="24"/>
        </w:rPr>
        <w:t xml:space="preserve"> </w:t>
      </w:r>
      <w:r w:rsidR="00112ABD" w:rsidRPr="00E62EA7">
        <w:rPr>
          <w:rFonts w:ascii="Times New Roman" w:hAnsi="Times New Roman" w:cs="Times New Roman"/>
          <w:color w:val="0070C0"/>
          <w:sz w:val="24"/>
          <w:szCs w:val="24"/>
        </w:rPr>
        <w:t>However, to check on the spatial coherence of the variability results across the study area, the period of not less than 35 years over which each station had rainfall data was considered. This was done because of the spatial coherence of the temporal variability results that could be obtained on a regional basis when data from the different meteorological stations are of the same length and picked over the same time period for analysis.</w:t>
      </w:r>
    </w:p>
    <w:p w:rsidR="00AA3FD0" w:rsidRPr="00E62EA7" w:rsidRDefault="00686A8B"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C03848" w:rsidRPr="00E62EA7">
        <w:rPr>
          <w:rFonts w:ascii="Times New Roman" w:hAnsi="Times New Roman" w:cs="Times New Roman"/>
          <w:sz w:val="24"/>
          <w:szCs w:val="24"/>
        </w:rPr>
        <w:t>A number of potential data problems, for instance missing values, data entry errors,</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outliers etc were solved by careful inspection. The data were screened and comparison between stations was made using the statistical metrics coefficient of variation</w:t>
      </w:r>
      <w:r w:rsidRPr="00E62EA7">
        <w:rPr>
          <w:rFonts w:ascii="Times New Roman" w:hAnsi="Times New Roman" w:cs="Times New Roman"/>
          <w:sz w:val="24"/>
          <w:szCs w:val="24"/>
        </w:rPr>
        <w:t xml:space="preserve"> </w:t>
      </w:r>
      <w:r w:rsidR="00C03848" w:rsidRPr="00E62EA7">
        <w:rPr>
          <w:rFonts w:ascii="Times New Roman" w:hAnsi="Times New Roman" w:cs="Times New Roman"/>
          <w:sz w:val="24"/>
          <w:szCs w:val="24"/>
        </w:rPr>
        <w:t>(</w:t>
      </w:r>
      <w:r w:rsidR="00C03848" w:rsidRPr="00E62EA7">
        <w:rPr>
          <w:rFonts w:ascii="Times New Roman" w:hAnsi="Times New Roman" w:cs="Times New Roman"/>
          <w:i/>
          <w:iCs/>
          <w:sz w:val="24"/>
          <w:szCs w:val="24"/>
        </w:rPr>
        <w:t>C</w:t>
      </w:r>
      <w:r w:rsidR="00C03848" w:rsidRPr="003E38D1">
        <w:rPr>
          <w:rFonts w:ascii="Times New Roman" w:hAnsi="Times New Roman" w:cs="Times New Roman"/>
          <w:sz w:val="24"/>
          <w:szCs w:val="24"/>
          <w:vertAlign w:val="subscript"/>
        </w:rPr>
        <w:t>v</w:t>
      </w:r>
      <w:r w:rsidR="00C03848" w:rsidRPr="00E62EA7">
        <w:rPr>
          <w:rFonts w:ascii="Times New Roman" w:hAnsi="Times New Roman" w:cs="Times New Roman"/>
          <w:sz w:val="24"/>
          <w:szCs w:val="24"/>
        </w:rPr>
        <w:t>), skewness (</w:t>
      </w:r>
      <w:r w:rsidR="00C03848" w:rsidRPr="00E62EA7">
        <w:rPr>
          <w:rFonts w:ascii="Times New Roman" w:hAnsi="Times New Roman" w:cs="Times New Roman"/>
          <w:i/>
          <w:iCs/>
          <w:sz w:val="24"/>
          <w:szCs w:val="24"/>
        </w:rPr>
        <w:t>C</w:t>
      </w:r>
      <w:r w:rsidR="00C03848" w:rsidRPr="003E38D1">
        <w:rPr>
          <w:rFonts w:ascii="Times New Roman" w:hAnsi="Times New Roman" w:cs="Times New Roman"/>
          <w:sz w:val="24"/>
          <w:szCs w:val="24"/>
          <w:vertAlign w:val="subscript"/>
        </w:rPr>
        <w:t>s</w:t>
      </w:r>
      <w:r w:rsidR="00C03848" w:rsidRPr="00E62EA7">
        <w:rPr>
          <w:rFonts w:ascii="Times New Roman" w:hAnsi="Times New Roman" w:cs="Times New Roman"/>
          <w:sz w:val="24"/>
          <w:szCs w:val="24"/>
        </w:rPr>
        <w:t xml:space="preserve">), actual excess kurtosis </w:t>
      </w:r>
      <w:r w:rsidR="00C03848" w:rsidRPr="00E62EA7">
        <w:rPr>
          <w:rFonts w:ascii="Times New Roman" w:hAnsi="Times New Roman" w:cs="Times New Roman"/>
          <w:sz w:val="24"/>
          <w:szCs w:val="24"/>
        </w:rPr>
        <w:lastRenderedPageBreak/>
        <w:t>(</w:t>
      </w:r>
      <w:r w:rsidR="00C03848" w:rsidRPr="00E62EA7">
        <w:rPr>
          <w:rFonts w:ascii="Times New Roman" w:hAnsi="Times New Roman" w:cs="Times New Roman"/>
          <w:i/>
          <w:iCs/>
          <w:sz w:val="24"/>
          <w:szCs w:val="24"/>
        </w:rPr>
        <w:t>K</w:t>
      </w:r>
      <w:r w:rsidR="00C03848" w:rsidRPr="003E38D1">
        <w:rPr>
          <w:rFonts w:ascii="Times New Roman" w:hAnsi="Times New Roman" w:cs="Times New Roman"/>
          <w:sz w:val="24"/>
          <w:szCs w:val="24"/>
          <w:vertAlign w:val="subscript"/>
        </w:rPr>
        <w:t>u</w:t>
      </w:r>
      <w:r w:rsidR="00C03848" w:rsidRPr="00E62EA7">
        <w:rPr>
          <w:rFonts w:ascii="Times New Roman" w:hAnsi="Times New Roman" w:cs="Times New Roman"/>
          <w:sz w:val="24"/>
          <w:szCs w:val="24"/>
        </w:rPr>
        <w:t>) etc. Missing data were filled-in using</w:t>
      </w:r>
      <w:r w:rsidR="00E567CB"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the </w:t>
      </w:r>
      <w:r w:rsidR="009B6887" w:rsidRPr="009B6887">
        <w:rPr>
          <w:rFonts w:ascii="Times New Roman" w:hAnsi="Times New Roman" w:cs="Times New Roman"/>
          <w:color w:val="0070C0"/>
          <w:sz w:val="24"/>
          <w:szCs w:val="24"/>
        </w:rPr>
        <w:t>I</w:t>
      </w:r>
      <w:r w:rsidR="00AA3FD0" w:rsidRPr="00E62EA7">
        <w:rPr>
          <w:rFonts w:ascii="Times New Roman" w:hAnsi="Times New Roman" w:cs="Times New Roman"/>
          <w:sz w:val="24"/>
          <w:szCs w:val="24"/>
        </w:rPr>
        <w:t xml:space="preserve">nverse </w:t>
      </w:r>
      <w:r w:rsidR="009B6887">
        <w:rPr>
          <w:rFonts w:ascii="Times New Roman" w:hAnsi="Times New Roman" w:cs="Times New Roman"/>
          <w:color w:val="0070C0"/>
          <w:sz w:val="24"/>
          <w:szCs w:val="24"/>
        </w:rPr>
        <w:t>D</w:t>
      </w:r>
      <w:r w:rsidR="00AA3FD0" w:rsidRPr="00E62EA7">
        <w:rPr>
          <w:rFonts w:ascii="Times New Roman" w:hAnsi="Times New Roman" w:cs="Times New Roman"/>
          <w:sz w:val="24"/>
          <w:szCs w:val="24"/>
        </w:rPr>
        <w:t xml:space="preserve">istance </w:t>
      </w:r>
      <w:r w:rsidR="009B6887">
        <w:rPr>
          <w:rFonts w:ascii="Times New Roman" w:hAnsi="Times New Roman" w:cs="Times New Roman"/>
          <w:color w:val="0070C0"/>
          <w:sz w:val="24"/>
          <w:szCs w:val="24"/>
        </w:rPr>
        <w:t>W</w:t>
      </w:r>
      <w:r w:rsidR="00AA3FD0" w:rsidRPr="00E62EA7">
        <w:rPr>
          <w:rFonts w:ascii="Times New Roman" w:hAnsi="Times New Roman" w:cs="Times New Roman"/>
          <w:sz w:val="24"/>
          <w:szCs w:val="24"/>
        </w:rPr>
        <w:t>eighted (IDW) interpolation technique of Shepard (1968). The</w:t>
      </w:r>
      <w:r w:rsidR="00E567CB"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missing rainfall intensity (</w:t>
      </w:r>
      <w:r w:rsidR="00AA3FD0" w:rsidRPr="00E62EA7">
        <w:rPr>
          <w:rFonts w:ascii="Times New Roman" w:hAnsi="Times New Roman" w:cs="Times New Roman"/>
          <w:i/>
          <w:iCs/>
          <w:sz w:val="24"/>
          <w:szCs w:val="24"/>
        </w:rPr>
        <w:t>P</w:t>
      </w:r>
      <w:r w:rsidR="00AA3FD0" w:rsidRPr="003E38D1">
        <w:rPr>
          <w:rFonts w:ascii="Times New Roman" w:hAnsi="Times New Roman" w:cs="Times New Roman"/>
          <w:i/>
          <w:iCs/>
          <w:sz w:val="24"/>
          <w:szCs w:val="24"/>
          <w:vertAlign w:val="subscript"/>
        </w:rPr>
        <w:t>X</w:t>
      </w:r>
      <w:r w:rsidR="00AA3FD0" w:rsidRPr="00E62EA7">
        <w:rPr>
          <w:rFonts w:ascii="Times New Roman" w:hAnsi="Times New Roman" w:cs="Times New Roman"/>
          <w:i/>
          <w:iCs/>
          <w:sz w:val="24"/>
          <w:szCs w:val="24"/>
        </w:rPr>
        <w:t xml:space="preserve"> </w:t>
      </w:r>
      <w:r w:rsidR="00AA3FD0" w:rsidRPr="00E62EA7">
        <w:rPr>
          <w:rFonts w:ascii="Times New Roman" w:hAnsi="Times New Roman" w:cs="Times New Roman"/>
          <w:sz w:val="24"/>
          <w:szCs w:val="24"/>
        </w:rPr>
        <w:t xml:space="preserve">) at station </w:t>
      </w:r>
      <w:r w:rsidR="00AA3FD0" w:rsidRPr="00E62EA7">
        <w:rPr>
          <w:rFonts w:ascii="Times New Roman" w:hAnsi="Times New Roman" w:cs="Times New Roman"/>
          <w:i/>
          <w:iCs/>
          <w:sz w:val="24"/>
          <w:szCs w:val="24"/>
        </w:rPr>
        <w:t xml:space="preserve">X </w:t>
      </w:r>
      <w:r w:rsidR="00AA3FD0" w:rsidRPr="00E62EA7">
        <w:rPr>
          <w:rFonts w:ascii="Times New Roman" w:hAnsi="Times New Roman" w:cs="Times New Roman"/>
          <w:sz w:val="24"/>
          <w:szCs w:val="24"/>
        </w:rPr>
        <w:t>for a certain period using rainfall values (</w:t>
      </w:r>
      <w:r w:rsidR="00AA3FD0" w:rsidRPr="00E62EA7">
        <w:rPr>
          <w:rFonts w:ascii="Times New Roman" w:hAnsi="Times New Roman" w:cs="Times New Roman"/>
          <w:i/>
          <w:iCs/>
          <w:sz w:val="24"/>
          <w:szCs w:val="24"/>
        </w:rPr>
        <w:t>P</w:t>
      </w:r>
      <w:r w:rsidR="00AA3FD0" w:rsidRPr="009B6887">
        <w:rPr>
          <w:rFonts w:ascii="Times New Roman" w:hAnsi="Times New Roman" w:cs="Times New Roman"/>
          <w:i/>
          <w:iCs/>
          <w:sz w:val="24"/>
          <w:szCs w:val="24"/>
          <w:vertAlign w:val="subscript"/>
        </w:rPr>
        <w:t>j</w:t>
      </w:r>
      <w:r w:rsidR="00AA3FD0" w:rsidRPr="00E62EA7">
        <w:rPr>
          <w:rFonts w:ascii="Times New Roman" w:hAnsi="Times New Roman" w:cs="Times New Roman"/>
          <w:i/>
          <w:iCs/>
          <w:sz w:val="24"/>
          <w:szCs w:val="24"/>
        </w:rPr>
        <w:t xml:space="preserve"> </w:t>
      </w:r>
      <w:r w:rsidR="00AA3FD0" w:rsidRPr="00E62EA7">
        <w:rPr>
          <w:rFonts w:ascii="Times New Roman" w:hAnsi="Times New Roman" w:cs="Times New Roman"/>
          <w:sz w:val="24"/>
          <w:szCs w:val="24"/>
        </w:rPr>
        <w:t>)</w:t>
      </w:r>
      <w:r w:rsidR="00E567CB"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at </w:t>
      </w:r>
      <w:r w:rsidR="00AA3FD0" w:rsidRPr="00E62EA7">
        <w:rPr>
          <w:rFonts w:ascii="Times New Roman" w:hAnsi="Times New Roman" w:cs="Times New Roman"/>
          <w:i/>
          <w:iCs/>
          <w:sz w:val="24"/>
          <w:szCs w:val="24"/>
        </w:rPr>
        <w:t xml:space="preserve">g </w:t>
      </w:r>
      <w:r w:rsidR="00AA3FD0" w:rsidRPr="00E62EA7">
        <w:rPr>
          <w:rFonts w:ascii="Times New Roman" w:hAnsi="Times New Roman" w:cs="Times New Roman"/>
          <w:sz w:val="24"/>
          <w:szCs w:val="24"/>
        </w:rPr>
        <w:t>neighboring stations for the same period is given by:</w:t>
      </w:r>
    </w:p>
    <w:p w:rsidR="00AA3FD0" w:rsidRPr="00E62EA7" w:rsidRDefault="00686A8B" w:rsidP="007C14F4">
      <w:pPr>
        <w:autoSpaceDE w:val="0"/>
        <w:autoSpaceDN w:val="0"/>
        <w:adjustRightInd w:val="0"/>
        <w:spacing w:before="100" w:beforeAutospacing="1" w:after="100" w:afterAutospacing="1" w:line="240" w:lineRule="auto"/>
        <w:ind w:right="-22"/>
        <w:rPr>
          <w:rFonts w:ascii="Times New Roman" w:hAnsi="Times New Roman" w:cs="Times New Roman"/>
          <w:iCs/>
          <w:sz w:val="24"/>
          <w:szCs w:val="24"/>
        </w:rPr>
      </w:pPr>
      <w:r w:rsidRPr="00E62EA7">
        <w:rPr>
          <w:rFonts w:ascii="Times New Roman" w:hAnsi="Times New Roman" w:cs="Times New Roman"/>
          <w:position w:val="-32"/>
          <w:sz w:val="24"/>
          <w:szCs w:val="24"/>
        </w:rPr>
        <w:object w:dxaOrig="2640" w:dyaOrig="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51pt" o:ole="">
            <v:imagedata r:id="rId7" o:title=""/>
          </v:shape>
          <o:OLEObject Type="Embed" ProgID="Equation.3" ShapeID="_x0000_i1025" DrawAspect="Content" ObjectID="_1484657887" r:id="rId8"/>
        </w:object>
      </w:r>
      <w:r w:rsidR="00AA3FD0" w:rsidRPr="00E62EA7">
        <w:rPr>
          <w:rFonts w:ascii="Times New Roman" w:hAnsi="Times New Roman" w:cs="Times New Roman"/>
          <w:position w:val="-26"/>
          <w:sz w:val="24"/>
          <w:szCs w:val="24"/>
        </w:rPr>
        <w:tab/>
      </w:r>
      <w:r w:rsidR="00AA3FD0" w:rsidRPr="00E62EA7">
        <w:rPr>
          <w:rFonts w:ascii="Times New Roman" w:hAnsi="Times New Roman" w:cs="Times New Roman"/>
          <w:position w:val="-26"/>
          <w:sz w:val="24"/>
          <w:szCs w:val="24"/>
        </w:rPr>
        <w:tab/>
        <w:t xml:space="preserve">   </w:t>
      </w:r>
      <w:r w:rsidR="004376A2" w:rsidRPr="00E62EA7">
        <w:rPr>
          <w:rFonts w:ascii="Times New Roman" w:hAnsi="Times New Roman" w:cs="Times New Roman"/>
          <w:position w:val="-26"/>
          <w:sz w:val="24"/>
          <w:szCs w:val="24"/>
        </w:rPr>
        <w:tab/>
      </w:r>
      <w:r w:rsidR="004376A2" w:rsidRPr="00E62EA7">
        <w:rPr>
          <w:rFonts w:ascii="Times New Roman" w:hAnsi="Times New Roman" w:cs="Times New Roman"/>
          <w:position w:val="-26"/>
          <w:sz w:val="24"/>
          <w:szCs w:val="24"/>
        </w:rPr>
        <w:tab/>
      </w:r>
      <w:r w:rsidR="00A032A0">
        <w:rPr>
          <w:rFonts w:ascii="Times New Roman" w:hAnsi="Times New Roman" w:cs="Times New Roman"/>
          <w:position w:val="-26"/>
          <w:sz w:val="24"/>
          <w:szCs w:val="24"/>
        </w:rPr>
        <w:tab/>
      </w:r>
      <w:r w:rsidR="00A032A0">
        <w:rPr>
          <w:rFonts w:ascii="Times New Roman" w:hAnsi="Times New Roman" w:cs="Times New Roman"/>
          <w:position w:val="-26"/>
          <w:sz w:val="24"/>
          <w:szCs w:val="24"/>
        </w:rPr>
        <w:tab/>
      </w:r>
      <w:r w:rsidR="00A032A0">
        <w:rPr>
          <w:rFonts w:ascii="Times New Roman" w:hAnsi="Times New Roman" w:cs="Times New Roman"/>
          <w:position w:val="-26"/>
          <w:sz w:val="24"/>
          <w:szCs w:val="24"/>
        </w:rPr>
        <w:tab/>
      </w:r>
      <w:r w:rsidR="004376A2" w:rsidRPr="00E62EA7">
        <w:rPr>
          <w:rFonts w:ascii="Times New Roman" w:hAnsi="Times New Roman" w:cs="Times New Roman"/>
          <w:position w:val="-26"/>
          <w:sz w:val="24"/>
          <w:szCs w:val="24"/>
        </w:rPr>
        <w:tab/>
      </w:r>
      <w:r w:rsidR="00A032A0">
        <w:rPr>
          <w:rFonts w:ascii="Times New Roman" w:hAnsi="Times New Roman" w:cs="Times New Roman"/>
          <w:position w:val="-26"/>
          <w:sz w:val="24"/>
          <w:szCs w:val="24"/>
        </w:rPr>
        <w:t xml:space="preserve">       </w:t>
      </w:r>
      <w:r w:rsidR="00AA3FD0" w:rsidRPr="00E62EA7">
        <w:rPr>
          <w:rFonts w:ascii="Times New Roman" w:hAnsi="Times New Roman" w:cs="Times New Roman"/>
          <w:position w:val="-26"/>
          <w:sz w:val="24"/>
          <w:szCs w:val="24"/>
        </w:rPr>
        <w:t xml:space="preserve"> </w:t>
      </w:r>
      <w:r w:rsidR="00AA3FD0" w:rsidRPr="00E62EA7">
        <w:rPr>
          <w:rFonts w:ascii="Times New Roman" w:hAnsi="Times New Roman" w:cs="Times New Roman"/>
          <w:sz w:val="24"/>
          <w:szCs w:val="24"/>
        </w:rPr>
        <w:t xml:space="preserve">(1)  </w:t>
      </w:r>
    </w:p>
    <w:p w:rsidR="00AA3FD0" w:rsidRPr="00E62EA7" w:rsidRDefault="00AA3FD0"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 xml:space="preserve">where, </w:t>
      </w:r>
      <w:r w:rsidRPr="00E62EA7">
        <w:rPr>
          <w:rFonts w:ascii="Times New Roman" w:hAnsi="Times New Roman" w:cs="Times New Roman"/>
          <w:i/>
          <w:iCs/>
          <w:sz w:val="24"/>
          <w:szCs w:val="24"/>
        </w:rPr>
        <w:t>d</w:t>
      </w:r>
      <w:r w:rsidRPr="00F428B8">
        <w:rPr>
          <w:rFonts w:ascii="Times New Roman" w:hAnsi="Times New Roman" w:cs="Times New Roman"/>
          <w:i/>
          <w:iCs/>
          <w:sz w:val="24"/>
          <w:szCs w:val="24"/>
          <w:vertAlign w:val="subscript"/>
        </w:rPr>
        <w:t>j</w:t>
      </w:r>
      <w:r w:rsidRPr="00E62EA7">
        <w:rPr>
          <w:rFonts w:ascii="Times New Roman" w:hAnsi="Times New Roman" w:cs="Times New Roman"/>
          <w:i/>
          <w:iCs/>
          <w:sz w:val="24"/>
          <w:szCs w:val="24"/>
        </w:rPr>
        <w:t xml:space="preserve"> </w:t>
      </w:r>
      <w:r w:rsidRPr="00E62EA7">
        <w:rPr>
          <w:rFonts w:ascii="Times New Roman" w:hAnsi="Times New Roman" w:cs="Times New Roman"/>
          <w:sz w:val="24"/>
          <w:szCs w:val="24"/>
        </w:rPr>
        <w:t xml:space="preserve">is the distance between station </w:t>
      </w:r>
      <w:r w:rsidRPr="00E62EA7">
        <w:rPr>
          <w:rFonts w:ascii="Times New Roman" w:hAnsi="Times New Roman" w:cs="Times New Roman"/>
          <w:i/>
          <w:iCs/>
          <w:sz w:val="24"/>
          <w:szCs w:val="24"/>
        </w:rPr>
        <w:t xml:space="preserve">X </w:t>
      </w:r>
      <w:r w:rsidRPr="00E62EA7">
        <w:rPr>
          <w:rFonts w:ascii="Times New Roman" w:hAnsi="Times New Roman" w:cs="Times New Roman"/>
          <w:sz w:val="24"/>
          <w:szCs w:val="24"/>
        </w:rPr>
        <w:t>(the one with the missing record) and that</w:t>
      </w:r>
      <w:r w:rsidR="0044056F">
        <w:rPr>
          <w:rFonts w:ascii="Times New Roman" w:hAnsi="Times New Roman" w:cs="Times New Roman"/>
          <w:sz w:val="24"/>
          <w:szCs w:val="24"/>
        </w:rPr>
        <w:t xml:space="preserve"> </w:t>
      </w:r>
      <w:r w:rsidRPr="00E62EA7">
        <w:rPr>
          <w:rFonts w:ascii="Times New Roman" w:hAnsi="Times New Roman" w:cs="Times New Roman"/>
          <w:sz w:val="24"/>
          <w:szCs w:val="24"/>
        </w:rPr>
        <w:t xml:space="preserve">in the neighborhood being used for interpolation, and </w:t>
      </w:r>
      <w:r w:rsidRPr="00E62EA7">
        <w:rPr>
          <w:rFonts w:ascii="Times New Roman" w:hAnsi="Times New Roman" w:cs="Times New Roman"/>
          <w:i/>
          <w:iCs/>
          <w:sz w:val="24"/>
          <w:szCs w:val="24"/>
        </w:rPr>
        <w:t xml:space="preserve">r </w:t>
      </w:r>
      <w:r w:rsidRPr="00E62EA7">
        <w:rPr>
          <w:rFonts w:ascii="Times New Roman" w:hAnsi="Times New Roman" w:cs="Times New Roman"/>
          <w:sz w:val="24"/>
          <w:szCs w:val="24"/>
        </w:rPr>
        <w:t>is the power parameter (an</w:t>
      </w:r>
      <w:r w:rsidR="0044056F">
        <w:rPr>
          <w:rFonts w:ascii="Times New Roman" w:hAnsi="Times New Roman" w:cs="Times New Roman"/>
          <w:sz w:val="24"/>
          <w:szCs w:val="24"/>
        </w:rPr>
        <w:t xml:space="preserve"> </w:t>
      </w:r>
      <w:r w:rsidRPr="00E62EA7">
        <w:rPr>
          <w:rFonts w:ascii="Times New Roman" w:hAnsi="Times New Roman" w:cs="Times New Roman"/>
          <w:sz w:val="24"/>
          <w:szCs w:val="24"/>
        </w:rPr>
        <w:t>arbitrary positive real number).</w:t>
      </w:r>
    </w:p>
    <w:p w:rsidR="00AA3FD0" w:rsidRPr="00E62EA7" w:rsidRDefault="00686A8B"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AA3FD0" w:rsidRPr="00E62EA7">
        <w:rPr>
          <w:rFonts w:ascii="Times New Roman" w:hAnsi="Times New Roman" w:cs="Times New Roman"/>
          <w:sz w:val="24"/>
          <w:szCs w:val="24"/>
        </w:rPr>
        <w:t>The IDW approach has been applied to climate data such as rainfall in a number</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of studies, e.g. by Ahrens (2006), Legates and Willmott (1990), and Rudolf and Rubel</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(2005). It is important to note that the reliability of the IDW interpolation lies in the value</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of </w:t>
      </w:r>
      <w:r w:rsidR="00AA3FD0" w:rsidRPr="00E62EA7">
        <w:rPr>
          <w:rFonts w:ascii="Times New Roman" w:hAnsi="Times New Roman" w:cs="Times New Roman"/>
          <w:i/>
          <w:iCs/>
          <w:sz w:val="24"/>
          <w:szCs w:val="24"/>
        </w:rPr>
        <w:t>r</w:t>
      </w:r>
      <w:r w:rsidR="00AA3FD0" w:rsidRPr="00E62EA7">
        <w:rPr>
          <w:rFonts w:ascii="Times New Roman" w:hAnsi="Times New Roman" w:cs="Times New Roman"/>
          <w:sz w:val="24"/>
          <w:szCs w:val="24"/>
        </w:rPr>
        <w:t xml:space="preserve">. A small value of </w:t>
      </w:r>
      <w:r w:rsidR="00AA3FD0" w:rsidRPr="00E62EA7">
        <w:rPr>
          <w:rFonts w:ascii="Times New Roman" w:hAnsi="Times New Roman" w:cs="Times New Roman"/>
          <w:i/>
          <w:iCs/>
          <w:sz w:val="24"/>
          <w:szCs w:val="24"/>
        </w:rPr>
        <w:t xml:space="preserve">r </w:t>
      </w:r>
      <w:r w:rsidR="00AA3FD0" w:rsidRPr="00E62EA7">
        <w:rPr>
          <w:rFonts w:ascii="Times New Roman" w:hAnsi="Times New Roman" w:cs="Times New Roman"/>
          <w:sz w:val="24"/>
          <w:szCs w:val="24"/>
        </w:rPr>
        <w:t>tends to approximate the interpolated record to averages of the</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neighboring stations used, while larger value of </w:t>
      </w:r>
      <w:r w:rsidR="00AA3FD0" w:rsidRPr="00E62EA7">
        <w:rPr>
          <w:rFonts w:ascii="Times New Roman" w:hAnsi="Times New Roman" w:cs="Times New Roman"/>
          <w:i/>
          <w:iCs/>
          <w:sz w:val="24"/>
          <w:szCs w:val="24"/>
        </w:rPr>
        <w:t xml:space="preserve">r </w:t>
      </w:r>
      <w:r w:rsidR="00AA3FD0" w:rsidRPr="00E62EA7">
        <w:rPr>
          <w:rFonts w:ascii="Times New Roman" w:hAnsi="Times New Roman" w:cs="Times New Roman"/>
          <w:sz w:val="24"/>
          <w:szCs w:val="24"/>
        </w:rPr>
        <w:t>down-weights points further away and</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assigns larger weights to the nearest points (Lu and Wong, 2008). According to Dirks</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et al. (1998), interpolation errors appear to be minimized by taking </w:t>
      </w:r>
      <w:r w:rsidR="00AA3FD0" w:rsidRPr="00E62EA7">
        <w:rPr>
          <w:rFonts w:ascii="Times New Roman" w:hAnsi="Times New Roman" w:cs="Times New Roman"/>
          <w:i/>
          <w:iCs/>
          <w:sz w:val="24"/>
          <w:szCs w:val="24"/>
        </w:rPr>
        <w:t xml:space="preserve">r </w:t>
      </w:r>
      <w:r w:rsidR="00AA3FD0" w:rsidRPr="00E62EA7">
        <w:rPr>
          <w:rFonts w:ascii="Times New Roman" w:hAnsi="Times New Roman" w:cs="Times New Roman"/>
          <w:sz w:val="24"/>
          <w:szCs w:val="24"/>
        </w:rPr>
        <w:t>= 2 for daily or</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monthly data, 3 for hourly and 1 for annual data. However, following Goovaerts (2000)</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and Lloyd (2005), </w:t>
      </w:r>
      <w:r w:rsidR="00AA3FD0" w:rsidRPr="00E62EA7">
        <w:rPr>
          <w:rFonts w:ascii="Times New Roman" w:hAnsi="Times New Roman" w:cs="Times New Roman"/>
          <w:i/>
          <w:iCs/>
          <w:sz w:val="24"/>
          <w:szCs w:val="24"/>
        </w:rPr>
        <w:t xml:space="preserve">r </w:t>
      </w:r>
      <w:r w:rsidR="00AA3FD0" w:rsidRPr="00E62EA7">
        <w:rPr>
          <w:rFonts w:ascii="Times New Roman" w:hAnsi="Times New Roman" w:cs="Times New Roman"/>
          <w:sz w:val="24"/>
          <w:szCs w:val="24"/>
        </w:rPr>
        <w:t xml:space="preserve">is usually set to 2. Hence </w:t>
      </w:r>
      <w:r w:rsidR="00AA3FD0" w:rsidRPr="00E62EA7">
        <w:rPr>
          <w:rFonts w:ascii="Times New Roman" w:hAnsi="Times New Roman" w:cs="Times New Roman"/>
          <w:i/>
          <w:iCs/>
          <w:sz w:val="24"/>
          <w:szCs w:val="24"/>
        </w:rPr>
        <w:t xml:space="preserve">r </w:t>
      </w:r>
      <w:r w:rsidR="00AA3FD0" w:rsidRPr="00E62EA7">
        <w:rPr>
          <w:rFonts w:ascii="Times New Roman" w:hAnsi="Times New Roman" w:cs="Times New Roman"/>
          <w:sz w:val="24"/>
          <w:szCs w:val="24"/>
        </w:rPr>
        <w:t>= 2 was adopted in this study.</w:t>
      </w:r>
    </w:p>
    <w:p w:rsidR="00AD5CE1" w:rsidRDefault="00686A8B"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AA3FD0" w:rsidRPr="00E62EA7">
        <w:rPr>
          <w:rFonts w:ascii="Times New Roman" w:hAnsi="Times New Roman" w:cs="Times New Roman"/>
          <w:sz w:val="24"/>
          <w:szCs w:val="24"/>
        </w:rPr>
        <w:t>From the monthly rainfall series, seasonal and annual rainfall intensity totals were</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obtained for the analysis of temporal variability. Table 1 shows for all the stations the coordinates,</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station name, station ID, record length, long–term mean (LTM, mmyear</w:t>
      </w:r>
      <w:r w:rsidR="00AA3FD0" w:rsidRPr="00E62EA7">
        <w:rPr>
          <w:rFonts w:ascii="Times New Roman" w:hAnsi="Times New Roman" w:cs="Times New Roman"/>
          <w:sz w:val="24"/>
          <w:szCs w:val="24"/>
          <w:vertAlign w:val="superscript"/>
        </w:rPr>
        <w:t>−1</w:t>
      </w:r>
      <w:r w:rsidR="00AA3FD0" w:rsidRPr="00E62EA7">
        <w:rPr>
          <w:rFonts w:ascii="Times New Roman" w:hAnsi="Times New Roman" w:cs="Times New Roman"/>
          <w:sz w:val="24"/>
          <w:szCs w:val="24"/>
        </w:rPr>
        <w:t>),</w:t>
      </w:r>
      <w:r w:rsidRPr="00E62EA7">
        <w:rPr>
          <w:rFonts w:ascii="Times New Roman" w:hAnsi="Times New Roman" w:cs="Times New Roman"/>
          <w:sz w:val="24"/>
          <w:szCs w:val="24"/>
        </w:rPr>
        <w:t xml:space="preserve"> </w:t>
      </w:r>
      <w:r w:rsidR="00AA3FD0" w:rsidRPr="00E62EA7">
        <w:rPr>
          <w:rFonts w:ascii="Times New Roman" w:hAnsi="Times New Roman" w:cs="Times New Roman"/>
          <w:i/>
          <w:iCs/>
          <w:sz w:val="24"/>
          <w:szCs w:val="24"/>
        </w:rPr>
        <w:t>C</w:t>
      </w:r>
      <w:r w:rsidR="00AA3FD0" w:rsidRPr="0044056F">
        <w:rPr>
          <w:rFonts w:ascii="Times New Roman" w:hAnsi="Times New Roman" w:cs="Times New Roman"/>
          <w:sz w:val="24"/>
          <w:szCs w:val="24"/>
          <w:vertAlign w:val="subscript"/>
        </w:rPr>
        <w:t>v</w:t>
      </w:r>
      <w:r w:rsidR="00AA3FD0" w:rsidRPr="00E62EA7">
        <w:rPr>
          <w:rFonts w:ascii="Times New Roman" w:hAnsi="Times New Roman" w:cs="Times New Roman"/>
          <w:sz w:val="24"/>
          <w:szCs w:val="24"/>
        </w:rPr>
        <w:t xml:space="preserve">, </w:t>
      </w:r>
      <w:r w:rsidR="00AA3FD0" w:rsidRPr="00E62EA7">
        <w:rPr>
          <w:rFonts w:ascii="Times New Roman" w:hAnsi="Times New Roman" w:cs="Times New Roman"/>
          <w:i/>
          <w:iCs/>
          <w:sz w:val="24"/>
          <w:szCs w:val="24"/>
        </w:rPr>
        <w:t>C</w:t>
      </w:r>
      <w:r w:rsidR="00AA3FD0" w:rsidRPr="0044056F">
        <w:rPr>
          <w:rFonts w:ascii="Times New Roman" w:hAnsi="Times New Roman" w:cs="Times New Roman"/>
          <w:sz w:val="24"/>
          <w:szCs w:val="24"/>
          <w:vertAlign w:val="subscript"/>
        </w:rPr>
        <w:t>s</w:t>
      </w:r>
      <w:r w:rsidR="00AA3FD0" w:rsidRPr="00E62EA7">
        <w:rPr>
          <w:rFonts w:ascii="Times New Roman" w:hAnsi="Times New Roman" w:cs="Times New Roman"/>
          <w:sz w:val="24"/>
          <w:szCs w:val="24"/>
        </w:rPr>
        <w:t xml:space="preserve"> and </w:t>
      </w:r>
      <w:r w:rsidR="00AA3FD0" w:rsidRPr="00E62EA7">
        <w:rPr>
          <w:rFonts w:ascii="Times New Roman" w:hAnsi="Times New Roman" w:cs="Times New Roman"/>
          <w:i/>
          <w:iCs/>
          <w:sz w:val="24"/>
          <w:szCs w:val="24"/>
        </w:rPr>
        <w:t>K</w:t>
      </w:r>
      <w:r w:rsidR="00AA3FD0" w:rsidRPr="0044056F">
        <w:rPr>
          <w:rFonts w:ascii="Times New Roman" w:hAnsi="Times New Roman" w:cs="Times New Roman"/>
          <w:sz w:val="24"/>
          <w:szCs w:val="24"/>
          <w:vertAlign w:val="subscript"/>
        </w:rPr>
        <w:t>u</w:t>
      </w:r>
      <w:r w:rsidR="00AA3FD0" w:rsidRPr="00E62EA7">
        <w:rPr>
          <w:rFonts w:ascii="Times New Roman" w:hAnsi="Times New Roman" w:cs="Times New Roman"/>
          <w:sz w:val="24"/>
          <w:szCs w:val="24"/>
        </w:rPr>
        <w:t xml:space="preserve"> of the annual rainfall time series. Since for a normal distribution it is</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expected that </w:t>
      </w:r>
      <w:r w:rsidR="00AA3FD0" w:rsidRPr="00E62EA7">
        <w:rPr>
          <w:rFonts w:ascii="Times New Roman" w:hAnsi="Times New Roman" w:cs="Times New Roman"/>
          <w:i/>
          <w:iCs/>
          <w:sz w:val="24"/>
          <w:szCs w:val="24"/>
        </w:rPr>
        <w:t>C</w:t>
      </w:r>
      <w:r w:rsidR="00AA3FD0" w:rsidRPr="005947C8">
        <w:rPr>
          <w:rFonts w:ascii="Times New Roman" w:hAnsi="Times New Roman" w:cs="Times New Roman"/>
          <w:sz w:val="24"/>
          <w:szCs w:val="24"/>
          <w:vertAlign w:val="subscript"/>
        </w:rPr>
        <w:t>s</w:t>
      </w:r>
      <w:r w:rsidR="00AA3FD0" w:rsidRPr="00E62EA7">
        <w:rPr>
          <w:rFonts w:ascii="Times New Roman" w:hAnsi="Times New Roman" w:cs="Times New Roman"/>
          <w:sz w:val="24"/>
          <w:szCs w:val="24"/>
        </w:rPr>
        <w:t xml:space="preserve"> = 0 and </w:t>
      </w:r>
      <w:r w:rsidR="00AA3FD0" w:rsidRPr="00E62EA7">
        <w:rPr>
          <w:rFonts w:ascii="Times New Roman" w:hAnsi="Times New Roman" w:cs="Times New Roman"/>
          <w:i/>
          <w:iCs/>
          <w:sz w:val="24"/>
          <w:szCs w:val="24"/>
        </w:rPr>
        <w:t>K</w:t>
      </w:r>
      <w:r w:rsidR="00AA3FD0" w:rsidRPr="0044056F">
        <w:rPr>
          <w:rFonts w:ascii="Times New Roman" w:hAnsi="Times New Roman" w:cs="Times New Roman"/>
          <w:sz w:val="24"/>
          <w:szCs w:val="24"/>
          <w:vertAlign w:val="subscript"/>
        </w:rPr>
        <w:t>u</w:t>
      </w:r>
      <w:r w:rsidR="00AA3FD0" w:rsidRPr="00E62EA7">
        <w:rPr>
          <w:rFonts w:ascii="Times New Roman" w:hAnsi="Times New Roman" w:cs="Times New Roman"/>
          <w:sz w:val="24"/>
          <w:szCs w:val="24"/>
        </w:rPr>
        <w:t xml:space="preserve"> = 0, it can be said that the data at the selected stations</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are, on average, slightly positively skewed (</w:t>
      </w:r>
      <w:r w:rsidR="00AA3FD0" w:rsidRPr="00E62EA7">
        <w:rPr>
          <w:rFonts w:ascii="Times New Roman" w:hAnsi="Times New Roman" w:cs="Times New Roman"/>
          <w:i/>
          <w:iCs/>
          <w:sz w:val="24"/>
          <w:szCs w:val="24"/>
        </w:rPr>
        <w:t>C</w:t>
      </w:r>
      <w:r w:rsidR="00AA3FD0" w:rsidRPr="0044056F">
        <w:rPr>
          <w:rFonts w:ascii="Times New Roman" w:hAnsi="Times New Roman" w:cs="Times New Roman"/>
          <w:sz w:val="24"/>
          <w:szCs w:val="24"/>
          <w:vertAlign w:val="subscript"/>
        </w:rPr>
        <w:t>s</w:t>
      </w:r>
      <w:r w:rsidR="00AA3FD0" w:rsidRPr="00E62EA7">
        <w:rPr>
          <w:rFonts w:ascii="Times New Roman" w:hAnsi="Times New Roman" w:cs="Times New Roman"/>
          <w:sz w:val="24"/>
          <w:szCs w:val="24"/>
        </w:rPr>
        <w:t xml:space="preserve"> = 0.85), and leptokurtic (</w:t>
      </w:r>
      <w:r w:rsidR="00AA3FD0" w:rsidRPr="00E62EA7">
        <w:rPr>
          <w:rFonts w:ascii="Times New Roman" w:hAnsi="Times New Roman" w:cs="Times New Roman"/>
          <w:i/>
          <w:iCs/>
          <w:sz w:val="24"/>
          <w:szCs w:val="24"/>
        </w:rPr>
        <w:t>K</w:t>
      </w:r>
      <w:r w:rsidR="00AA3FD0" w:rsidRPr="0044056F">
        <w:rPr>
          <w:rFonts w:ascii="Times New Roman" w:hAnsi="Times New Roman" w:cs="Times New Roman"/>
          <w:sz w:val="24"/>
          <w:szCs w:val="24"/>
          <w:vertAlign w:val="subscript"/>
        </w:rPr>
        <w:t>u</w:t>
      </w:r>
      <w:r w:rsidR="00AA3FD0" w:rsidRPr="00E62EA7">
        <w:rPr>
          <w:rFonts w:ascii="Times New Roman" w:hAnsi="Times New Roman" w:cs="Times New Roman"/>
          <w:sz w:val="24"/>
          <w:szCs w:val="24"/>
        </w:rPr>
        <w:t xml:space="preserve"> = 2.24) i.e.</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compared with normal distribution, its central peak is higher and sharper and its tails</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are longer and fatter. The </w:t>
      </w:r>
      <w:r w:rsidR="00AA3FD0" w:rsidRPr="00E62EA7">
        <w:rPr>
          <w:rFonts w:ascii="Times New Roman" w:hAnsi="Times New Roman" w:cs="Times New Roman"/>
          <w:i/>
          <w:iCs/>
          <w:sz w:val="24"/>
          <w:szCs w:val="24"/>
        </w:rPr>
        <w:t>C</w:t>
      </w:r>
      <w:r w:rsidR="00AA3FD0" w:rsidRPr="0044056F">
        <w:rPr>
          <w:rFonts w:ascii="Times New Roman" w:hAnsi="Times New Roman" w:cs="Times New Roman"/>
          <w:sz w:val="24"/>
          <w:szCs w:val="24"/>
          <w:vertAlign w:val="subscript"/>
        </w:rPr>
        <w:t>v</w:t>
      </w:r>
      <w:r w:rsidR="00AA3FD0" w:rsidRPr="00E62EA7">
        <w:rPr>
          <w:rFonts w:ascii="Times New Roman" w:hAnsi="Times New Roman" w:cs="Times New Roman"/>
          <w:sz w:val="24"/>
          <w:szCs w:val="24"/>
        </w:rPr>
        <w:t xml:space="preserve"> ranges from 0.11 (station 30) to 1.95 (station 35) which</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shows that there is considerably moderate variability on a year to year basis in the</w:t>
      </w:r>
      <w:r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study area. The LTM of the annual rainfall varies from </w:t>
      </w:r>
      <w:r w:rsidRPr="00E62EA7">
        <w:rPr>
          <w:rFonts w:ascii="Times New Roman" w:hAnsi="Times New Roman" w:cs="Times New Roman"/>
          <w:sz w:val="24"/>
          <w:szCs w:val="24"/>
        </w:rPr>
        <w:t>1</w:t>
      </w:r>
      <w:r w:rsidR="00AA3FD0" w:rsidRPr="00E62EA7">
        <w:rPr>
          <w:rFonts w:ascii="Times New Roman" w:hAnsi="Times New Roman" w:cs="Times New Roman"/>
          <w:sz w:val="24"/>
          <w:szCs w:val="24"/>
        </w:rPr>
        <w:t>.2mmyear</w:t>
      </w:r>
      <w:r w:rsidR="00AA3FD0" w:rsidRPr="00E62EA7">
        <w:rPr>
          <w:rFonts w:ascii="Times New Roman" w:hAnsi="Times New Roman" w:cs="Times New Roman"/>
          <w:sz w:val="24"/>
          <w:szCs w:val="24"/>
          <w:vertAlign w:val="superscript"/>
        </w:rPr>
        <w:t>−1</w:t>
      </w:r>
      <w:r w:rsidR="00AA3FD0" w:rsidRPr="00E62EA7">
        <w:rPr>
          <w:rFonts w:ascii="Times New Roman" w:hAnsi="Times New Roman" w:cs="Times New Roman"/>
          <w:sz w:val="24"/>
          <w:szCs w:val="24"/>
        </w:rPr>
        <w:t xml:space="preserve"> </w:t>
      </w:r>
      <w:r w:rsidR="00E567CB" w:rsidRPr="00E62EA7">
        <w:rPr>
          <w:rFonts w:ascii="Times New Roman" w:hAnsi="Times New Roman" w:cs="Times New Roman"/>
          <w:sz w:val="24"/>
          <w:szCs w:val="24"/>
        </w:rPr>
        <w:t xml:space="preserve">(station 34) to </w:t>
      </w:r>
      <w:r w:rsidR="00AA3FD0" w:rsidRPr="00E62EA7">
        <w:rPr>
          <w:rFonts w:ascii="Times New Roman" w:hAnsi="Times New Roman" w:cs="Times New Roman"/>
          <w:sz w:val="24"/>
          <w:szCs w:val="24"/>
        </w:rPr>
        <w:t>2163mmyear</w:t>
      </w:r>
      <w:r w:rsidR="00AA3FD0" w:rsidRPr="00E62EA7">
        <w:rPr>
          <w:rFonts w:ascii="Times New Roman" w:hAnsi="Times New Roman" w:cs="Times New Roman"/>
          <w:sz w:val="24"/>
          <w:szCs w:val="24"/>
          <w:vertAlign w:val="superscript"/>
        </w:rPr>
        <w:t>−1</w:t>
      </w:r>
      <w:r w:rsidR="00AA3FD0" w:rsidRPr="00E62EA7">
        <w:rPr>
          <w:rFonts w:ascii="Times New Roman" w:hAnsi="Times New Roman" w:cs="Times New Roman"/>
          <w:sz w:val="24"/>
          <w:szCs w:val="24"/>
        </w:rPr>
        <w:t xml:space="preserve"> (station 32). Generally, the latitudinal decrease in the rainfall statistics</w:t>
      </w:r>
      <w:r w:rsidR="0044056F">
        <w:rPr>
          <w:rFonts w:ascii="Times New Roman" w:hAnsi="Times New Roman" w:cs="Times New Roman"/>
          <w:sz w:val="24"/>
          <w:szCs w:val="24"/>
        </w:rPr>
        <w:t xml:space="preserve"> </w:t>
      </w:r>
      <w:r w:rsidR="00AA3FD0" w:rsidRPr="00E62EA7">
        <w:rPr>
          <w:rFonts w:ascii="Times New Roman" w:hAnsi="Times New Roman" w:cs="Times New Roman"/>
          <w:sz w:val="24"/>
          <w:szCs w:val="24"/>
        </w:rPr>
        <w:t>from up to downstream of the River Nile is also reflected in the higher magnitude of the</w:t>
      </w:r>
      <w:r w:rsidR="00AD5CE1"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 xml:space="preserve">runoff values and its </w:t>
      </w:r>
      <w:r w:rsidR="006561F5" w:rsidRPr="00E62EA7">
        <w:rPr>
          <w:rFonts w:ascii="Times New Roman" w:hAnsi="Times New Roman" w:cs="Times New Roman"/>
          <w:color w:val="0070C0"/>
          <w:sz w:val="24"/>
          <w:szCs w:val="24"/>
        </w:rPr>
        <w:t>stronger</w:t>
      </w:r>
      <w:r w:rsidR="006561F5"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variability in the southern than the northern part (Nyeko-Ogiramoi</w:t>
      </w:r>
      <w:r w:rsidR="00AD5CE1" w:rsidRPr="00E62EA7">
        <w:rPr>
          <w:rFonts w:ascii="Times New Roman" w:hAnsi="Times New Roman" w:cs="Times New Roman"/>
          <w:sz w:val="24"/>
          <w:szCs w:val="24"/>
        </w:rPr>
        <w:t xml:space="preserve"> </w:t>
      </w:r>
      <w:r w:rsidR="00AA3FD0" w:rsidRPr="00E62EA7">
        <w:rPr>
          <w:rFonts w:ascii="Times New Roman" w:hAnsi="Times New Roman" w:cs="Times New Roman"/>
          <w:sz w:val="24"/>
          <w:szCs w:val="24"/>
        </w:rPr>
        <w:t>et al., 2012).</w:t>
      </w:r>
    </w:p>
    <w:p w:rsidR="00920174" w:rsidRDefault="00920174" w:rsidP="00A068C0">
      <w:pPr>
        <w:autoSpaceDE w:val="0"/>
        <w:autoSpaceDN w:val="0"/>
        <w:adjustRightInd w:val="0"/>
        <w:spacing w:after="0"/>
        <w:ind w:right="-22"/>
        <w:rPr>
          <w:rFonts w:ascii="Times New Roman" w:hAnsi="Times New Roman" w:cs="Times New Roman"/>
          <w:sz w:val="24"/>
          <w:szCs w:val="24"/>
        </w:rPr>
      </w:pPr>
    </w:p>
    <w:p w:rsidR="00920174" w:rsidRPr="00623EA8" w:rsidRDefault="00920174" w:rsidP="00920174">
      <w:pPr>
        <w:autoSpaceDE w:val="0"/>
        <w:autoSpaceDN w:val="0"/>
        <w:adjustRightInd w:val="0"/>
        <w:spacing w:after="120" w:line="480" w:lineRule="auto"/>
        <w:rPr>
          <w:rFonts w:ascii="Times New Roman" w:hAnsi="Times New Roman" w:cs="Times New Roman"/>
          <w:sz w:val="24"/>
        </w:rPr>
      </w:pPr>
      <w:r w:rsidRPr="00623EA8">
        <w:rPr>
          <w:rFonts w:ascii="Times New Roman" w:hAnsi="Times New Roman" w:cs="Times New Roman"/>
          <w:sz w:val="24"/>
        </w:rPr>
        <w:t>&gt;&gt; Table 1</w:t>
      </w:r>
    </w:p>
    <w:p w:rsidR="00920174" w:rsidRPr="00623EA8" w:rsidRDefault="00920174" w:rsidP="00920174">
      <w:pPr>
        <w:autoSpaceDE w:val="0"/>
        <w:autoSpaceDN w:val="0"/>
        <w:adjustRightInd w:val="0"/>
        <w:spacing w:after="120" w:line="480" w:lineRule="auto"/>
        <w:rPr>
          <w:rFonts w:ascii="Times New Roman" w:eastAsia="Times New Roman" w:hAnsi="Times New Roman" w:cs="Times New Roman"/>
          <w:sz w:val="24"/>
          <w:szCs w:val="24"/>
        </w:rPr>
      </w:pPr>
      <w:r w:rsidRPr="00623EA8">
        <w:rPr>
          <w:rFonts w:ascii="Times New Roman" w:eastAsia="Times New Roman" w:hAnsi="Times New Roman" w:cs="Times New Roman"/>
          <w:sz w:val="24"/>
          <w:szCs w:val="24"/>
        </w:rPr>
        <w:t>&gt;&gt; Figure 1 [</w:t>
      </w:r>
      <w:r>
        <w:rPr>
          <w:rFonts w:ascii="Times New Roman" w:eastAsia="Times New Roman" w:hAnsi="Times New Roman" w:cs="Times New Roman"/>
          <w:sz w:val="24"/>
          <w:szCs w:val="24"/>
        </w:rPr>
        <w:t>the</w:t>
      </w:r>
      <w:r w:rsidRPr="00623EA8">
        <w:rPr>
          <w:rFonts w:ascii="Times New Roman" w:eastAsia="Times New Roman" w:hAnsi="Times New Roman" w:cs="Times New Roman"/>
          <w:sz w:val="24"/>
          <w:szCs w:val="24"/>
        </w:rPr>
        <w:t xml:space="preserve"> figure</w:t>
      </w:r>
      <w:r>
        <w:rPr>
          <w:rFonts w:ascii="Times New Roman" w:eastAsia="Times New Roman" w:hAnsi="Times New Roman" w:cs="Times New Roman"/>
          <w:sz w:val="24"/>
          <w:szCs w:val="24"/>
        </w:rPr>
        <w:t>s</w:t>
      </w:r>
      <w:r w:rsidRPr="00623EA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are placed at the end</w:t>
      </w:r>
      <w:r w:rsidRPr="00623EA8">
        <w:rPr>
          <w:rFonts w:ascii="Times New Roman" w:eastAsia="Times New Roman" w:hAnsi="Times New Roman" w:cs="Times New Roman"/>
          <w:sz w:val="24"/>
          <w:szCs w:val="24"/>
        </w:rPr>
        <w:t xml:space="preserve"> of the paper]</w:t>
      </w:r>
    </w:p>
    <w:p w:rsidR="00AA3FD0" w:rsidRPr="00AA5959" w:rsidRDefault="00AA3FD0" w:rsidP="00AA5959">
      <w:pPr>
        <w:pStyle w:val="Heading2"/>
        <w:spacing w:before="100" w:beforeAutospacing="1" w:after="240" w:line="360" w:lineRule="auto"/>
      </w:pPr>
      <w:r w:rsidRPr="00AA5959">
        <w:t>2.2 Large ocean-atmospheric related series</w:t>
      </w:r>
    </w:p>
    <w:p w:rsidR="00AA3FD0" w:rsidRPr="00E62EA7" w:rsidRDefault="00AA3FD0"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Increase or decrease in the atmospheric pressure at sea level, i.e. Sea Level Pressure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(SLP), can reveal useful information on atmospheric circulation which brings about</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drier and wetter conditions respectively. Changes in Sea Surface Temperature (SST),</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on the other hand, can generate imbalance in the heat-flux field which can also bring</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about anomalous atmospheric circulation and rainfall patterns (Horel, 1982). Variations</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of SSTs over Indian and South Atlantic Oceans play significant </w:t>
      </w:r>
      <w:r w:rsidRPr="00E62EA7">
        <w:rPr>
          <w:rFonts w:ascii="Times New Roman" w:hAnsi="Times New Roman" w:cs="Times New Roman"/>
          <w:sz w:val="24"/>
          <w:szCs w:val="24"/>
        </w:rPr>
        <w:lastRenderedPageBreak/>
        <w:t>role in the variations</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of annual rainfall over the Nile Basin (Camberlin, 2009). To gain an insight into the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consequence, on rainfall variability, of pressure changes (occurring over the different</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oceans) and anomaly in circulation due to SST, a number of readily and freely available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climate indices were used.</w:t>
      </w:r>
    </w:p>
    <w:p w:rsidR="00AA3FD0" w:rsidRPr="00AA5959" w:rsidRDefault="00AA3FD0" w:rsidP="00AA5959">
      <w:pPr>
        <w:pStyle w:val="Heading3"/>
        <w:spacing w:before="240" w:after="240"/>
        <w:rPr>
          <w:rFonts w:ascii="Times New Roman" w:hAnsi="Times New Roman" w:cs="Times New Roman"/>
          <w:color w:val="auto"/>
          <w:sz w:val="24"/>
        </w:rPr>
      </w:pPr>
      <w:r w:rsidRPr="00AA5959">
        <w:rPr>
          <w:rFonts w:ascii="Times New Roman" w:hAnsi="Times New Roman" w:cs="Times New Roman"/>
          <w:color w:val="auto"/>
          <w:sz w:val="24"/>
        </w:rPr>
        <w:t>2.2.1 SLP and related series</w:t>
      </w:r>
    </w:p>
    <w:p w:rsidR="00AA3FD0" w:rsidRPr="00E62EA7" w:rsidRDefault="00AA3FD0" w:rsidP="00A032A0">
      <w:pPr>
        <w:pStyle w:val="ListParagraph"/>
        <w:numPr>
          <w:ilvl w:val="0"/>
          <w:numId w:val="1"/>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global monthly historical SLP (HadSLP2) data (Allan and Ansell, 2006) from reconstruction of land and marine observations were obtained from the NOAA/OAR/ESRL PSD, Boulder, Colorado, USA (see Table 2).</w:t>
      </w:r>
    </w:p>
    <w:p w:rsidR="00AA3FD0" w:rsidRPr="00E62EA7" w:rsidRDefault="00AA3FD0" w:rsidP="00A032A0">
      <w:pPr>
        <w:pStyle w:val="ListParagraph"/>
        <w:numPr>
          <w:ilvl w:val="0"/>
          <w:numId w:val="1"/>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North Atlantic Oscillation (NAO) is the normalized SLP difference between SW Iceland (Reykjavik), Gibraltar and Ponta Delgada (Azores). The NAO (Hurrell, 1995; Jones et al., 1997) was obtained from the Climatic Research Unit (CRU).</w:t>
      </w:r>
    </w:p>
    <w:p w:rsidR="00586F55" w:rsidRPr="00E62EA7" w:rsidRDefault="00AA3FD0" w:rsidP="00A032A0">
      <w:pPr>
        <w:pStyle w:val="ListParagraph"/>
        <w:numPr>
          <w:ilvl w:val="0"/>
          <w:numId w:val="1"/>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w:t>
      </w:r>
      <w:r w:rsidR="00E55C10">
        <w:rPr>
          <w:rFonts w:ascii="Times New Roman" w:hAnsi="Times New Roman" w:cs="Times New Roman"/>
          <w:sz w:val="24"/>
          <w:szCs w:val="24"/>
        </w:rPr>
        <w:t xml:space="preserve"> </w:t>
      </w:r>
      <w:r w:rsidRPr="00E62EA7">
        <w:rPr>
          <w:rFonts w:ascii="Times New Roman" w:hAnsi="Times New Roman" w:cs="Times New Roman"/>
          <w:sz w:val="24"/>
          <w:szCs w:val="24"/>
        </w:rPr>
        <w:t xml:space="preserve"> North Pacific Index (NPI) is the area-weighted SLP over the region 30–65</w:t>
      </w:r>
      <w:r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160</w:t>
      </w:r>
      <w:r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E–140</w:t>
      </w:r>
      <w:r w:rsidRPr="00E62EA7">
        <w:rPr>
          <w:rFonts w:ascii="Times New Roman" w:hAnsi="Times New Roman" w:cs="Times New Roman"/>
          <w:bCs/>
          <w:sz w:val="24"/>
          <w:szCs w:val="24"/>
        </w:rPr>
        <w:t>°</w:t>
      </w:r>
      <w:r w:rsidR="00282561">
        <w:rPr>
          <w:rFonts w:ascii="Times New Roman" w:hAnsi="Times New Roman" w:cs="Times New Roman"/>
          <w:bCs/>
          <w:sz w:val="24"/>
          <w:szCs w:val="24"/>
        </w:rPr>
        <w:t xml:space="preserve"> </w:t>
      </w:r>
      <w:r w:rsidRPr="00E62EA7">
        <w:rPr>
          <w:rFonts w:ascii="Times New Roman" w:hAnsi="Times New Roman" w:cs="Times New Roman"/>
          <w:sz w:val="24"/>
          <w:szCs w:val="24"/>
        </w:rPr>
        <w:t>W. The NPI (Trenberth and Hurrell, 1994) was obtained from the</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National Centre for Atmospheric Research (NCAR)/University Corporation for Atmospheric</w:t>
      </w:r>
      <w:r w:rsidR="00385CB9"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Research (UCAR).</w:t>
      </w:r>
    </w:p>
    <w:p w:rsidR="00586F55" w:rsidRPr="00E62EA7" w:rsidRDefault="00586F55" w:rsidP="00A032A0">
      <w:pPr>
        <w:pStyle w:val="ListParagraph"/>
        <w:numPr>
          <w:ilvl w:val="0"/>
          <w:numId w:val="1"/>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Trans Polar Index (TPI) is defined as the normalized pressure difference between</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Hobart and Stanley. The TPI (Jones et al., 1999; Pittock, 1980, 1984) was</w:t>
      </w:r>
      <w:r w:rsidR="00385CB9" w:rsidRPr="00E62EA7">
        <w:rPr>
          <w:rFonts w:ascii="Times New Roman" w:hAnsi="Times New Roman" w:cs="Times New Roman"/>
          <w:sz w:val="24"/>
          <w:szCs w:val="24"/>
        </w:rPr>
        <w:t xml:space="preserve"> o</w:t>
      </w:r>
      <w:r w:rsidRPr="00E62EA7">
        <w:rPr>
          <w:rFonts w:ascii="Times New Roman" w:hAnsi="Times New Roman" w:cs="Times New Roman"/>
          <w:sz w:val="24"/>
          <w:szCs w:val="24"/>
        </w:rPr>
        <w:t>btained from the CRU.</w:t>
      </w:r>
    </w:p>
    <w:p w:rsidR="00586F55" w:rsidRPr="00E62EA7" w:rsidRDefault="00586F55" w:rsidP="00A032A0">
      <w:pPr>
        <w:pStyle w:val="ListParagraph"/>
        <w:numPr>
          <w:ilvl w:val="0"/>
          <w:numId w:val="1"/>
        </w:numPr>
        <w:autoSpaceDE w:val="0"/>
        <w:autoSpaceDN w:val="0"/>
        <w:adjustRightInd w:val="0"/>
        <w:spacing w:after="0"/>
        <w:ind w:left="851" w:right="-22"/>
        <w:jc w:val="both"/>
        <w:rPr>
          <w:rFonts w:ascii="Times New Roman" w:hAnsi="Times New Roman" w:cs="Times New Roman"/>
          <w:sz w:val="24"/>
          <w:szCs w:val="24"/>
        </w:rPr>
      </w:pPr>
      <w:r w:rsidRPr="00E62EA7">
        <w:rPr>
          <w:rFonts w:ascii="Times New Roman" w:hAnsi="Times New Roman" w:cs="Times New Roman"/>
          <w:sz w:val="24"/>
          <w:szCs w:val="24"/>
        </w:rPr>
        <w:t>The Southern Oscillation index (SOI) is defined as the normalized pressure difference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between Tahiti and Darwin. The SOI based on Ropelewski and Jones (1987)</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was obtained from the CRU.</w:t>
      </w:r>
    </w:p>
    <w:p w:rsidR="00586F55" w:rsidRPr="00AA5959" w:rsidRDefault="00586F55" w:rsidP="00AA5959">
      <w:pPr>
        <w:pStyle w:val="Heading3"/>
        <w:spacing w:before="240" w:after="240"/>
        <w:rPr>
          <w:rFonts w:ascii="Times New Roman" w:hAnsi="Times New Roman" w:cs="Times New Roman"/>
          <w:color w:val="auto"/>
          <w:sz w:val="24"/>
        </w:rPr>
      </w:pPr>
      <w:r w:rsidRPr="00AA5959">
        <w:rPr>
          <w:rFonts w:ascii="Times New Roman" w:hAnsi="Times New Roman" w:cs="Times New Roman"/>
          <w:color w:val="auto"/>
          <w:sz w:val="24"/>
        </w:rPr>
        <w:t>2.2.2 SST and related series</w:t>
      </w:r>
    </w:p>
    <w:p w:rsidR="00586F55" w:rsidRPr="00E62EA7" w:rsidRDefault="00586F55" w:rsidP="00A032A0">
      <w:pPr>
        <w:pStyle w:val="ListParagraph"/>
        <w:numPr>
          <w:ilvl w:val="0"/>
          <w:numId w:val="3"/>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global monthly historical SST (HadSST2) anomalies with respect to the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1961–1990 climatology (Rayner et al., 2006) were obtained from the UK Met Office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through the British Atmospheric Data Centre (BADC).</w:t>
      </w:r>
    </w:p>
    <w:p w:rsidR="00586F55" w:rsidRPr="00E62EA7" w:rsidRDefault="00586F55" w:rsidP="00A032A0">
      <w:pPr>
        <w:pStyle w:val="ListParagraph"/>
        <w:numPr>
          <w:ilvl w:val="0"/>
          <w:numId w:val="3"/>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Atlantic Multidecadal Oscillation (AMO) index is defined as the SST averaged</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over 25–60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7–70</w:t>
      </w:r>
      <w:r w:rsidR="00495C39" w:rsidRPr="00E62EA7">
        <w:rPr>
          <w:rFonts w:ascii="Times New Roman" w:hAnsi="Times New Roman" w:cs="Times New Roman"/>
          <w:bCs/>
          <w:sz w:val="24"/>
          <w:szCs w:val="24"/>
        </w:rPr>
        <w:t xml:space="preserve">° </w:t>
      </w:r>
      <w:r w:rsidRPr="00E62EA7">
        <w:rPr>
          <w:rFonts w:ascii="Times New Roman" w:hAnsi="Times New Roman" w:cs="Times New Roman"/>
          <w:sz w:val="24"/>
          <w:szCs w:val="24"/>
        </w:rPr>
        <w:t>W minus the regression on global mean temperature</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(van Oldenborgh et al., 2009). The AMO index was obtained from the Koninklijk</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Nederlands Meteorologisch Instituut (KNMI) through their climate explorer.</w:t>
      </w:r>
    </w:p>
    <w:p w:rsidR="00586F55" w:rsidRPr="00E62EA7" w:rsidRDefault="00586F55" w:rsidP="00A032A0">
      <w:pPr>
        <w:pStyle w:val="ListParagraph"/>
        <w:numPr>
          <w:ilvl w:val="0"/>
          <w:numId w:val="3"/>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Pacific Decadal Oscillation (PDO) Index is the leading principal component</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of North Pacific monthly SST variability (poleward of 20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in the Pacific Basin).</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digital values of the PDO index of Mantua et al. (1997) were obtained from</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database of the Joint Institute for the Study of the Atmosphere and Ocean</w:t>
      </w:r>
      <w:r w:rsidR="00385CB9" w:rsidRPr="00E62EA7">
        <w:rPr>
          <w:rFonts w:ascii="Times New Roman" w:hAnsi="Times New Roman" w:cs="Times New Roman"/>
          <w:sz w:val="24"/>
          <w:szCs w:val="24"/>
        </w:rPr>
        <w:t xml:space="preserve"> </w:t>
      </w:r>
      <w:r w:rsidRPr="00E62EA7">
        <w:rPr>
          <w:rFonts w:ascii="Times New Roman" w:hAnsi="Times New Roman" w:cs="Times New Roman"/>
          <w:sz w:val="24"/>
          <w:szCs w:val="24"/>
        </w:rPr>
        <w:t>(JISAO).</w:t>
      </w:r>
    </w:p>
    <w:p w:rsidR="00586F55" w:rsidRPr="00E62EA7" w:rsidRDefault="00586F55" w:rsidP="00A032A0">
      <w:pPr>
        <w:pStyle w:val="ListParagraph"/>
        <w:numPr>
          <w:ilvl w:val="0"/>
          <w:numId w:val="3"/>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Indian Ocean Dipole (IOD) is the anomalous SST difference between the</w:t>
      </w:r>
      <w:r w:rsidR="001B345F" w:rsidRPr="00E62EA7">
        <w:rPr>
          <w:rFonts w:ascii="Times New Roman" w:hAnsi="Times New Roman" w:cs="Times New Roman"/>
          <w:sz w:val="24"/>
          <w:szCs w:val="24"/>
        </w:rPr>
        <w:t xml:space="preserve"> </w:t>
      </w:r>
      <w:r w:rsidRPr="00E62EA7">
        <w:rPr>
          <w:rFonts w:ascii="Times New Roman" w:hAnsi="Times New Roman" w:cs="Times New Roman"/>
          <w:sz w:val="24"/>
          <w:szCs w:val="24"/>
        </w:rPr>
        <w:t>western (50 to 70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E and 10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to 10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and the south eastern (90 to 110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E and</w:t>
      </w:r>
      <w:r w:rsidR="001B345F" w:rsidRPr="00E62EA7">
        <w:rPr>
          <w:rFonts w:ascii="Times New Roman" w:hAnsi="Times New Roman" w:cs="Times New Roman"/>
          <w:sz w:val="24"/>
          <w:szCs w:val="24"/>
        </w:rPr>
        <w:t xml:space="preserve"> </w:t>
      </w:r>
      <w:r w:rsidRPr="00E62EA7">
        <w:rPr>
          <w:rFonts w:ascii="Times New Roman" w:hAnsi="Times New Roman" w:cs="Times New Roman"/>
          <w:sz w:val="24"/>
          <w:szCs w:val="24"/>
        </w:rPr>
        <w:t>10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to 0</w:t>
      </w:r>
      <w:r w:rsidR="00495C39"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w:t>
      </w:r>
      <w:r w:rsidRPr="00E62EA7">
        <w:rPr>
          <w:rFonts w:ascii="Times New Roman" w:hAnsi="Times New Roman" w:cs="Times New Roman"/>
          <w:sz w:val="24"/>
          <w:szCs w:val="24"/>
        </w:rPr>
        <w:lastRenderedPageBreak/>
        <w:t>equatorial Indian Ocean. The IOD series was obtained from the</w:t>
      </w:r>
      <w:r w:rsidR="00495C39" w:rsidRPr="00E62EA7">
        <w:rPr>
          <w:rFonts w:ascii="Times New Roman" w:hAnsi="Times New Roman" w:cs="Times New Roman"/>
          <w:sz w:val="24"/>
          <w:szCs w:val="24"/>
        </w:rPr>
        <w:t xml:space="preserve"> </w:t>
      </w:r>
      <w:r w:rsidRPr="00E62EA7">
        <w:rPr>
          <w:rFonts w:ascii="Times New Roman" w:hAnsi="Times New Roman" w:cs="Times New Roman"/>
          <w:sz w:val="24"/>
          <w:szCs w:val="24"/>
        </w:rPr>
        <w:t>Japan Agency for Marine-Earth Science and Technology (JAMEST).</w:t>
      </w:r>
    </w:p>
    <w:p w:rsidR="00586F55" w:rsidRPr="00E62EA7" w:rsidRDefault="00586F55" w:rsidP="00A032A0">
      <w:pPr>
        <w:pStyle w:val="ListParagraph"/>
        <w:numPr>
          <w:ilvl w:val="0"/>
          <w:numId w:val="3"/>
        </w:numPr>
        <w:autoSpaceDE w:val="0"/>
        <w:autoSpaceDN w:val="0"/>
        <w:adjustRightInd w:val="0"/>
        <w:spacing w:after="240"/>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 xml:space="preserve">Area averaged Niño SST indices (Rayner et al., 2003; Trenberth, 1997) for </w:t>
      </w:r>
      <w:r w:rsidR="003C2097" w:rsidRPr="00E62EA7">
        <w:rPr>
          <w:rFonts w:ascii="Times New Roman" w:hAnsi="Times New Roman" w:cs="Times New Roman"/>
          <w:sz w:val="24"/>
          <w:szCs w:val="24"/>
        </w:rPr>
        <w:t xml:space="preserve">the </w:t>
      </w:r>
      <w:r w:rsidRPr="00E62EA7">
        <w:rPr>
          <w:rFonts w:ascii="Times New Roman" w:hAnsi="Times New Roman" w:cs="Times New Roman"/>
          <w:sz w:val="24"/>
          <w:szCs w:val="24"/>
        </w:rPr>
        <w:t>tropical Pacific regions described by Niño 3 (90 to 150</w:t>
      </w:r>
      <w:r w:rsidR="003C2097" w:rsidRPr="00E62EA7">
        <w:rPr>
          <w:rFonts w:ascii="Times New Roman" w:hAnsi="Times New Roman" w:cs="Times New Roman"/>
          <w:bCs/>
          <w:sz w:val="24"/>
          <w:szCs w:val="24"/>
        </w:rPr>
        <w:t xml:space="preserve">° </w:t>
      </w:r>
      <w:r w:rsidRPr="00E62EA7">
        <w:rPr>
          <w:rFonts w:ascii="Times New Roman" w:hAnsi="Times New Roman" w:cs="Times New Roman"/>
          <w:sz w:val="24"/>
          <w:szCs w:val="24"/>
        </w:rPr>
        <w:t>W and 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to 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Niño</w:t>
      </w:r>
      <w:r w:rsidR="003C2097" w:rsidRPr="00E62EA7">
        <w:rPr>
          <w:rFonts w:ascii="Times New Roman" w:hAnsi="Times New Roman" w:cs="Times New Roman"/>
          <w:sz w:val="24"/>
          <w:szCs w:val="24"/>
        </w:rPr>
        <w:t xml:space="preserve"> </w:t>
      </w:r>
      <w:r w:rsidRPr="00E62EA7">
        <w:rPr>
          <w:rFonts w:ascii="Times New Roman" w:hAnsi="Times New Roman" w:cs="Times New Roman"/>
          <w:sz w:val="24"/>
          <w:szCs w:val="24"/>
        </w:rPr>
        <w:t>3.4 (120 to 170</w:t>
      </w:r>
      <w:r w:rsidR="003C2097" w:rsidRPr="00E62EA7">
        <w:rPr>
          <w:rFonts w:ascii="Times New Roman" w:hAnsi="Times New Roman" w:cs="Times New Roman"/>
          <w:bCs/>
          <w:sz w:val="24"/>
          <w:szCs w:val="24"/>
        </w:rPr>
        <w:t xml:space="preserve">° </w:t>
      </w:r>
      <w:r w:rsidRPr="00E62EA7">
        <w:rPr>
          <w:rFonts w:ascii="Times New Roman" w:hAnsi="Times New Roman" w:cs="Times New Roman"/>
          <w:sz w:val="24"/>
          <w:szCs w:val="24"/>
        </w:rPr>
        <w:t>W and 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to 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and Niño 4 (150</w:t>
      </w:r>
      <w:r w:rsidR="003C2097" w:rsidRPr="00E62EA7">
        <w:rPr>
          <w:rFonts w:ascii="Times New Roman" w:hAnsi="Times New Roman" w:cs="Times New Roman"/>
          <w:bCs/>
          <w:sz w:val="24"/>
          <w:szCs w:val="24"/>
        </w:rPr>
        <w:t xml:space="preserve">° </w:t>
      </w:r>
      <w:r w:rsidRPr="00E62EA7">
        <w:rPr>
          <w:rFonts w:ascii="Times New Roman" w:hAnsi="Times New Roman" w:cs="Times New Roman"/>
          <w:sz w:val="24"/>
          <w:szCs w:val="24"/>
        </w:rPr>
        <w:t>W to 160</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E and 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N to</w:t>
      </w:r>
      <w:r w:rsidR="003C2097" w:rsidRPr="00E62EA7">
        <w:rPr>
          <w:rFonts w:ascii="Times New Roman" w:hAnsi="Times New Roman" w:cs="Times New Roman"/>
          <w:sz w:val="24"/>
          <w:szCs w:val="24"/>
        </w:rPr>
        <w:t xml:space="preserve"> </w:t>
      </w:r>
      <w:r w:rsidRPr="00E62EA7">
        <w:rPr>
          <w:rFonts w:ascii="Times New Roman" w:hAnsi="Times New Roman" w:cs="Times New Roman"/>
          <w:sz w:val="24"/>
          <w:szCs w:val="24"/>
        </w:rPr>
        <w:t>5</w:t>
      </w:r>
      <w:r w:rsidR="003C2097" w:rsidRPr="00E62EA7">
        <w:rPr>
          <w:rFonts w:ascii="Times New Roman" w:hAnsi="Times New Roman" w:cs="Times New Roman"/>
          <w:bCs/>
          <w:sz w:val="24"/>
          <w:szCs w:val="24"/>
        </w:rPr>
        <w:t>°</w:t>
      </w:r>
      <w:r w:rsidRPr="00E62EA7">
        <w:rPr>
          <w:rFonts w:ascii="Times New Roman" w:hAnsi="Times New Roman" w:cs="Times New Roman"/>
          <w:sz w:val="24"/>
          <w:szCs w:val="24"/>
        </w:rPr>
        <w:t xml:space="preserve"> S) were obtained from the Earth System Research Laboratory of the National</w:t>
      </w:r>
      <w:r w:rsidR="003C2097" w:rsidRPr="00E62EA7">
        <w:rPr>
          <w:rFonts w:ascii="Times New Roman" w:hAnsi="Times New Roman" w:cs="Times New Roman"/>
          <w:sz w:val="24"/>
          <w:szCs w:val="24"/>
        </w:rPr>
        <w:t xml:space="preserve"> </w:t>
      </w:r>
      <w:r w:rsidRPr="00E62EA7">
        <w:rPr>
          <w:rFonts w:ascii="Times New Roman" w:hAnsi="Times New Roman" w:cs="Times New Roman"/>
          <w:sz w:val="24"/>
          <w:szCs w:val="24"/>
        </w:rPr>
        <w:t>Oceanic and Atmospheric Administration.</w:t>
      </w:r>
    </w:p>
    <w:p w:rsidR="00586F55"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PDO, IOD, AMO and SOI have been used in recent studies on rainfall variability in two</w:t>
      </w:r>
      <w:r w:rsidR="003C2097" w:rsidRPr="00E62EA7">
        <w:rPr>
          <w:rFonts w:ascii="Times New Roman" w:hAnsi="Times New Roman" w:cs="Times New Roman"/>
          <w:sz w:val="24"/>
          <w:szCs w:val="24"/>
        </w:rPr>
        <w:t xml:space="preserve"> </w:t>
      </w:r>
      <w:r w:rsidRPr="00E62EA7">
        <w:rPr>
          <w:rFonts w:ascii="Times New Roman" w:hAnsi="Times New Roman" w:cs="Times New Roman"/>
          <w:sz w:val="24"/>
          <w:szCs w:val="24"/>
        </w:rPr>
        <w:t>sub regions of the Nile Basin by Moges et al. (2014), and Taye and Willems (2012) for</w:t>
      </w:r>
      <w:r w:rsidR="003C2097" w:rsidRPr="00E62EA7">
        <w:rPr>
          <w:rFonts w:ascii="Times New Roman" w:hAnsi="Times New Roman" w:cs="Times New Roman"/>
          <w:sz w:val="24"/>
          <w:szCs w:val="24"/>
        </w:rPr>
        <w:t xml:space="preserve"> </w:t>
      </w:r>
      <w:r w:rsidRPr="00E62EA7">
        <w:rPr>
          <w:rFonts w:ascii="Times New Roman" w:hAnsi="Times New Roman" w:cs="Times New Roman"/>
          <w:sz w:val="24"/>
          <w:szCs w:val="24"/>
        </w:rPr>
        <w:t>Ethiopia; and Nyeko-Ogiramoi et al. (2013) for the Lake Victoria Basin.</w:t>
      </w:r>
    </w:p>
    <w:p w:rsidR="00920174" w:rsidRPr="00623EA8" w:rsidRDefault="00920174" w:rsidP="00920174">
      <w:pPr>
        <w:autoSpaceDE w:val="0"/>
        <w:autoSpaceDN w:val="0"/>
        <w:adjustRightInd w:val="0"/>
        <w:spacing w:before="240" w:line="480" w:lineRule="auto"/>
        <w:rPr>
          <w:rFonts w:ascii="Times New Roman" w:hAnsi="Times New Roman" w:cs="Times New Roman"/>
          <w:sz w:val="24"/>
          <w:szCs w:val="24"/>
        </w:rPr>
      </w:pPr>
      <w:r w:rsidRPr="00623EA8">
        <w:rPr>
          <w:rFonts w:ascii="Times New Roman" w:hAnsi="Times New Roman" w:cs="Times New Roman"/>
          <w:sz w:val="24"/>
          <w:szCs w:val="24"/>
        </w:rPr>
        <w:t>&gt;&gt; Table 2</w:t>
      </w:r>
    </w:p>
    <w:p w:rsidR="00586F55" w:rsidRPr="00836831" w:rsidRDefault="00586F55" w:rsidP="00836831">
      <w:pPr>
        <w:pStyle w:val="Heading1"/>
      </w:pPr>
      <w:r w:rsidRPr="00836831">
        <w:t>3 Methodology</w:t>
      </w:r>
    </w:p>
    <w:p w:rsidR="00586F55" w:rsidRPr="00836831" w:rsidRDefault="00586F55" w:rsidP="00836831">
      <w:pPr>
        <w:pStyle w:val="Heading2"/>
        <w:spacing w:before="100" w:beforeAutospacing="1" w:after="240" w:line="360" w:lineRule="auto"/>
      </w:pPr>
      <w:r w:rsidRPr="00836831">
        <w:t>3.1 Computing rainfall variability using the Quantile Perturbation Method</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The QPM is analogous to one of the methods for deriving climate change scenarios</w:t>
      </w:r>
      <w:r w:rsidR="0075051A">
        <w:rPr>
          <w:rFonts w:ascii="Times New Roman" w:hAnsi="Times New Roman" w:cs="Times New Roman"/>
          <w:sz w:val="24"/>
          <w:szCs w:val="24"/>
        </w:rPr>
        <w:t xml:space="preserve"> </w:t>
      </w:r>
      <w:r w:rsidRPr="00E62EA7">
        <w:rPr>
          <w:rFonts w:ascii="Times New Roman" w:hAnsi="Times New Roman" w:cs="Times New Roman"/>
          <w:sz w:val="24"/>
          <w:szCs w:val="24"/>
        </w:rPr>
        <w:t>or for</w:t>
      </w:r>
      <w:r w:rsidR="005564AC">
        <w:rPr>
          <w:rFonts w:ascii="Times New Roman" w:hAnsi="Times New Roman" w:cs="Times New Roman"/>
          <w:sz w:val="24"/>
          <w:szCs w:val="24"/>
        </w:rPr>
        <w:t xml:space="preserve"> </w:t>
      </w:r>
      <w:r w:rsidRPr="00E62EA7">
        <w:rPr>
          <w:rFonts w:ascii="Times New Roman" w:hAnsi="Times New Roman" w:cs="Times New Roman"/>
          <w:sz w:val="24"/>
          <w:szCs w:val="24"/>
        </w:rPr>
        <w:t>propagating climate change signals to historical observations by perturbing</w:t>
      </w:r>
      <w:r w:rsidR="0075051A">
        <w:rPr>
          <w:rFonts w:ascii="Times New Roman" w:hAnsi="Times New Roman" w:cs="Times New Roman"/>
          <w:sz w:val="24"/>
          <w:szCs w:val="24"/>
        </w:rPr>
        <w:t xml:space="preserve"> </w:t>
      </w:r>
      <w:r w:rsidRPr="00E62EA7">
        <w:rPr>
          <w:rFonts w:ascii="Times New Roman" w:hAnsi="Times New Roman" w:cs="Times New Roman"/>
          <w:sz w:val="24"/>
          <w:szCs w:val="24"/>
        </w:rPr>
        <w:t>these series using information from climate models runs (see Mpelasoka and Chiew,</w:t>
      </w:r>
      <w:r w:rsidR="0075051A">
        <w:rPr>
          <w:rFonts w:ascii="Times New Roman" w:hAnsi="Times New Roman" w:cs="Times New Roman"/>
          <w:sz w:val="24"/>
          <w:szCs w:val="24"/>
        </w:rPr>
        <w:t xml:space="preserve"> </w:t>
      </w:r>
      <w:r w:rsidRPr="00E62EA7">
        <w:rPr>
          <w:rFonts w:ascii="Times New Roman" w:hAnsi="Times New Roman" w:cs="Times New Roman"/>
          <w:sz w:val="24"/>
          <w:szCs w:val="24"/>
        </w:rPr>
        <w:t>2009; Willems and Vrac, 2011). In a number of studies including Chiew (2006), Harrold</w:t>
      </w:r>
      <w:r w:rsidR="00651BFF" w:rsidRPr="00E62EA7">
        <w:rPr>
          <w:rFonts w:ascii="Times New Roman" w:hAnsi="Times New Roman" w:cs="Times New Roman"/>
          <w:sz w:val="24"/>
          <w:szCs w:val="24"/>
        </w:rPr>
        <w:t xml:space="preserve"> </w:t>
      </w:r>
      <w:r w:rsidRPr="00E62EA7">
        <w:rPr>
          <w:rFonts w:ascii="Times New Roman" w:hAnsi="Times New Roman" w:cs="Times New Roman"/>
          <w:sz w:val="24"/>
          <w:szCs w:val="24"/>
        </w:rPr>
        <w:t>et al. (2005), Harrold and Jones (2003) etc., the quantile mapping method, which QPM</w:t>
      </w:r>
      <w:r w:rsidR="00651BFF" w:rsidRPr="00E62EA7">
        <w:rPr>
          <w:rFonts w:ascii="Times New Roman" w:hAnsi="Times New Roman" w:cs="Times New Roman"/>
          <w:sz w:val="24"/>
          <w:szCs w:val="24"/>
        </w:rPr>
        <w:t xml:space="preserve"> </w:t>
      </w:r>
      <w:r w:rsidRPr="00E62EA7">
        <w:rPr>
          <w:rFonts w:ascii="Times New Roman" w:hAnsi="Times New Roman" w:cs="Times New Roman"/>
          <w:sz w:val="24"/>
          <w:szCs w:val="24"/>
        </w:rPr>
        <w:t>makes use of, was used to scale ranked historical daily rainfall quantiles in quantile</w:t>
      </w:r>
      <w:r w:rsidR="00651BFF" w:rsidRPr="00E62EA7">
        <w:rPr>
          <w:rFonts w:ascii="Times New Roman" w:hAnsi="Times New Roman" w:cs="Times New Roman"/>
          <w:sz w:val="24"/>
          <w:szCs w:val="24"/>
        </w:rPr>
        <w:t xml:space="preserve"> </w:t>
      </w:r>
      <w:r w:rsidRPr="00E62EA7">
        <w:rPr>
          <w:rFonts w:ascii="Times New Roman" w:hAnsi="Times New Roman" w:cs="Times New Roman"/>
          <w:sz w:val="24"/>
          <w:szCs w:val="24"/>
        </w:rPr>
        <w:t>dependent</w:t>
      </w:r>
      <w:r w:rsidR="00651BFF" w:rsidRPr="00E62EA7">
        <w:rPr>
          <w:rFonts w:ascii="Times New Roman" w:hAnsi="Times New Roman" w:cs="Times New Roman"/>
          <w:sz w:val="24"/>
          <w:szCs w:val="24"/>
        </w:rPr>
        <w:t xml:space="preserve"> </w:t>
      </w:r>
      <w:r w:rsidRPr="00E62EA7">
        <w:rPr>
          <w:rFonts w:ascii="Times New Roman" w:hAnsi="Times New Roman" w:cs="Times New Roman"/>
          <w:sz w:val="24"/>
          <w:szCs w:val="24"/>
        </w:rPr>
        <w:t>method to establish future climate change scenarios.</w:t>
      </w:r>
    </w:p>
    <w:p w:rsidR="00586F55" w:rsidRPr="00E62EA7" w:rsidRDefault="00651BFF" w:rsidP="00D618E7">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When applied to historical series, as is done in this study, the QPM considers</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changes in quantiles with similar exceedance frequency or return period </w:t>
      </w:r>
      <w:r w:rsidR="00586F55" w:rsidRPr="00E62EA7">
        <w:rPr>
          <w:rFonts w:ascii="Times New Roman" w:hAnsi="Times New Roman" w:cs="Times New Roman"/>
          <w:i/>
          <w:iCs/>
          <w:sz w:val="24"/>
          <w:szCs w:val="24"/>
        </w:rPr>
        <w:t xml:space="preserve">T </w:t>
      </w:r>
      <w:r w:rsidR="00586F55" w:rsidRPr="00E62EA7">
        <w:rPr>
          <w:rFonts w:ascii="Times New Roman" w:hAnsi="Times New Roman" w:cs="Times New Roman"/>
          <w:sz w:val="24"/>
          <w:szCs w:val="24"/>
        </w:rPr>
        <w:t>compared</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from two time series. One of the series is taken to be the complete time series, while</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the other is a time slice of the entire historical period. A block size (time slice) of length</w:t>
      </w:r>
      <w:r w:rsidRPr="00E62EA7">
        <w:rPr>
          <w:rFonts w:ascii="Times New Roman" w:hAnsi="Times New Roman" w:cs="Times New Roman"/>
          <w:sz w:val="24"/>
          <w:szCs w:val="24"/>
        </w:rPr>
        <w:t xml:space="preserve"> </w:t>
      </w:r>
      <w:r w:rsidR="00586F55" w:rsidRPr="00E62EA7">
        <w:rPr>
          <w:rFonts w:ascii="Times New Roman" w:hAnsi="Times New Roman" w:cs="Times New Roman"/>
          <w:i/>
          <w:iCs/>
          <w:sz w:val="24"/>
          <w:szCs w:val="24"/>
        </w:rPr>
        <w:t xml:space="preserve">D </w:t>
      </w:r>
      <w:r w:rsidR="00586F55" w:rsidRPr="00E62EA7">
        <w:rPr>
          <w:rFonts w:ascii="Times New Roman" w:hAnsi="Times New Roman" w:cs="Times New Roman"/>
          <w:sz w:val="24"/>
          <w:szCs w:val="24"/>
        </w:rPr>
        <w:t>(in years) is selected for a given</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hydrometeorological variable of historical period, </w:t>
      </w:r>
      <w:r w:rsidR="00586F55" w:rsidRPr="00E62EA7">
        <w:rPr>
          <w:rFonts w:ascii="Times New Roman" w:hAnsi="Times New Roman" w:cs="Times New Roman"/>
          <w:i/>
          <w:iCs/>
          <w:sz w:val="24"/>
          <w:szCs w:val="24"/>
        </w:rPr>
        <w:t>n</w:t>
      </w:r>
      <w:r w:rsidRPr="00E62EA7">
        <w:rPr>
          <w:rFonts w:ascii="Times New Roman" w:hAnsi="Times New Roman" w:cs="Times New Roman"/>
          <w:i/>
          <w:iCs/>
          <w:sz w:val="24"/>
          <w:szCs w:val="24"/>
        </w:rPr>
        <w:t xml:space="preserve"> </w:t>
      </w:r>
      <w:r w:rsidR="00586F55" w:rsidRPr="00E62EA7">
        <w:rPr>
          <w:rFonts w:ascii="Times New Roman" w:hAnsi="Times New Roman" w:cs="Times New Roman"/>
          <w:sz w:val="24"/>
          <w:szCs w:val="24"/>
        </w:rPr>
        <w:t xml:space="preserve">years. Let us call the time slice series as variable </w:t>
      </w:r>
      <w:r w:rsidR="00586F55" w:rsidRPr="00E62EA7">
        <w:rPr>
          <w:rFonts w:ascii="Times New Roman" w:hAnsi="Times New Roman" w:cs="Times New Roman"/>
          <w:i/>
          <w:iCs/>
          <w:sz w:val="24"/>
          <w:szCs w:val="24"/>
        </w:rPr>
        <w:t>x</w:t>
      </w:r>
      <w:r w:rsidR="00586F55" w:rsidRPr="00E62EA7">
        <w:rPr>
          <w:rFonts w:ascii="Times New Roman" w:hAnsi="Times New Roman" w:cs="Times New Roman"/>
          <w:sz w:val="24"/>
          <w:szCs w:val="24"/>
        </w:rPr>
        <w:t xml:space="preserve">, and the full time series as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 By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taking </w:t>
      </w:r>
      <w:r w:rsidR="00586F55" w:rsidRPr="00E62EA7">
        <w:rPr>
          <w:rFonts w:ascii="Times New Roman" w:hAnsi="Times New Roman" w:cs="Times New Roman"/>
          <w:i/>
          <w:iCs/>
          <w:sz w:val="24"/>
          <w:szCs w:val="24"/>
        </w:rPr>
        <w:t xml:space="preserve">j </w:t>
      </w:r>
      <w:r w:rsidR="00586F55" w:rsidRPr="00E62EA7">
        <w:rPr>
          <w:rFonts w:ascii="Times New Roman" w:hAnsi="Times New Roman" w:cs="Times New Roman"/>
          <w:sz w:val="24"/>
          <w:szCs w:val="24"/>
        </w:rPr>
        <w:t xml:space="preserve">as the rank of the variable extreme and computing the empirical </w:t>
      </w:r>
      <w:r w:rsidR="00586F55" w:rsidRPr="00E62EA7">
        <w:rPr>
          <w:rFonts w:ascii="Times New Roman" w:hAnsi="Times New Roman" w:cs="Times New Roman"/>
          <w:i/>
          <w:iCs/>
          <w:sz w:val="24"/>
          <w:szCs w:val="24"/>
        </w:rPr>
        <w:t xml:space="preserve">T </w:t>
      </w:r>
      <w:r w:rsidR="00586F55" w:rsidRPr="00E62EA7">
        <w:rPr>
          <w:rFonts w:ascii="Times New Roman" w:hAnsi="Times New Roman" w:cs="Times New Roman"/>
          <w:sz w:val="24"/>
          <w:szCs w:val="24"/>
        </w:rPr>
        <w:t>as (</w:t>
      </w:r>
      <w:r w:rsidR="00586F55" w:rsidRPr="00E62EA7">
        <w:rPr>
          <w:rFonts w:ascii="Times New Roman" w:hAnsi="Times New Roman" w:cs="Times New Roman"/>
          <w:i/>
          <w:iCs/>
          <w:sz w:val="24"/>
          <w:szCs w:val="24"/>
        </w:rPr>
        <w:t>D/j</w:t>
      </w:r>
      <w:r w:rsidR="00586F55" w:rsidRPr="00E62EA7">
        <w:rPr>
          <w:rFonts w:ascii="Times New Roman" w:hAnsi="Times New Roman" w:cs="Times New Roman"/>
          <w:sz w:val="24"/>
          <w:szCs w:val="24"/>
        </w:rPr>
        <w: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for </w:t>
      </w:r>
      <w:r w:rsidR="00586F55" w:rsidRPr="00E62EA7">
        <w:rPr>
          <w:rFonts w:ascii="Times New Roman" w:hAnsi="Times New Roman" w:cs="Times New Roman"/>
          <w:i/>
          <w:iCs/>
          <w:sz w:val="24"/>
          <w:szCs w:val="24"/>
        </w:rPr>
        <w:t xml:space="preserve">x </w:t>
      </w:r>
      <w:r w:rsidR="00586F55" w:rsidRPr="00E62EA7">
        <w:rPr>
          <w:rFonts w:ascii="Times New Roman" w:hAnsi="Times New Roman" w:cs="Times New Roman"/>
          <w:sz w:val="24"/>
          <w:szCs w:val="24"/>
        </w:rPr>
        <w:t>and (</w:t>
      </w:r>
      <w:r w:rsidR="00586F55" w:rsidRPr="00E62EA7">
        <w:rPr>
          <w:rFonts w:ascii="Times New Roman" w:hAnsi="Times New Roman" w:cs="Times New Roman"/>
          <w:i/>
          <w:iCs/>
          <w:sz w:val="24"/>
          <w:szCs w:val="24"/>
        </w:rPr>
        <w:t xml:space="preserve">n/j </w:t>
      </w:r>
      <w:r w:rsidR="00586F55" w:rsidRPr="00E62EA7">
        <w:rPr>
          <w:rFonts w:ascii="Times New Roman" w:hAnsi="Times New Roman" w:cs="Times New Roman"/>
          <w:sz w:val="24"/>
          <w:szCs w:val="24"/>
        </w:rPr>
        <w:t xml:space="preserve">) for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 the values of the extremes are ranked in such a way that for</w:t>
      </w:r>
      <w:r w:rsidRPr="00E62EA7">
        <w:rPr>
          <w:rFonts w:ascii="Times New Roman" w:hAnsi="Times New Roman" w:cs="Times New Roman"/>
          <w:sz w:val="24"/>
          <w:szCs w:val="24"/>
        </w:rPr>
        <w:t xml:space="preserve"> </w:t>
      </w:r>
      <w:r w:rsidR="00586F55" w:rsidRPr="00E62EA7">
        <w:rPr>
          <w:rFonts w:ascii="Times New Roman" w:hAnsi="Times New Roman" w:cs="Times New Roman"/>
          <w:i/>
          <w:iCs/>
          <w:sz w:val="24"/>
          <w:szCs w:val="24"/>
        </w:rPr>
        <w:t xml:space="preserve">j </w:t>
      </w:r>
      <w:r w:rsidR="00586F55" w:rsidRPr="00E62EA7">
        <w:rPr>
          <w:rFonts w:ascii="Times New Roman" w:hAnsi="Times New Roman" w:cs="Times New Roman"/>
          <w:sz w:val="24"/>
          <w:szCs w:val="24"/>
        </w:rPr>
        <w:t xml:space="preserve">= 1, 2, 3, </w:t>
      </w:r>
      <w:r w:rsidR="00586F55" w:rsidRPr="00E62EA7">
        <w:rPr>
          <w:rFonts w:ascii="Times New Roman" w:hAnsi="Times New Roman" w:cs="Times New Roman"/>
          <w:i/>
          <w:iCs/>
          <w:sz w:val="24"/>
          <w:szCs w:val="24"/>
        </w:rPr>
        <w:t xml:space="preserve">. . . </w:t>
      </w:r>
      <w:r w:rsidR="00586F55" w:rsidRPr="00E62EA7">
        <w:rPr>
          <w:rFonts w:ascii="Times New Roman" w:hAnsi="Times New Roman" w:cs="Times New Roman"/>
          <w:sz w:val="24"/>
          <w:szCs w:val="24"/>
        </w:rPr>
        <w:t xml:space="preserve">etc. we have the highest </w:t>
      </w:r>
      <w:r w:rsidR="00586F55" w:rsidRPr="00E62EA7">
        <w:rPr>
          <w:rFonts w:ascii="Times New Roman" w:hAnsi="Times New Roman" w:cs="Times New Roman"/>
          <w:i/>
          <w:iCs/>
          <w:sz w:val="24"/>
          <w:szCs w:val="24"/>
        </w:rPr>
        <w:t>x</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D/</w:t>
      </w:r>
      <w:r w:rsidR="00586F55" w:rsidRPr="00E62EA7">
        <w:rPr>
          <w:rFonts w:ascii="Times New Roman" w:hAnsi="Times New Roman" w:cs="Times New Roman"/>
          <w:sz w:val="24"/>
          <w:szCs w:val="24"/>
        </w:rPr>
        <w:t xml:space="preserve">1), second highest </w:t>
      </w:r>
      <w:r w:rsidR="00586F55" w:rsidRPr="00E62EA7">
        <w:rPr>
          <w:rFonts w:ascii="Times New Roman" w:hAnsi="Times New Roman" w:cs="Times New Roman"/>
          <w:i/>
          <w:iCs/>
          <w:sz w:val="24"/>
          <w:szCs w:val="24"/>
        </w:rPr>
        <w:t>x</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D/</w:t>
      </w:r>
      <w:r w:rsidR="00586F55" w:rsidRPr="00E62EA7">
        <w:rPr>
          <w:rFonts w:ascii="Times New Roman" w:hAnsi="Times New Roman" w:cs="Times New Roman"/>
          <w:sz w:val="24"/>
          <w:szCs w:val="24"/>
        </w:rPr>
        <w:t>2), third highest</w:t>
      </w:r>
      <w:r w:rsidR="00E567CB" w:rsidRPr="00E62EA7">
        <w:rPr>
          <w:rFonts w:ascii="Times New Roman" w:hAnsi="Times New Roman" w:cs="Times New Roman"/>
          <w:sz w:val="24"/>
          <w:szCs w:val="24"/>
        </w:rPr>
        <w:t xml:space="preserve"> </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value </w:t>
      </w:r>
      <w:r w:rsidR="00586F55" w:rsidRPr="00E62EA7">
        <w:rPr>
          <w:rFonts w:ascii="Times New Roman" w:hAnsi="Times New Roman" w:cs="Times New Roman"/>
          <w:i/>
          <w:iCs/>
          <w:sz w:val="24"/>
          <w:szCs w:val="24"/>
        </w:rPr>
        <w:t>x</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D/</w:t>
      </w:r>
      <w:r w:rsidR="00586F55" w:rsidRPr="00E62EA7">
        <w:rPr>
          <w:rFonts w:ascii="Times New Roman" w:hAnsi="Times New Roman" w:cs="Times New Roman"/>
          <w:sz w:val="24"/>
          <w:szCs w:val="24"/>
        </w:rPr>
        <w:t xml:space="preserve">3), </w:t>
      </w:r>
      <w:r w:rsidR="00586F55" w:rsidRPr="00E62EA7">
        <w:rPr>
          <w:rFonts w:ascii="Times New Roman" w:hAnsi="Times New Roman" w:cs="Times New Roman"/>
          <w:i/>
          <w:iCs/>
          <w:sz w:val="24"/>
          <w:szCs w:val="24"/>
        </w:rPr>
        <w:t xml:space="preserve">. . . </w:t>
      </w:r>
      <w:r w:rsidR="00586F55" w:rsidRPr="00E62EA7">
        <w:rPr>
          <w:rFonts w:ascii="Times New Roman" w:hAnsi="Times New Roman" w:cs="Times New Roman"/>
          <w:sz w:val="24"/>
          <w:szCs w:val="24"/>
        </w:rPr>
        <w:t xml:space="preserve">etc. for </w:t>
      </w:r>
      <w:r w:rsidR="00586F55" w:rsidRPr="00E62EA7">
        <w:rPr>
          <w:rFonts w:ascii="Times New Roman" w:hAnsi="Times New Roman" w:cs="Times New Roman"/>
          <w:i/>
          <w:iCs/>
          <w:sz w:val="24"/>
          <w:szCs w:val="24"/>
        </w:rPr>
        <w:t xml:space="preserve">x </w:t>
      </w:r>
      <w:r w:rsidR="00586F55" w:rsidRPr="00E62EA7">
        <w:rPr>
          <w:rFonts w:ascii="Times New Roman" w:hAnsi="Times New Roman" w:cs="Times New Roman"/>
          <w:sz w:val="24"/>
          <w:szCs w:val="24"/>
        </w:rPr>
        <w:t xml:space="preserve">and correspondingly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n/</w:t>
      </w:r>
      <w:r w:rsidR="00586F55" w:rsidRPr="00E62EA7">
        <w:rPr>
          <w:rFonts w:ascii="Times New Roman" w:hAnsi="Times New Roman" w:cs="Times New Roman"/>
          <w:sz w:val="24"/>
          <w:szCs w:val="24"/>
        </w:rPr>
        <w:t xml:space="preserve">1),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n/</w:t>
      </w:r>
      <w:r w:rsidR="00586F55" w:rsidRPr="00E62EA7">
        <w:rPr>
          <w:rFonts w:ascii="Times New Roman" w:hAnsi="Times New Roman" w:cs="Times New Roman"/>
          <w:sz w:val="24"/>
          <w:szCs w:val="24"/>
        </w:rPr>
        <w:t xml:space="preserve">2),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n/</w:t>
      </w:r>
      <w:r w:rsidR="00586F55" w:rsidRPr="00E62EA7">
        <w:rPr>
          <w:rFonts w:ascii="Times New Roman" w:hAnsi="Times New Roman" w:cs="Times New Roman"/>
          <w:sz w:val="24"/>
          <w:szCs w:val="24"/>
        </w:rPr>
        <w:t>3)</w:t>
      </w:r>
      <w:r w:rsidR="00586F55" w:rsidRPr="00E62EA7">
        <w:rPr>
          <w:rFonts w:ascii="Times New Roman" w:hAnsi="Times New Roman" w:cs="Times New Roman"/>
          <w:i/>
          <w:iCs/>
          <w:sz w:val="24"/>
          <w:szCs w:val="24"/>
        </w:rPr>
        <w:t xml:space="preserve">. . . </w:t>
      </w:r>
      <w:r w:rsidR="00586F55" w:rsidRPr="00E62EA7">
        <w:rPr>
          <w:rFonts w:ascii="Times New Roman" w:hAnsi="Times New Roman" w:cs="Times New Roman"/>
          <w:sz w:val="24"/>
          <w:szCs w:val="24"/>
        </w:rPr>
        <w:t xml:space="preserve">etc. for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 In</w:t>
      </w:r>
      <w:r w:rsidR="00D618E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the next step, the quantiles of </w:t>
      </w:r>
      <w:r w:rsidR="00586F55" w:rsidRPr="00E62EA7">
        <w:rPr>
          <w:rFonts w:ascii="Times New Roman" w:hAnsi="Times New Roman" w:cs="Times New Roman"/>
          <w:i/>
          <w:iCs/>
          <w:sz w:val="24"/>
          <w:szCs w:val="24"/>
        </w:rPr>
        <w:t xml:space="preserve">x </w:t>
      </w:r>
      <w:r w:rsidR="00586F55" w:rsidRPr="00E62EA7">
        <w:rPr>
          <w:rFonts w:ascii="Times New Roman" w:hAnsi="Times New Roman" w:cs="Times New Roman"/>
          <w:sz w:val="24"/>
          <w:szCs w:val="24"/>
        </w:rPr>
        <w:t xml:space="preserve">and </w:t>
      </w:r>
      <w:r w:rsidR="00586F55" w:rsidRPr="00E62EA7">
        <w:rPr>
          <w:rFonts w:ascii="Times New Roman" w:hAnsi="Times New Roman" w:cs="Times New Roman"/>
          <w:i/>
          <w:iCs/>
          <w:sz w:val="24"/>
          <w:szCs w:val="24"/>
        </w:rPr>
        <w:t xml:space="preserve">y </w:t>
      </w:r>
      <w:r w:rsidR="00586F55" w:rsidRPr="00E62EA7">
        <w:rPr>
          <w:rFonts w:ascii="Times New Roman" w:hAnsi="Times New Roman" w:cs="Times New Roman"/>
          <w:sz w:val="24"/>
          <w:szCs w:val="24"/>
        </w:rPr>
        <w:t xml:space="preserve">with similar </w:t>
      </w:r>
      <w:r w:rsidR="00586F55" w:rsidRPr="005C6329">
        <w:rPr>
          <w:rFonts w:ascii="Times New Roman" w:hAnsi="Times New Roman" w:cs="Times New Roman"/>
          <w:sz w:val="24"/>
          <w:szCs w:val="24"/>
        </w:rPr>
        <w:t>T</w:t>
      </w:r>
      <w:r w:rsidR="00586F55" w:rsidRPr="00E62EA7">
        <w:rPr>
          <w:rFonts w:ascii="Times New Roman" w:hAnsi="Times New Roman" w:cs="Times New Roman"/>
          <w:sz w:val="24"/>
          <w:szCs w:val="24"/>
        </w:rPr>
        <w:t>s are compared. In some cases,</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linear interpolations are carried out for (</w:t>
      </w:r>
      <w:r w:rsidR="00586F55" w:rsidRPr="00E62EA7">
        <w:rPr>
          <w:rFonts w:ascii="Times New Roman" w:hAnsi="Times New Roman" w:cs="Times New Roman"/>
          <w:i/>
          <w:iCs/>
          <w:sz w:val="24"/>
          <w:szCs w:val="24"/>
        </w:rPr>
        <w:t>n/j</w:t>
      </w:r>
      <w:r w:rsidR="00586F55" w:rsidRPr="00E62EA7">
        <w:rPr>
          <w:rFonts w:ascii="Times New Roman" w:hAnsi="Times New Roman" w:cs="Times New Roman"/>
          <w:sz w:val="24"/>
          <w:szCs w:val="24"/>
        </w:rPr>
        <w:t>) to locate it between (</w:t>
      </w:r>
      <w:r w:rsidR="00586F55" w:rsidRPr="00E62EA7">
        <w:rPr>
          <w:rFonts w:ascii="Times New Roman" w:hAnsi="Times New Roman" w:cs="Times New Roman"/>
          <w:i/>
          <w:iCs/>
          <w:sz w:val="24"/>
          <w:szCs w:val="24"/>
        </w:rPr>
        <w:t>D/j</w:t>
      </w:r>
      <w:r w:rsidR="00586F55" w:rsidRPr="00E62EA7">
        <w:rPr>
          <w:rFonts w:ascii="Times New Roman" w:hAnsi="Times New Roman" w:cs="Times New Roman"/>
          <w:sz w:val="24"/>
          <w:szCs w:val="24"/>
        </w:rPr>
        <w:t>) values when</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these empirical </w:t>
      </w:r>
      <w:r w:rsidR="00586F55" w:rsidRPr="005C6329">
        <w:rPr>
          <w:rFonts w:ascii="Times New Roman" w:hAnsi="Times New Roman" w:cs="Times New Roman"/>
          <w:sz w:val="24"/>
          <w:szCs w:val="24"/>
        </w:rPr>
        <w:t>T</w:t>
      </w:r>
      <w:r w:rsidR="00586F55" w:rsidRPr="00E62EA7">
        <w:rPr>
          <w:rFonts w:ascii="Times New Roman" w:hAnsi="Times New Roman" w:cs="Times New Roman"/>
          <w:sz w:val="24"/>
          <w:szCs w:val="24"/>
        </w:rPr>
        <w:t>s do not match. Finally, the relative change or perturbation factor on</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the quantiles is calculated as a ratio of the block period extremes </w:t>
      </w:r>
      <w:r w:rsidR="00586F55" w:rsidRPr="00E62EA7">
        <w:rPr>
          <w:rFonts w:ascii="Times New Roman" w:hAnsi="Times New Roman" w:cs="Times New Roman"/>
          <w:i/>
          <w:iCs/>
          <w:sz w:val="24"/>
          <w:szCs w:val="24"/>
        </w:rPr>
        <w:t>x</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 xml:space="preserve">D/j </w:t>
      </w:r>
      <w:r w:rsidR="00586F55" w:rsidRPr="00E62EA7">
        <w:rPr>
          <w:rFonts w:ascii="Times New Roman" w:hAnsi="Times New Roman" w:cs="Times New Roman"/>
          <w:sz w:val="24"/>
          <w:szCs w:val="24"/>
        </w:rPr>
        <w:t>) and those of</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the baseline period </w:t>
      </w:r>
      <w:r w:rsidR="00586F55" w:rsidRPr="00E62EA7">
        <w:rPr>
          <w:rFonts w:ascii="Times New Roman" w:hAnsi="Times New Roman" w:cs="Times New Roman"/>
          <w:i/>
          <w:iCs/>
          <w:sz w:val="24"/>
          <w:szCs w:val="24"/>
        </w:rPr>
        <w:t>y</w:t>
      </w:r>
      <w:r w:rsidR="00586F55" w:rsidRPr="00E62EA7">
        <w:rPr>
          <w:rFonts w:ascii="Times New Roman" w:hAnsi="Times New Roman" w:cs="Times New Roman"/>
          <w:sz w:val="24"/>
          <w:szCs w:val="24"/>
        </w:rPr>
        <w:t>(</w:t>
      </w:r>
      <w:r w:rsidR="00586F55" w:rsidRPr="00E62EA7">
        <w:rPr>
          <w:rFonts w:ascii="Times New Roman" w:hAnsi="Times New Roman" w:cs="Times New Roman"/>
          <w:i/>
          <w:iCs/>
          <w:sz w:val="24"/>
          <w:szCs w:val="24"/>
        </w:rPr>
        <w:t>n/j</w:t>
      </w:r>
      <w:r w:rsidR="00586F55" w:rsidRPr="00E62EA7">
        <w:rPr>
          <w:rFonts w:ascii="Times New Roman" w:hAnsi="Times New Roman" w:cs="Times New Roman"/>
          <w:sz w:val="24"/>
          <w:szCs w:val="24"/>
        </w:rPr>
        <w:t>). The ultimate anomaly value for each time slice period is</w:t>
      </w:r>
      <w:r w:rsidR="0075051A">
        <w:rPr>
          <w:rFonts w:ascii="Times New Roman" w:hAnsi="Times New Roman" w:cs="Times New Roman"/>
          <w:sz w:val="24"/>
          <w:szCs w:val="24"/>
        </w:rPr>
        <w:t xml:space="preserve"> </w:t>
      </w:r>
      <w:r w:rsidR="00586F55" w:rsidRPr="00E62EA7">
        <w:rPr>
          <w:rFonts w:ascii="Times New Roman" w:hAnsi="Times New Roman" w:cs="Times New Roman"/>
          <w:sz w:val="24"/>
          <w:szCs w:val="24"/>
        </w:rPr>
        <w:t>obtained as the average value of the perturbation factors found at previous step. Eventually,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variation in the extreme quantiles in the time slice over the full time series is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represented by a single anomaly value. This procedure is repeated by moving the time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slice forward by one time step. The time step in this study was taken as one year. At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end of it all, a complete analysis accounting for all possible times is obtained from</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repeated process of moving slice over the entire time series.</w:t>
      </w:r>
    </w:p>
    <w:p w:rsidR="00946B7A" w:rsidRPr="00E62EA7" w:rsidRDefault="00946B7A" w:rsidP="00A032A0">
      <w:pPr>
        <w:autoSpaceDE w:val="0"/>
        <w:autoSpaceDN w:val="0"/>
        <w:adjustRightInd w:val="0"/>
        <w:spacing w:after="0"/>
        <w:ind w:right="-22"/>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lastRenderedPageBreak/>
        <w:tab/>
        <w:t xml:space="preserve">It is well-known that the estimation of Ts from small sample series can be characterized by bias. This bias becomes large when the </w:t>
      </w:r>
      <w:r w:rsidRPr="00E62EA7">
        <w:rPr>
          <w:rFonts w:ascii="Times New Roman" w:hAnsi="Times New Roman" w:cs="Times New Roman"/>
          <w:i/>
          <w:color w:val="0070C0"/>
          <w:sz w:val="24"/>
          <w:szCs w:val="24"/>
        </w:rPr>
        <w:t xml:space="preserve">T </w:t>
      </w:r>
      <w:r w:rsidRPr="00E62EA7">
        <w:rPr>
          <w:rFonts w:ascii="Times New Roman" w:hAnsi="Times New Roman" w:cs="Times New Roman"/>
          <w:color w:val="0070C0"/>
          <w:sz w:val="24"/>
          <w:szCs w:val="24"/>
        </w:rPr>
        <w:t xml:space="preserve">being estimated (by extrapolation after fitting theoretical distribution in the frequency analysis) is far higher than the data record length. To ensure that the bias in the anomalies computed over each time slice does not significantly affect the QPM variability results, extrapolations are avoided. This is done by considering only the empirical Ts i.e. </w:t>
      </w:r>
      <w:r w:rsidRPr="005C6329">
        <w:rPr>
          <w:rFonts w:ascii="Times New Roman" w:hAnsi="Times New Roman" w:cs="Times New Roman"/>
          <w:color w:val="0070C0"/>
          <w:sz w:val="24"/>
          <w:szCs w:val="24"/>
        </w:rPr>
        <w:t>T</w:t>
      </w:r>
      <w:r w:rsidRPr="00E62EA7">
        <w:rPr>
          <w:rFonts w:ascii="Times New Roman" w:hAnsi="Times New Roman" w:cs="Times New Roman"/>
          <w:color w:val="0070C0"/>
          <w:sz w:val="24"/>
          <w:szCs w:val="24"/>
        </w:rPr>
        <w:t xml:space="preserve">s not greater than </w:t>
      </w:r>
      <w:r w:rsidRPr="00E62EA7">
        <w:rPr>
          <w:rFonts w:ascii="Times New Roman" w:hAnsi="Times New Roman" w:cs="Times New Roman"/>
          <w:i/>
          <w:color w:val="0070C0"/>
          <w:sz w:val="24"/>
          <w:szCs w:val="24"/>
        </w:rPr>
        <w:t xml:space="preserve">D </w:t>
      </w:r>
      <w:r w:rsidRPr="00E62EA7">
        <w:rPr>
          <w:rFonts w:ascii="Times New Roman" w:hAnsi="Times New Roman" w:cs="Times New Roman"/>
          <w:color w:val="0070C0"/>
          <w:sz w:val="24"/>
          <w:szCs w:val="24"/>
        </w:rPr>
        <w:t xml:space="preserve">(for each time slice) or </w:t>
      </w:r>
      <w:r w:rsidRPr="00E62EA7">
        <w:rPr>
          <w:rFonts w:ascii="Times New Roman" w:hAnsi="Times New Roman" w:cs="Times New Roman"/>
          <w:i/>
          <w:color w:val="0070C0"/>
          <w:sz w:val="24"/>
          <w:szCs w:val="24"/>
        </w:rPr>
        <w:t>n</w:t>
      </w:r>
      <w:r w:rsidRPr="00E62EA7">
        <w:rPr>
          <w:rFonts w:ascii="Times New Roman" w:hAnsi="Times New Roman" w:cs="Times New Roman"/>
          <w:color w:val="0070C0"/>
          <w:sz w:val="24"/>
          <w:szCs w:val="24"/>
        </w:rPr>
        <w:t xml:space="preserve"> (for the full series).</w:t>
      </w:r>
    </w:p>
    <w:p w:rsidR="00586F55" w:rsidRPr="00E62EA7" w:rsidRDefault="00651BFF"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Due to sensitivity of the QPM to block length (i.e. a subseries of the full time series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covering the period of interest), preliminary analysis was conducted using block periods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5, 10 and 15 years</w:t>
      </w:r>
      <w:r w:rsidR="00A24FC3" w:rsidRPr="00E62EA7">
        <w:rPr>
          <w:rFonts w:ascii="Times New Roman" w:hAnsi="Times New Roman" w:cs="Times New Roman"/>
          <w:sz w:val="24"/>
          <w:szCs w:val="24"/>
        </w:rPr>
        <w:t xml:space="preserve"> </w:t>
      </w:r>
      <w:r w:rsidR="00A24FC3" w:rsidRPr="00E62EA7">
        <w:rPr>
          <w:rFonts w:ascii="Times New Roman" w:hAnsi="Times New Roman" w:cs="Times New Roman"/>
          <w:color w:val="0070C0"/>
          <w:sz w:val="24"/>
          <w:szCs w:val="24"/>
        </w:rPr>
        <w:t>(Figure 2a)</w:t>
      </w:r>
      <w:r w:rsidR="00586F55" w:rsidRPr="00E62EA7">
        <w:rPr>
          <w:rFonts w:ascii="Times New Roman" w:hAnsi="Times New Roman" w:cs="Times New Roman"/>
          <w:sz w:val="24"/>
          <w:szCs w:val="24"/>
        </w:rPr>
        <w:t>. It is important to note that the choice of the block length is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subjective and may depend on the objective of the study. </w:t>
      </w:r>
      <w:r w:rsidR="00AC664B" w:rsidRPr="00E62EA7">
        <w:rPr>
          <w:rFonts w:ascii="Times New Roman" w:hAnsi="Times New Roman" w:cs="Times New Roman"/>
          <w:color w:val="0070C0"/>
          <w:sz w:val="24"/>
          <w:szCs w:val="24"/>
        </w:rPr>
        <w:t>It can be noted from Fig. 2a that the computed anomalies are over/underestimated for lower than higher time slice. Furthermore, as the block length increases, the pattern of persistence in the rainfall quantiles becomes smoother or clearer.</w:t>
      </w:r>
      <w:r w:rsidR="00AC664B" w:rsidRPr="00E62EA7">
        <w:rPr>
          <w:rFonts w:ascii="Times New Roman" w:hAnsi="Times New Roman" w:cs="Times New Roman"/>
          <w:sz w:val="24"/>
          <w:szCs w:val="24"/>
        </w:rPr>
        <w:t xml:space="preserve"> </w:t>
      </w:r>
      <w:r w:rsidR="001458FA" w:rsidRPr="001458FA">
        <w:rPr>
          <w:rFonts w:ascii="Times New Roman" w:hAnsi="Times New Roman" w:cs="Times New Roman"/>
          <w:sz w:val="24"/>
          <w:szCs w:val="24"/>
        </w:rPr>
        <w:t>A</w:t>
      </w:r>
      <w:r w:rsidR="00586F55" w:rsidRPr="00E62EA7">
        <w:rPr>
          <w:rFonts w:ascii="Times New Roman" w:hAnsi="Times New Roman" w:cs="Times New Roman"/>
          <w:sz w:val="24"/>
          <w:szCs w:val="24"/>
        </w:rPr>
        <w:t xml:space="preserve"> block length of 15 years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was found to give a much clearer oscillation pattern in the rainfall data than for 5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10 years, and was eventually adopted for this study. Alongside details on the QPM,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selection and sensitivity of the block length can be found fully discussed by Ntegeka</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Willems (2008), and/or Willems (2013).</w:t>
      </w:r>
    </w:p>
    <w:p w:rsidR="00586F55" w:rsidRPr="00E62EA7" w:rsidRDefault="00651BFF" w:rsidP="00A032A0">
      <w:pPr>
        <w:autoSpaceDE w:val="0"/>
        <w:autoSpaceDN w:val="0"/>
        <w:adjustRightInd w:val="0"/>
        <w:spacing w:before="240"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To understand the variability in rainfall intensity and/or the driving forces, the QPM</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was applied to:</w:t>
      </w:r>
    </w:p>
    <w:p w:rsidR="00586F55" w:rsidRPr="00E62EA7" w:rsidRDefault="00586F55" w:rsidP="00A032A0">
      <w:pPr>
        <w:autoSpaceDE w:val="0"/>
        <w:autoSpaceDN w:val="0"/>
        <w:adjustRightInd w:val="0"/>
        <w:spacing w:before="120" w:after="120"/>
        <w:ind w:left="709" w:right="-22"/>
        <w:jc w:val="both"/>
        <w:rPr>
          <w:rFonts w:ascii="Times New Roman" w:hAnsi="Times New Roman" w:cs="Times New Roman"/>
          <w:sz w:val="24"/>
          <w:szCs w:val="24"/>
        </w:rPr>
      </w:pPr>
      <w:r w:rsidRPr="00E62EA7">
        <w:rPr>
          <w:rFonts w:ascii="Times New Roman" w:hAnsi="Times New Roman" w:cs="Times New Roman"/>
          <w:sz w:val="24"/>
          <w:szCs w:val="24"/>
        </w:rPr>
        <w:t>1. series of annual rainfall totals and mean of SLP, SST or related variables in each</w:t>
      </w:r>
      <w:r w:rsidR="00003445">
        <w:rPr>
          <w:rFonts w:ascii="Times New Roman" w:hAnsi="Times New Roman" w:cs="Times New Roman"/>
          <w:sz w:val="24"/>
          <w:szCs w:val="24"/>
        </w:rPr>
        <w:t xml:space="preserve"> </w:t>
      </w:r>
      <w:r w:rsidRPr="00E62EA7">
        <w:rPr>
          <w:rFonts w:ascii="Times New Roman" w:hAnsi="Times New Roman" w:cs="Times New Roman"/>
          <w:sz w:val="24"/>
          <w:szCs w:val="24"/>
        </w:rPr>
        <w:t>year;</w:t>
      </w:r>
    </w:p>
    <w:p w:rsidR="00586F55" w:rsidRPr="00E62EA7" w:rsidRDefault="00586F55" w:rsidP="00A032A0">
      <w:pPr>
        <w:autoSpaceDE w:val="0"/>
        <w:autoSpaceDN w:val="0"/>
        <w:adjustRightInd w:val="0"/>
        <w:spacing w:before="120" w:after="120"/>
        <w:ind w:left="709" w:right="-22"/>
        <w:jc w:val="both"/>
        <w:rPr>
          <w:rFonts w:ascii="Times New Roman" w:hAnsi="Times New Roman" w:cs="Times New Roman"/>
          <w:sz w:val="24"/>
          <w:szCs w:val="24"/>
        </w:rPr>
      </w:pPr>
      <w:r w:rsidRPr="00E62EA7">
        <w:rPr>
          <w:rFonts w:ascii="Times New Roman" w:hAnsi="Times New Roman" w:cs="Times New Roman"/>
          <w:sz w:val="24"/>
          <w:szCs w:val="24"/>
        </w:rPr>
        <w:t>2. series of seasonal rainfall totals and mean of SLP, SST or related variables in</w:t>
      </w:r>
      <w:r w:rsidR="00003445">
        <w:rPr>
          <w:rFonts w:ascii="Times New Roman" w:hAnsi="Times New Roman" w:cs="Times New Roman"/>
          <w:sz w:val="24"/>
          <w:szCs w:val="24"/>
        </w:rPr>
        <w:t xml:space="preserve"> </w:t>
      </w:r>
      <w:r w:rsidRPr="00E62EA7">
        <w:rPr>
          <w:rFonts w:ascii="Times New Roman" w:hAnsi="Times New Roman" w:cs="Times New Roman"/>
          <w:sz w:val="24"/>
          <w:szCs w:val="24"/>
        </w:rPr>
        <w:t>each season.</w:t>
      </w:r>
    </w:p>
    <w:p w:rsidR="00586F55" w:rsidRPr="00836831" w:rsidRDefault="00586F55" w:rsidP="00836831">
      <w:pPr>
        <w:pStyle w:val="Heading2"/>
        <w:spacing w:before="100" w:beforeAutospacing="1" w:after="240" w:line="360" w:lineRule="auto"/>
      </w:pPr>
      <w:r w:rsidRPr="00836831">
        <w:t>3.2 Test of significance</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The null hypothesis (</w:t>
      </w:r>
      <w:r w:rsidRPr="00E62EA7">
        <w:rPr>
          <w:rFonts w:ascii="Times New Roman" w:hAnsi="Times New Roman" w:cs="Times New Roman"/>
          <w:i/>
          <w:iCs/>
          <w:sz w:val="24"/>
          <w:szCs w:val="24"/>
        </w:rPr>
        <w:t>H</w:t>
      </w:r>
      <w:r w:rsidRPr="00BF2A76">
        <w:rPr>
          <w:rFonts w:ascii="Times New Roman" w:hAnsi="Times New Roman" w:cs="Times New Roman"/>
          <w:sz w:val="24"/>
          <w:szCs w:val="24"/>
          <w:vertAlign w:val="subscript"/>
        </w:rPr>
        <w:t>0</w:t>
      </w:r>
      <w:r w:rsidRPr="00E62EA7">
        <w:rPr>
          <w:rFonts w:ascii="Times New Roman" w:hAnsi="Times New Roman" w:cs="Times New Roman"/>
          <w:sz w:val="24"/>
          <w:szCs w:val="24"/>
        </w:rPr>
        <w:t>) that the observed temporal variability in the rainfall dataset</w:t>
      </w:r>
      <w:r w:rsidR="005564AC">
        <w:rPr>
          <w:rFonts w:ascii="Times New Roman" w:hAnsi="Times New Roman" w:cs="Times New Roman"/>
          <w:sz w:val="24"/>
          <w:szCs w:val="24"/>
        </w:rPr>
        <w:t xml:space="preserve"> </w:t>
      </w:r>
      <w:r w:rsidRPr="00E62EA7">
        <w:rPr>
          <w:rFonts w:ascii="Times New Roman" w:hAnsi="Times New Roman" w:cs="Times New Roman"/>
          <w:sz w:val="24"/>
          <w:szCs w:val="24"/>
        </w:rPr>
        <w:t>in question is caused by only natural variability or randomness (i.e. there is no persistence</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in the temporal climate variation) was considered. To verify the said hypothesis</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at 5% level of significance, nonparametric bootstrapping Monte Carlo simulations were</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used to test the statistical significance of the temporal variation. Some of the common</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approaches that exist to construct confidence intervals (CIs) in statistical hypothesis</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testing include Monte Carlo technique, and the Jackknife method (Tukey, 1958). Examples</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of Monte Carlo simulations applied in statistical modelling can be found in</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many researches (Beersma and Buishand, 2007; Chu and Wang, 1998; Davidson and</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Hinkley, 1997; Onyutha and Willems, 2013). Other statistical approaches of uncertainty</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assessment can be found elaborated in Montanari (2011). To derive bounds of variability</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using 95% CI, nonparametric bootstrapping method (Davidson and Hinkley, 1997)</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was employed as follows:</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original full time series is randomly shuffled to obtain a new temporal sequence.</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new series is divided to obtain subseries each of length equal to the time</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slice period.</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New temporal variation of anomalies is obtained by applying QPM to the shuffled series.</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Steps 1, 2 and 3 are repeated 1000 times to obtain 1000 anomaly factors for each</w:t>
      </w:r>
      <w:r w:rsidR="00BF7FBB" w:rsidRPr="00E62EA7">
        <w:rPr>
          <w:rFonts w:ascii="Times New Roman" w:hAnsi="Times New Roman" w:cs="Times New Roman"/>
          <w:sz w:val="24"/>
          <w:szCs w:val="24"/>
        </w:rPr>
        <w:t xml:space="preserve"> </w:t>
      </w:r>
      <w:r w:rsidRPr="00E62EA7">
        <w:rPr>
          <w:rFonts w:ascii="Times New Roman" w:hAnsi="Times New Roman" w:cs="Times New Roman"/>
          <w:sz w:val="24"/>
          <w:szCs w:val="24"/>
        </w:rPr>
        <w:t>subseries.</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anomaly values are ranked from the highest to the lowest.</w:t>
      </w:r>
    </w:p>
    <w:p w:rsidR="00586F55" w:rsidRPr="00E62EA7" w:rsidRDefault="00586F55" w:rsidP="00A032A0">
      <w:pPr>
        <w:pStyle w:val="ListParagraph"/>
        <w:numPr>
          <w:ilvl w:val="0"/>
          <w:numId w:val="4"/>
        </w:numPr>
        <w:autoSpaceDE w:val="0"/>
        <w:autoSpaceDN w:val="0"/>
        <w:adjustRightInd w:val="0"/>
        <w:spacing w:before="120" w:after="120" w:line="240" w:lineRule="auto"/>
        <w:ind w:left="851" w:right="-22" w:hanging="357"/>
        <w:contextualSpacing w:val="0"/>
        <w:jc w:val="both"/>
        <w:rPr>
          <w:rFonts w:ascii="Times New Roman" w:hAnsi="Times New Roman" w:cs="Times New Roman"/>
          <w:sz w:val="24"/>
          <w:szCs w:val="24"/>
        </w:rPr>
      </w:pPr>
      <w:r w:rsidRPr="00E62EA7">
        <w:rPr>
          <w:rFonts w:ascii="Times New Roman" w:hAnsi="Times New Roman" w:cs="Times New Roman"/>
          <w:sz w:val="24"/>
          <w:szCs w:val="24"/>
        </w:rPr>
        <w:t>The limits (upper, lower) of the 95% CI for each time moment are taken as the (25th, 975th) anomaly values.</w:t>
      </w:r>
    </w:p>
    <w:p w:rsidR="00586F55" w:rsidRDefault="00586F55" w:rsidP="00BF2A76">
      <w:pPr>
        <w:autoSpaceDE w:val="0"/>
        <w:autoSpaceDN w:val="0"/>
        <w:adjustRightInd w:val="0"/>
        <w:spacing w:after="0" w:line="240" w:lineRule="auto"/>
        <w:ind w:right="-22"/>
        <w:jc w:val="both"/>
        <w:rPr>
          <w:rFonts w:ascii="Times New Roman" w:hAnsi="Times New Roman" w:cs="Times New Roman"/>
          <w:sz w:val="24"/>
          <w:szCs w:val="24"/>
        </w:rPr>
      </w:pPr>
      <w:r w:rsidRPr="00E62EA7">
        <w:rPr>
          <w:rFonts w:ascii="Times New Roman" w:hAnsi="Times New Roman" w:cs="Times New Roman"/>
          <w:sz w:val="24"/>
          <w:szCs w:val="24"/>
        </w:rPr>
        <w:lastRenderedPageBreak/>
        <w:t>Figure 2 shows an example of annual rainfall quantile anomaly series (QPM results)</w:t>
      </w:r>
      <w:r w:rsidR="00BF2A76">
        <w:rPr>
          <w:rFonts w:ascii="Times New Roman" w:hAnsi="Times New Roman" w:cs="Times New Roman"/>
          <w:sz w:val="24"/>
          <w:szCs w:val="24"/>
        </w:rPr>
        <w:t xml:space="preserve"> </w:t>
      </w:r>
      <w:r w:rsidRPr="00E62EA7">
        <w:rPr>
          <w:rFonts w:ascii="Times New Roman" w:hAnsi="Times New Roman" w:cs="Times New Roman"/>
          <w:sz w:val="24"/>
          <w:szCs w:val="24"/>
        </w:rPr>
        <w:t xml:space="preserve">for station 7. The annual rainfall series is included </w:t>
      </w:r>
      <w:r w:rsidR="00BF2A76" w:rsidRPr="00BF2A76">
        <w:rPr>
          <w:rFonts w:ascii="Times New Roman" w:hAnsi="Times New Roman" w:cs="Times New Roman"/>
          <w:color w:val="0070C0"/>
          <w:sz w:val="24"/>
          <w:szCs w:val="24"/>
        </w:rPr>
        <w:t>in Fig. 2b</w:t>
      </w:r>
      <w:r w:rsidR="00BF2A76">
        <w:rPr>
          <w:rFonts w:ascii="Times New Roman" w:hAnsi="Times New Roman" w:cs="Times New Roman"/>
          <w:sz w:val="24"/>
          <w:szCs w:val="24"/>
        </w:rPr>
        <w:t xml:space="preserve"> </w:t>
      </w:r>
      <w:r w:rsidRPr="00E62EA7">
        <w:rPr>
          <w:rFonts w:ascii="Times New Roman" w:hAnsi="Times New Roman" w:cs="Times New Roman"/>
          <w:sz w:val="24"/>
          <w:szCs w:val="24"/>
        </w:rPr>
        <w:t>to visualize the pattern of the quantile</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anomaly values in reference to the original time series. The up and down arrows</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indicate periods of oscillation high, OH (1940–1955) and low, OL (1956–mid 1960s)</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respectively. Since the upper 95% CI limit is up crossed by the anomaly values in the</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OH period, it means that the OH is statistically significant in the rainfall of the selected</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station.</w:t>
      </w:r>
    </w:p>
    <w:p w:rsidR="00920174" w:rsidRDefault="00920174" w:rsidP="005564AC">
      <w:pPr>
        <w:autoSpaceDE w:val="0"/>
        <w:autoSpaceDN w:val="0"/>
        <w:adjustRightInd w:val="0"/>
        <w:spacing w:after="0"/>
        <w:ind w:right="-22"/>
        <w:rPr>
          <w:rFonts w:ascii="Times New Roman" w:hAnsi="Times New Roman" w:cs="Times New Roman"/>
          <w:sz w:val="24"/>
          <w:szCs w:val="24"/>
        </w:rPr>
      </w:pPr>
    </w:p>
    <w:p w:rsidR="00920174" w:rsidRPr="00623EA8" w:rsidRDefault="00920174" w:rsidP="00920174">
      <w:pPr>
        <w:autoSpaceDE w:val="0"/>
        <w:autoSpaceDN w:val="0"/>
        <w:adjustRightInd w:val="0"/>
        <w:spacing w:line="480" w:lineRule="auto"/>
        <w:rPr>
          <w:rFonts w:ascii="Times New Roman" w:hAnsi="Times New Roman" w:cs="Times New Roman"/>
          <w:sz w:val="24"/>
          <w:szCs w:val="24"/>
        </w:rPr>
      </w:pPr>
      <w:r w:rsidRPr="00623EA8">
        <w:rPr>
          <w:rFonts w:ascii="Times New Roman" w:hAnsi="Times New Roman" w:cs="Times New Roman"/>
          <w:sz w:val="24"/>
          <w:szCs w:val="24"/>
        </w:rPr>
        <w:t>&gt;&gt; Figure 2</w:t>
      </w:r>
    </w:p>
    <w:p w:rsidR="00586F55" w:rsidRPr="00836831" w:rsidRDefault="00586F55" w:rsidP="00836831">
      <w:pPr>
        <w:pStyle w:val="Heading2"/>
        <w:spacing w:before="100" w:beforeAutospacing="1" w:after="240" w:line="360" w:lineRule="auto"/>
      </w:pPr>
      <w:r w:rsidRPr="00836831">
        <w:t xml:space="preserve">3.3 </w:t>
      </w:r>
      <w:r w:rsidR="003B0ED2" w:rsidRPr="00836831">
        <w:t xml:space="preserve">   </w:t>
      </w:r>
      <w:r w:rsidRPr="00836831">
        <w:t>Spatial differences in rainfall statistics</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Differences between rainfall intensity at the selected stations were assessed in terms</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of patterns of their long-term monthly mean and temporal variability. For each month in</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entire series, an</w:t>
      </w:r>
      <w:r w:rsidR="005564AC">
        <w:rPr>
          <w:rFonts w:ascii="Times New Roman" w:hAnsi="Times New Roman" w:cs="Times New Roman"/>
          <w:sz w:val="24"/>
          <w:szCs w:val="24"/>
        </w:rPr>
        <w:t xml:space="preserve"> </w:t>
      </w:r>
      <w:r w:rsidRPr="00E62EA7">
        <w:rPr>
          <w:rFonts w:ascii="Times New Roman" w:hAnsi="Times New Roman" w:cs="Times New Roman"/>
          <w:sz w:val="24"/>
          <w:szCs w:val="24"/>
        </w:rPr>
        <w:t>average of the rainfall was calculated. By repeating the procedure</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for all the months, indication of which months fall in the wet or dry seasons was obtained.</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Graphically, similarity in the obtained patterns was compared jointly for rainfall</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of all the stations. The temporal patterns of anomaly (QPM results) in the rainfall of the</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different selected stations were also compared. This was also graphically carried out</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by examining the similarities in the co-occurrences of the OHs and OLs. Strong spatial</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differences of these rainfall statistics could indicate difference in possible driving forces</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of temporal variability across the study area. It can also help to indicate the period</w:t>
      </w:r>
      <w:r w:rsidR="003B0ED2" w:rsidRPr="00E62EA7">
        <w:rPr>
          <w:rFonts w:ascii="Times New Roman" w:hAnsi="Times New Roman" w:cs="Times New Roman"/>
          <w:sz w:val="24"/>
          <w:szCs w:val="24"/>
        </w:rPr>
        <w:t xml:space="preserve"> </w:t>
      </w:r>
      <w:r w:rsidRPr="00E62EA7">
        <w:rPr>
          <w:rFonts w:ascii="Times New Roman" w:hAnsi="Times New Roman" w:cs="Times New Roman"/>
          <w:sz w:val="24"/>
          <w:szCs w:val="24"/>
        </w:rPr>
        <w:t>during which a particular region is characterized by dry or wet spells.</w:t>
      </w:r>
    </w:p>
    <w:p w:rsidR="00586F55" w:rsidRPr="00836831" w:rsidRDefault="00586F55" w:rsidP="00836831">
      <w:pPr>
        <w:pStyle w:val="Heading2"/>
        <w:spacing w:before="100" w:beforeAutospacing="1" w:after="240" w:line="360" w:lineRule="auto"/>
      </w:pPr>
      <w:r w:rsidRPr="00836831">
        <w:t xml:space="preserve">3.4 </w:t>
      </w:r>
      <w:r w:rsidR="003B0ED2" w:rsidRPr="00836831">
        <w:t xml:space="preserve">   </w:t>
      </w:r>
      <w:r w:rsidRPr="00836831">
        <w:t>Correlation between changes in rainfall and anomalies in SLP, SST and/or</w:t>
      </w:r>
      <w:r w:rsidR="003B0ED2" w:rsidRPr="00836831">
        <w:t xml:space="preserve">  </w:t>
      </w:r>
      <w:r w:rsidRPr="00836831">
        <w:t>climate indices</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Any possible linkage of rainfall variability to large scale ocean–atmosphere interactions</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was sought using correlation analysis (at significance level of 5 and 1 %) under the null</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hypothesis </w:t>
      </w:r>
      <w:r w:rsidRPr="00E62EA7">
        <w:rPr>
          <w:rFonts w:ascii="Times New Roman" w:hAnsi="Times New Roman" w:cs="Times New Roman"/>
          <w:i/>
          <w:iCs/>
          <w:sz w:val="24"/>
          <w:szCs w:val="24"/>
        </w:rPr>
        <w:t>H</w:t>
      </w:r>
      <w:r w:rsidRPr="004010DC">
        <w:rPr>
          <w:rFonts w:ascii="Times New Roman" w:hAnsi="Times New Roman" w:cs="Times New Roman"/>
          <w:sz w:val="24"/>
          <w:szCs w:val="24"/>
          <w:vertAlign w:val="subscript"/>
        </w:rPr>
        <w:t>0</w:t>
      </w:r>
      <w:r w:rsidRPr="00E62EA7">
        <w:rPr>
          <w:rFonts w:ascii="Times New Roman" w:hAnsi="Times New Roman" w:cs="Times New Roman"/>
          <w:sz w:val="24"/>
          <w:szCs w:val="24"/>
        </w:rPr>
        <w:t xml:space="preserve"> “there is no correlation between the rainfall QPM results and those of</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SLP, SST or climate indices”. To locate the part of the world over which the driving</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influence for temporal variability in rainfall over the Nile Basin originates, correlation</w:t>
      </w:r>
      <w:r w:rsidR="00E567CB" w:rsidRPr="00E62EA7">
        <w:rPr>
          <w:rFonts w:ascii="Times New Roman" w:hAnsi="Times New Roman" w:cs="Times New Roman"/>
          <w:sz w:val="24"/>
          <w:szCs w:val="24"/>
        </w:rPr>
        <w:t xml:space="preserve"> </w:t>
      </w:r>
      <w:r w:rsidRPr="00E62EA7">
        <w:rPr>
          <w:rFonts w:ascii="Times New Roman" w:hAnsi="Times New Roman" w:cs="Times New Roman"/>
          <w:sz w:val="24"/>
          <w:szCs w:val="24"/>
        </w:rPr>
        <w:t>between the regional or basin-wide annual/seasonal total rainfall QPM results and corresponding</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SLP or SST at each grid point was calculated. Next to the correlation with</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SLP, also the correlation with SLP differences, being a measure of atmospheric</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circulation, was tested. For that purpose, the SLP difference were considered over</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any two regions with significant correlations but of opposite signs and for which it is</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expected that the related atmospheric circulation drives the rainfall over the region</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under study. The oscillation pattern of the SLP difference was compared with that of</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regional/basin-wide rainfall total. To further confirm the results of the comparison,</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correlation analyses between the QPM results of station-based annual/seasonal rainfall and those of climate indices were carried out. Correlations between rainfall QPM</w:t>
      </w:r>
      <w:r w:rsidR="00692129" w:rsidRPr="00E62EA7">
        <w:rPr>
          <w:rFonts w:ascii="Times New Roman" w:hAnsi="Times New Roman" w:cs="Times New Roman"/>
          <w:sz w:val="24"/>
          <w:szCs w:val="24"/>
        </w:rPr>
        <w:t xml:space="preserve"> </w:t>
      </w:r>
      <w:r w:rsidRPr="00E62EA7">
        <w:rPr>
          <w:rFonts w:ascii="Times New Roman" w:hAnsi="Times New Roman" w:cs="Times New Roman"/>
          <w:sz w:val="24"/>
          <w:szCs w:val="24"/>
        </w:rPr>
        <w:t>results and those of the climate indices were analyzed for further investigation.</w:t>
      </w:r>
    </w:p>
    <w:p w:rsidR="00586F55" w:rsidRPr="00836831" w:rsidRDefault="00586F55" w:rsidP="00836831">
      <w:pPr>
        <w:pStyle w:val="Heading1"/>
      </w:pPr>
      <w:r w:rsidRPr="00836831">
        <w:lastRenderedPageBreak/>
        <w:t>4 Results and discussions</w:t>
      </w:r>
    </w:p>
    <w:p w:rsidR="00586F55" w:rsidRPr="00836831" w:rsidRDefault="00586F55" w:rsidP="00836831">
      <w:pPr>
        <w:pStyle w:val="Heading2"/>
        <w:spacing w:before="100" w:beforeAutospacing="1" w:after="240" w:line="360" w:lineRule="auto"/>
      </w:pPr>
      <w:r w:rsidRPr="00836831">
        <w:t>4.1 Spatial differences in rainfall statistics</w:t>
      </w:r>
    </w:p>
    <w:p w:rsidR="00586F55"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Figure 3 shows long-term mean monthly rainfall pattern for the selected stations. It is</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shown that the rainfall at stations in the equatorial region (group A) exhibit bimodal</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pattern with the main wet season in March to May (MAM) and “short rains” in October</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to December (OND) (Nicholson, 1996). The main wet season over Sudan and Ethiopia</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(group B) occurs in the months of June to September (JJAS). For stations in Egypt</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(group C), it is seen that the long-term mean monthly rainfall values are far lower (and</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of more unclear pattern) than those in groups A and B. However, it can be seen that</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wet seasons cover MAM and the period of October to February (ONDJF). Because</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rainfall totals for ONDJF are larger than those for MAM, it was taken as the main</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wet season for variability analysis. According to Camberlin (2009), large variations in</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long-term mean rainfall statistics across the Nile Basin is due to its great latitudinal and</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longitudinal extents. Based on Fig. 3, it was possible to group the selected stations</w:t>
      </w:r>
      <w:r w:rsidR="00D40A19" w:rsidRPr="00E62EA7">
        <w:rPr>
          <w:rFonts w:ascii="Times New Roman" w:hAnsi="Times New Roman" w:cs="Times New Roman"/>
          <w:sz w:val="24"/>
          <w:szCs w:val="24"/>
        </w:rPr>
        <w:t xml:space="preserve"> </w:t>
      </w:r>
      <w:r w:rsidRPr="00E62EA7">
        <w:rPr>
          <w:rFonts w:ascii="Times New Roman" w:hAnsi="Times New Roman" w:cs="Times New Roman"/>
          <w:sz w:val="24"/>
          <w:szCs w:val="24"/>
        </w:rPr>
        <w:t>into three; those in the equatorial region (group A), Sudan and Ethiopia (group B) and</w:t>
      </w:r>
      <w:r w:rsidR="00E567CB" w:rsidRPr="00E62EA7">
        <w:rPr>
          <w:rFonts w:ascii="Times New Roman" w:hAnsi="Times New Roman" w:cs="Times New Roman"/>
          <w:sz w:val="24"/>
          <w:szCs w:val="24"/>
        </w:rPr>
        <w:t xml:space="preserve"> </w:t>
      </w:r>
      <w:r w:rsidRPr="00E62EA7">
        <w:rPr>
          <w:rFonts w:ascii="Times New Roman" w:hAnsi="Times New Roman" w:cs="Times New Roman"/>
          <w:sz w:val="24"/>
          <w:szCs w:val="24"/>
        </w:rPr>
        <w:t>Egypt (group C). Validation of the grouping of the rainfall stations was in terms of the</w:t>
      </w:r>
      <w:r w:rsidR="00E567CB" w:rsidRPr="00E62EA7">
        <w:rPr>
          <w:rFonts w:ascii="Times New Roman" w:hAnsi="Times New Roman" w:cs="Times New Roman"/>
          <w:sz w:val="24"/>
          <w:szCs w:val="24"/>
        </w:rPr>
        <w:t xml:space="preserve"> </w:t>
      </w:r>
      <w:r w:rsidRPr="00E62EA7">
        <w:rPr>
          <w:rFonts w:ascii="Times New Roman" w:hAnsi="Times New Roman" w:cs="Times New Roman"/>
          <w:sz w:val="24"/>
          <w:szCs w:val="24"/>
        </w:rPr>
        <w:t>temporal variability patterns as shown next.</w:t>
      </w:r>
    </w:p>
    <w:p w:rsidR="00920174" w:rsidRDefault="00920174" w:rsidP="00DF4125">
      <w:pPr>
        <w:autoSpaceDE w:val="0"/>
        <w:autoSpaceDN w:val="0"/>
        <w:adjustRightInd w:val="0"/>
        <w:spacing w:after="0"/>
        <w:ind w:right="-22"/>
        <w:rPr>
          <w:rFonts w:ascii="Times New Roman" w:hAnsi="Times New Roman" w:cs="Times New Roman"/>
          <w:sz w:val="24"/>
          <w:szCs w:val="24"/>
        </w:rPr>
      </w:pPr>
    </w:p>
    <w:p w:rsidR="00920174" w:rsidRPr="00623EA8" w:rsidRDefault="00920174" w:rsidP="00920174">
      <w:pPr>
        <w:spacing w:line="480" w:lineRule="auto"/>
        <w:rPr>
          <w:rFonts w:ascii="Times New Roman" w:hAnsi="Times New Roman" w:cs="Times New Roman"/>
          <w:sz w:val="24"/>
        </w:rPr>
      </w:pPr>
      <w:r w:rsidRPr="00623EA8">
        <w:rPr>
          <w:rFonts w:ascii="Times New Roman" w:hAnsi="Times New Roman" w:cs="Times New Roman"/>
          <w:sz w:val="24"/>
          <w:szCs w:val="24"/>
        </w:rPr>
        <w:t>&gt;&gt; Figure 3</w:t>
      </w:r>
    </w:p>
    <w:p w:rsidR="00586F55" w:rsidRPr="00E62EA7" w:rsidRDefault="003339F9"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Figure 4 shows temporal variability of quantile anomaly (QPM results) for annual</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rainfall at the different stations of each group. Just like for the long-term mean monthly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rainfall, it is shown that these general patterns of the temporal variability at stations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each group are similar (Fig. 4).</w:t>
      </w:r>
    </w:p>
    <w:p w:rsidR="00586F55" w:rsidRDefault="003339F9"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For group A, the OL occurred in the late 1940s to1950s. The OL of this period was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not significant at 5% level of significance in any of the selected stations. The period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from 1960 to mid 1980s was characterized by its change in annual rainfall above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reference; this OH was significant at stations 2, 4 and 7. This is consistent with the</w:t>
      </w:r>
      <w:r w:rsidRPr="00E62EA7">
        <w:rPr>
          <w:rFonts w:ascii="Times New Roman" w:hAnsi="Times New Roman" w:cs="Times New Roman"/>
          <w:sz w:val="24"/>
          <w:szCs w:val="24"/>
        </w:rPr>
        <w:t xml:space="preserve"> </w:t>
      </w:r>
      <w:r w:rsidR="00731B07" w:rsidRPr="00E62EA7">
        <w:rPr>
          <w:rFonts w:ascii="Times New Roman" w:hAnsi="Times New Roman" w:cs="Times New Roman"/>
          <w:sz w:val="24"/>
          <w:szCs w:val="24"/>
        </w:rPr>
        <w:t xml:space="preserve">findings of </w:t>
      </w:r>
      <w:r w:rsidR="00731B07" w:rsidRPr="00E62EA7">
        <w:rPr>
          <w:rFonts w:ascii="Times New Roman" w:hAnsi="Times New Roman" w:cs="Times New Roman"/>
          <w:color w:val="0070C0"/>
          <w:sz w:val="24"/>
          <w:szCs w:val="24"/>
        </w:rPr>
        <w:t>Kiz</w:t>
      </w:r>
      <w:r w:rsidR="00586F55" w:rsidRPr="00E62EA7">
        <w:rPr>
          <w:rFonts w:ascii="Times New Roman" w:hAnsi="Times New Roman" w:cs="Times New Roman"/>
          <w:color w:val="0070C0"/>
          <w:sz w:val="24"/>
          <w:szCs w:val="24"/>
        </w:rPr>
        <w:t>za</w:t>
      </w:r>
      <w:r w:rsidR="00586F55" w:rsidRPr="00E62EA7">
        <w:rPr>
          <w:rFonts w:ascii="Times New Roman" w:hAnsi="Times New Roman" w:cs="Times New Roman"/>
          <w:sz w:val="24"/>
          <w:szCs w:val="24"/>
        </w:rPr>
        <w:t xml:space="preserve"> et al. (2009) that for the Lake Victoria Basin, there was a significant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step jump in mean of annual rainfall in the 1960s. Generally, the oscillation patterns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annual rainfall QPM results at stations of group A are consistent with the findings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Mbungu et al. (2012) and Nyeko-Ogiramoi et al. (2013) for the Lake Victoria Basin. For</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group B, generally the period 19</w:t>
      </w:r>
      <w:r w:rsidR="00295070" w:rsidRPr="00E62EA7">
        <w:rPr>
          <w:rFonts w:ascii="Times New Roman" w:hAnsi="Times New Roman" w:cs="Times New Roman"/>
          <w:color w:val="0070C0"/>
          <w:sz w:val="24"/>
          <w:szCs w:val="24"/>
        </w:rPr>
        <w:t>2</w:t>
      </w:r>
      <w:r w:rsidR="00586F55" w:rsidRPr="00E62EA7">
        <w:rPr>
          <w:rFonts w:ascii="Times New Roman" w:hAnsi="Times New Roman" w:cs="Times New Roman"/>
          <w:sz w:val="24"/>
          <w:szCs w:val="24"/>
        </w:rPr>
        <w:t>0s to 1960 was characterized by anomalies above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reference. This was significant at stations 9–11, 14–15, 19–20, 24, 26, 28, 30, and 32.</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period from 1960s to 1980s was below reference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this OL was significant at stations 10–13, 15, 17–21, 26–27, and 31–32. In line with this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OL of the period 1960s to 1980s, Hulme (1992) found that the mean annual rainfall 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Sahel region for the decades 1970s and 1980s declined by 30 %. For group C,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period of OL occurred in the late 1920s to 1930s. This was, however, based on only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station 36 whose record starts in 1904. The OH occurred in the period from about 1940</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to early 1950s. This was significant at stations 34–35 and 37. Though not significant at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any station, OL occurred over the period of mid 1950s to 1970s. For the QPM results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rainfall in the main wet season (not shown) of each group, the stations at which there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were significant OHs like for the annual rainfall (over the same period) were 2, 4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7 (MAM); 22–23, 26–27, and 32 (JJAS); 35–37 (ONDJF). However, there were some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stations that exhibited significant OHs in the main wet season but not for the annual</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rainfall. These included stations 3 and 8 (for MAM </w:t>
      </w:r>
      <w:r w:rsidR="00CA362F" w:rsidRPr="00E62EA7">
        <w:rPr>
          <w:rFonts w:ascii="Times New Roman" w:hAnsi="Times New Roman" w:cs="Times New Roman"/>
          <w:color w:val="0070C0"/>
          <w:sz w:val="24"/>
          <w:szCs w:val="24"/>
        </w:rPr>
        <w:t>rainfall</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of group A), 13 </w:t>
      </w:r>
      <w:r w:rsidR="00586F55" w:rsidRPr="00E62EA7">
        <w:rPr>
          <w:rFonts w:ascii="Times New Roman" w:hAnsi="Times New Roman" w:cs="Times New Roman"/>
          <w:sz w:val="24"/>
          <w:szCs w:val="24"/>
        </w:rPr>
        <w:lastRenderedPageBreak/>
        <w:t xml:space="preserve">and 17 (for JJAS </w:t>
      </w:r>
      <w:r w:rsidR="00CA362F" w:rsidRPr="00E62EA7">
        <w:rPr>
          <w:rFonts w:ascii="Times New Roman" w:hAnsi="Times New Roman" w:cs="Times New Roman"/>
          <w:color w:val="0070C0"/>
          <w:sz w:val="24"/>
          <w:szCs w:val="24"/>
        </w:rPr>
        <w:t>rainfall</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group B). The OLs of the main seasons were insignificant at most stations except 18</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20 over the periods 1922–1933 and 1920–1922 respectively.</w:t>
      </w:r>
    </w:p>
    <w:p w:rsidR="00920174" w:rsidRDefault="00920174" w:rsidP="00DF4125">
      <w:pPr>
        <w:autoSpaceDE w:val="0"/>
        <w:autoSpaceDN w:val="0"/>
        <w:adjustRightInd w:val="0"/>
        <w:spacing w:after="0"/>
        <w:ind w:right="-22"/>
        <w:rPr>
          <w:rFonts w:ascii="Times New Roman" w:hAnsi="Times New Roman" w:cs="Times New Roman"/>
          <w:sz w:val="24"/>
          <w:szCs w:val="24"/>
        </w:rPr>
      </w:pPr>
    </w:p>
    <w:p w:rsidR="00920174" w:rsidRPr="00623EA8" w:rsidRDefault="00920174" w:rsidP="00920174">
      <w:pPr>
        <w:spacing w:line="480" w:lineRule="auto"/>
        <w:rPr>
          <w:rFonts w:ascii="Times New Roman" w:hAnsi="Times New Roman" w:cs="Times New Roman"/>
          <w:sz w:val="24"/>
        </w:rPr>
      </w:pPr>
      <w:r w:rsidRPr="00623EA8">
        <w:rPr>
          <w:rFonts w:ascii="Times New Roman" w:hAnsi="Times New Roman" w:cs="Times New Roman"/>
          <w:sz w:val="24"/>
        </w:rPr>
        <w:t xml:space="preserve">&gt;&gt; Figure </w:t>
      </w:r>
      <w:r>
        <w:rPr>
          <w:rFonts w:ascii="Times New Roman" w:hAnsi="Times New Roman" w:cs="Times New Roman"/>
          <w:sz w:val="24"/>
        </w:rPr>
        <w:t>4</w:t>
      </w:r>
    </w:p>
    <w:p w:rsidR="00586F55" w:rsidRPr="00836831" w:rsidRDefault="00586F55" w:rsidP="00836831">
      <w:pPr>
        <w:pStyle w:val="Heading2"/>
        <w:spacing w:before="100" w:beforeAutospacing="1" w:after="240" w:line="360" w:lineRule="auto"/>
      </w:pPr>
      <w:r w:rsidRPr="00836831">
        <w:t>4.2 Identification of drivers for the rainfall variability</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Figure 5 shows locations over which possible influences for temporal variability of rainfall</w:t>
      </w:r>
      <w:r w:rsidR="008E3B4D" w:rsidRPr="00E62EA7">
        <w:rPr>
          <w:rFonts w:ascii="Times New Roman" w:hAnsi="Times New Roman" w:cs="Times New Roman"/>
          <w:sz w:val="24"/>
          <w:szCs w:val="24"/>
        </w:rPr>
        <w:t xml:space="preserve"> </w:t>
      </w:r>
      <w:r w:rsidRPr="00E62EA7">
        <w:rPr>
          <w:rFonts w:ascii="Times New Roman" w:hAnsi="Times New Roman" w:cs="Times New Roman"/>
          <w:sz w:val="24"/>
          <w:szCs w:val="24"/>
        </w:rPr>
        <w:t>quantiles (QPM results) in the Nile Basin originate as determined using HadSPL2</w:t>
      </w:r>
      <w:r w:rsidR="008E3B4D"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data. </w:t>
      </w:r>
      <w:r w:rsidR="00D25DB7" w:rsidRPr="00D25DB7">
        <w:rPr>
          <w:rFonts w:ascii="Times New Roman" w:hAnsi="Times New Roman" w:cs="Times New Roman"/>
          <w:color w:val="0070C0"/>
          <w:sz w:val="24"/>
          <w:szCs w:val="24"/>
        </w:rPr>
        <w:t xml:space="preserve">For the spatial coherence of the driving forces of rainfall variability, </w:t>
      </w:r>
      <w:r w:rsidR="00D25DB7">
        <w:rPr>
          <w:rFonts w:ascii="Times New Roman" w:hAnsi="Times New Roman" w:cs="Times New Roman"/>
          <w:sz w:val="24"/>
          <w:szCs w:val="24"/>
        </w:rPr>
        <w:t>c</w:t>
      </w:r>
      <w:r w:rsidRPr="00E62EA7">
        <w:rPr>
          <w:rFonts w:ascii="Times New Roman" w:hAnsi="Times New Roman" w:cs="Times New Roman"/>
          <w:sz w:val="24"/>
          <w:szCs w:val="24"/>
        </w:rPr>
        <w:t>orrelations for groups A to C are obtained over the periods in which each station</w:t>
      </w:r>
      <w:r w:rsidR="008E3B4D" w:rsidRPr="00E62EA7">
        <w:rPr>
          <w:rFonts w:ascii="Times New Roman" w:hAnsi="Times New Roman" w:cs="Times New Roman"/>
          <w:sz w:val="24"/>
          <w:szCs w:val="24"/>
        </w:rPr>
        <w:t xml:space="preserve"> </w:t>
      </w:r>
      <w:r w:rsidRPr="00E62EA7">
        <w:rPr>
          <w:rFonts w:ascii="Times New Roman" w:hAnsi="Times New Roman" w:cs="Times New Roman"/>
          <w:sz w:val="24"/>
          <w:szCs w:val="24"/>
        </w:rPr>
        <w:t>had data records i.e. 1935–1970, 1954–1992 and 1945–1985 respectively. Eventually,</w:t>
      </w:r>
      <w:r w:rsidR="008E3B4D"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the critical values of the correlation </w:t>
      </w:r>
      <w:r w:rsidR="00DF4125">
        <w:rPr>
          <w:rFonts w:ascii="Times New Roman" w:hAnsi="Times New Roman" w:cs="Times New Roman"/>
          <w:sz w:val="24"/>
          <w:szCs w:val="24"/>
        </w:rPr>
        <w:t>c</w:t>
      </w:r>
      <w:r w:rsidRPr="00E62EA7">
        <w:rPr>
          <w:rFonts w:ascii="Times New Roman" w:hAnsi="Times New Roman" w:cs="Times New Roman"/>
          <w:sz w:val="24"/>
          <w:szCs w:val="24"/>
        </w:rPr>
        <w:t>oefficients at significance level of 5% (1 %) for</w:t>
      </w:r>
      <w:r w:rsidR="008E3B4D" w:rsidRPr="00E62EA7">
        <w:rPr>
          <w:rFonts w:ascii="Times New Roman" w:hAnsi="Times New Roman" w:cs="Times New Roman"/>
          <w:sz w:val="24"/>
          <w:szCs w:val="24"/>
        </w:rPr>
        <w:t xml:space="preserve"> </w:t>
      </w:r>
      <w:r w:rsidRPr="00E62EA7">
        <w:rPr>
          <w:rFonts w:ascii="Times New Roman" w:hAnsi="Times New Roman" w:cs="Times New Roman"/>
          <w:sz w:val="24"/>
          <w:szCs w:val="24"/>
        </w:rPr>
        <w:t xml:space="preserve"> groups A to C are 0.33(0.41), 0.32(0.41), and 0.31(0.41) respectively.</w:t>
      </w:r>
    </w:p>
    <w:p w:rsidR="00586F55" w:rsidRDefault="003339F9"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For group A, it is shown in Fig. 5a that the quantile anomalies of the region-wide</w:t>
      </w:r>
      <w:r w:rsidR="008E3B4D"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annual rainfall is correlated to that of the annual SLP in the Indian Ocean and North</w:t>
      </w:r>
      <w:r w:rsidR="008E3B4D"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America (positively), and Pacific Ocean, and Southern Ocean (around Antarctica) (negatively).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For group B, it is shown that the annual rainfall variability is positively linked to</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SLP at the Pacific Ocean, and negatively to that at the Indian Ocean. This correlation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is highly consistent with the findings of Taye and Willems (2011) for the annual rainfall</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over the Ethiopian highlands. According to Camberlin (1997) the part of the Nile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Basin that receives the summer rains, i.e. JJAS season, has strong connection with</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Indian monsoon. A deepened monsoon low increases the pressure gradient with</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South Atlantic Ocean, resulting into strengthened moist south-westerlies/westerlies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over Ethiopia, Sudan and Uganda (Camberlin, 2009). Tropical Easterly jet associated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with the intense Indian monsoon is another factor, especially for the rainfall over the Sahelian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belt (Grist and Nicholson, 2001). For group C, negative correlations can be seen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 around the southern part of Latin America (i.e. southern Atlantic, and Pacific Ocean);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however, positive correlations are obtained with influence from the Southern Ocean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(near Antarctica), and though over a small area, also in the central Pacific Ocean.</w:t>
      </w:r>
    </w:p>
    <w:p w:rsidR="00920174" w:rsidRDefault="00920174" w:rsidP="00DF4125">
      <w:pPr>
        <w:autoSpaceDE w:val="0"/>
        <w:autoSpaceDN w:val="0"/>
        <w:adjustRightInd w:val="0"/>
        <w:spacing w:after="0"/>
        <w:ind w:right="-22"/>
        <w:rPr>
          <w:rFonts w:ascii="Times New Roman" w:hAnsi="Times New Roman" w:cs="Times New Roman"/>
          <w:sz w:val="24"/>
          <w:szCs w:val="24"/>
        </w:rPr>
      </w:pPr>
    </w:p>
    <w:p w:rsidR="00920174" w:rsidRPr="00623EA8" w:rsidRDefault="00920174" w:rsidP="00920174">
      <w:pPr>
        <w:spacing w:line="480" w:lineRule="auto"/>
        <w:rPr>
          <w:rFonts w:ascii="Times New Roman" w:hAnsi="Times New Roman" w:cs="Times New Roman"/>
          <w:sz w:val="24"/>
          <w:szCs w:val="24"/>
        </w:rPr>
      </w:pPr>
      <w:r w:rsidRPr="00623EA8">
        <w:rPr>
          <w:rFonts w:ascii="Times New Roman" w:hAnsi="Times New Roman" w:cs="Times New Roman"/>
          <w:sz w:val="24"/>
        </w:rPr>
        <w:t>&gt;&gt; Figure 5</w:t>
      </w:r>
    </w:p>
    <w:p w:rsidR="00586F55" w:rsidRPr="00E62EA7" w:rsidRDefault="003339F9"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Figure 6 shows oceanic regions with the variability of their HadSST2 series correlated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to that of the annual rainfall over the Nile Basin. It is shown that positive influences</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for annual rainfall variability in the equatorial region originate from the Pacific, Atlantic</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Indian Oceans. For stations in groups B and C, correlations in similar oceanic locations</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are noted but with opposite sign to those in group A. For rainfall stations in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Sudan and Ethiopia, it is important to note that the correlation signs over North Atlantic</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South Pacific are opposite. This is because rainfall variability of the northern</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southern zones of Ethiopia are by enhanced by an AMO and PDO SST pattern in</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warm and cool phase respectively (Jury, 2010). For the equatorial region, it is shown</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that significant positive driving forces originate from the Pacific and Southern Indian</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Oceans. These locations are consistent to those indicated by Lyon and DeWitt (2012) and Williams and Funk (2011) from where influences on the rainfall variability over</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equatorial region originate. However, Tierney et al. (2013) showed that it is mainly</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the Indian Ocean SST which drives East </w:t>
      </w:r>
      <w:r w:rsidR="00586F55" w:rsidRPr="00E62EA7">
        <w:rPr>
          <w:rFonts w:ascii="Times New Roman" w:hAnsi="Times New Roman" w:cs="Times New Roman"/>
          <w:sz w:val="24"/>
          <w:szCs w:val="24"/>
        </w:rPr>
        <w:lastRenderedPageBreak/>
        <w:t>African rainfall variability by altering the local</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Walker circulation, whereas the influence of the Pacific Ocean is minimal. For Sudan,</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Ethiopia and Egypt, it is shown that the SSTs from southern parts of Indian and Pacific</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Oceans exhibit negative influence on the rainfall variability. These areas with negative</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correlations in Fig. 6b and c lie from 30 to 60</w:t>
      </w:r>
      <w:r w:rsidR="004A2382" w:rsidRPr="00E62EA7">
        <w:rPr>
          <w:rFonts w:ascii="Times New Roman" w:hAnsi="Times New Roman" w:cs="Times New Roman"/>
          <w:bCs/>
          <w:sz w:val="24"/>
          <w:szCs w:val="24"/>
        </w:rPr>
        <w:t>°</w:t>
      </w:r>
      <w:r w:rsidR="00586F55" w:rsidRPr="00E62EA7">
        <w:rPr>
          <w:rFonts w:ascii="Times New Roman" w:hAnsi="Times New Roman" w:cs="Times New Roman"/>
          <w:sz w:val="24"/>
          <w:szCs w:val="24"/>
        </w:rPr>
        <w:t xml:space="preserve"> S, and above 30</w:t>
      </w:r>
      <w:r w:rsidR="004A2382" w:rsidRPr="00E62EA7">
        <w:rPr>
          <w:rFonts w:ascii="Times New Roman" w:hAnsi="Times New Roman" w:cs="Times New Roman"/>
          <w:bCs/>
          <w:sz w:val="24"/>
          <w:szCs w:val="24"/>
        </w:rPr>
        <w:t>°</w:t>
      </w:r>
      <w:r w:rsidR="00586F55" w:rsidRPr="00E62EA7">
        <w:rPr>
          <w:rFonts w:ascii="Times New Roman" w:hAnsi="Times New Roman" w:cs="Times New Roman"/>
          <w:sz w:val="24"/>
          <w:szCs w:val="24"/>
        </w:rPr>
        <w:t xml:space="preserve"> S respectively. The</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negative correlation between Indian Ocean SST and annual rainfall over Sudan and</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Ethiopia as seen in Fig. 6b was also found in a number studies some of which include</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Korecha and Barnston (2007), Osman and Shamseldin (2002), and Seleshi and</w:t>
      </w:r>
      <w:r w:rsidR="004A2382"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Demarée (1995).</w:t>
      </w:r>
    </w:p>
    <w:p w:rsidR="00586F55" w:rsidRDefault="004A2382" w:rsidP="00A032A0">
      <w:pPr>
        <w:autoSpaceDE w:val="0"/>
        <w:autoSpaceDN w:val="0"/>
        <w:adjustRightInd w:val="0"/>
        <w:spacing w:after="0"/>
        <w:ind w:right="-22"/>
        <w:jc w:val="both"/>
        <w:rPr>
          <w:rFonts w:ascii="Times New Roman" w:hAnsi="Times New Roman" w:cs="Times New Roman"/>
          <w:color w:val="0070C0"/>
          <w:sz w:val="24"/>
          <w:szCs w:val="24"/>
        </w:rPr>
      </w:pPr>
      <w:r w:rsidRPr="00E62EA7">
        <w:rPr>
          <w:rFonts w:ascii="Times New Roman" w:hAnsi="Times New Roman" w:cs="Times New Roman"/>
          <w:sz w:val="24"/>
          <w:szCs w:val="24"/>
        </w:rPr>
        <w:tab/>
      </w:r>
      <w:r w:rsidR="002F7E06" w:rsidRPr="00E62EA7">
        <w:rPr>
          <w:rFonts w:ascii="Times New Roman" w:hAnsi="Times New Roman" w:cs="Times New Roman"/>
          <w:color w:val="0070C0"/>
          <w:sz w:val="24"/>
          <w:szCs w:val="24"/>
        </w:rPr>
        <w:t>The spatial maps for correlations between HadSLP2 or HadSST2 and annual rainfall are presented in Figs. 5 and 6. For the correlations between HadSLP2 or HadSST2 and the rainfall in the main wet seasons of the different groups, the spatial maps are shown in Figs. A1 and B1.</w:t>
      </w:r>
    </w:p>
    <w:p w:rsidR="00920174" w:rsidRDefault="00920174" w:rsidP="00DF4125">
      <w:pPr>
        <w:autoSpaceDE w:val="0"/>
        <w:autoSpaceDN w:val="0"/>
        <w:adjustRightInd w:val="0"/>
        <w:spacing w:after="0"/>
        <w:ind w:right="-22"/>
        <w:rPr>
          <w:rFonts w:ascii="Times New Roman" w:hAnsi="Times New Roman" w:cs="Times New Roman"/>
          <w:color w:val="0070C0"/>
          <w:sz w:val="24"/>
          <w:szCs w:val="24"/>
        </w:rPr>
      </w:pPr>
    </w:p>
    <w:p w:rsidR="00920174" w:rsidRPr="00623EA8" w:rsidRDefault="00920174" w:rsidP="00920174">
      <w:pPr>
        <w:autoSpaceDE w:val="0"/>
        <w:autoSpaceDN w:val="0"/>
        <w:adjustRightInd w:val="0"/>
        <w:spacing w:after="0" w:line="480" w:lineRule="auto"/>
        <w:rPr>
          <w:rFonts w:ascii="Times New Roman" w:hAnsi="Times New Roman" w:cs="Times New Roman"/>
          <w:sz w:val="24"/>
          <w:szCs w:val="24"/>
        </w:rPr>
      </w:pPr>
      <w:r w:rsidRPr="00623EA8">
        <w:rPr>
          <w:rFonts w:ascii="Times New Roman" w:hAnsi="Times New Roman" w:cs="Times New Roman"/>
          <w:sz w:val="24"/>
          <w:szCs w:val="24"/>
        </w:rPr>
        <w:t>&gt;&gt; Figure 6</w:t>
      </w:r>
    </w:p>
    <w:p w:rsidR="00586F55" w:rsidRPr="00E62EA7" w:rsidRDefault="004A2382"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Figure 7 shows temporal patterns of rainfall at selected stations of each group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SLP differences. The locations over which the SLP differences were taken were those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with significant correlations but of opposite signs. According to Nicholson (1996),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wind and pressure patterns controlling the rainfall over the equatorial region include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 number of major air streams and convergence zones. The airstreams include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northeast and southeast monsoon which are relatively dry (unlike the SW monsoon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Asia), the contrastingly humid Congo air stream with westerly and southwesterly</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flow. The convergence zones include the ITCZ, the Congo Air boundary, and thirdly</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zone that separates the dry, stable, northerly flow of Saharan origin and the moist</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southerly flow. In line with the above, the SLP differences were deemed to be taken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at locations which fall on either side of the Nile Basin e.g. between Indian and Atlantic</w:t>
      </w:r>
      <w:r w:rsidR="006236A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Ocean, Indian and Pacific Ocean, etc.</w:t>
      </w:r>
    </w:p>
    <w:p w:rsidR="00586F55" w:rsidRDefault="006236A8"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For the same locations shown in Fig. 7a–f, the values of the correlation between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SLP differences and rainfall for the different groups are shown in Table 3. The critical</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values of the correlation coefficients in Fig. 7 and Table 3 are similar to those for Fig. 5</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Fig. 6. It can be seen that the patterns of the SLP differences capture the temporal</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oscillation in rainfall well. This confirms that the decadal variability of rainfall over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Nile Basin is caused by decadal variability in atmospheric circulation over basin that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brings moist air from the different oceans i.e. Pacific and Indian Oceans, or Atlantic</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Indian Oceans.</w:t>
      </w:r>
    </w:p>
    <w:p w:rsidR="00087D14" w:rsidRDefault="00087D14" w:rsidP="00DF4125">
      <w:pPr>
        <w:autoSpaceDE w:val="0"/>
        <w:autoSpaceDN w:val="0"/>
        <w:adjustRightInd w:val="0"/>
        <w:spacing w:after="0"/>
        <w:ind w:right="-22"/>
        <w:rPr>
          <w:rFonts w:ascii="Times New Roman" w:hAnsi="Times New Roman" w:cs="Times New Roman"/>
          <w:sz w:val="24"/>
          <w:szCs w:val="24"/>
        </w:rPr>
      </w:pPr>
    </w:p>
    <w:p w:rsidR="00087D14" w:rsidRPr="00623EA8" w:rsidRDefault="00087D14" w:rsidP="00087D14">
      <w:pPr>
        <w:spacing w:after="120" w:line="480" w:lineRule="auto"/>
        <w:rPr>
          <w:rFonts w:ascii="Times New Roman" w:hAnsi="Times New Roman" w:cs="Times New Roman"/>
          <w:sz w:val="24"/>
        </w:rPr>
      </w:pPr>
      <w:r w:rsidRPr="00623EA8">
        <w:rPr>
          <w:rFonts w:ascii="Times New Roman" w:hAnsi="Times New Roman" w:cs="Times New Roman"/>
          <w:sz w:val="24"/>
        </w:rPr>
        <w:t>&gt;&gt; Figure 7</w:t>
      </w:r>
    </w:p>
    <w:p w:rsidR="00087D14" w:rsidRPr="00623EA8" w:rsidRDefault="00087D14" w:rsidP="00087D14">
      <w:pPr>
        <w:spacing w:before="100" w:beforeAutospacing="1" w:line="480" w:lineRule="auto"/>
        <w:rPr>
          <w:rFonts w:ascii="Times New Roman" w:hAnsi="Times New Roman" w:cs="Times New Roman"/>
          <w:sz w:val="24"/>
          <w:szCs w:val="24"/>
        </w:rPr>
      </w:pPr>
      <w:r w:rsidRPr="00623EA8">
        <w:rPr>
          <w:rFonts w:ascii="Times New Roman" w:hAnsi="Times New Roman" w:cs="Times New Roman"/>
          <w:sz w:val="24"/>
          <w:szCs w:val="24"/>
        </w:rPr>
        <w:t>&gt;&gt; Table 3</w:t>
      </w:r>
    </w:p>
    <w:p w:rsidR="00586F55" w:rsidRPr="00E62EA7" w:rsidRDefault="006236A8"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Figure 8 shows QPM results for a time slice of 15 years in the annual rainfall at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station 32 and those for climate indices or time series over the period 1902 to 1996.</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It is shown for the selected station 32 of group B that the primary influence is from</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Atlantic Ocean as exhibited by the AMO index. This is confirmed by the correlation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coefficients for all the group stations being positive and significant at significance levels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both 5 and 1%. According to Taye and Willems (2012) and Moges et al. (2014),</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changes in the Pacific and Atlantic Oceans are the major natural causes of the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variability in the annual rainfall over the Blue Nile Basin of Ethiopia. For the case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lastRenderedPageBreak/>
        <w:t>the AMO index, this is consistent, for the entire group B, with the finding of this study.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However, for the influence from Pacific Ocean (in terms of PDO and SOI), it can be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seen from Table 4 that the correlation coefficients for stations 11–12, 25 and 27 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Sudan are rather low. This could be because of the difference in regional influence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from features such as topography, water bodies, transition in land cover and/or use etc.</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According to Nicholson (1996), the highlands of the Rift Valley block the moist, unstable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westerly flow of the Congo air from reaching the coastal areas (especially of Ethiopia)</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leading to complex pattern of rainfall over the Ethiopian highlands. For group B, it is</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also shown from Table 4 that influences also are obtained from Niño 3, the Indian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Ocean and as far as the extra-tropical Southern Hemisphere. The annual rainfall in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Sudan and Ethiopia (group B) has been shown in a number of studies to be influenced</w:t>
      </w:r>
      <w:r w:rsidR="005130D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by the El-Niño Southern Oscillation (ENSO); see Osman and Shamseldin (2002) for</w:t>
      </w:r>
      <w:r w:rsidR="005130D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Sudan; Fontaine and Janicot (1992), and Grist and Nicholson (2001) for the Sahel belt;</w:t>
      </w:r>
      <w:r w:rsidR="005130D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Abtew et al. (2009), Beltrando and Camberlin (1993), Diro et al. (2010), Korecha and</w:t>
      </w:r>
      <w:r w:rsidR="005130D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Barnston (2007), Seleshi and Demarée (1995), Segele and Lamb (2005), and Seleshi</w:t>
      </w:r>
      <w:r w:rsidR="005130D8"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Zanke (2004) for Ethiopia.</w:t>
      </w:r>
    </w:p>
    <w:p w:rsidR="00586F55" w:rsidRPr="00E62EA7" w:rsidRDefault="003B601D"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For group A, the primary influence appears to come from the North Atlantic Ocean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as shown by the significant correlation (though negative) with the NAO index. This is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consistent with the findings of McHugh and Rogers (2001) who also found influence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from the North Atlantic Ocean over the southernmost part of the Nile Basin (especially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for rains in the December–February period). The sign of the correlation for NAO is also</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similar to that of AMO. Again, influences also are obtained from Niño 3, Niño 3.4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Indian Ocean. Correlations between ENSO and rainfall for the equatorial region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have been even documented by Indeje et al. (2000), Nicholson (1996), Nicholson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Entekhabi (1986), Ogallo (1988), Nicholson and Kim (1997), Philipps and McIntyre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(2000), Ropelewski and Halpert (1987), and Schreck and Semazzi (2004). Link between rainfall over the equatorial region and the Indian Ocean was also found by Camberlin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(1997) and Tierney et al. (2013). Nyeko-Ogiramoi et al. (2013) found that variability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 the rainfall extremes in the Lake Victoria Basin (within the equatorial region)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is also linked to the influence from the Pacific Ocean. However, as seen from Table 4,</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 influences from the Pacific Ocean are not very conclusive with respect to the correlations of NPI, PDO and SOI. The inconclusiveness of the correlations for group A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Pacific Ocean-related indices, instead agrees with the remark of Tierney et al. (2013)</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as already pointed out for Fig. 6.</w:t>
      </w:r>
    </w:p>
    <w:p w:rsidR="00586F55" w:rsidRDefault="003B601D"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For group C, it can be seen in Table 4 that the sign of the correlation for the each climate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index is less consistent for all the stations than that obtained using SLP difference</w:t>
      </w:r>
      <w:r w:rsidR="00D12801">
        <w:rPr>
          <w:rFonts w:ascii="Times New Roman" w:hAnsi="Times New Roman" w:cs="Times New Roman"/>
          <w:sz w:val="24"/>
          <w:szCs w:val="24"/>
        </w:rPr>
        <w:t xml:space="preserve"> </w:t>
      </w:r>
      <w:r w:rsidR="00586F55" w:rsidRPr="00E62EA7">
        <w:rPr>
          <w:rFonts w:ascii="Times New Roman" w:hAnsi="Times New Roman" w:cs="Times New Roman"/>
          <w:sz w:val="24"/>
          <w:szCs w:val="24"/>
        </w:rPr>
        <w:t>in Table 3. This suggests that conclusive correlation results with respect to the climate</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indices can perhaps be obtained using longer rainfall series. However, using station</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36 with the longest data record, positive significant influence is shown from the North</w:t>
      </w:r>
      <w:r w:rsidR="00E567CB"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Atlantic and the North Pacific Ocean.</w:t>
      </w:r>
    </w:p>
    <w:p w:rsidR="00087D14" w:rsidRDefault="00087D14" w:rsidP="00DF4125">
      <w:pPr>
        <w:autoSpaceDE w:val="0"/>
        <w:autoSpaceDN w:val="0"/>
        <w:adjustRightInd w:val="0"/>
        <w:spacing w:after="0"/>
        <w:ind w:right="-22"/>
        <w:rPr>
          <w:rFonts w:ascii="Times New Roman" w:hAnsi="Times New Roman" w:cs="Times New Roman"/>
          <w:sz w:val="24"/>
          <w:szCs w:val="24"/>
        </w:rPr>
      </w:pPr>
    </w:p>
    <w:p w:rsidR="00087D14" w:rsidRPr="00623EA8" w:rsidRDefault="00087D14" w:rsidP="00087D14">
      <w:pPr>
        <w:spacing w:after="120" w:line="480" w:lineRule="auto"/>
        <w:rPr>
          <w:rFonts w:ascii="Times New Roman" w:hAnsi="Times New Roman" w:cs="Times New Roman"/>
          <w:sz w:val="24"/>
        </w:rPr>
      </w:pPr>
      <w:r w:rsidRPr="00623EA8">
        <w:rPr>
          <w:rFonts w:ascii="Times New Roman" w:hAnsi="Times New Roman" w:cs="Times New Roman"/>
          <w:sz w:val="24"/>
        </w:rPr>
        <w:t>&gt;&gt; Figure 8</w:t>
      </w:r>
    </w:p>
    <w:p w:rsidR="00087D14" w:rsidRPr="00623EA8" w:rsidRDefault="00087D14" w:rsidP="00087D14">
      <w:pPr>
        <w:spacing w:line="480" w:lineRule="auto"/>
        <w:rPr>
          <w:rFonts w:ascii="Times New Roman" w:hAnsi="Times New Roman" w:cs="Times New Roman"/>
          <w:sz w:val="24"/>
        </w:rPr>
      </w:pPr>
      <w:r w:rsidRPr="00623EA8">
        <w:rPr>
          <w:rFonts w:ascii="Times New Roman" w:hAnsi="Times New Roman" w:cs="Times New Roman"/>
          <w:sz w:val="24"/>
        </w:rPr>
        <w:t>&gt;&gt; Table 4</w:t>
      </w:r>
    </w:p>
    <w:p w:rsidR="00586F55" w:rsidRPr="00E62EA7" w:rsidRDefault="005130D8"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t>T</w:t>
      </w:r>
      <w:r w:rsidR="00586F55" w:rsidRPr="00E62EA7">
        <w:rPr>
          <w:rFonts w:ascii="Times New Roman" w:hAnsi="Times New Roman" w:cs="Times New Roman"/>
          <w:sz w:val="24"/>
          <w:szCs w:val="24"/>
        </w:rPr>
        <w:t>able 5 shows the linkages of seasonal rainfall to large-scale atmospheric interactions.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Whereas the results in Table 5 are acceptably consistent with those from Table 4,</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it can be noted that the station to station difference in the magnitudes of the correlation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become more evident e.g. </w:t>
      </w:r>
      <w:r w:rsidR="00586F55" w:rsidRPr="00E62EA7">
        <w:rPr>
          <w:rFonts w:ascii="Times New Roman" w:hAnsi="Times New Roman" w:cs="Times New Roman"/>
          <w:sz w:val="24"/>
          <w:szCs w:val="24"/>
        </w:rPr>
        <w:lastRenderedPageBreak/>
        <w:t xml:space="preserve">MAM </w:t>
      </w:r>
      <w:r w:rsidR="00CA362F" w:rsidRPr="00E62EA7">
        <w:rPr>
          <w:rFonts w:ascii="Times New Roman" w:hAnsi="Times New Roman" w:cs="Times New Roman"/>
          <w:color w:val="0070C0"/>
          <w:sz w:val="24"/>
          <w:szCs w:val="24"/>
        </w:rPr>
        <w:t>rainfall</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group A and NAO, IOD, Niño 3 and AMO. The fluctuations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 the annual rainfall are more smoothened than in those of the seasonal rains.</w:t>
      </w:r>
      <w:r w:rsidRPr="00E62EA7">
        <w:rPr>
          <w:rFonts w:ascii="Times New Roman" w:hAnsi="Times New Roman" w:cs="Times New Roman"/>
          <w:sz w:val="24"/>
          <w:szCs w:val="24"/>
        </w:rPr>
        <w:t xml:space="preserve"> T</w:t>
      </w:r>
      <w:r w:rsidR="00586F55" w:rsidRPr="00E62EA7">
        <w:rPr>
          <w:rFonts w:ascii="Times New Roman" w:hAnsi="Times New Roman" w:cs="Times New Roman"/>
          <w:sz w:val="24"/>
          <w:szCs w:val="24"/>
        </w:rPr>
        <w:t>his could make the correlation signs and magnitudes clearer in annual than seasonal</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rainfalls. It could as well indicate that the driving forces of rains over some seasons are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different from those of annual rainfall. In the equatorial region, it is known that the main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rains are less variable, so the inter-annual variability is related primarily to fluctuations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 the short rains i.e. the October to December season (Nicholson, 1996). However, 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this study the MAM (main) season was considered because of the direct relevance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its rainfall totals for agricultural management.</w:t>
      </w:r>
    </w:p>
    <w:p w:rsidR="00586F55" w:rsidRDefault="005130D8"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 xml:space="preserve">It is shown in Table 5 that the MAM </w:t>
      </w:r>
      <w:r w:rsidR="00CA362F" w:rsidRPr="00E62EA7">
        <w:rPr>
          <w:rFonts w:ascii="Times New Roman" w:hAnsi="Times New Roman" w:cs="Times New Roman"/>
          <w:color w:val="0070C0"/>
          <w:sz w:val="24"/>
          <w:szCs w:val="24"/>
        </w:rPr>
        <w:t>rainfall</w:t>
      </w:r>
      <w:r w:rsidR="00CA362F"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group A is linked to influence from Atlantic</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Indian Oceans. The JJAS rainfall of group B is correlated to AMO, Niño 3, TPI and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IOD. The ONDJF rainfall of group C is correlated with occurrence in the Indian Ocean.</w:t>
      </w:r>
    </w:p>
    <w:p w:rsidR="001F3DC3" w:rsidRDefault="001F3DC3" w:rsidP="00DF4125">
      <w:pPr>
        <w:autoSpaceDE w:val="0"/>
        <w:autoSpaceDN w:val="0"/>
        <w:adjustRightInd w:val="0"/>
        <w:spacing w:after="0"/>
        <w:ind w:right="-22"/>
        <w:rPr>
          <w:rFonts w:ascii="Times New Roman" w:hAnsi="Times New Roman" w:cs="Times New Roman"/>
          <w:sz w:val="24"/>
          <w:szCs w:val="24"/>
        </w:rPr>
      </w:pPr>
    </w:p>
    <w:p w:rsidR="001F3DC3" w:rsidRPr="00623EA8" w:rsidRDefault="001F3DC3" w:rsidP="001F3DC3">
      <w:pPr>
        <w:spacing w:line="480" w:lineRule="auto"/>
        <w:rPr>
          <w:rFonts w:ascii="Times New Roman" w:hAnsi="Times New Roman" w:cs="Times New Roman"/>
          <w:sz w:val="24"/>
        </w:rPr>
      </w:pPr>
      <w:r w:rsidRPr="00623EA8">
        <w:rPr>
          <w:rFonts w:ascii="Times New Roman" w:hAnsi="Times New Roman" w:cs="Times New Roman"/>
          <w:sz w:val="24"/>
        </w:rPr>
        <w:t>&gt;&gt; Table 5</w:t>
      </w:r>
    </w:p>
    <w:p w:rsidR="00586F55" w:rsidRPr="00836831" w:rsidRDefault="00586F55" w:rsidP="00836831">
      <w:pPr>
        <w:pStyle w:val="Heading1"/>
      </w:pPr>
      <w:r w:rsidRPr="00836831">
        <w:t>5 Conclusions</w:t>
      </w:r>
    </w:p>
    <w:p w:rsidR="00586F55" w:rsidRPr="00E62EA7" w:rsidRDefault="00586F55"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This paper has assessed variability in rainfall over the Nile Basin using the Quantile</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Perturbation Method. Based on the patterns of the long-term mean of monthly rainfall</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and temporal variability, it was possible to group the selected stations into three; those</w:t>
      </w:r>
      <w:r w:rsidR="00B1663D" w:rsidRPr="00E62EA7">
        <w:rPr>
          <w:rFonts w:ascii="Times New Roman" w:hAnsi="Times New Roman" w:cs="Times New Roman"/>
          <w:sz w:val="24"/>
          <w:szCs w:val="24"/>
        </w:rPr>
        <w:t xml:space="preserve"> </w:t>
      </w:r>
      <w:r w:rsidRPr="00E62EA7">
        <w:rPr>
          <w:rFonts w:ascii="Times New Roman" w:hAnsi="Times New Roman" w:cs="Times New Roman"/>
          <w:sz w:val="24"/>
          <w:szCs w:val="24"/>
        </w:rPr>
        <w:t>within the equatorial region (group A), Sudan and Ethiopia (group B), and Egypt (group</w:t>
      </w:r>
      <w:r w:rsidR="00B1663D" w:rsidRPr="00E62EA7">
        <w:rPr>
          <w:rFonts w:ascii="Times New Roman" w:hAnsi="Times New Roman" w:cs="Times New Roman"/>
          <w:sz w:val="24"/>
          <w:szCs w:val="24"/>
        </w:rPr>
        <w:t xml:space="preserve"> </w:t>
      </w:r>
      <w:r w:rsidRPr="00E62EA7">
        <w:rPr>
          <w:rFonts w:ascii="Times New Roman" w:hAnsi="Times New Roman" w:cs="Times New Roman"/>
          <w:sz w:val="24"/>
          <w:szCs w:val="24"/>
        </w:rPr>
        <w:t>C). For group A, quantile anomalies in annual rainfall were below (above) reference</w:t>
      </w:r>
      <w:r w:rsidR="00B1663D" w:rsidRPr="00E62EA7">
        <w:rPr>
          <w:rFonts w:ascii="Times New Roman" w:hAnsi="Times New Roman" w:cs="Times New Roman"/>
          <w:sz w:val="24"/>
          <w:szCs w:val="24"/>
        </w:rPr>
        <w:t xml:space="preserve"> </w:t>
      </w:r>
      <w:r w:rsidRPr="00E62EA7">
        <w:rPr>
          <w:rFonts w:ascii="Times New Roman" w:hAnsi="Times New Roman" w:cs="Times New Roman"/>
          <w:sz w:val="24"/>
          <w:szCs w:val="24"/>
        </w:rPr>
        <w:t>during the late 1940s to1950s (1960s to mid 1980s).</w:t>
      </w:r>
      <w:r w:rsidR="00DF4125">
        <w:rPr>
          <w:rFonts w:ascii="Times New Roman" w:hAnsi="Times New Roman" w:cs="Times New Roman"/>
          <w:sz w:val="24"/>
          <w:szCs w:val="24"/>
        </w:rPr>
        <w:t xml:space="preserve"> </w:t>
      </w:r>
      <w:r w:rsidRPr="00E62EA7">
        <w:rPr>
          <w:rFonts w:ascii="Times New Roman" w:hAnsi="Times New Roman" w:cs="Times New Roman"/>
          <w:sz w:val="24"/>
          <w:szCs w:val="24"/>
        </w:rPr>
        <w:t>Conversely for groups B and C,</w:t>
      </w:r>
      <w:r w:rsidR="00E567CB" w:rsidRPr="00E62EA7">
        <w:rPr>
          <w:rFonts w:ascii="Times New Roman" w:hAnsi="Times New Roman" w:cs="Times New Roman"/>
          <w:sz w:val="24"/>
          <w:szCs w:val="24"/>
        </w:rPr>
        <w:t xml:space="preserve"> </w:t>
      </w:r>
      <w:r w:rsidRPr="00E62EA7">
        <w:rPr>
          <w:rFonts w:ascii="Times New Roman" w:hAnsi="Times New Roman" w:cs="Times New Roman"/>
          <w:sz w:val="24"/>
          <w:szCs w:val="24"/>
        </w:rPr>
        <w:t>the period 1930s to late 1950s (1960s to 1980s) was characterized by anomalies above</w:t>
      </w:r>
      <w:r w:rsidR="00B1663D" w:rsidRPr="00E62EA7">
        <w:rPr>
          <w:rFonts w:ascii="Times New Roman" w:hAnsi="Times New Roman" w:cs="Times New Roman"/>
          <w:sz w:val="24"/>
          <w:szCs w:val="24"/>
        </w:rPr>
        <w:t xml:space="preserve"> </w:t>
      </w:r>
      <w:r w:rsidRPr="00E62EA7">
        <w:rPr>
          <w:rFonts w:ascii="Times New Roman" w:hAnsi="Times New Roman" w:cs="Times New Roman"/>
          <w:sz w:val="24"/>
          <w:szCs w:val="24"/>
        </w:rPr>
        <w:t>(below) reference.</w:t>
      </w:r>
    </w:p>
    <w:p w:rsidR="00586F55" w:rsidRPr="00E62EA7" w:rsidRDefault="00B1663D"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To find the driving forces for the temporal variability in rainfall over the Nile Basin, correlation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analyses were carried out using global monthly sea level pressure (HadSLP2)</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and sea surface temperature (HadSST2). Considering the entire Nile Basin, QPM results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rainfall were found significantly correlated to those of SLP differences taken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either over: (1) Atlantic and Indian Oceans, or (2) Pacific and Indian Oceans. However,</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for SST, influences from Pacific, Atlantic, and Indian Oceans mainly affect rainfall variability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for group A positively. Correspondingly for group B and C, SST influences from</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these oceans are negative and originate mainly from the southern and central parts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respectively.</w:t>
      </w:r>
    </w:p>
    <w:p w:rsidR="00586F55" w:rsidRPr="00E62EA7" w:rsidRDefault="00B1663D" w:rsidP="00A032A0">
      <w:pPr>
        <w:autoSpaceDE w:val="0"/>
        <w:autoSpaceDN w:val="0"/>
        <w:adjustRightInd w:val="0"/>
        <w:spacing w:after="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Further investigations to support the obtained correlations from the SLP and SST</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were made using a total of 10 climate indices. For group A, significant influences appear</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to come from the North Atlantic Ocean, Niño 3, Niño 3.4 and the Indian Ocean.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Correlations of group A with the Pacific Ocean-related indices (PDO and SOI) were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inconclusive. The inter-annual variability of the rainfall of group B is positively linked</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to the influence from the Pacific Ocean, and negatively to that from the Indian Ocean.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With respect to the main wet seasons, the June to September rainfall of group B has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strong connection to the influence from Indian Ocean. However, possible links to Atlantic and Indian Ocean were found for March to May (October to February) rainfall of</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group A (C).</w:t>
      </w:r>
    </w:p>
    <w:p w:rsidR="00586F55" w:rsidRPr="00E62EA7" w:rsidRDefault="00B1663D" w:rsidP="00A032A0">
      <w:pPr>
        <w:autoSpaceDE w:val="0"/>
        <w:autoSpaceDN w:val="0"/>
        <w:adjustRightInd w:val="0"/>
        <w:spacing w:after="240"/>
        <w:ind w:right="-22"/>
        <w:jc w:val="both"/>
        <w:rPr>
          <w:rFonts w:ascii="Times New Roman" w:hAnsi="Times New Roman" w:cs="Times New Roman"/>
          <w:sz w:val="24"/>
          <w:szCs w:val="24"/>
        </w:rPr>
      </w:pPr>
      <w:r w:rsidRPr="00E62EA7">
        <w:rPr>
          <w:rFonts w:ascii="Times New Roman" w:hAnsi="Times New Roman" w:cs="Times New Roman"/>
          <w:sz w:val="24"/>
          <w:szCs w:val="24"/>
        </w:rPr>
        <w:tab/>
      </w:r>
      <w:r w:rsidR="00586F55" w:rsidRPr="00E62EA7">
        <w:rPr>
          <w:rFonts w:ascii="Times New Roman" w:hAnsi="Times New Roman" w:cs="Times New Roman"/>
          <w:sz w:val="24"/>
          <w:szCs w:val="24"/>
        </w:rPr>
        <w:t>These findings are vital for water management and planning. To give just one example,</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they may help in obtaining improved quantiles for flood or drought/water scarcity</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 xml:space="preserve">risk management in a similar way as done by Taye and Willems (2011). This is especially important under conditions of </w:t>
      </w:r>
      <w:r w:rsidR="00586F55" w:rsidRPr="00E62EA7">
        <w:rPr>
          <w:rFonts w:ascii="Times New Roman" w:hAnsi="Times New Roman" w:cs="Times New Roman"/>
          <w:sz w:val="24"/>
          <w:szCs w:val="24"/>
        </w:rPr>
        <w:lastRenderedPageBreak/>
        <w:t>data scarcity, which is typical of the Nile Basin.</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Apart from seeking links to large scale atmosphere–ocean interactions, other causes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of rainfall variability should be investigated e.g. influence of regional features such as</w:t>
      </w:r>
      <w:r w:rsidRPr="00E62EA7">
        <w:rPr>
          <w:rFonts w:ascii="Times New Roman" w:hAnsi="Times New Roman" w:cs="Times New Roman"/>
          <w:sz w:val="24"/>
          <w:szCs w:val="24"/>
        </w:rPr>
        <w:t xml:space="preserve"> </w:t>
      </w:r>
      <w:r w:rsidR="00586F55" w:rsidRPr="00E62EA7">
        <w:rPr>
          <w:rFonts w:ascii="Times New Roman" w:hAnsi="Times New Roman" w:cs="Times New Roman"/>
          <w:sz w:val="24"/>
          <w:szCs w:val="24"/>
        </w:rPr>
        <w:t>topography, water bodies, transition in land cover and/or use etc.</w:t>
      </w:r>
    </w:p>
    <w:p w:rsidR="00442ED7" w:rsidRDefault="00586F55" w:rsidP="00C200B5">
      <w:pPr>
        <w:autoSpaceDE w:val="0"/>
        <w:autoSpaceDN w:val="0"/>
        <w:adjustRightInd w:val="0"/>
        <w:spacing w:after="0"/>
        <w:ind w:right="-22"/>
        <w:jc w:val="both"/>
      </w:pPr>
      <w:r w:rsidRPr="00E62EA7">
        <w:rPr>
          <w:rFonts w:ascii="Times New Roman" w:hAnsi="Times New Roman" w:cs="Times New Roman"/>
          <w:i/>
          <w:iCs/>
          <w:sz w:val="24"/>
          <w:szCs w:val="24"/>
        </w:rPr>
        <w:t xml:space="preserve">Acknowledgements. </w:t>
      </w:r>
      <w:r w:rsidR="00442ED7" w:rsidRPr="008D3E56">
        <w:rPr>
          <w:rFonts w:ascii="Times New Roman" w:hAnsi="Times New Roman" w:cs="Times New Roman"/>
          <w:color w:val="0070C0"/>
          <w:sz w:val="24"/>
          <w:szCs w:val="24"/>
        </w:rPr>
        <w:t>The authors would like to thank the thr</w:t>
      </w:r>
      <w:r w:rsidR="00A45481">
        <w:rPr>
          <w:rFonts w:ascii="Times New Roman" w:hAnsi="Times New Roman" w:cs="Times New Roman"/>
          <w:color w:val="0070C0"/>
          <w:sz w:val="24"/>
          <w:szCs w:val="24"/>
        </w:rPr>
        <w:t>ee anonymous reviewers for the</w:t>
      </w:r>
      <w:r w:rsidR="00442ED7" w:rsidRPr="008D3E56">
        <w:rPr>
          <w:rFonts w:ascii="Times New Roman" w:hAnsi="Times New Roman" w:cs="Times New Roman"/>
          <w:color w:val="0070C0"/>
          <w:sz w:val="24"/>
          <w:szCs w:val="24"/>
        </w:rPr>
        <w:t xml:space="preserve"> meticulous review because their insightful comments and suggestions greatly enhanced the quality of this paper.</w:t>
      </w:r>
      <w:r w:rsidR="00442ED7">
        <w:rPr>
          <w:rFonts w:ascii="Times New Roman" w:hAnsi="Times New Roman" w:cs="Times New Roman"/>
          <w:sz w:val="24"/>
          <w:szCs w:val="24"/>
        </w:rPr>
        <w:t xml:space="preserve"> </w:t>
      </w:r>
      <w:r w:rsidRPr="00E62EA7">
        <w:rPr>
          <w:rFonts w:ascii="Times New Roman" w:hAnsi="Times New Roman" w:cs="Times New Roman"/>
          <w:sz w:val="24"/>
          <w:szCs w:val="24"/>
        </w:rPr>
        <w:t>The research was financially supported by an IRO Ph.D. scholarship of</w:t>
      </w:r>
      <w:r w:rsidR="00C200B5">
        <w:rPr>
          <w:rFonts w:ascii="Times New Roman" w:hAnsi="Times New Roman" w:cs="Times New Roman"/>
          <w:sz w:val="24"/>
          <w:szCs w:val="24"/>
        </w:rPr>
        <w:t xml:space="preserve"> </w:t>
      </w:r>
      <w:r w:rsidRPr="00E62EA7">
        <w:rPr>
          <w:rFonts w:ascii="Times New Roman" w:hAnsi="Times New Roman" w:cs="Times New Roman"/>
          <w:sz w:val="24"/>
          <w:szCs w:val="24"/>
        </w:rPr>
        <w:t>KU Leuven.</w:t>
      </w:r>
      <w:r w:rsidR="00442ED7">
        <w:rPr>
          <w:rFonts w:ascii="Times New Roman" w:hAnsi="Times New Roman" w:cs="Times New Roman"/>
          <w:sz w:val="24"/>
          <w:szCs w:val="24"/>
        </w:rPr>
        <w:t xml:space="preserve"> </w:t>
      </w:r>
    </w:p>
    <w:p w:rsidR="00586F55" w:rsidRPr="00836831" w:rsidRDefault="00586F55" w:rsidP="00836831">
      <w:pPr>
        <w:pStyle w:val="Heading1"/>
      </w:pPr>
      <w:r w:rsidRPr="00836831">
        <w:t>References</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Abtew, W., Melesse, A. M., and Dessalegne, T.: El Niño Southern Oscillation link to the Blue</w:t>
      </w:r>
      <w:r w:rsidR="00EF194E" w:rsidRPr="00E62EA7">
        <w:rPr>
          <w:rFonts w:ascii="Times New Roman" w:hAnsi="Times New Roman" w:cs="Times New Roman"/>
          <w:sz w:val="24"/>
          <w:szCs w:val="24"/>
        </w:rPr>
        <w:t xml:space="preserve"> </w:t>
      </w:r>
      <w:r w:rsidRPr="00E62EA7">
        <w:rPr>
          <w:rFonts w:ascii="Times New Roman" w:hAnsi="Times New Roman" w:cs="Times New Roman"/>
          <w:sz w:val="24"/>
          <w:szCs w:val="24"/>
        </w:rPr>
        <w:t>Nile River Basin hydrology, Hydrol. Process., 23, 3653–3660, 2009.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Ahrens, B.: Distance in spatial interpolation of daily rain gauge data, Hydrol. Earth Syst. Sci.,</w:t>
      </w:r>
      <w:r w:rsidR="00EF194E" w:rsidRPr="00E62EA7">
        <w:rPr>
          <w:rFonts w:ascii="Times New Roman" w:hAnsi="Times New Roman" w:cs="Times New Roman"/>
          <w:sz w:val="24"/>
          <w:szCs w:val="24"/>
        </w:rPr>
        <w:t xml:space="preserve"> </w:t>
      </w:r>
      <w:r w:rsidRPr="00E62EA7">
        <w:rPr>
          <w:rFonts w:ascii="Times New Roman" w:hAnsi="Times New Roman" w:cs="Times New Roman"/>
          <w:sz w:val="24"/>
          <w:szCs w:val="24"/>
        </w:rPr>
        <w:t>10, 197–208, doi:10.5194/hess-10-197-2006, 2006.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Allan, R. and Ansell, T.: A new globally complete monthly Historical Gridded Mean Sea Level</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Pressure Dataset (HadSLP2): 1850–2004, J. Climate, 19, 5816–5842, 2006.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Beersma, J. J. and Buishand, T. A.: Drought in the Netherlands – regional frequency analysis</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vs. time series simulation, J. Hydrol., 347, 332–346, 2007.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Beltrando, G. and Camberlin, P.: Interannual variability of rainfall in the Eastern Horn of Africa</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and indicators of atmospheric circulation, Int. J. Climatol., 13, 533–546, 1993.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Blackman, R. B. and Tukey, J. W.: The Measurement of Power Spectra, Dover Publications,</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New York, 190 pp., 1959.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Bretherton, C. S., Smith, C., and Wallace, J. M.: An intercomparison of methods for finding</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coupled patterns in climate data, J. Climate, 5, 541–560, 1992.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Camberlin, P.: Rainfall anomalies in the source region of the Nile and their connection with the</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Indian summer monsoon, J. Climate, 10, 1380–1392, 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Camberlin, P.: Nile Basin Climates, in: The Nile: Origin, Environments, Limnology and Human</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Use, Monographiae Biologicae, vol. 89, edited by: Dumont, H. J., Springer, Dordrecht, 307–333, 2009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Casanueva, A., Rodríguez-Puebla, C., Frías, M. D., and González-Reviriego, N.: Variability of</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extreme precipitation over Europe and its relationships with teleconnection patterns, Hydrol.</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Earth Syst. Sci., 18, 709–725, doi:10.5194/hess-18-709-2014, 2014.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Chiew, F. H. S.: An overview of methods for estimating climate change impact on runoff, paper</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presented at the 30th Hydrol., andWater Resourc. Symp., Lauceston, Australia, 4–7</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December,</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CDROM, Eng. Aust., Barton, Australian Capital Territory, 2006.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Chu, P. and Wang, J.: Modeling return periods of tropical cyclone intensities in the vicinity of</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Hawaii, J. Appl. Meteorol., 37, 951–960, 1998.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Davidson, A. C. and Hinkley, D. V.: Bootstrap Methods and their Application, Cambridge</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University</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Press, Cambridge, UK, 582 pp., 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Dirks, K. N., Hay, J. E., Stow, C. D., and Harris, D.: High-resolution of rainfall on Norfolk</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Island,</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Part II: Interpolation of rainfall data, J. Hydrol., 208, 187–193, 1998.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Diro, G., Grimes, D. I. F., and Black, E.: Teleconnections between Ethiopian summer rainfall</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and</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sea surface temperature: Part I – observation and modelling, Clim. Dynam., 37, 121–131,</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2010.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lastRenderedPageBreak/>
        <w:t>FAO: FAOCLIM 2: world-wide agroclimatic data, Environment and Natural Resources, No. 5</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(CD-ROM) of working papers series of FAO, Rome, Italy, 2001.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Fontaine, B. and Janicot, S.: Wind-field coherence and its variations over West Africa, J.</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Climate,</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5, 512–524, 1992.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Fowler, H. J. and Archer, D. R.: Hydro-climatological variability in the Upper Indus Basin and</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implications for water resources, paper presented at S6 symposium on Regional Hydrological</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Impacts of Climatic Change-Impact Assessment and Decision Making (the Seventh IAHS</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Scientific Assembly at Foz do Iguaçu, Brazil, April 2005), IAHS Publ. 295, 2005.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Gichere, S. K., Olado, G., Anyona, D. N., Matano, A. S., Dida, G. O., Abuom, P. O., Amayi, A.</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J.,</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and Ofulla, A. V. O.: Effects of drought and floods on crop and animal losses and socioeconomic</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status of households in the Lake Victoria Basin of Kenya, J. Emerg. Trends in</w:t>
      </w:r>
      <w:r w:rsidR="00971F35" w:rsidRPr="00E62EA7">
        <w:rPr>
          <w:rFonts w:ascii="Times New Roman" w:hAnsi="Times New Roman" w:cs="Times New Roman"/>
          <w:sz w:val="24"/>
          <w:szCs w:val="24"/>
        </w:rPr>
        <w:t xml:space="preserve"> </w:t>
      </w:r>
      <w:r w:rsidRPr="00E62EA7">
        <w:rPr>
          <w:rFonts w:ascii="Times New Roman" w:hAnsi="Times New Roman" w:cs="Times New Roman"/>
          <w:sz w:val="24"/>
          <w:szCs w:val="24"/>
        </w:rPr>
        <w:t>Econ. Manage. Sci., 4, 31–41, 2013.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Gleick, P. H. and Adams, D. B.: Water: the Potential Consequences of Climate Variability and</w:t>
      </w:r>
      <w:r w:rsidR="00F82FE6" w:rsidRPr="00E62EA7">
        <w:rPr>
          <w:rFonts w:ascii="Times New Roman" w:hAnsi="Times New Roman" w:cs="Times New Roman"/>
          <w:color w:val="0070C0"/>
          <w:sz w:val="24"/>
          <w:szCs w:val="24"/>
        </w:rPr>
        <w:t xml:space="preserve"> </w:t>
      </w:r>
      <w:r w:rsidRPr="00E62EA7">
        <w:rPr>
          <w:rFonts w:ascii="Times New Roman" w:hAnsi="Times New Roman" w:cs="Times New Roman"/>
          <w:color w:val="0070C0"/>
          <w:sz w:val="24"/>
          <w:szCs w:val="24"/>
        </w:rPr>
        <w:t>Change for the Water Resources of the United States, Pacific Institute for Studies in Development,</w:t>
      </w:r>
      <w:r w:rsidR="00F82FE6" w:rsidRPr="00E62EA7">
        <w:rPr>
          <w:rFonts w:ascii="Times New Roman" w:hAnsi="Times New Roman" w:cs="Times New Roman"/>
          <w:color w:val="0070C0"/>
          <w:sz w:val="24"/>
          <w:szCs w:val="24"/>
        </w:rPr>
        <w:t xml:space="preserve"> </w:t>
      </w:r>
      <w:r w:rsidRPr="00E62EA7">
        <w:rPr>
          <w:rFonts w:ascii="Times New Roman" w:hAnsi="Times New Roman" w:cs="Times New Roman"/>
          <w:color w:val="0070C0"/>
          <w:sz w:val="24"/>
          <w:szCs w:val="24"/>
        </w:rPr>
        <w:t>Environment, and Security 654 13th Street Preservation Park Oakland, 162 pp.,</w:t>
      </w:r>
      <w:r w:rsidR="00F82FE6" w:rsidRPr="00E62EA7">
        <w:rPr>
          <w:rFonts w:ascii="Times New Roman" w:hAnsi="Times New Roman" w:cs="Times New Roman"/>
          <w:color w:val="0070C0"/>
          <w:sz w:val="24"/>
          <w:szCs w:val="24"/>
        </w:rPr>
        <w:t xml:space="preserve"> </w:t>
      </w:r>
      <w:r w:rsidRPr="00E62EA7">
        <w:rPr>
          <w:rFonts w:ascii="Times New Roman" w:hAnsi="Times New Roman" w:cs="Times New Roman"/>
          <w:color w:val="0070C0"/>
          <w:sz w:val="24"/>
          <w:szCs w:val="24"/>
        </w:rPr>
        <w:t>2000.</w:t>
      </w:r>
    </w:p>
    <w:p w:rsidR="00051A93" w:rsidRPr="00E62EA7" w:rsidRDefault="00051A93"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Goovaerts, P.: Geostatistical approaches for incorporating elevation into the spatial interpolation of rainfall, J. Hydrol., 228, 113–129, 2000.</w:t>
      </w:r>
    </w:p>
    <w:p w:rsidR="00051A93" w:rsidRPr="00E62EA7" w:rsidRDefault="00051A93"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Grist, J. P. and Nicholson, S. E.: A study of the dynamic forces influencing rainfall variability in the West Africa Sahel, J. Climate, 14, 1337–1359, 2001.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Harrold, T. I. and Jones, R. N.: Downscaling GCM rainfall: a refinement of the perturbation</w:t>
      </w:r>
      <w:r w:rsidR="00F82FE6" w:rsidRPr="00E62EA7">
        <w:rPr>
          <w:rFonts w:ascii="Times New Roman" w:hAnsi="Times New Roman" w:cs="Times New Roman"/>
          <w:sz w:val="24"/>
          <w:szCs w:val="24"/>
        </w:rPr>
        <w:t xml:space="preserve"> </w:t>
      </w:r>
      <w:r w:rsidRPr="00E62EA7">
        <w:rPr>
          <w:rFonts w:ascii="Times New Roman" w:hAnsi="Times New Roman" w:cs="Times New Roman"/>
          <w:sz w:val="24"/>
          <w:szCs w:val="24"/>
        </w:rPr>
        <w:t>method, paper presented at MODSIM 2003, Int. Congr. on Modell., and Simul., Townsville,</w:t>
      </w:r>
      <w:r w:rsidR="00F82FE6" w:rsidRPr="00E62EA7">
        <w:rPr>
          <w:rFonts w:ascii="Times New Roman" w:hAnsi="Times New Roman" w:cs="Times New Roman"/>
          <w:sz w:val="24"/>
          <w:szCs w:val="24"/>
        </w:rPr>
        <w:t xml:space="preserve"> </w:t>
      </w:r>
      <w:r w:rsidR="00EF194E" w:rsidRPr="00E62EA7">
        <w:rPr>
          <w:rFonts w:ascii="Times New Roman" w:hAnsi="Times New Roman" w:cs="Times New Roman"/>
          <w:sz w:val="24"/>
          <w:szCs w:val="24"/>
        </w:rPr>
        <w:t>1</w:t>
      </w:r>
      <w:r w:rsidRPr="00E62EA7">
        <w:rPr>
          <w:rFonts w:ascii="Times New Roman" w:hAnsi="Times New Roman" w:cs="Times New Roman"/>
          <w:sz w:val="24"/>
          <w:szCs w:val="24"/>
        </w:rPr>
        <w:t>4–17 July, Modelling and Simulation Soc. of Aust. and N.Z., Canberra, Australia, 2003.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Harrold, T. I., Chiew, F. H. S., and Siriwardena, L.: A method for estimating climate change</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impacts on mean and extreme rainfall and runoff, in MODSIM 2005 International Congress</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on Modelling and Simulation, edited by: Zerger, A. and Argent, R. M., Modell., and Simul.</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Soc. of Aust. and N.Z., Melbourne, Victoria, Australia, 497–504, 2005.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Horel, J. D.: On the annual cycle of the tropical Pacific atmosphere and ocean, Mon. Weather</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Rev., 110, 1863–1878, 1982.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Hulme, M.: Rainfall changes in Africa: 1931–1960 to 1961–1990, Int. J. Climatol., 12, 685–699,</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1992.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Hurrell, J. W.: Decadal trends in the North Atlantic Oscillation and relationships to regional</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temperature and precipitation, Science, 269, 676–679, 1995.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Indeje, M., Semazzi, H. F. M., and Ogallo, L. J.: ENSO signals in East African rainfall seasons,</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Int. J. Climatol., 20, 19–46, 2000.</w:t>
      </w:r>
    </w:p>
    <w:p w:rsidR="005C64B8" w:rsidRPr="00E62EA7" w:rsidRDefault="005C64B8"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IPCC: Climate Change 2013: The physical science basis. Contribution of working group I to the fifth assessment report of the Intergovernmental Panel on Climate Change; Cambridge University Press: Cambridge, United Kingdom and New York, USA, 1535pp, 2013.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Jones, P. D., Jónsson, T., andWheeler, D.: Extension to the North Atlantic Oscillation using</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early</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instrumental pressure observations from Gibraltar and South-West Iceland, Int. J. Climatol.,</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17, 1433–1450, 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Jones, P. D., Salinger, M. J., and Mullan, A. B.: Extratropical circulation indices in the</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Southern</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Hemisphere based on station data, Int. J. Climatol., 19, 1301–1317, 1999.</w:t>
      </w:r>
    </w:p>
    <w:p w:rsidR="00586F55" w:rsidRPr="00E62EA7" w:rsidRDefault="00586F55" w:rsidP="00A032A0">
      <w:pPr>
        <w:autoSpaceDE w:val="0"/>
        <w:autoSpaceDN w:val="0"/>
        <w:adjustRightInd w:val="0"/>
        <w:spacing w:after="0"/>
        <w:ind w:left="284" w:right="-22"/>
        <w:jc w:val="both"/>
        <w:rPr>
          <w:rFonts w:ascii="Times New Roman" w:hAnsi="Times New Roman" w:cs="Times New Roman"/>
          <w:sz w:val="24"/>
          <w:szCs w:val="24"/>
        </w:rPr>
      </w:pPr>
      <w:r w:rsidRPr="00E62EA7">
        <w:rPr>
          <w:rFonts w:ascii="Times New Roman" w:hAnsi="Times New Roman" w:cs="Times New Roman"/>
          <w:sz w:val="24"/>
          <w:szCs w:val="24"/>
        </w:rPr>
        <w:t>Jury, M. R.: Ethiopian decadal climate variability, Theor. Appl. Climatol., 101, 29–40, 2010.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lastRenderedPageBreak/>
        <w:t>Kibiiy, J., Kivuma, J., Karogo, P., Muturi, J. M., Dulo, S. O., Roushdy, M., Kimaro, T. A., and</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Akiiki, J. B. M.: Flood and drought forecasting and early warning. Nile Basin Capacity Building</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Networks (NBCBN), Flood Management Research Cluster, Nile Basin Capacity Building</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Network (NBCBN-SEC) office, Cairo-Egypt, 68 pp., 2010.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Kizza, M., Rodhe, A., Xu, C.-Y., Ntale, H. K., and Halldin, S.: Temporal rainfall variability in the</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Lake Victoria Basin in East Africa during the twentieth century, Theor. Appl. Climatol., 98,</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119–135, 2009.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Korecha, D. and Barnston, A. G.: Predictability of June–September rainfall in Ethiopia, Mon.</w:t>
      </w:r>
      <w:r w:rsidR="00E56C14" w:rsidRPr="00E62EA7">
        <w:rPr>
          <w:rFonts w:ascii="Times New Roman" w:hAnsi="Times New Roman" w:cs="Times New Roman"/>
          <w:sz w:val="24"/>
          <w:szCs w:val="24"/>
        </w:rPr>
        <w:t xml:space="preserve"> </w:t>
      </w:r>
      <w:r w:rsidRPr="00E62EA7">
        <w:rPr>
          <w:rFonts w:ascii="Times New Roman" w:hAnsi="Times New Roman" w:cs="Times New Roman"/>
          <w:sz w:val="24"/>
          <w:szCs w:val="24"/>
        </w:rPr>
        <w:t>Weather Rev., 135, 628–650, 2007.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Kummu, M., Gerten, D., Heinke, J., Konzmann, M., and Varis, O.: Climate-driven interannual</w:t>
      </w:r>
      <w:r w:rsidR="0023054F" w:rsidRPr="00E62EA7">
        <w:rPr>
          <w:rFonts w:ascii="Times New Roman" w:hAnsi="Times New Roman" w:cs="Times New Roman"/>
          <w:color w:val="0070C0"/>
          <w:sz w:val="24"/>
          <w:szCs w:val="24"/>
        </w:rPr>
        <w:t xml:space="preserve"> </w:t>
      </w:r>
      <w:r w:rsidRPr="00E62EA7">
        <w:rPr>
          <w:rFonts w:ascii="Times New Roman" w:hAnsi="Times New Roman" w:cs="Times New Roman"/>
          <w:color w:val="0070C0"/>
          <w:sz w:val="24"/>
          <w:szCs w:val="24"/>
        </w:rPr>
        <w:t>variability of water scarcity in food production potential: a global analysis, Hydrol. Earth Syst.</w:t>
      </w:r>
      <w:r w:rsidR="0023054F" w:rsidRPr="00E62EA7">
        <w:rPr>
          <w:rFonts w:ascii="Times New Roman" w:hAnsi="Times New Roman" w:cs="Times New Roman"/>
          <w:color w:val="0070C0"/>
          <w:sz w:val="24"/>
          <w:szCs w:val="24"/>
        </w:rPr>
        <w:t xml:space="preserve"> </w:t>
      </w:r>
      <w:r w:rsidRPr="00E62EA7">
        <w:rPr>
          <w:rFonts w:ascii="Times New Roman" w:hAnsi="Times New Roman" w:cs="Times New Roman"/>
          <w:color w:val="0070C0"/>
          <w:sz w:val="24"/>
          <w:szCs w:val="24"/>
        </w:rPr>
        <w:t>Sci., 18, 447–461, doi:10.5194/hess-18-447-2014, 2014.</w:t>
      </w:r>
    </w:p>
    <w:p w:rsidR="00051A93" w:rsidRPr="00E62EA7" w:rsidRDefault="00051A93"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Kundzewicz, Z. W. and Robson, A. J.: Change detection in hydrological records – a review of the methodology, Hydrol. Sci. J., 49, 7–19, 2004.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Legates, D. R. and Willmott, C. J.: Mean seasonal and spatial variability in global surface air</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temperature, Theor. Appl. Climatol., 41, 11–21, 1990.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Lloyd, C. D.: Assessing the effect of integrating elevation data into the estimation of monthly</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precipitation in Great Britain, J. Hydrol., 308, 128–150, 2005.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Lu, G. Y. and Wong, D. W.: An adaptive inverse-distance weighting spatial interpolation</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technique,</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Comput. Geosci., 34, 1044–1055, 2008.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Lyon, B., and DeWitt, D. A.: A recent and abrupt decline in the East Africa long rains,</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Geophys.</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Res. Lett., 39, L02702, doi:10.1029/2011GL050337, 2012.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Mantua, N. J., Hare, S. R., Zhang, Y., Wallace, J. M., and Francis, R. C.: A Pacific</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interdecadal</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climate oscillation with impacts on salmon production, B. Am. Meteorol. Soc., 78, 1069–1079,</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Mbungu, W., Ntegeka, V., Kahimba, F. C., Taye, M., and Willems, P.: Temporal and spatial</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variations in hydro-climatic extremes in the Lake Victoria Basin, Phys. Chem. Earth, 50–52,</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24–33, 2012.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McHugh, M. J. and Rogers, J. C.: North Atlantic Oscillation influence on precipitation variability</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around the Southeast African Convergence Zone, J. Climate, 14, 3631–3642, 2001.</w:t>
      </w:r>
    </w:p>
    <w:p w:rsidR="00051A93" w:rsidRPr="00E62EA7" w:rsidRDefault="00051A93" w:rsidP="00A032A0">
      <w:pPr>
        <w:autoSpaceDE w:val="0"/>
        <w:autoSpaceDN w:val="0"/>
        <w:adjustRightInd w:val="0"/>
        <w:spacing w:after="0"/>
        <w:ind w:left="284" w:right="-22" w:hanging="284"/>
        <w:jc w:val="both"/>
        <w:rPr>
          <w:rFonts w:ascii="Times New Roman" w:hAnsi="Times New Roman" w:cs="Times New Roman"/>
          <w:color w:val="0070C0"/>
          <w:sz w:val="24"/>
          <w:szCs w:val="24"/>
        </w:rPr>
      </w:pPr>
      <w:r w:rsidRPr="00E62EA7">
        <w:rPr>
          <w:rFonts w:ascii="Times New Roman" w:hAnsi="Times New Roman" w:cs="Times New Roman"/>
          <w:color w:val="0070C0"/>
          <w:sz w:val="24"/>
          <w:szCs w:val="24"/>
        </w:rPr>
        <w:t>Melesse, A. M., Bekele, S.,  and McCornick, P.: Introduction: hydrology of the Nile in the face of climate and land-use dynamics. In: Nile River basin: hydrology, climate and water use, edited by: Melesse, A.M., Dordecht, The Netherlands: Springer, vii–xvii, 2011.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Moges, S. A, Taye, M. T., Willems, P., and Gebremichael, M.: Exceptional pattern of extreme</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rainfall variability at urban centre of Addis Ababa, Ethiopia, Urban Water J., 11, 596–604,</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2014.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Montanari, A.: Uncertainty of hydrological predictions, in: Treatise on Water Science, edited</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by:</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Wilderer, P., Academic Press, Oxford, UK, 459–478, 2011.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Mora, D. E. and Willems, P.: Decadal oscillations in rainfall and air temperature in the Paute</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River Basin-Southern Andes of Ecuador, Theor. Appl. Climatol., 108, 267–282, 2012.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Mpelasoka, F. S. and Chiew, F. H. S.: Influence of rainfall scenario construction methods on</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runoff projections, J. Hydrometeorol., 10, 1168–1183, 2009.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Nachshon, U., Ireson, A., van der Kamp, G., Davies, S. R., and Wheater, H. S.: Impacts of</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climate variability on wetland salinization in the North American prairies, Hydrol. Earth Syst.</w:t>
      </w:r>
      <w:r w:rsidR="0023054F" w:rsidRPr="00E62EA7">
        <w:rPr>
          <w:rFonts w:ascii="Times New Roman" w:hAnsi="Times New Roman" w:cs="Times New Roman"/>
          <w:sz w:val="24"/>
          <w:szCs w:val="24"/>
        </w:rPr>
        <w:t xml:space="preserve"> </w:t>
      </w:r>
      <w:r w:rsidRPr="00E62EA7">
        <w:rPr>
          <w:rFonts w:ascii="Times New Roman" w:hAnsi="Times New Roman" w:cs="Times New Roman"/>
          <w:sz w:val="24"/>
          <w:szCs w:val="24"/>
        </w:rPr>
        <w:t>Sci., 18, 1251–1263, doi:10.5194/hess-18-1251-2014, 2014.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lastRenderedPageBreak/>
        <w:t>Nawaz, R., Bellerby, T., Sayed, M., and Elshamy, M.: Blue Nile runoff sensitivity to climate</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change, Open Hydrol. J., 4, 137–151, 2010.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Nicholson, S. E.: A review of climate dynamics and climate variability in Eastern Africa, in: The</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Limnology, Climatology and Paleoclimatology of the East African Lakes, edited by: Johnson,</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T. C. and Odada, E. O., Gordon and Breach, Amsterdam, the Netherlands, 25–56,</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1996.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Nicholson, S. E. and Entekhabi, D.: The quasi-periodic behavior of rainfall variability in Africa</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and its relationship to Southern Oscillation, J. Clim. Appl. Meteorol., 26, 561–578, 1986.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Nicholson, S. E. and Kim, J.: The relationship of the El-Niño Southern Oscillation to African</w:t>
      </w:r>
      <w:r w:rsidR="00D2089F" w:rsidRPr="00E62EA7">
        <w:rPr>
          <w:rFonts w:ascii="Times New Roman" w:hAnsi="Times New Roman" w:cs="Times New Roman"/>
          <w:sz w:val="24"/>
          <w:szCs w:val="24"/>
        </w:rPr>
        <w:t xml:space="preserve"> </w:t>
      </w:r>
      <w:r w:rsidRPr="00E62EA7">
        <w:rPr>
          <w:rFonts w:ascii="Times New Roman" w:hAnsi="Times New Roman" w:cs="Times New Roman"/>
          <w:sz w:val="24"/>
          <w:szCs w:val="24"/>
        </w:rPr>
        <w:t>rainfall, Int. J. Climatol., 17, 117–135, 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Ntegeka, V. and Willems, P.: Trends and multidecadal oscillations in rainfall extremes, based</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on a more than 100 year time series of 10min rainfall intensities at Uccle, Belgium, Water</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Resour. Res., 44, W07402, doi:10.1029/2007WR006471, 2008.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Nyeko-Ogiramoi, P., Willems, P., Mutua, F. M., and Moges, S. A.: An elusive search for</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regional</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flood frequency estimates in the River Nile basin, Hydrol. Earth Syst. Sci., 16, 3149–3163,</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doi:10.5194/hess-16-3149-2012, 2012.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 xml:space="preserve">Nyeko-Ogiramoi, P., Willems, P., and </w:t>
      </w:r>
      <w:r w:rsidR="00A654DC" w:rsidRPr="00E62EA7">
        <w:rPr>
          <w:rFonts w:ascii="Times New Roman" w:hAnsi="Times New Roman" w:cs="Times New Roman"/>
          <w:color w:val="0070C0"/>
          <w:sz w:val="24"/>
          <w:szCs w:val="24"/>
        </w:rPr>
        <w:t>Ngirane-Katashaya, G.</w:t>
      </w:r>
      <w:r w:rsidRPr="00E62EA7">
        <w:rPr>
          <w:rFonts w:ascii="Times New Roman" w:hAnsi="Times New Roman" w:cs="Times New Roman"/>
          <w:sz w:val="24"/>
          <w:szCs w:val="24"/>
        </w:rPr>
        <w:t>: Trend and variability in observed</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hydrometeorological</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extremes in the Lake Victoria Basin, J. Hydrol., 489, 56–73, 2013.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Ogallo, L. J.: Relationships between seasonal rainfall in East Africa and the Southern</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Oscillation,</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J. Climatol., 8, 31–43, 1988.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Ogallo, L. J.: The spatial and temporal patterns of the eastern Africa seasonal rainfall derived</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from principal component analysis, Int. J. Climatol., 9, 145–167, 1989.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Onyutha, C. and Willems, P.: Uncertainties in flow-duration-frequency relationships of high</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and</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low flow extremes in Lake Victoria Basin, Water, 5, 1561–1579, 2013.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Onyutha, C. and Willems, P.: Empirical statistical characterisation and regionalisation of</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amplitude-duration-frequency curves for extreme peak flows in the Lake Victoria Basin, Hydrol. Sci. J., doi:10.1080/02626667.2014.898846, in press, 2014a.</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Onyutha, C. and Willems, P.: Uncertainty in calibrating generalised Pareto distribution to</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rainfall</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extremes in Lake Victoria Basin, Hydrol. Res., doi:10.2166/nh.2014.052, in press, 2014b.</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Osman, Y. Z. and Shamseldin, A. Y.: Qualitative rainfall prediction models for central and</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southern</w:t>
      </w:r>
      <w:r w:rsidR="00EF194E" w:rsidRPr="00E62EA7">
        <w:rPr>
          <w:rFonts w:ascii="Times New Roman" w:hAnsi="Times New Roman" w:cs="Times New Roman"/>
          <w:sz w:val="24"/>
          <w:szCs w:val="24"/>
        </w:rPr>
        <w:t xml:space="preserve"> </w:t>
      </w:r>
      <w:r w:rsidRPr="00E62EA7">
        <w:rPr>
          <w:rFonts w:ascii="Times New Roman" w:hAnsi="Times New Roman" w:cs="Times New Roman"/>
          <w:sz w:val="24"/>
          <w:szCs w:val="24"/>
        </w:rPr>
        <w:t>Sudan using El Niño-southern oscillation and Indian Ocean sea surface temperature</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Indices, Int. J. Climatol., 22, 1861–1878, 2002.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Philipps, J. and McIntyre, B.: ENSO and interannual rainfall variability in Uganda: implications</w:t>
      </w:r>
      <w:r w:rsidR="00E25502" w:rsidRPr="00E62EA7">
        <w:rPr>
          <w:rFonts w:ascii="Times New Roman" w:hAnsi="Times New Roman" w:cs="Times New Roman"/>
          <w:sz w:val="24"/>
          <w:szCs w:val="24"/>
        </w:rPr>
        <w:t xml:space="preserve"> </w:t>
      </w:r>
      <w:r w:rsidRPr="00E62EA7">
        <w:rPr>
          <w:rFonts w:ascii="Times New Roman" w:hAnsi="Times New Roman" w:cs="Times New Roman"/>
          <w:sz w:val="24"/>
          <w:szCs w:val="24"/>
        </w:rPr>
        <w:t>for agricultural management, Int. J. Climatol., 20, 171–182, 2000.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Pittock, A. B.: Patterns of climatic variation in Argentina and Chile, I: Precipitation, 1931–60,</w:t>
      </w:r>
      <w:r w:rsidR="00446E33" w:rsidRPr="00E62EA7">
        <w:rPr>
          <w:rFonts w:ascii="Times New Roman" w:hAnsi="Times New Roman" w:cs="Times New Roman"/>
          <w:sz w:val="24"/>
          <w:szCs w:val="24"/>
        </w:rPr>
        <w:t xml:space="preserve"> </w:t>
      </w:r>
      <w:r w:rsidRPr="00E62EA7">
        <w:rPr>
          <w:rFonts w:ascii="Times New Roman" w:hAnsi="Times New Roman" w:cs="Times New Roman"/>
          <w:sz w:val="24"/>
          <w:szCs w:val="24"/>
        </w:rPr>
        <w:t>Mon. Weather Rev., 108, 1347–1361, 1980.</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Pittock, A. B.: On the reality, stability and usefulness of Southern Hemisphere teleconnections,</w:t>
      </w:r>
      <w:r w:rsidR="00446E33" w:rsidRPr="00E62EA7">
        <w:rPr>
          <w:rFonts w:ascii="Times New Roman" w:hAnsi="Times New Roman" w:cs="Times New Roman"/>
          <w:sz w:val="24"/>
          <w:szCs w:val="24"/>
        </w:rPr>
        <w:t xml:space="preserve"> </w:t>
      </w:r>
      <w:r w:rsidRPr="00E62EA7">
        <w:rPr>
          <w:rFonts w:ascii="Times New Roman" w:hAnsi="Times New Roman" w:cs="Times New Roman"/>
          <w:sz w:val="24"/>
          <w:szCs w:val="24"/>
        </w:rPr>
        <w:t>Aust. Meteorol. Mag., 32, 75–82, 1984.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Rayner, N. A., Parker, D. E., Horton, E. B., Folland, C. K., Alexander, L. V., Rowell, D. P.,</w:t>
      </w:r>
      <w:r w:rsidR="00446E33" w:rsidRPr="00E62EA7">
        <w:rPr>
          <w:rFonts w:ascii="Times New Roman" w:hAnsi="Times New Roman" w:cs="Times New Roman"/>
          <w:sz w:val="24"/>
          <w:szCs w:val="24"/>
        </w:rPr>
        <w:t xml:space="preserve"> </w:t>
      </w:r>
      <w:r w:rsidRPr="00E62EA7">
        <w:rPr>
          <w:rFonts w:ascii="Times New Roman" w:hAnsi="Times New Roman" w:cs="Times New Roman"/>
          <w:sz w:val="24"/>
          <w:szCs w:val="24"/>
        </w:rPr>
        <w:t>Kent, E. C., and Kaplan, A.: Global analyses of sea surface temperature, sea ice, and</w:t>
      </w:r>
      <w:r w:rsidR="00446E33" w:rsidRPr="00E62EA7">
        <w:rPr>
          <w:rFonts w:ascii="Times New Roman" w:hAnsi="Times New Roman" w:cs="Times New Roman"/>
          <w:sz w:val="24"/>
          <w:szCs w:val="24"/>
        </w:rPr>
        <w:t xml:space="preserve"> </w:t>
      </w:r>
      <w:r w:rsidRPr="00E62EA7">
        <w:rPr>
          <w:rFonts w:ascii="Times New Roman" w:hAnsi="Times New Roman" w:cs="Times New Roman"/>
          <w:sz w:val="24"/>
          <w:szCs w:val="24"/>
        </w:rPr>
        <w:t>night marine air temperature since the late nineteenth century, J. Geophys. Res., 108, 4407,</w:t>
      </w:r>
      <w:r w:rsidR="00446E33" w:rsidRPr="00E62EA7">
        <w:rPr>
          <w:rFonts w:ascii="Times New Roman" w:hAnsi="Times New Roman" w:cs="Times New Roman"/>
          <w:sz w:val="24"/>
          <w:szCs w:val="24"/>
        </w:rPr>
        <w:t xml:space="preserve"> </w:t>
      </w:r>
      <w:r w:rsidRPr="00E62EA7">
        <w:rPr>
          <w:rFonts w:ascii="Times New Roman" w:hAnsi="Times New Roman" w:cs="Times New Roman"/>
          <w:sz w:val="24"/>
          <w:szCs w:val="24"/>
        </w:rPr>
        <w:t>doi:10.1029/2002JD002670, 2003.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Rayner, N. A., Brohan, P., Parker, D. E., Folland, C. F., Kennedy, J. J., Vanicek, M., Ansell, T.,</w:t>
      </w:r>
      <w:r w:rsidR="0030715F" w:rsidRPr="00E62EA7">
        <w:rPr>
          <w:rFonts w:ascii="Times New Roman" w:hAnsi="Times New Roman" w:cs="Times New Roman"/>
          <w:sz w:val="24"/>
          <w:szCs w:val="24"/>
        </w:rPr>
        <w:t xml:space="preserve"> </w:t>
      </w:r>
      <w:r w:rsidRPr="00E62EA7">
        <w:rPr>
          <w:rFonts w:ascii="Times New Roman" w:hAnsi="Times New Roman" w:cs="Times New Roman"/>
          <w:sz w:val="24"/>
          <w:szCs w:val="24"/>
        </w:rPr>
        <w:t>and</w:t>
      </w:r>
      <w:r w:rsidR="0030715F" w:rsidRPr="00E62EA7">
        <w:rPr>
          <w:rFonts w:ascii="Times New Roman" w:hAnsi="Times New Roman" w:cs="Times New Roman"/>
          <w:sz w:val="24"/>
          <w:szCs w:val="24"/>
        </w:rPr>
        <w:t xml:space="preserve"> </w:t>
      </w:r>
      <w:r w:rsidRPr="00E62EA7">
        <w:rPr>
          <w:rFonts w:ascii="Times New Roman" w:hAnsi="Times New Roman" w:cs="Times New Roman"/>
          <w:sz w:val="24"/>
          <w:szCs w:val="24"/>
        </w:rPr>
        <w:t>Tett, S. F. B.: Improved analyses of changes and uncertainties in sea surface temperature</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lastRenderedPageBreak/>
        <w:t>measured in situ since the mid-nineteenth century: the HadSST2 data set, J. Climate, 19,</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446–469, 2006.</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Ropelewski, C. F. and Halpert, M. S.: Global and regional scale precipitation patterns</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associated</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with El Niño/Southern Oscillation, Mon. Weather Rev., 115, 1606–1626, 1987.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Ropelewski, C. F. and Jones, P. D.: An extension of the Tahiti-Darwin Southern Oscillation</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Index,</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Mon. Weather Rev., 115, 2161–2165, 1987.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Rudolf, B. and Rubel, F.: Global precipitation, in: Observed Global Climate: Numerical Data</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and Functional Relationships in Science and Technology–New Series, Group 5: Geophysics,</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6(A), edited by: Hantel, M., Springer, Berlin, 11.1–11.53, 2005.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Schreck, C. J. and Semazzi, F. H. M.: Variability of the recent climate of Eastern Africa, Int. J.</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Climatol., 24, 681–701, 2004.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Segele, Z. T. and Lamb, P. J.: Characterization and variability of Kiremt rainy season over</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Ethiopia, Meteorol. Atmos. Phys., 89, 153–180, 2005.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Seiller, G. and Anctil, F.: Climate change impacts on the hydrologic regime of a Canadian</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river: comparing uncertainties arising from climate natural variability and lumped hydrological</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model structures, Hydrol. Earth Syst. Sci., 18, 2033–2047, doi:10.5194/hess-18-2033-2014,</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2014.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Seleshi, Y. and Demarée, G. R.: Rainfall variability in the Ethiopian and Eritrean highlands and</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its links with the Southern Oscillation Index, J. Biogeogr., 22, 945–952, 1995.</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Seleshi, Y. and Zanke, U.: Recent changes in rainfall and rainy days in Ethiopia, Int. J.</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Climatol.,</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24, 973–983, 2004.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Semazzi, F. H. M. and Indeje, M.: Inter-seasonal variability of ENSO rainfall signal over Africa,</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J.</w:t>
      </w:r>
      <w:r w:rsidR="007C7176" w:rsidRPr="00E62EA7">
        <w:rPr>
          <w:rFonts w:ascii="Times New Roman" w:hAnsi="Times New Roman" w:cs="Times New Roman"/>
          <w:sz w:val="24"/>
          <w:szCs w:val="24"/>
        </w:rPr>
        <w:t xml:space="preserve"> </w:t>
      </w:r>
      <w:r w:rsidRPr="00E62EA7">
        <w:rPr>
          <w:rFonts w:ascii="Times New Roman" w:hAnsi="Times New Roman" w:cs="Times New Roman"/>
          <w:sz w:val="24"/>
          <w:szCs w:val="24"/>
        </w:rPr>
        <w:t>Afr. Meteorol. Soc., 4, 81–94, 1999.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Shepard, D.: A two-dimensional interpolation function for irregularly spaced data, in: Proc. of</w:t>
      </w:r>
      <w:r w:rsidR="00E1034C" w:rsidRPr="00E62EA7">
        <w:rPr>
          <w:rFonts w:ascii="Times New Roman" w:hAnsi="Times New Roman" w:cs="Times New Roman"/>
          <w:sz w:val="24"/>
          <w:szCs w:val="24"/>
        </w:rPr>
        <w:t xml:space="preserve"> </w:t>
      </w:r>
      <w:r w:rsidRPr="00E62EA7">
        <w:rPr>
          <w:rFonts w:ascii="Times New Roman" w:hAnsi="Times New Roman" w:cs="Times New Roman"/>
          <w:sz w:val="24"/>
          <w:szCs w:val="24"/>
        </w:rPr>
        <w:t>the</w:t>
      </w:r>
      <w:r w:rsidR="00E1034C" w:rsidRPr="00E62EA7">
        <w:rPr>
          <w:rFonts w:ascii="Times New Roman" w:hAnsi="Times New Roman" w:cs="Times New Roman"/>
          <w:sz w:val="24"/>
          <w:szCs w:val="24"/>
        </w:rPr>
        <w:t xml:space="preserve"> </w:t>
      </w:r>
      <w:r w:rsidRPr="00E62EA7">
        <w:rPr>
          <w:rFonts w:ascii="Times New Roman" w:hAnsi="Times New Roman" w:cs="Times New Roman"/>
          <w:sz w:val="24"/>
          <w:szCs w:val="24"/>
        </w:rPr>
        <w:t>23rd National Conference, Harvard College-Cambridge, Massachusetts, 517–523, 1968.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Sutcliffe, J. V., Ducgdale, G., and Milford, J. R.: The Sudan floods of 1988, Hydrolog. Sci. J.,</w:t>
      </w:r>
      <w:r w:rsidR="00E1034C" w:rsidRPr="00E62EA7">
        <w:rPr>
          <w:rFonts w:ascii="Times New Roman" w:hAnsi="Times New Roman" w:cs="Times New Roman"/>
          <w:sz w:val="24"/>
          <w:szCs w:val="24"/>
        </w:rPr>
        <w:t xml:space="preserve"> </w:t>
      </w:r>
      <w:r w:rsidRPr="00E62EA7">
        <w:rPr>
          <w:rFonts w:ascii="Times New Roman" w:hAnsi="Times New Roman" w:cs="Times New Roman"/>
          <w:sz w:val="24"/>
          <w:szCs w:val="24"/>
        </w:rPr>
        <w:t>34, 355–365, 1989.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Taye, M. T. and Willems, P.: Influence of climate variability on representative QDF predictions</w:t>
      </w:r>
      <w:r w:rsidR="009E10D2" w:rsidRPr="00E62EA7">
        <w:rPr>
          <w:rFonts w:ascii="Times New Roman" w:hAnsi="Times New Roman" w:cs="Times New Roman"/>
          <w:sz w:val="24"/>
          <w:szCs w:val="24"/>
        </w:rPr>
        <w:t xml:space="preserve"> </w:t>
      </w:r>
      <w:r w:rsidRPr="00E62EA7">
        <w:rPr>
          <w:rFonts w:ascii="Times New Roman" w:hAnsi="Times New Roman" w:cs="Times New Roman"/>
          <w:sz w:val="24"/>
          <w:szCs w:val="24"/>
        </w:rPr>
        <w:t>of the upper Blue Nile Basin, J. Hydrol., 411, 355–365, 2011.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Taye, M. T. and Willems, P.: Temporal variability of hydroclimatic extremes in the Blue Nile</w:t>
      </w:r>
      <w:r w:rsidR="009E10D2" w:rsidRPr="00E62EA7">
        <w:rPr>
          <w:rFonts w:ascii="Times New Roman" w:hAnsi="Times New Roman" w:cs="Times New Roman"/>
          <w:sz w:val="24"/>
          <w:szCs w:val="24"/>
        </w:rPr>
        <w:t xml:space="preserve"> </w:t>
      </w:r>
      <w:r w:rsidRPr="00E62EA7">
        <w:rPr>
          <w:rFonts w:ascii="Times New Roman" w:hAnsi="Times New Roman" w:cs="Times New Roman"/>
          <w:sz w:val="24"/>
          <w:szCs w:val="24"/>
        </w:rPr>
        <w:t>Basin, Water Resour. Res., 48, W03513, doi:10.1029/2011WR011466, 2012.</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Tierney, J. E., Smerdon, J. E., Anchukaitis, K. J., and Seager, R.: Multidecadal variability in</w:t>
      </w:r>
      <w:r w:rsidR="009E10D2" w:rsidRPr="00E62EA7">
        <w:rPr>
          <w:rFonts w:ascii="Times New Roman" w:hAnsi="Times New Roman" w:cs="Times New Roman"/>
          <w:sz w:val="24"/>
          <w:szCs w:val="24"/>
        </w:rPr>
        <w:t xml:space="preserve"> </w:t>
      </w:r>
      <w:r w:rsidRPr="00E62EA7">
        <w:rPr>
          <w:rFonts w:ascii="Times New Roman" w:hAnsi="Times New Roman" w:cs="Times New Roman"/>
          <w:sz w:val="24"/>
          <w:szCs w:val="24"/>
        </w:rPr>
        <w:t>East African hydroclimate controlled by the Indian Ocean, Nature, 493, 389–392, 2013.</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Trambauer, P., Maskey, S., Werner, M., Pappenberger, F., van Beek, L. P. H., and</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Uhlenbrook,</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S.: Identification and simulation of space–time variability of past hydrological drought</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events in the Limpopo River Basin, southern Africa, Hydrol. Earth Syst. Sci., 18, 2925–2942,</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doi:10.5194/hess-18-2925-2014, 2014.</w:t>
      </w:r>
    </w:p>
    <w:p w:rsidR="00586F55" w:rsidRPr="00E62EA7" w:rsidRDefault="00586F55" w:rsidP="00A032A0">
      <w:pPr>
        <w:autoSpaceDE w:val="0"/>
        <w:autoSpaceDN w:val="0"/>
        <w:adjustRightInd w:val="0"/>
        <w:spacing w:after="0"/>
        <w:ind w:left="284" w:right="-22"/>
        <w:jc w:val="both"/>
        <w:rPr>
          <w:rFonts w:ascii="Times New Roman" w:hAnsi="Times New Roman" w:cs="Times New Roman"/>
          <w:sz w:val="24"/>
          <w:szCs w:val="24"/>
        </w:rPr>
      </w:pPr>
      <w:r w:rsidRPr="00E62EA7">
        <w:rPr>
          <w:rFonts w:ascii="Times New Roman" w:hAnsi="Times New Roman" w:cs="Times New Roman"/>
          <w:sz w:val="24"/>
          <w:szCs w:val="24"/>
        </w:rPr>
        <w:t>Trenberth, K. E.: The Definition of El Niño, B. Am. Meteorol. Soc., 78, 2771–2777, 1997.</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Trenberth, K. E. and Hurrell, J. W.: Decadal atmosphere–ocean variations in the Pacific, Clim.</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Dynam., 9, 303–319, 1994.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Tukey, J.: Bias and confidence in not quite large samples (abstract), Ann. Math. Stat., 29, 614,</w:t>
      </w:r>
      <w:r w:rsidR="007849B1" w:rsidRPr="00E62EA7">
        <w:rPr>
          <w:rFonts w:ascii="Times New Roman" w:hAnsi="Times New Roman" w:cs="Times New Roman"/>
          <w:sz w:val="24"/>
          <w:szCs w:val="24"/>
        </w:rPr>
        <w:t xml:space="preserve"> </w:t>
      </w:r>
      <w:r w:rsidRPr="00E62EA7">
        <w:rPr>
          <w:rFonts w:ascii="Times New Roman" w:hAnsi="Times New Roman" w:cs="Times New Roman"/>
          <w:sz w:val="24"/>
          <w:szCs w:val="24"/>
        </w:rPr>
        <w:t>1958.</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van Oldenborgh, G. J., te Raa, L. A., Dijkstra, H. A., and Philip, S. Y.: Frequency- or</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amplitude</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dependent</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effects of the Atlantic meridional overturning on the tropical Pacific Ocean, Ocean</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Sci., 5, 293–301, doi:10.5194/os-5-293-2009, 2009.</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lastRenderedPageBreak/>
        <w:t>Verdon-Kidd, D. C., Kiem, A. S., and Moran, R.: Links between the Big Dry in Australia and</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hemispheric multi-decadal climate variability – implications for water resource management,</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Hydrol. Earth Syst. Sci., 18, 2235–2256, doi:10.5194/hess-18-2235-2014, 2014.</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Williams, A. and Funk, C.: A westward extension of the warm pool leads to a westward</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extension</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of the Walker circulation, drying Eastern Africa, Clim. Dynam., 37, 2417–2435, 2011.</w:t>
      </w:r>
    </w:p>
    <w:p w:rsidR="00586F55" w:rsidRPr="00E62EA7" w:rsidRDefault="00586F55" w:rsidP="00A032A0">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Willems, P.: Multidecadal oscillatory behaviour of rainfall extremes in Europe, Climatic</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Change,</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120, 931–944, doi:10.1007/s10584-013-0837-x, 2013.</w:t>
      </w:r>
    </w:p>
    <w:p w:rsidR="0068068B" w:rsidRDefault="00586F55" w:rsidP="0068068B">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Willems, P. and Vrac, M.: Statistical precipitation downscaling for small-scale hydrological</w:t>
      </w:r>
      <w:r w:rsidR="00766C1D" w:rsidRPr="00E62EA7">
        <w:rPr>
          <w:rFonts w:ascii="Times New Roman" w:hAnsi="Times New Roman" w:cs="Times New Roman"/>
          <w:sz w:val="24"/>
          <w:szCs w:val="24"/>
        </w:rPr>
        <w:t xml:space="preserve"> i</w:t>
      </w:r>
      <w:r w:rsidRPr="00E62EA7">
        <w:rPr>
          <w:rFonts w:ascii="Times New Roman" w:hAnsi="Times New Roman" w:cs="Times New Roman"/>
          <w:sz w:val="24"/>
          <w:szCs w:val="24"/>
        </w:rPr>
        <w:t>mpact</w:t>
      </w:r>
      <w:r w:rsidR="00766C1D" w:rsidRPr="00E62EA7">
        <w:rPr>
          <w:rFonts w:ascii="Times New Roman" w:hAnsi="Times New Roman" w:cs="Times New Roman"/>
          <w:sz w:val="24"/>
          <w:szCs w:val="24"/>
        </w:rPr>
        <w:t xml:space="preserve"> </w:t>
      </w:r>
      <w:r w:rsidRPr="00E62EA7">
        <w:rPr>
          <w:rFonts w:ascii="Times New Roman" w:hAnsi="Times New Roman" w:cs="Times New Roman"/>
          <w:sz w:val="24"/>
          <w:szCs w:val="24"/>
        </w:rPr>
        <w:t>investigations of climate change, J. Hydrol., 402, 193–205, 2011.</w:t>
      </w:r>
    </w:p>
    <w:p w:rsidR="00586F55" w:rsidRPr="00E62EA7" w:rsidRDefault="00586F55" w:rsidP="0068068B">
      <w:pPr>
        <w:autoSpaceDE w:val="0"/>
        <w:autoSpaceDN w:val="0"/>
        <w:adjustRightInd w:val="0"/>
        <w:spacing w:after="0"/>
        <w:ind w:left="284" w:right="-22" w:hanging="284"/>
        <w:jc w:val="both"/>
        <w:rPr>
          <w:rFonts w:ascii="Times New Roman" w:hAnsi="Times New Roman" w:cs="Times New Roman"/>
          <w:sz w:val="24"/>
          <w:szCs w:val="24"/>
        </w:rPr>
      </w:pPr>
      <w:r w:rsidRPr="00E62EA7">
        <w:rPr>
          <w:rFonts w:ascii="Times New Roman" w:hAnsi="Times New Roman" w:cs="Times New Roman"/>
          <w:sz w:val="24"/>
          <w:szCs w:val="24"/>
        </w:rPr>
        <w:t>WMO: Climatic change, Tech. Note No. 79, WMO, Geneva, Switzerland, 79 pp., 1966.</w:t>
      </w:r>
    </w:p>
    <w:p w:rsidR="00586F55" w:rsidRDefault="00586F55" w:rsidP="00A032A0">
      <w:pPr>
        <w:ind w:left="284" w:right="-22"/>
        <w:jc w:val="both"/>
        <w:rPr>
          <w:rFonts w:ascii="MPHV" w:hAnsi="MPHV" w:cs="MPHV"/>
        </w:rPr>
      </w:pPr>
    </w:p>
    <w:p w:rsidR="00C955F3" w:rsidRDefault="00C955F3" w:rsidP="00A032A0">
      <w:pPr>
        <w:ind w:left="284" w:right="828"/>
        <w:jc w:val="both"/>
        <w:rPr>
          <w:rFonts w:ascii="MPHV" w:hAnsi="MPHV" w:cs="MPHV"/>
        </w:rPr>
      </w:pPr>
    </w:p>
    <w:p w:rsidR="00DF4125" w:rsidRDefault="00DF4125" w:rsidP="00AA5959">
      <w:pPr>
        <w:ind w:left="284" w:right="828"/>
        <w:rPr>
          <w:rFonts w:ascii="MPHV" w:hAnsi="MPHV" w:cs="MPHV"/>
        </w:rPr>
      </w:pPr>
    </w:p>
    <w:p w:rsidR="00C955F3" w:rsidRDefault="00C955F3" w:rsidP="00AA5959">
      <w:pPr>
        <w:ind w:left="284" w:right="828"/>
        <w:rPr>
          <w:rFonts w:ascii="MPHV" w:hAnsi="MPHV" w:cs="MPHV"/>
        </w:rPr>
      </w:pPr>
    </w:p>
    <w:p w:rsidR="00C955F3" w:rsidRDefault="00C955F3" w:rsidP="006663CB">
      <w:pPr>
        <w:ind w:right="828"/>
        <w:rPr>
          <w:rFonts w:ascii="MPHV" w:hAnsi="MPHV" w:cs="MPHV"/>
        </w:rPr>
      </w:pPr>
    </w:p>
    <w:p w:rsidR="00C955F3" w:rsidRDefault="00C955F3" w:rsidP="006663CB">
      <w:pPr>
        <w:ind w:right="828"/>
        <w:rPr>
          <w:rFonts w:ascii="MPHV" w:hAnsi="MPHV" w:cs="MPHV"/>
        </w:rPr>
      </w:pPr>
    </w:p>
    <w:p w:rsidR="00487F90" w:rsidRDefault="00487F90" w:rsidP="006663CB">
      <w:pPr>
        <w:ind w:right="828"/>
        <w:rPr>
          <w:rFonts w:ascii="MPHV" w:hAnsi="MPHV" w:cs="MPHV"/>
        </w:rPr>
      </w:pPr>
    </w:p>
    <w:p w:rsidR="00487F90" w:rsidRDefault="00487F9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31BB0" w:rsidRDefault="00C31BB0" w:rsidP="006663CB">
      <w:pPr>
        <w:ind w:right="828"/>
        <w:rPr>
          <w:rFonts w:ascii="MPHV" w:hAnsi="MPHV" w:cs="MPHV"/>
        </w:rPr>
      </w:pPr>
    </w:p>
    <w:p w:rsidR="00C955F3" w:rsidRDefault="00C955F3" w:rsidP="006663CB">
      <w:pPr>
        <w:ind w:right="828"/>
        <w:rPr>
          <w:rFonts w:ascii="MPHV" w:hAnsi="MPHV" w:cs="MPHV"/>
        </w:rPr>
      </w:pPr>
    </w:p>
    <w:p w:rsidR="00586F55" w:rsidRPr="007C14F4" w:rsidRDefault="00586F55" w:rsidP="007C14F4">
      <w:pPr>
        <w:autoSpaceDE w:val="0"/>
        <w:autoSpaceDN w:val="0"/>
        <w:adjustRightInd w:val="0"/>
        <w:spacing w:after="120" w:line="240" w:lineRule="auto"/>
        <w:ind w:right="828"/>
        <w:rPr>
          <w:rFonts w:ascii="Times New Roman" w:hAnsi="Times New Roman" w:cs="Times New Roman"/>
          <w:sz w:val="24"/>
          <w:szCs w:val="20"/>
        </w:rPr>
      </w:pPr>
      <w:r w:rsidRPr="007C14F4">
        <w:rPr>
          <w:rFonts w:ascii="Times New Roman" w:hAnsi="Times New Roman" w:cs="Times New Roman"/>
          <w:b/>
          <w:bCs/>
          <w:sz w:val="24"/>
          <w:szCs w:val="20"/>
        </w:rPr>
        <w:lastRenderedPageBreak/>
        <w:t xml:space="preserve">Table 1. </w:t>
      </w:r>
      <w:r w:rsidRPr="007C14F4">
        <w:rPr>
          <w:rFonts w:ascii="Times New Roman" w:hAnsi="Times New Roman" w:cs="Times New Roman"/>
          <w:sz w:val="24"/>
          <w:szCs w:val="20"/>
        </w:rPr>
        <w:t>Overview of selected stations and their annual rainfall data.</w:t>
      </w:r>
    </w:p>
    <w:tbl>
      <w:tblPr>
        <w:tblW w:w="9993" w:type="dxa"/>
        <w:tblInd w:w="-318" w:type="dxa"/>
        <w:tblLook w:val="04A0"/>
      </w:tblPr>
      <w:tblGrid>
        <w:gridCol w:w="703"/>
        <w:gridCol w:w="1652"/>
        <w:gridCol w:w="1577"/>
        <w:gridCol w:w="783"/>
        <w:gridCol w:w="760"/>
        <w:gridCol w:w="740"/>
        <w:gridCol w:w="696"/>
        <w:gridCol w:w="700"/>
        <w:gridCol w:w="750"/>
        <w:gridCol w:w="756"/>
        <w:gridCol w:w="876"/>
      </w:tblGrid>
      <w:tr w:rsidR="003417B7" w:rsidRPr="000121F9" w:rsidTr="003417B7">
        <w:trPr>
          <w:trHeight w:val="375"/>
        </w:trPr>
        <w:tc>
          <w:tcPr>
            <w:tcW w:w="703"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SNo.</w:t>
            </w:r>
          </w:p>
        </w:tc>
        <w:tc>
          <w:tcPr>
            <w:tcW w:w="1652"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Station</w:t>
            </w:r>
          </w:p>
        </w:tc>
        <w:tc>
          <w:tcPr>
            <w:tcW w:w="1577"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ID</w:t>
            </w:r>
          </w:p>
        </w:tc>
        <w:tc>
          <w:tcPr>
            <w:tcW w:w="783"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Long.</w:t>
            </w:r>
          </w:p>
        </w:tc>
        <w:tc>
          <w:tcPr>
            <w:tcW w:w="760"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Lat.</w:t>
            </w:r>
          </w:p>
        </w:tc>
        <w:tc>
          <w:tcPr>
            <w:tcW w:w="740"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From</w:t>
            </w:r>
          </w:p>
        </w:tc>
        <w:tc>
          <w:tcPr>
            <w:tcW w:w="696"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To</w:t>
            </w:r>
          </w:p>
        </w:tc>
        <w:tc>
          <w:tcPr>
            <w:tcW w:w="700"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i/>
                <w:iCs/>
                <w:color w:val="000000"/>
              </w:rPr>
              <w:t>C</w:t>
            </w:r>
            <w:r w:rsidRPr="000121F9">
              <w:rPr>
                <w:rFonts w:ascii="Arial Narrow" w:eastAsia="Times New Roman" w:hAnsi="Arial Narrow" w:cs="Times New Roman"/>
                <w:color w:val="000000"/>
                <w:vertAlign w:val="subscript"/>
              </w:rPr>
              <w:t>v</w:t>
            </w:r>
          </w:p>
        </w:tc>
        <w:tc>
          <w:tcPr>
            <w:tcW w:w="750"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i/>
                <w:iCs/>
                <w:color w:val="000000"/>
              </w:rPr>
              <w:t>C</w:t>
            </w:r>
            <w:r w:rsidRPr="000121F9">
              <w:rPr>
                <w:rFonts w:ascii="Arial Narrow" w:eastAsia="Times New Roman" w:hAnsi="Arial Narrow" w:cs="Times New Roman"/>
                <w:color w:val="000000"/>
                <w:vertAlign w:val="subscript"/>
              </w:rPr>
              <w:t>s</w:t>
            </w:r>
          </w:p>
        </w:tc>
        <w:tc>
          <w:tcPr>
            <w:tcW w:w="756"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i/>
                <w:iCs/>
                <w:color w:val="000000"/>
              </w:rPr>
              <w:t>K</w:t>
            </w:r>
            <w:r w:rsidRPr="000121F9">
              <w:rPr>
                <w:rFonts w:ascii="Arial Narrow" w:eastAsia="Times New Roman" w:hAnsi="Arial Narrow" w:cs="Times New Roman"/>
                <w:color w:val="000000"/>
                <w:vertAlign w:val="subscript"/>
              </w:rPr>
              <w:t>u</w:t>
            </w:r>
          </w:p>
        </w:tc>
        <w:tc>
          <w:tcPr>
            <w:tcW w:w="876" w:type="dxa"/>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LTM</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Kabale</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UG19KBL0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29.98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1917</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1993</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0.17</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0.49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0.07</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1002.6</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Namasagali</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UG12NMSG</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32.93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1.00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1915</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1978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0.19</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1.89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6.12</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1255.7</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Igabiro</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TZ11GBR0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31.53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-1.78</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1982</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0.24</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0.82</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0.80</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1197.6</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4</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Kibondo</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TZ30KBND</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30.68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-3.57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1926</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1978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0.29</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2.47</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9.50</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1209.1</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5</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Ngudu</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TZ23NGD0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33.33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-2.93</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1928</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1971</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0.33</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1.61</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3.88</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870.1</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6</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Shanwa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TZ33SHNW</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33.75</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1985</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0.24</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0.68</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0.28</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829.0</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7</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Tarime</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TZ14TRM0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34.37</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1933</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1975</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1.48</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1474.7</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8</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Bujumbura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BI39BJMB</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29.32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-3.32</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1930</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2004</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0.18</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0.27</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0.09</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251.4</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9</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El-Da-Ein</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SD16LDN0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26.10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11.38</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1943</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1990</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0.27</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0.17</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-0.03</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473.7</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10</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El-Fasher</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SD35LFSH</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25.33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13.62</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1917</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0.43</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1.22</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260.5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11</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El-Obeid</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SD30LBD0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30.23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13.17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1902</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0.53</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0.39</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355.9</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En-Nahud</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SD28NNHD</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28.43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12.70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0.28</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1.00</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384.1</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Er-Rahad</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SD20RRHD</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30.60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12.70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1984</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0.31</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0.80</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3.21</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431.9</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14</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Fashashoya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SD32FSHS</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32.50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13.40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1946</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0.04</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-0.11</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297.4</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15</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Garcila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SD23GRCL</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23.12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12.35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1943</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1.97</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6.75</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671.6</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16</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Hawata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SD34HWT0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34.60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13.40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0.23</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1.35</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571.2</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17</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Jebelein</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SD22JBLN</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32.78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12.57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1927</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0.29</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-0.50</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-0.40</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377.4</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18</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Kassala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SD56KSSL</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36.40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15.47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-0.04</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-0.18</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297.8</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19</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Kubbum</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SD13KBBM</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23.77</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11.78</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1943</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1985</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0.27</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-0.01</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-0.23</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645.5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20</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Kutum</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SD44KTM0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24.67</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14.20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1929</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1990</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0.40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0.16</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0.28</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288.1</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21</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Nyala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SD24NYL0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24.88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12.05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1920</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0.29</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0.11</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-0.30</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439.5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22</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Renk</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SD12RNK0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32.78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11.75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1906</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1987</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0.35</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-0.09</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507.5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23</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Shambat-Obs.</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SD52SHMB</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32.53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15.67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1913</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1993</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0.94</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2.99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11.31</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166.5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24</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Shendi</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SD63SHND</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33.43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16.70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1937</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1990</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0.74</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1.16</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2.08</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100.1</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25</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Talodi</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SD01TLD0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31.38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10.60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1916</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1987</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0.23</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1.12</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3.57</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791.5</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26</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Talodi-M-Agr.</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SD00TLDM</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30.50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10.60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1942</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1985</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0.21</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0.41</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-0.35</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774.2</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27</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Umm-Ruwaba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SD21MMRW</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31.20</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12.80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1912</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1989</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9.26</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365.3</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28</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Wau</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SD78W000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28.02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7.70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1904</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1990</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0.16</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0.26</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-0.34</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1109.8</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29</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Combolcha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ET19KMBL</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39.72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11.08</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1952</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0.17</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-0.84</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0.69</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1031.8</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30</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Debremarcos</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ET07DBRM</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37.72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10.35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1954</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0.11</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0.82</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0.59</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1335.4</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Gambela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ET84GMBL</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34.58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8.25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1905</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1993</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0.00</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0.25</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1244.6</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Gore</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ET85GR00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35.55</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8.17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1946</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0.20</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1.40</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2.15</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2163.0</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33</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Wenji</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ET89WNJ0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39.25</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8.42</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1951</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1994</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0.28</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-0.76</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786.9</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34</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Asswan</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EG32SSWN</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32.78</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23.97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1935</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2.15</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3.77</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1.2</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35</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Asyut</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EG71SYT0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31.17</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27.20</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1925</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1.95</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2.50</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5.86</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36</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Helwan</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EG91HLWN</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31.33</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29.87</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1904</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1988</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0.72</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1.39</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2.07</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25.7</w:t>
            </w:r>
          </w:p>
        </w:tc>
      </w:tr>
      <w:tr w:rsidR="003417B7" w:rsidRPr="000121F9" w:rsidTr="003417B7">
        <w:trPr>
          <w:trHeight w:val="315"/>
        </w:trPr>
        <w:tc>
          <w:tcPr>
            <w:tcW w:w="70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37</w:t>
            </w:r>
          </w:p>
        </w:tc>
        <w:tc>
          <w:tcPr>
            <w:tcW w:w="1652"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Qena</w:t>
            </w:r>
          </w:p>
        </w:tc>
        <w:tc>
          <w:tcPr>
            <w:tcW w:w="1577" w:type="dxa"/>
            <w:tcBorders>
              <w:top w:val="nil"/>
              <w:left w:val="nil"/>
              <w:bottom w:val="nil"/>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EG62QN00</w:t>
            </w:r>
          </w:p>
        </w:tc>
        <w:tc>
          <w:tcPr>
            <w:tcW w:w="783"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32.72</w:t>
            </w:r>
          </w:p>
        </w:tc>
        <w:tc>
          <w:tcPr>
            <w:tcW w:w="760" w:type="dxa"/>
            <w:tcBorders>
              <w:top w:val="nil"/>
              <w:left w:val="nil"/>
              <w:bottom w:val="nil"/>
              <w:right w:val="nil"/>
            </w:tcBorders>
            <w:shd w:val="clear" w:color="auto" w:fill="auto"/>
            <w:noWrap/>
            <w:vAlign w:val="bottom"/>
            <w:hideMark/>
          </w:tcPr>
          <w:p w:rsidR="003417B7" w:rsidRPr="000121F9" w:rsidRDefault="003417B7" w:rsidP="009E10D2">
            <w:pPr>
              <w:spacing w:after="0"/>
              <w:jc w:val="center"/>
              <w:rPr>
                <w:rFonts w:ascii="Arial Narrow" w:eastAsia="Times New Roman" w:hAnsi="Arial Narrow" w:cs="Times New Roman"/>
                <w:color w:val="000000"/>
              </w:rPr>
            </w:pPr>
            <w:r w:rsidRPr="000121F9">
              <w:rPr>
                <w:rFonts w:ascii="Arial Narrow" w:eastAsia="Times New Roman" w:hAnsi="Arial Narrow" w:cs="Times New Roman"/>
                <w:color w:val="000000"/>
              </w:rPr>
              <w:t>26.15</w:t>
            </w:r>
          </w:p>
        </w:tc>
        <w:tc>
          <w:tcPr>
            <w:tcW w:w="74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1935</w:t>
            </w:r>
          </w:p>
        </w:tc>
        <w:tc>
          <w:tcPr>
            <w:tcW w:w="69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1986</w:t>
            </w:r>
          </w:p>
        </w:tc>
        <w:tc>
          <w:tcPr>
            <w:tcW w:w="70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1.78</w:t>
            </w:r>
          </w:p>
        </w:tc>
        <w:tc>
          <w:tcPr>
            <w:tcW w:w="750"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2.17</w:t>
            </w:r>
          </w:p>
        </w:tc>
        <w:tc>
          <w:tcPr>
            <w:tcW w:w="75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4.11</w:t>
            </w:r>
          </w:p>
        </w:tc>
        <w:tc>
          <w:tcPr>
            <w:tcW w:w="876" w:type="dxa"/>
            <w:tcBorders>
              <w:top w:val="nil"/>
              <w:left w:val="nil"/>
              <w:bottom w:val="nil"/>
              <w:right w:val="nil"/>
            </w:tcBorders>
            <w:shd w:val="clear" w:color="auto" w:fill="auto"/>
            <w:noWrap/>
            <w:vAlign w:val="bottom"/>
            <w:hideMark/>
          </w:tcPr>
          <w:p w:rsidR="003417B7" w:rsidRPr="000121F9" w:rsidRDefault="003417B7" w:rsidP="009E10D2">
            <w:pPr>
              <w:spacing w:after="0"/>
              <w:jc w:val="right"/>
              <w:rPr>
                <w:rFonts w:ascii="Arial Narrow" w:eastAsia="Times New Roman" w:hAnsi="Arial Narrow" w:cs="Times New Roman"/>
                <w:color w:val="000000"/>
              </w:rPr>
            </w:pPr>
            <w:r w:rsidRPr="000121F9">
              <w:rPr>
                <w:rFonts w:ascii="Arial Narrow" w:eastAsia="Times New Roman" w:hAnsi="Arial Narrow" w:cs="Times New Roman"/>
                <w:color w:val="000000"/>
              </w:rPr>
              <w:t>2.4</w:t>
            </w:r>
          </w:p>
        </w:tc>
      </w:tr>
      <w:tr w:rsidR="003417B7" w:rsidRPr="000121F9" w:rsidTr="003417B7">
        <w:trPr>
          <w:trHeight w:val="315"/>
        </w:trPr>
        <w:tc>
          <w:tcPr>
            <w:tcW w:w="9993" w:type="dxa"/>
            <w:gridSpan w:val="11"/>
            <w:tcBorders>
              <w:top w:val="single" w:sz="4" w:space="0" w:color="auto"/>
              <w:left w:val="nil"/>
              <w:bottom w:val="single" w:sz="4" w:space="0" w:color="auto"/>
              <w:right w:val="nil"/>
            </w:tcBorders>
            <w:shd w:val="clear" w:color="auto" w:fill="auto"/>
            <w:noWrap/>
            <w:vAlign w:val="bottom"/>
            <w:hideMark/>
          </w:tcPr>
          <w:p w:rsidR="003417B7" w:rsidRPr="000121F9" w:rsidRDefault="003417B7" w:rsidP="009E10D2">
            <w:pPr>
              <w:spacing w:after="0"/>
              <w:rPr>
                <w:rFonts w:ascii="Arial Narrow" w:eastAsia="Times New Roman" w:hAnsi="Arial Narrow" w:cs="Times New Roman"/>
                <w:color w:val="000000"/>
              </w:rPr>
            </w:pPr>
            <w:r w:rsidRPr="000121F9">
              <w:rPr>
                <w:rFonts w:ascii="Arial Narrow" w:eastAsia="Times New Roman" w:hAnsi="Arial Narrow" w:cs="Times New Roman"/>
                <w:color w:val="000000"/>
              </w:rPr>
              <w:t>Long. : longitude [</w:t>
            </w:r>
            <w:r w:rsidRPr="000121F9">
              <w:rPr>
                <w:rFonts w:ascii="Arial Narrow" w:hAnsi="Arial Narrow"/>
                <w:bCs/>
              </w:rPr>
              <w:t>°</w:t>
            </w:r>
            <w:r w:rsidRPr="000121F9">
              <w:rPr>
                <w:rFonts w:ascii="Arial Narrow" w:eastAsia="Times New Roman" w:hAnsi="Arial Narrow" w:cs="Times New Roman"/>
                <w:color w:val="000000"/>
              </w:rPr>
              <w:t>]         Lat. : Latitude [</w:t>
            </w:r>
            <w:r w:rsidRPr="000121F9">
              <w:rPr>
                <w:rFonts w:ascii="Arial Narrow" w:hAnsi="Arial Narrow"/>
                <w:bCs/>
              </w:rPr>
              <w:t>°</w:t>
            </w:r>
            <w:r w:rsidRPr="000121F9">
              <w:rPr>
                <w:rFonts w:ascii="Arial Narrow" w:eastAsia="Times New Roman" w:hAnsi="Arial Narrow" w:cs="Times New Roman"/>
                <w:color w:val="000000"/>
              </w:rPr>
              <w:t>]</w:t>
            </w:r>
          </w:p>
        </w:tc>
      </w:tr>
    </w:tbl>
    <w:p w:rsidR="00586F55" w:rsidRDefault="00586F55" w:rsidP="006663CB">
      <w:pPr>
        <w:ind w:right="828"/>
        <w:rPr>
          <w:rFonts w:ascii="MPHV" w:hAnsi="MPHV" w:cs="MPHV"/>
        </w:rPr>
      </w:pPr>
    </w:p>
    <w:p w:rsidR="00C31BB0" w:rsidRDefault="00C31BB0" w:rsidP="006663CB">
      <w:pPr>
        <w:autoSpaceDE w:val="0"/>
        <w:autoSpaceDN w:val="0"/>
        <w:adjustRightInd w:val="0"/>
        <w:spacing w:after="0" w:line="240" w:lineRule="auto"/>
        <w:ind w:right="828"/>
        <w:rPr>
          <w:rFonts w:ascii="MPHV" w:hAnsi="MPHV" w:cs="MPHV"/>
        </w:rPr>
      </w:pPr>
    </w:p>
    <w:p w:rsidR="00DF4125" w:rsidRDefault="00DF4125" w:rsidP="006663CB">
      <w:pPr>
        <w:autoSpaceDE w:val="0"/>
        <w:autoSpaceDN w:val="0"/>
        <w:adjustRightInd w:val="0"/>
        <w:spacing w:after="0" w:line="240" w:lineRule="auto"/>
        <w:ind w:right="828"/>
        <w:rPr>
          <w:rFonts w:ascii="MPHV" w:hAnsi="MPHV" w:cs="MPHV"/>
        </w:rPr>
      </w:pPr>
    </w:p>
    <w:p w:rsidR="00C8216C" w:rsidRPr="007C14F4" w:rsidRDefault="00C8216C" w:rsidP="006663CB">
      <w:pPr>
        <w:autoSpaceDE w:val="0"/>
        <w:autoSpaceDN w:val="0"/>
        <w:adjustRightInd w:val="0"/>
        <w:spacing w:after="0" w:line="240" w:lineRule="auto"/>
        <w:ind w:right="828"/>
        <w:rPr>
          <w:rFonts w:ascii="Times New Roman" w:hAnsi="Times New Roman" w:cs="Times New Roman"/>
          <w:sz w:val="24"/>
          <w:szCs w:val="20"/>
        </w:rPr>
      </w:pPr>
      <w:r w:rsidRPr="007C14F4">
        <w:rPr>
          <w:rFonts w:ascii="Times New Roman" w:hAnsi="Times New Roman" w:cs="Times New Roman"/>
          <w:b/>
          <w:bCs/>
          <w:sz w:val="24"/>
          <w:szCs w:val="20"/>
        </w:rPr>
        <w:lastRenderedPageBreak/>
        <w:t xml:space="preserve">Table 2. </w:t>
      </w:r>
      <w:r w:rsidRPr="007C14F4">
        <w:rPr>
          <w:rFonts w:ascii="Times New Roman" w:hAnsi="Times New Roman" w:cs="Times New Roman"/>
          <w:sz w:val="24"/>
          <w:szCs w:val="20"/>
        </w:rPr>
        <w:t>Overview of SLP, SST and related time series.</w:t>
      </w:r>
    </w:p>
    <w:p w:rsidR="00C8216C" w:rsidRDefault="00C8216C" w:rsidP="006663CB">
      <w:pPr>
        <w:ind w:right="828"/>
        <w:rPr>
          <w:rFonts w:ascii="MPHV" w:hAnsi="MPHV" w:cs="MPHV"/>
          <w:sz w:val="15"/>
          <w:szCs w:val="15"/>
        </w:rPr>
      </w:pPr>
    </w:p>
    <w:tbl>
      <w:tblPr>
        <w:tblW w:w="10071" w:type="dxa"/>
        <w:tblInd w:w="-607" w:type="dxa"/>
        <w:tblLayout w:type="fixed"/>
        <w:tblLook w:val="04A0"/>
      </w:tblPr>
      <w:tblGrid>
        <w:gridCol w:w="1072"/>
        <w:gridCol w:w="23"/>
        <w:gridCol w:w="5149"/>
        <w:gridCol w:w="141"/>
        <w:gridCol w:w="1418"/>
        <w:gridCol w:w="2268"/>
      </w:tblGrid>
      <w:tr w:rsidR="00036D16" w:rsidRPr="00A22FA9" w:rsidTr="00A22FA9">
        <w:trPr>
          <w:trHeight w:val="315"/>
        </w:trPr>
        <w:tc>
          <w:tcPr>
            <w:tcW w:w="1072" w:type="dxa"/>
            <w:tcBorders>
              <w:top w:val="single" w:sz="4" w:space="0" w:color="auto"/>
              <w:left w:val="nil"/>
              <w:bottom w:val="nil"/>
              <w:right w:val="nil"/>
            </w:tcBorders>
            <w:shd w:val="clear" w:color="auto" w:fill="auto"/>
            <w:vAlign w:val="bottom"/>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 xml:space="preserve">Data </w:t>
            </w:r>
          </w:p>
        </w:tc>
        <w:tc>
          <w:tcPr>
            <w:tcW w:w="5313" w:type="dxa"/>
            <w:gridSpan w:val="3"/>
            <w:tcBorders>
              <w:top w:val="single" w:sz="4" w:space="0" w:color="auto"/>
              <w:left w:val="nil"/>
              <w:bottom w:val="nil"/>
              <w:right w:val="nil"/>
            </w:tcBorders>
            <w:shd w:val="clear" w:color="auto" w:fill="auto"/>
            <w:vAlign w:val="bottom"/>
            <w:hideMark/>
          </w:tcPr>
          <w:p w:rsidR="00036D16" w:rsidRPr="00A22FA9" w:rsidRDefault="00036D16" w:rsidP="00200670">
            <w:pPr>
              <w:spacing w:after="0" w:line="240" w:lineRule="auto"/>
              <w:jc w:val="center"/>
              <w:rPr>
                <w:rFonts w:ascii="Arial Narrow" w:eastAsia="Times New Roman" w:hAnsi="Arial Narrow" w:cs="Times New Roman"/>
                <w:szCs w:val="24"/>
              </w:rPr>
            </w:pPr>
            <w:r w:rsidRPr="00A22FA9">
              <w:rPr>
                <w:rFonts w:ascii="Arial Narrow" w:eastAsia="Times New Roman" w:hAnsi="Arial Narrow" w:cs="Times New Roman"/>
                <w:szCs w:val="24"/>
              </w:rPr>
              <w:t>Downloaded from:</w:t>
            </w:r>
          </w:p>
        </w:tc>
        <w:tc>
          <w:tcPr>
            <w:tcW w:w="1418" w:type="dxa"/>
            <w:tcBorders>
              <w:top w:val="single" w:sz="4" w:space="0" w:color="auto"/>
              <w:left w:val="nil"/>
              <w:bottom w:val="nil"/>
              <w:right w:val="nil"/>
            </w:tcBorders>
            <w:shd w:val="clear" w:color="auto" w:fill="auto"/>
            <w:vAlign w:val="bottom"/>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Accessed on:</w:t>
            </w:r>
          </w:p>
        </w:tc>
        <w:tc>
          <w:tcPr>
            <w:tcW w:w="2268" w:type="dxa"/>
            <w:tcBorders>
              <w:top w:val="single" w:sz="4" w:space="0" w:color="auto"/>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Resolution/period</w:t>
            </w:r>
          </w:p>
        </w:tc>
      </w:tr>
      <w:tr w:rsidR="00036D16" w:rsidRPr="00A22FA9" w:rsidTr="00A22FA9">
        <w:trPr>
          <w:trHeight w:val="405"/>
        </w:trPr>
        <w:tc>
          <w:tcPr>
            <w:tcW w:w="10071" w:type="dxa"/>
            <w:gridSpan w:val="6"/>
            <w:tcBorders>
              <w:top w:val="single" w:sz="4" w:space="0" w:color="auto"/>
              <w:left w:val="nil"/>
              <w:bottom w:val="single" w:sz="4" w:space="0" w:color="auto"/>
              <w:right w:val="nil"/>
            </w:tcBorders>
            <w:shd w:val="clear" w:color="auto" w:fill="auto"/>
            <w:hideMark/>
          </w:tcPr>
          <w:p w:rsidR="00036D16" w:rsidRPr="00A22FA9" w:rsidRDefault="00036D16" w:rsidP="00200670">
            <w:pPr>
              <w:spacing w:after="0" w:line="240" w:lineRule="auto"/>
              <w:jc w:val="center"/>
              <w:rPr>
                <w:rFonts w:ascii="Arial Narrow" w:eastAsia="Times New Roman" w:hAnsi="Arial Narrow" w:cs="Times New Roman"/>
                <w:szCs w:val="24"/>
              </w:rPr>
            </w:pPr>
            <w:r w:rsidRPr="00A22FA9">
              <w:rPr>
                <w:rFonts w:ascii="Arial Narrow" w:eastAsia="Times New Roman" w:hAnsi="Arial Narrow" w:cs="Times New Roman"/>
                <w:szCs w:val="24"/>
              </w:rPr>
              <w:t>SLP related series</w:t>
            </w:r>
          </w:p>
        </w:tc>
      </w:tr>
      <w:tr w:rsidR="00036D16" w:rsidRPr="00A22FA9" w:rsidTr="00200670">
        <w:trPr>
          <w:trHeight w:val="6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HadSLP2</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9" w:history="1">
              <w:r w:rsidR="00036D16" w:rsidRPr="00A22FA9">
                <w:rPr>
                  <w:rFonts w:ascii="Arial Narrow" w:eastAsia="Times New Roman" w:hAnsi="Arial Narrow" w:cs="Times New Roman"/>
                  <w:szCs w:val="24"/>
                </w:rPr>
                <w:t>http://www.esrl.noaa.gov/psd/</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12</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May, 2014</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rPr>
            </w:pPr>
            <w:r w:rsidRPr="00A22FA9">
              <w:rPr>
                <w:rFonts w:ascii="Arial Narrow" w:eastAsia="Times New Roman" w:hAnsi="Arial Narrow" w:cs="Times New Roman"/>
              </w:rPr>
              <w:t>5</w:t>
            </w:r>
            <w:r w:rsidRPr="00A22FA9">
              <w:rPr>
                <w:rFonts w:ascii="Arial Narrow" w:hAnsi="Arial Narrow"/>
                <w:sz w:val="24"/>
              </w:rPr>
              <w:t>°</w:t>
            </w:r>
            <w:r w:rsidRPr="00A22FA9">
              <w:rPr>
                <w:rFonts w:ascii="Arial Narrow" w:eastAsia="Times New Roman" w:hAnsi="Arial Narrow" w:cs="Times New Roman"/>
              </w:rPr>
              <w:t>×5</w:t>
            </w:r>
            <w:r w:rsidRPr="00A22FA9">
              <w:rPr>
                <w:rFonts w:ascii="Arial Narrow" w:hAnsi="Arial Narrow"/>
                <w:sz w:val="24"/>
              </w:rPr>
              <w:t>°</w:t>
            </w:r>
            <w:r w:rsidRPr="00A22FA9">
              <w:rPr>
                <w:rFonts w:ascii="Arial Narrow" w:eastAsia="Times New Roman" w:hAnsi="Arial Narrow" w:cs="Times New Roman"/>
              </w:rPr>
              <w:t xml:space="preserve">, </w:t>
            </w:r>
            <w:r w:rsidRPr="00A22FA9">
              <w:rPr>
                <w:rFonts w:ascii="Arial Narrow" w:eastAsia="Times New Roman" w:hAnsi="Arial Narrow" w:cs="Times New Roman"/>
                <w:szCs w:val="24"/>
              </w:rPr>
              <w:t>daily</w:t>
            </w:r>
            <w:r w:rsidRPr="00A22FA9">
              <w:rPr>
                <w:rFonts w:ascii="Arial Narrow" w:eastAsia="Times New Roman" w:hAnsi="Arial Narrow" w:cs="Times New Roman"/>
              </w:rPr>
              <w:t xml:space="preserve"> (1850-2013)</w:t>
            </w:r>
          </w:p>
        </w:tc>
      </w:tr>
      <w:tr w:rsidR="00036D16" w:rsidRPr="00A22FA9" w:rsidTr="00200670">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NAO</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0" w:history="1">
              <w:r w:rsidR="00036D16" w:rsidRPr="00A22FA9">
                <w:rPr>
                  <w:rFonts w:ascii="Arial Narrow" w:eastAsia="Times New Roman" w:hAnsi="Arial Narrow" w:cs="Times New Roman"/>
                  <w:szCs w:val="24"/>
                </w:rPr>
                <w:t>http://www.cru.uea.ac.uk/cru/data/nao/</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(1900-2000)</w:t>
            </w:r>
          </w:p>
        </w:tc>
      </w:tr>
      <w:tr w:rsidR="00036D16" w:rsidRPr="00A22FA9" w:rsidTr="00200670">
        <w:trPr>
          <w:trHeight w:val="83"/>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NPI</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1" w:history="1">
              <w:r w:rsidR="00036D16" w:rsidRPr="00A22FA9">
                <w:rPr>
                  <w:rFonts w:ascii="Arial Narrow" w:eastAsia="Times New Roman" w:hAnsi="Arial Narrow" w:cs="Times New Roman"/>
                  <w:szCs w:val="24"/>
                </w:rPr>
                <w:t>http://www.cgd.ucar.edu/cas/jhurrell/indices.data.html</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(1900-2011)</w:t>
            </w:r>
          </w:p>
        </w:tc>
      </w:tr>
      <w:tr w:rsidR="00036D16" w:rsidRPr="00A22FA9" w:rsidTr="00200670">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TPI</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2" w:history="1">
              <w:r w:rsidR="00036D16" w:rsidRPr="00A22FA9">
                <w:rPr>
                  <w:rFonts w:ascii="Arial Narrow" w:eastAsia="Times New Roman" w:hAnsi="Arial Narrow" w:cs="Times New Roman"/>
                  <w:szCs w:val="24"/>
                </w:rPr>
                <w:t>http://www.cru.uea.ac.uk/cru/data/tpi/</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(1900-2003)</w:t>
            </w:r>
          </w:p>
        </w:tc>
      </w:tr>
      <w:tr w:rsidR="00036D16" w:rsidRPr="00A22FA9" w:rsidTr="00200670">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SOI</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3" w:history="1">
              <w:r w:rsidR="00036D16" w:rsidRPr="00A22FA9">
                <w:rPr>
                  <w:rFonts w:ascii="Arial Narrow" w:eastAsia="Times New Roman" w:hAnsi="Arial Narrow" w:cs="Times New Roman"/>
                  <w:szCs w:val="24"/>
                </w:rPr>
                <w:t>http://www.cru.uea.ac.uk/cru/data/soi/</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(1900-2004)</w:t>
            </w:r>
          </w:p>
        </w:tc>
      </w:tr>
      <w:tr w:rsidR="00036D16" w:rsidRPr="00A22FA9" w:rsidTr="00200670">
        <w:trPr>
          <w:trHeight w:val="64"/>
        </w:trPr>
        <w:tc>
          <w:tcPr>
            <w:tcW w:w="10071" w:type="dxa"/>
            <w:gridSpan w:val="6"/>
            <w:tcBorders>
              <w:top w:val="single" w:sz="4" w:space="0" w:color="auto"/>
              <w:left w:val="nil"/>
              <w:bottom w:val="single" w:sz="4" w:space="0" w:color="auto"/>
              <w:right w:val="nil"/>
            </w:tcBorders>
            <w:shd w:val="clear" w:color="auto" w:fill="auto"/>
            <w:hideMark/>
          </w:tcPr>
          <w:p w:rsidR="00036D16" w:rsidRPr="00A22FA9" w:rsidRDefault="00036D16" w:rsidP="00200670">
            <w:pPr>
              <w:spacing w:after="0" w:line="240" w:lineRule="auto"/>
              <w:jc w:val="center"/>
              <w:rPr>
                <w:rFonts w:ascii="Arial Narrow" w:eastAsia="Times New Roman" w:hAnsi="Arial Narrow" w:cs="Times New Roman"/>
                <w:szCs w:val="24"/>
              </w:rPr>
            </w:pPr>
            <w:r w:rsidRPr="00A22FA9">
              <w:rPr>
                <w:rFonts w:ascii="Arial Narrow" w:eastAsia="Times New Roman" w:hAnsi="Arial Narrow" w:cs="Times New Roman"/>
                <w:szCs w:val="24"/>
              </w:rPr>
              <w:t>SST related series</w:t>
            </w:r>
          </w:p>
        </w:tc>
      </w:tr>
      <w:tr w:rsidR="00036D16" w:rsidRPr="00A22FA9" w:rsidTr="00AB375F">
        <w:trPr>
          <w:trHeight w:val="6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HadSST2</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4" w:history="1">
              <w:r w:rsidR="00036D16" w:rsidRPr="00A22FA9">
                <w:rPr>
                  <w:rFonts w:ascii="Arial Narrow" w:eastAsia="Times New Roman" w:hAnsi="Arial Narrow" w:cs="Times New Roman"/>
                  <w:szCs w:val="24"/>
                </w:rPr>
                <w:t>http://badc.nerc.ac.uk/</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30</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May, 2014</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rPr>
            </w:pPr>
            <w:r w:rsidRPr="00A22FA9">
              <w:rPr>
                <w:rFonts w:ascii="Arial Narrow" w:eastAsia="Times New Roman" w:hAnsi="Arial Narrow" w:cs="Times New Roman"/>
              </w:rPr>
              <w:t>5</w:t>
            </w:r>
            <w:r w:rsidRPr="00A22FA9">
              <w:rPr>
                <w:rFonts w:ascii="Arial Narrow" w:hAnsi="Arial Narrow"/>
                <w:sz w:val="24"/>
              </w:rPr>
              <w:t>°</w:t>
            </w:r>
            <w:r w:rsidRPr="00A22FA9">
              <w:rPr>
                <w:rFonts w:ascii="Arial Narrow" w:eastAsia="Times New Roman" w:hAnsi="Arial Narrow" w:cs="Times New Roman"/>
              </w:rPr>
              <w:t>×5</w:t>
            </w:r>
            <w:r w:rsidRPr="00A22FA9">
              <w:rPr>
                <w:rFonts w:ascii="Arial Narrow" w:hAnsi="Arial Narrow"/>
                <w:sz w:val="24"/>
              </w:rPr>
              <w:t>°</w:t>
            </w:r>
            <w:r w:rsidRPr="00A22FA9">
              <w:rPr>
                <w:rFonts w:ascii="Arial Narrow" w:eastAsia="Times New Roman" w:hAnsi="Arial Narrow" w:cs="Times New Roman"/>
              </w:rPr>
              <w:t xml:space="preserve">, </w:t>
            </w:r>
            <w:r w:rsidRPr="00A22FA9">
              <w:rPr>
                <w:rFonts w:ascii="Arial Narrow" w:eastAsia="Times New Roman" w:hAnsi="Arial Narrow" w:cs="Times New Roman"/>
                <w:szCs w:val="24"/>
              </w:rPr>
              <w:t>daily</w:t>
            </w:r>
            <w:r w:rsidRPr="00A22FA9">
              <w:rPr>
                <w:rFonts w:ascii="Arial Narrow" w:eastAsia="Times New Roman" w:hAnsi="Arial Narrow" w:cs="Times New Roman"/>
              </w:rPr>
              <w:t xml:space="preserve"> (1850-2013)</w:t>
            </w:r>
          </w:p>
        </w:tc>
      </w:tr>
      <w:tr w:rsidR="00036D16" w:rsidRPr="00A22FA9" w:rsidTr="00AB375F">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AMO</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5" w:history="1">
              <w:r w:rsidR="00036D16" w:rsidRPr="00A22FA9">
                <w:rPr>
                  <w:rFonts w:ascii="Arial Narrow" w:eastAsia="Times New Roman" w:hAnsi="Arial Narrow" w:cs="Times New Roman"/>
                  <w:szCs w:val="24"/>
                </w:rPr>
                <w:t>http://climexp.knmi.nl/data/iamo_hadsst2.dat</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(1900-2012)</w:t>
            </w:r>
          </w:p>
        </w:tc>
      </w:tr>
      <w:tr w:rsidR="00036D16" w:rsidRPr="00A22FA9" w:rsidTr="00AB375F">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PDO</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6" w:history="1">
              <w:r w:rsidR="00036D16" w:rsidRPr="00A22FA9">
                <w:rPr>
                  <w:rFonts w:ascii="Arial Narrow" w:eastAsia="Times New Roman" w:hAnsi="Arial Narrow" w:cs="Times New Roman"/>
                  <w:szCs w:val="24"/>
                </w:rPr>
                <w:t>http://jisao.washington.edu/pdo/PDO.latest</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30</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(1900-2011)</w:t>
            </w:r>
          </w:p>
        </w:tc>
      </w:tr>
      <w:tr w:rsidR="00036D16" w:rsidRPr="00A22FA9" w:rsidTr="00AB375F">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IOD</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7" w:history="1">
              <w:r w:rsidR="00036D16" w:rsidRPr="00A22FA9">
                <w:rPr>
                  <w:rFonts w:ascii="Arial Narrow" w:eastAsia="Times New Roman" w:hAnsi="Arial Narrow" w:cs="Times New Roman"/>
                  <w:szCs w:val="24"/>
                </w:rPr>
                <w:t xml:space="preserve">http://www.jamstec.go.jp/frcgc/research/d1/iod </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20</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2014</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(1900-2003)</w:t>
            </w:r>
          </w:p>
        </w:tc>
      </w:tr>
      <w:tr w:rsidR="00036D16" w:rsidRPr="00A22FA9" w:rsidTr="00AB375F">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Niño 3</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8" w:history="1">
              <w:r w:rsidR="00036D16" w:rsidRPr="00A22FA9">
                <w:rPr>
                  <w:rFonts w:ascii="Arial Narrow" w:eastAsia="Times New Roman" w:hAnsi="Arial Narrow" w:cs="Times New Roman"/>
                  <w:szCs w:val="24"/>
                </w:rPr>
                <w:t xml:space="preserve">http://www.esrl.noaa.gov/psd/gcos_wgsp/Timeseries/Nino3/ </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(1900-2011)</w:t>
            </w:r>
          </w:p>
        </w:tc>
      </w:tr>
      <w:tr w:rsidR="00036D16" w:rsidRPr="00A22FA9" w:rsidTr="00AB375F">
        <w:trPr>
          <w:trHeight w:val="74"/>
        </w:trPr>
        <w:tc>
          <w:tcPr>
            <w:tcW w:w="1095"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Niño 3.4</w:t>
            </w:r>
          </w:p>
        </w:tc>
        <w:tc>
          <w:tcPr>
            <w:tcW w:w="5149" w:type="dxa"/>
            <w:tcBorders>
              <w:top w:val="nil"/>
              <w:left w:val="nil"/>
              <w:bottom w:val="nil"/>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19" w:history="1">
              <w:r w:rsidR="00036D16" w:rsidRPr="00A22FA9">
                <w:rPr>
                  <w:rFonts w:ascii="Arial Narrow" w:eastAsia="Times New Roman" w:hAnsi="Arial Narrow" w:cs="Times New Roman"/>
                  <w:szCs w:val="24"/>
                </w:rPr>
                <w:t xml:space="preserve">http://www.esrl.noaa.gov/psd/gcos_wgsp/Timeseries/Nino34/ </w:t>
              </w:r>
            </w:hyperlink>
          </w:p>
        </w:tc>
        <w:tc>
          <w:tcPr>
            <w:tcW w:w="1559" w:type="dxa"/>
            <w:gridSpan w:val="2"/>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nil"/>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(1900-2011)</w:t>
            </w:r>
          </w:p>
        </w:tc>
      </w:tr>
      <w:tr w:rsidR="00036D16" w:rsidRPr="00A22FA9" w:rsidTr="00AB375F">
        <w:trPr>
          <w:trHeight w:val="74"/>
        </w:trPr>
        <w:tc>
          <w:tcPr>
            <w:tcW w:w="1095" w:type="dxa"/>
            <w:gridSpan w:val="2"/>
            <w:tcBorders>
              <w:top w:val="nil"/>
              <w:left w:val="nil"/>
              <w:bottom w:val="single" w:sz="4" w:space="0" w:color="auto"/>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Niño 4</w:t>
            </w:r>
          </w:p>
        </w:tc>
        <w:tc>
          <w:tcPr>
            <w:tcW w:w="5149" w:type="dxa"/>
            <w:tcBorders>
              <w:top w:val="nil"/>
              <w:left w:val="nil"/>
              <w:bottom w:val="single" w:sz="4" w:space="0" w:color="auto"/>
              <w:right w:val="nil"/>
            </w:tcBorders>
            <w:shd w:val="clear" w:color="auto" w:fill="auto"/>
            <w:hideMark/>
          </w:tcPr>
          <w:p w:rsidR="00036D16" w:rsidRPr="00A22FA9" w:rsidRDefault="006F6057" w:rsidP="00200670">
            <w:pPr>
              <w:spacing w:after="0" w:line="240" w:lineRule="auto"/>
              <w:rPr>
                <w:rFonts w:ascii="Arial Narrow" w:eastAsia="Times New Roman" w:hAnsi="Arial Narrow" w:cs="Times New Roman"/>
                <w:szCs w:val="24"/>
              </w:rPr>
            </w:pPr>
            <w:hyperlink r:id="rId20" w:history="1">
              <w:r w:rsidR="00036D16" w:rsidRPr="00A22FA9">
                <w:rPr>
                  <w:rFonts w:ascii="Arial Narrow" w:eastAsia="Times New Roman" w:hAnsi="Arial Narrow" w:cs="Times New Roman"/>
                  <w:szCs w:val="24"/>
                </w:rPr>
                <w:t xml:space="preserve">http://www.esrl.noaa.gov/psd/gcos_wgsp/Timeseries/Nino4/ </w:t>
              </w:r>
            </w:hyperlink>
          </w:p>
        </w:tc>
        <w:tc>
          <w:tcPr>
            <w:tcW w:w="1559" w:type="dxa"/>
            <w:gridSpan w:val="2"/>
            <w:tcBorders>
              <w:top w:val="nil"/>
              <w:left w:val="nil"/>
              <w:bottom w:val="single" w:sz="4" w:space="0" w:color="auto"/>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29</w:t>
            </w:r>
            <w:r w:rsidRPr="00A22FA9">
              <w:rPr>
                <w:rFonts w:ascii="Arial Narrow" w:eastAsia="Times New Roman" w:hAnsi="Arial Narrow" w:cs="Times New Roman"/>
                <w:szCs w:val="24"/>
                <w:vertAlign w:val="superscript"/>
              </w:rPr>
              <w:t>th</w:t>
            </w:r>
            <w:r w:rsidRPr="00A22FA9">
              <w:rPr>
                <w:rFonts w:ascii="Arial Narrow" w:eastAsia="Times New Roman" w:hAnsi="Arial Narrow" w:cs="Times New Roman"/>
                <w:szCs w:val="24"/>
              </w:rPr>
              <w:t xml:space="preserve"> Jan, 2013</w:t>
            </w:r>
          </w:p>
        </w:tc>
        <w:tc>
          <w:tcPr>
            <w:tcW w:w="2268" w:type="dxa"/>
            <w:tcBorders>
              <w:top w:val="nil"/>
              <w:left w:val="nil"/>
              <w:bottom w:val="single" w:sz="4" w:space="0" w:color="auto"/>
              <w:right w:val="nil"/>
            </w:tcBorders>
            <w:shd w:val="clear" w:color="auto" w:fill="auto"/>
            <w:hideMark/>
          </w:tcPr>
          <w:p w:rsidR="00036D16" w:rsidRPr="00A22FA9" w:rsidRDefault="00036D16" w:rsidP="00200670">
            <w:pPr>
              <w:spacing w:after="0" w:line="240" w:lineRule="auto"/>
              <w:rPr>
                <w:rFonts w:ascii="Arial Narrow" w:eastAsia="Times New Roman" w:hAnsi="Arial Narrow" w:cs="Times New Roman"/>
                <w:szCs w:val="24"/>
              </w:rPr>
            </w:pPr>
            <w:r w:rsidRPr="00A22FA9">
              <w:rPr>
                <w:rFonts w:ascii="Arial Narrow" w:eastAsia="Times New Roman" w:hAnsi="Arial Narrow" w:cs="Times New Roman"/>
                <w:szCs w:val="24"/>
              </w:rPr>
              <w:t>Monthly (1900-2012)</w:t>
            </w:r>
          </w:p>
        </w:tc>
      </w:tr>
    </w:tbl>
    <w:p w:rsidR="00C8216C" w:rsidRDefault="00C8216C" w:rsidP="006663CB">
      <w:pPr>
        <w:ind w:right="828"/>
        <w:rPr>
          <w:rFonts w:ascii="MPHV" w:hAnsi="MPHV" w:cs="MPHV"/>
          <w:sz w:val="15"/>
          <w:szCs w:val="15"/>
        </w:rPr>
      </w:pPr>
    </w:p>
    <w:p w:rsidR="00C8216C" w:rsidRDefault="00C8216C" w:rsidP="006663CB">
      <w:pPr>
        <w:ind w:right="828"/>
        <w:rPr>
          <w:rFonts w:ascii="MPHV" w:hAnsi="MPHV" w:cs="MPHV"/>
          <w:sz w:val="15"/>
          <w:szCs w:val="15"/>
        </w:rPr>
      </w:pPr>
    </w:p>
    <w:p w:rsidR="00C8216C" w:rsidRDefault="00C8216C" w:rsidP="006663CB">
      <w:pPr>
        <w:ind w:right="828"/>
        <w:rPr>
          <w:rFonts w:ascii="MPHV" w:hAnsi="MPHV" w:cs="MPHV"/>
        </w:rPr>
      </w:pPr>
    </w:p>
    <w:p w:rsidR="00C8216C" w:rsidRDefault="00C8216C" w:rsidP="006663CB">
      <w:pPr>
        <w:ind w:right="828"/>
        <w:rPr>
          <w:rFonts w:ascii="MPHV" w:hAnsi="MPHV" w:cs="MPHV"/>
        </w:rPr>
      </w:pPr>
    </w:p>
    <w:p w:rsidR="00C8216C" w:rsidRDefault="00C8216C" w:rsidP="006663CB">
      <w:pPr>
        <w:ind w:right="828"/>
        <w:rPr>
          <w:rFonts w:ascii="MPHV" w:hAnsi="MPHV" w:cs="MPHV"/>
        </w:rPr>
      </w:pPr>
    </w:p>
    <w:p w:rsidR="00C8216C" w:rsidRDefault="00C8216C" w:rsidP="006663CB">
      <w:pPr>
        <w:ind w:right="828"/>
        <w:rPr>
          <w:rFonts w:ascii="MPHV" w:hAnsi="MPHV" w:cs="MPHV"/>
        </w:rPr>
      </w:pPr>
    </w:p>
    <w:p w:rsidR="00C8216C" w:rsidRDefault="00C8216C" w:rsidP="006663CB">
      <w:pPr>
        <w:ind w:right="828"/>
        <w:rPr>
          <w:rFonts w:ascii="MPHV" w:hAnsi="MPHV" w:cs="MPHV"/>
        </w:rPr>
      </w:pPr>
    </w:p>
    <w:p w:rsidR="00C8216C" w:rsidRDefault="00C8216C"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C8216C" w:rsidRPr="007C14F4" w:rsidRDefault="00C8216C" w:rsidP="006663CB">
      <w:pPr>
        <w:ind w:right="828"/>
        <w:rPr>
          <w:rFonts w:ascii="Times New Roman" w:hAnsi="Times New Roman" w:cs="Times New Roman"/>
          <w:sz w:val="24"/>
          <w:szCs w:val="20"/>
        </w:rPr>
      </w:pPr>
      <w:r w:rsidRPr="007C14F4">
        <w:rPr>
          <w:rFonts w:ascii="Times New Roman" w:hAnsi="Times New Roman" w:cs="Times New Roman"/>
          <w:b/>
          <w:bCs/>
          <w:sz w:val="24"/>
          <w:szCs w:val="20"/>
        </w:rPr>
        <w:lastRenderedPageBreak/>
        <w:t xml:space="preserve">Table 3. </w:t>
      </w:r>
      <w:r w:rsidRPr="007C14F4">
        <w:rPr>
          <w:rFonts w:ascii="Times New Roman" w:hAnsi="Times New Roman" w:cs="Times New Roman"/>
          <w:sz w:val="24"/>
          <w:szCs w:val="20"/>
        </w:rPr>
        <w:t>Correlation between rainfall and SLP differences taken at locations shown in Fig. 7.</w:t>
      </w:r>
    </w:p>
    <w:tbl>
      <w:tblPr>
        <w:tblW w:w="8195" w:type="dxa"/>
        <w:tblInd w:w="93" w:type="dxa"/>
        <w:tblLook w:val="04A0"/>
      </w:tblPr>
      <w:tblGrid>
        <w:gridCol w:w="2023"/>
        <w:gridCol w:w="960"/>
        <w:gridCol w:w="960"/>
        <w:gridCol w:w="2329"/>
        <w:gridCol w:w="960"/>
        <w:gridCol w:w="963"/>
      </w:tblGrid>
      <w:tr w:rsidR="00036D16" w:rsidRPr="00A52C0E" w:rsidTr="009E10D2">
        <w:trPr>
          <w:trHeight w:val="315"/>
        </w:trPr>
        <w:tc>
          <w:tcPr>
            <w:tcW w:w="2023"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Group-A</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Annual</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MAM</w:t>
            </w:r>
          </w:p>
        </w:tc>
        <w:tc>
          <w:tcPr>
            <w:tcW w:w="2329"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Group-B (continued)</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Annual</w:t>
            </w:r>
          </w:p>
        </w:tc>
        <w:tc>
          <w:tcPr>
            <w:tcW w:w="963"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JJAS</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Kabale</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-0.62</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0.05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Nyala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-0.69</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-0.71</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Namasagali</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-0.4</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Renk</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-0.42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Igabiro</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-0.65</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-0.57</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Shambat-Obs.</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-0.56</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Kibondo</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-0.71</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Shendi</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-0.88</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-0.75</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Ngudu</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-0.53</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Talodi</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-0.58</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Shanwa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Talodi-Min.Agric.</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-0.82</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-0.81</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Tarime</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-0.81</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Umm-Ruwaba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-0.82</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Bujumbura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-0.68</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-0.61</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Wau</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-0.76</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-0.83</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Region-wide rainfall</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-0.75</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Combolcha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-0.71</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-0.64</w:t>
            </w:r>
          </w:p>
        </w:tc>
      </w:tr>
      <w:tr w:rsidR="00036D16" w:rsidRPr="00A52C0E" w:rsidTr="009E10D2">
        <w:trPr>
          <w:trHeight w:val="315"/>
        </w:trPr>
        <w:tc>
          <w:tcPr>
            <w:tcW w:w="2023"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 xml:space="preserve">Group-B </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Annual</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JJAS</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Debremarcos</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-0.79</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-0.66</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El-Da-Ein</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-0.86</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-0.78</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Gambela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-0.72</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-0.65</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El-Fasher</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-0.87</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Gore</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-0.32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El-Obeid</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-0.84</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Wenji</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-0.14</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-0.13</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En-Nahud</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Region-wide rainfall</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-0.88</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Er-Rahad</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-0.56</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-0.62</w:t>
            </w:r>
          </w:p>
        </w:tc>
        <w:tc>
          <w:tcPr>
            <w:tcW w:w="2329"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 xml:space="preserve">Group-C </w:t>
            </w:r>
          </w:p>
        </w:tc>
        <w:tc>
          <w:tcPr>
            <w:tcW w:w="960"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Annual</w:t>
            </w:r>
          </w:p>
        </w:tc>
        <w:tc>
          <w:tcPr>
            <w:tcW w:w="963" w:type="dxa"/>
            <w:tcBorders>
              <w:top w:val="single" w:sz="4" w:space="0" w:color="auto"/>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ONDJF</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Fashashoya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-0.4</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-0.25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Asswan</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-0.53</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Garcila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-0.69</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-0.72</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Asyut</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-0.66</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-0.2</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Hawata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-0.55</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-0.66</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Helwan</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-0.72</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-0.59</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Jebelein</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-0.64</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-0.55</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Qena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-0.59</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-0.28</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Kassala</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-0.84</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-0.63</w:t>
            </w:r>
          </w:p>
        </w:tc>
        <w:tc>
          <w:tcPr>
            <w:tcW w:w="2329"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Region-wide rainfall</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-0.72</w:t>
            </w:r>
          </w:p>
        </w:tc>
        <w:tc>
          <w:tcPr>
            <w:tcW w:w="963"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-0.59</w:t>
            </w:r>
          </w:p>
        </w:tc>
      </w:tr>
      <w:tr w:rsidR="00036D16" w:rsidRPr="00A52C0E" w:rsidTr="009E10D2">
        <w:trPr>
          <w:trHeight w:val="315"/>
        </w:trPr>
        <w:tc>
          <w:tcPr>
            <w:tcW w:w="2023" w:type="dxa"/>
            <w:tcBorders>
              <w:top w:val="nil"/>
              <w:left w:val="nil"/>
              <w:bottom w:val="nil"/>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Kubbum</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-0.79</w:t>
            </w:r>
          </w:p>
        </w:tc>
        <w:tc>
          <w:tcPr>
            <w:tcW w:w="960" w:type="dxa"/>
            <w:tcBorders>
              <w:top w:val="nil"/>
              <w:left w:val="nil"/>
              <w:bottom w:val="nil"/>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-0.69</w:t>
            </w:r>
          </w:p>
        </w:tc>
        <w:tc>
          <w:tcPr>
            <w:tcW w:w="4252" w:type="dxa"/>
            <w:gridSpan w:val="3"/>
            <w:vMerge w:val="restart"/>
            <w:tcBorders>
              <w:top w:val="nil"/>
              <w:left w:val="nil"/>
              <w:bottom w:val="single" w:sz="4" w:space="0" w:color="000000"/>
              <w:right w:val="nil"/>
            </w:tcBorders>
            <w:shd w:val="clear" w:color="auto" w:fill="auto"/>
            <w:noWrap/>
            <w:vAlign w:val="bottom"/>
            <w:hideMark/>
          </w:tcPr>
          <w:p w:rsidR="00036D16" w:rsidRPr="00A52C0E" w:rsidRDefault="00036D16" w:rsidP="009E10D2">
            <w:pPr>
              <w:spacing w:after="0"/>
              <w:rPr>
                <w:rFonts w:ascii="Arial Narrow" w:eastAsia="Times New Roman" w:hAnsi="Arial Narrow" w:cs="Calibri"/>
                <w:color w:val="000000"/>
                <w:sz w:val="24"/>
                <w:szCs w:val="24"/>
              </w:rPr>
            </w:pPr>
          </w:p>
        </w:tc>
      </w:tr>
      <w:tr w:rsidR="00036D16" w:rsidRPr="00A52C0E" w:rsidTr="009E10D2">
        <w:trPr>
          <w:trHeight w:val="315"/>
        </w:trPr>
        <w:tc>
          <w:tcPr>
            <w:tcW w:w="2023" w:type="dxa"/>
            <w:tcBorders>
              <w:top w:val="nil"/>
              <w:left w:val="nil"/>
              <w:bottom w:val="single" w:sz="4" w:space="0" w:color="auto"/>
              <w:right w:val="nil"/>
            </w:tcBorders>
            <w:shd w:val="clear" w:color="auto" w:fill="auto"/>
            <w:noWrap/>
            <w:vAlign w:val="bottom"/>
            <w:hideMark/>
          </w:tcPr>
          <w:p w:rsidR="00036D16" w:rsidRPr="00A52C0E" w:rsidRDefault="00036D16" w:rsidP="009E10D2">
            <w:pPr>
              <w:spacing w:after="0"/>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Kutum</w:t>
            </w:r>
          </w:p>
        </w:tc>
        <w:tc>
          <w:tcPr>
            <w:tcW w:w="960" w:type="dxa"/>
            <w:tcBorders>
              <w:top w:val="nil"/>
              <w:left w:val="nil"/>
              <w:bottom w:val="single" w:sz="4" w:space="0" w:color="auto"/>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-0.85</w:t>
            </w:r>
          </w:p>
        </w:tc>
        <w:tc>
          <w:tcPr>
            <w:tcW w:w="960" w:type="dxa"/>
            <w:tcBorders>
              <w:top w:val="nil"/>
              <w:left w:val="nil"/>
              <w:bottom w:val="single" w:sz="4" w:space="0" w:color="auto"/>
              <w:right w:val="nil"/>
            </w:tcBorders>
            <w:shd w:val="clear" w:color="auto" w:fill="auto"/>
            <w:noWrap/>
            <w:vAlign w:val="bottom"/>
            <w:hideMark/>
          </w:tcPr>
          <w:p w:rsidR="00036D16" w:rsidRPr="00A52C0E" w:rsidRDefault="00036D16" w:rsidP="009E10D2">
            <w:pPr>
              <w:spacing w:after="0"/>
              <w:jc w:val="center"/>
              <w:rPr>
                <w:rFonts w:ascii="Arial Narrow" w:eastAsia="Times New Roman" w:hAnsi="Arial Narrow" w:cs="Times New Roman"/>
                <w:color w:val="000000"/>
                <w:sz w:val="24"/>
                <w:szCs w:val="24"/>
              </w:rPr>
            </w:pPr>
            <w:r w:rsidRPr="00A52C0E">
              <w:rPr>
                <w:rFonts w:ascii="Arial Narrow" w:eastAsia="Times New Roman" w:hAnsi="Arial Narrow" w:cs="Times New Roman"/>
                <w:color w:val="000000"/>
                <w:sz w:val="24"/>
                <w:szCs w:val="24"/>
              </w:rPr>
              <w:t>-0.71</w:t>
            </w:r>
          </w:p>
        </w:tc>
        <w:tc>
          <w:tcPr>
            <w:tcW w:w="4252" w:type="dxa"/>
            <w:gridSpan w:val="3"/>
            <w:vMerge/>
            <w:tcBorders>
              <w:top w:val="nil"/>
              <w:left w:val="nil"/>
              <w:bottom w:val="single" w:sz="4" w:space="0" w:color="auto"/>
              <w:right w:val="nil"/>
            </w:tcBorders>
            <w:vAlign w:val="center"/>
            <w:hideMark/>
          </w:tcPr>
          <w:p w:rsidR="00036D16" w:rsidRPr="00A52C0E" w:rsidRDefault="00036D16" w:rsidP="009E10D2">
            <w:pPr>
              <w:spacing w:after="0"/>
              <w:rPr>
                <w:rFonts w:ascii="Arial Narrow" w:eastAsia="Times New Roman" w:hAnsi="Arial Narrow" w:cs="Calibri"/>
                <w:color w:val="000000"/>
                <w:sz w:val="24"/>
                <w:szCs w:val="24"/>
              </w:rPr>
            </w:pPr>
          </w:p>
        </w:tc>
      </w:tr>
    </w:tbl>
    <w:p w:rsidR="00C8216C" w:rsidRDefault="00C8216C"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DF4125" w:rsidRDefault="00DF4125" w:rsidP="006663CB">
      <w:pPr>
        <w:ind w:right="828"/>
        <w:rPr>
          <w:rFonts w:ascii="MPHV" w:hAnsi="MPHV" w:cs="MPHV"/>
        </w:rPr>
      </w:pPr>
    </w:p>
    <w:p w:rsidR="00C03848" w:rsidRPr="007C14F4" w:rsidRDefault="00C8216C" w:rsidP="006663CB">
      <w:pPr>
        <w:ind w:right="828"/>
        <w:rPr>
          <w:rFonts w:ascii="Times New Roman" w:hAnsi="Times New Roman" w:cs="Times New Roman"/>
          <w:sz w:val="24"/>
          <w:szCs w:val="20"/>
        </w:rPr>
      </w:pPr>
      <w:r w:rsidRPr="007C14F4">
        <w:rPr>
          <w:rFonts w:ascii="Times New Roman" w:hAnsi="Times New Roman" w:cs="Times New Roman"/>
          <w:b/>
          <w:bCs/>
          <w:sz w:val="24"/>
          <w:szCs w:val="20"/>
        </w:rPr>
        <w:lastRenderedPageBreak/>
        <w:t xml:space="preserve">Table 4. </w:t>
      </w:r>
      <w:r w:rsidR="00AF6564" w:rsidRPr="007C14F4">
        <w:rPr>
          <w:rFonts w:ascii="Times New Roman" w:hAnsi="Times New Roman" w:cs="Times New Roman"/>
          <w:color w:val="0070C0"/>
          <w:sz w:val="24"/>
          <w:szCs w:val="20"/>
        </w:rPr>
        <w:t>Correlation between QPM results for annual rainfall and climate indices over the periods1935–1970 (for group A), 1954–1992 (for group B) and 1945–1985 (for group C).</w:t>
      </w:r>
    </w:p>
    <w:tbl>
      <w:tblPr>
        <w:tblW w:w="10998" w:type="dxa"/>
        <w:tblInd w:w="-671" w:type="dxa"/>
        <w:tblLook w:val="04A0"/>
      </w:tblPr>
      <w:tblGrid>
        <w:gridCol w:w="581"/>
        <w:gridCol w:w="1365"/>
        <w:gridCol w:w="850"/>
        <w:gridCol w:w="678"/>
        <w:gridCol w:w="598"/>
        <w:gridCol w:w="709"/>
        <w:gridCol w:w="709"/>
        <w:gridCol w:w="567"/>
        <w:gridCol w:w="141"/>
        <w:gridCol w:w="709"/>
        <w:gridCol w:w="851"/>
        <w:gridCol w:w="708"/>
        <w:gridCol w:w="851"/>
        <w:gridCol w:w="850"/>
        <w:gridCol w:w="831"/>
      </w:tblGrid>
      <w:tr w:rsidR="007F2C3F" w:rsidRPr="008946EA" w:rsidTr="00304F5E">
        <w:trPr>
          <w:trHeight w:val="198"/>
        </w:trPr>
        <w:tc>
          <w:tcPr>
            <w:tcW w:w="581" w:type="dxa"/>
            <w:tcBorders>
              <w:top w:val="single" w:sz="4" w:space="0" w:color="auto"/>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Pr>
                <w:rFonts w:ascii="MPHV" w:hAnsi="MPHV" w:cs="MPHV"/>
                <w:sz w:val="20"/>
                <w:szCs w:val="20"/>
              </w:rPr>
              <w:t xml:space="preserve">  </w:t>
            </w: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371" w:type="dxa"/>
            <w:gridSpan w:val="11"/>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Climate indices and/or time series</w:t>
            </w:r>
          </w:p>
        </w:tc>
        <w:tc>
          <w:tcPr>
            <w:tcW w:w="1681" w:type="dxa"/>
            <w:gridSpan w:val="2"/>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Critical values </w:t>
            </w:r>
          </w:p>
        </w:tc>
      </w:tr>
      <w:tr w:rsidR="007F2C3F" w:rsidRPr="008946EA" w:rsidTr="00304F5E">
        <w:trPr>
          <w:trHeight w:val="361"/>
        </w:trPr>
        <w:tc>
          <w:tcPr>
            <w:tcW w:w="58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SNo.</w:t>
            </w:r>
          </w:p>
        </w:tc>
        <w:tc>
          <w:tcPr>
            <w:tcW w:w="1365"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Station name</w:t>
            </w:r>
          </w:p>
        </w:tc>
        <w:tc>
          <w:tcPr>
            <w:tcW w:w="850"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NAO</w:t>
            </w:r>
          </w:p>
        </w:tc>
        <w:tc>
          <w:tcPr>
            <w:tcW w:w="67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NPI</w:t>
            </w:r>
          </w:p>
        </w:tc>
        <w:tc>
          <w:tcPr>
            <w:tcW w:w="59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PDO</w:t>
            </w:r>
          </w:p>
        </w:tc>
        <w:tc>
          <w:tcPr>
            <w:tcW w:w="709"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SOI</w:t>
            </w:r>
          </w:p>
        </w:tc>
        <w:tc>
          <w:tcPr>
            <w:tcW w:w="709"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TPI</w:t>
            </w:r>
          </w:p>
        </w:tc>
        <w:tc>
          <w:tcPr>
            <w:tcW w:w="567"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IOD</w:t>
            </w:r>
          </w:p>
        </w:tc>
        <w:tc>
          <w:tcPr>
            <w:tcW w:w="850" w:type="dxa"/>
            <w:gridSpan w:val="2"/>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Niño 3</w:t>
            </w:r>
          </w:p>
        </w:tc>
        <w:tc>
          <w:tcPr>
            <w:tcW w:w="85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Niño 3.4</w:t>
            </w:r>
          </w:p>
        </w:tc>
        <w:tc>
          <w:tcPr>
            <w:tcW w:w="70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Niño 4</w:t>
            </w:r>
          </w:p>
        </w:tc>
        <w:tc>
          <w:tcPr>
            <w:tcW w:w="85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AMO</w:t>
            </w:r>
          </w:p>
        </w:tc>
        <w:tc>
          <w:tcPr>
            <w:tcW w:w="850"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α = 5%</w:t>
            </w:r>
          </w:p>
        </w:tc>
        <w:tc>
          <w:tcPr>
            <w:tcW w:w="83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α = 1%</w:t>
            </w:r>
          </w:p>
        </w:tc>
      </w:tr>
      <w:tr w:rsidR="007F2C3F" w:rsidRPr="008946EA" w:rsidTr="00304F5E">
        <w:trPr>
          <w:trHeight w:val="64"/>
        </w:trPr>
        <w:tc>
          <w:tcPr>
            <w:tcW w:w="58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A</w:t>
            </w:r>
          </w:p>
        </w:tc>
        <w:tc>
          <w:tcPr>
            <w:tcW w:w="85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nil"/>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7F2C3F" w:rsidRPr="008946EA" w:rsidTr="00304F5E">
        <w:trPr>
          <w:trHeight w:val="6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Kabale</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-0.70</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-0.13</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0.29</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0.04</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-0.04</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Namasagali</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-0.64</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0.48</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0.15</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-0.12</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Igabiro</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-0.88</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0.30</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0.50</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0.16</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4</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Kibondo</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-0.85</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0.00</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-0.79</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5</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Ngudu</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-0.84</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-0.43</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0.63</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0.89</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-0.40</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0.46</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6</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Shanwa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-0.78</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0.50</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-0.87</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0.40</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7</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Tarime</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0.60</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-0.90</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8</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Bujumbura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-0.49</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0.40</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-0.05</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0.34</w:t>
            </w:r>
          </w:p>
        </w:tc>
      </w:tr>
      <w:tr w:rsidR="007F2C3F" w:rsidRPr="008946EA" w:rsidTr="00304F5E">
        <w:trPr>
          <w:trHeight w:val="260"/>
        </w:trPr>
        <w:tc>
          <w:tcPr>
            <w:tcW w:w="581"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B</w:t>
            </w:r>
          </w:p>
        </w:tc>
        <w:tc>
          <w:tcPr>
            <w:tcW w:w="851"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7F2C3F" w:rsidRPr="008946EA" w:rsidTr="00304F5E">
        <w:trPr>
          <w:trHeight w:val="6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9</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El-Da-Ein</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0.69</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0.94</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0.34</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0.44</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10</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El-Fasher</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-0.01</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0.42</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0.75</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11</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El-Obeid</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0.05</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0.00</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0.26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-0.34</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0.86</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0.30</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12</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En-Nahud</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0.02</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0.07</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-0.30</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-0.34</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0.84</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13</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Er-Rahad</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0.44</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0.26</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-0.07</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14</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Fashashoya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0.08</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-0.72</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0.10</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0.77</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15</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Garcila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0.69</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-0.51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-0.17</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0.46</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16</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Hawata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-0.84</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0.85</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0.34</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0.44</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17</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Jebelein</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0.11</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0.26</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-0.45</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0.20</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18</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Kassala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0.27</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0.48</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-0.45</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-0.39</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0.39</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0.30</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19</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Kubbum</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-0.45</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-0.14</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0.96</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20</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Kutum</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-0.69</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-0.26</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21</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Nyala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-0.27</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-0.35</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22</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Renk</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0.35</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0.26</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0.57</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23</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Shambat-Obs.</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-0.17</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0.24</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0.77</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24</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Shendi</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0.47</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0.57</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0.90</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25</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Talodi</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0.10</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0.05</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0.34</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26</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Talodi-M-Agr.</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0.65</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-0.45</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0.98</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0.46</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27</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Umm-Ruwaba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0.13</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0.04</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-0.47</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0.90</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28</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Wau</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-0.64</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-0.22</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29</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Combolcha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-0.49</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-0.74</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-0.76</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-0.25</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0.74</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0.45</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30</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Debremarcos</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0.83</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-0.75</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-0.17</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0.74</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0.45</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31</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Gambela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0.00</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0.32</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-0.65</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-0.74</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-0.45</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-0.37</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32</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Gore</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0.92</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-0.56</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-0.75</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0.44</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0.42</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33</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Wenji</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-0.43</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0.88</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-0.51</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-0.17</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0.62</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0.46</w:t>
            </w:r>
          </w:p>
        </w:tc>
      </w:tr>
      <w:tr w:rsidR="007F2C3F" w:rsidRPr="008946EA" w:rsidTr="00304F5E">
        <w:trPr>
          <w:trHeight w:val="64"/>
        </w:trPr>
        <w:tc>
          <w:tcPr>
            <w:tcW w:w="581"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C</w:t>
            </w:r>
          </w:p>
        </w:tc>
        <w:tc>
          <w:tcPr>
            <w:tcW w:w="851"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single" w:sz="4" w:space="0" w:color="auto"/>
              <w:left w:val="nil"/>
              <w:bottom w:val="single" w:sz="4" w:space="0" w:color="auto"/>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7F2C3F" w:rsidRPr="008946EA" w:rsidTr="00304F5E">
        <w:trPr>
          <w:trHeight w:val="6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34</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Asswan</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-0.50</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-0.52</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-0.47</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-0.21</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35</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Asyut</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0.66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-0.59</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-0.05</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0.16</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0.39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0.52</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0.37</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36</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Helwan</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0.71</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-0.14</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-0.46</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-0.09</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-0.10</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-0.19</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0.31</w:t>
            </w:r>
          </w:p>
        </w:tc>
      </w:tr>
      <w:tr w:rsidR="007F2C3F" w:rsidRPr="008946EA" w:rsidTr="00304F5E">
        <w:trPr>
          <w:trHeight w:val="74"/>
        </w:trPr>
        <w:tc>
          <w:tcPr>
            <w:tcW w:w="58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37</w:t>
            </w:r>
          </w:p>
        </w:tc>
        <w:tc>
          <w:tcPr>
            <w:tcW w:w="1365" w:type="dxa"/>
            <w:tcBorders>
              <w:top w:val="nil"/>
              <w:left w:val="nil"/>
              <w:bottom w:val="nil"/>
              <w:right w:val="nil"/>
            </w:tcBorders>
            <w:shd w:val="clear" w:color="auto" w:fill="auto"/>
            <w:noWrap/>
            <w:vAlign w:val="bottom"/>
            <w:hideMark/>
          </w:tcPr>
          <w:p w:rsidR="007F2C3F" w:rsidRPr="008946EA" w:rsidRDefault="007F2C3F" w:rsidP="00F529FE">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Qena</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0.43</w:t>
            </w:r>
          </w:p>
        </w:tc>
        <w:tc>
          <w:tcPr>
            <w:tcW w:w="67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-0.58</w:t>
            </w:r>
          </w:p>
        </w:tc>
        <w:tc>
          <w:tcPr>
            <w:tcW w:w="59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0.44</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-0.42</w:t>
            </w:r>
          </w:p>
        </w:tc>
        <w:tc>
          <w:tcPr>
            <w:tcW w:w="708" w:type="dxa"/>
            <w:gridSpan w:val="2"/>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-0.10</w:t>
            </w:r>
          </w:p>
        </w:tc>
        <w:tc>
          <w:tcPr>
            <w:tcW w:w="709"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-0.28</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-0.36</w:t>
            </w:r>
          </w:p>
        </w:tc>
        <w:tc>
          <w:tcPr>
            <w:tcW w:w="708"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b/>
                <w:bCs/>
                <w:color w:val="000000"/>
                <w:sz w:val="20"/>
                <w:szCs w:val="20"/>
              </w:rPr>
            </w:pPr>
            <w:r w:rsidRPr="008946EA">
              <w:rPr>
                <w:rFonts w:ascii="Arial Narrow" w:eastAsia="Times New Roman" w:hAnsi="Arial Narrow" w:cs="Times New Roman"/>
                <w:b/>
                <w:bCs/>
                <w:color w:val="000000"/>
                <w:sz w:val="20"/>
                <w:szCs w:val="20"/>
              </w:rPr>
              <w:t>0.45</w:t>
            </w:r>
          </w:p>
        </w:tc>
        <w:tc>
          <w:tcPr>
            <w:tcW w:w="850"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0.41</w:t>
            </w:r>
          </w:p>
        </w:tc>
      </w:tr>
      <w:tr w:rsidR="007F2C3F" w:rsidRPr="008946EA" w:rsidTr="00304F5E">
        <w:trPr>
          <w:trHeight w:val="215"/>
        </w:trPr>
        <w:tc>
          <w:tcPr>
            <w:tcW w:w="10998" w:type="dxa"/>
            <w:gridSpan w:val="15"/>
            <w:tcBorders>
              <w:top w:val="single" w:sz="4" w:space="0" w:color="auto"/>
              <w:left w:val="nil"/>
              <w:bottom w:val="single" w:sz="4" w:space="0" w:color="auto"/>
              <w:right w:val="nil"/>
            </w:tcBorders>
            <w:shd w:val="clear" w:color="auto" w:fill="auto"/>
            <w:noWrap/>
            <w:vAlign w:val="center"/>
            <w:hideMark/>
          </w:tcPr>
          <w:p w:rsidR="007F2C3F" w:rsidRPr="008946EA" w:rsidRDefault="007F2C3F" w:rsidP="00F529FE">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Correlation coefficients significant at levels of both  5% and 1% are in bold</w:t>
            </w:r>
          </w:p>
        </w:tc>
      </w:tr>
    </w:tbl>
    <w:p w:rsidR="003A597A" w:rsidRDefault="003A597A" w:rsidP="00036D16">
      <w:pPr>
        <w:ind w:left="-426" w:right="828"/>
        <w:rPr>
          <w:rFonts w:ascii="MPHV" w:hAnsi="MPHV" w:cs="MPHV"/>
          <w:sz w:val="20"/>
          <w:szCs w:val="20"/>
        </w:rPr>
      </w:pPr>
    </w:p>
    <w:p w:rsidR="004D233B" w:rsidRDefault="004D233B" w:rsidP="006663CB">
      <w:pPr>
        <w:ind w:right="828"/>
        <w:rPr>
          <w:rFonts w:ascii="MPHV" w:hAnsi="MPHV" w:cs="MPHV"/>
          <w:sz w:val="20"/>
          <w:szCs w:val="20"/>
        </w:rPr>
      </w:pPr>
    </w:p>
    <w:p w:rsidR="00C31BB0" w:rsidRDefault="00C31BB0" w:rsidP="009273D3">
      <w:pPr>
        <w:autoSpaceDE w:val="0"/>
        <w:autoSpaceDN w:val="0"/>
        <w:adjustRightInd w:val="0"/>
        <w:spacing w:after="0" w:line="240" w:lineRule="auto"/>
        <w:ind w:right="828"/>
        <w:rPr>
          <w:rFonts w:ascii="MPHV-Bold" w:hAnsi="MPHV-Bold" w:cs="MPHV-Bold"/>
          <w:b/>
          <w:bCs/>
          <w:sz w:val="20"/>
          <w:szCs w:val="20"/>
        </w:rPr>
      </w:pPr>
    </w:p>
    <w:p w:rsidR="00C31BB0" w:rsidRDefault="00C31BB0" w:rsidP="009273D3">
      <w:pPr>
        <w:autoSpaceDE w:val="0"/>
        <w:autoSpaceDN w:val="0"/>
        <w:adjustRightInd w:val="0"/>
        <w:spacing w:after="0" w:line="240" w:lineRule="auto"/>
        <w:ind w:right="828"/>
        <w:rPr>
          <w:rFonts w:ascii="MPHV-Bold" w:hAnsi="MPHV-Bold" w:cs="MPHV-Bold"/>
          <w:b/>
          <w:bCs/>
          <w:sz w:val="20"/>
          <w:szCs w:val="20"/>
        </w:rPr>
      </w:pPr>
    </w:p>
    <w:p w:rsidR="009273D3" w:rsidRDefault="009273D3" w:rsidP="009273D3">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lastRenderedPageBreak/>
        <w:t xml:space="preserve">Table 5. </w:t>
      </w:r>
      <w:r w:rsidRPr="0048446F">
        <w:rPr>
          <w:rFonts w:ascii="Tahoma" w:hAnsi="Tahoma" w:cs="Tahoma"/>
          <w:color w:val="0070C0"/>
          <w:sz w:val="20"/>
          <w:szCs w:val="20"/>
        </w:rPr>
        <w:t>Correlation between QPM results for annual rainfall and climate indices considering full series with lengths of data records shown in Table 1.</w:t>
      </w:r>
    </w:p>
    <w:p w:rsidR="009273D3" w:rsidRDefault="009273D3" w:rsidP="009273D3"/>
    <w:tbl>
      <w:tblPr>
        <w:tblW w:w="10998" w:type="dxa"/>
        <w:tblInd w:w="-1026" w:type="dxa"/>
        <w:tblLook w:val="04A0"/>
      </w:tblPr>
      <w:tblGrid>
        <w:gridCol w:w="581"/>
        <w:gridCol w:w="1365"/>
        <w:gridCol w:w="850"/>
        <w:gridCol w:w="678"/>
        <w:gridCol w:w="598"/>
        <w:gridCol w:w="709"/>
        <w:gridCol w:w="709"/>
        <w:gridCol w:w="567"/>
        <w:gridCol w:w="141"/>
        <w:gridCol w:w="709"/>
        <w:gridCol w:w="851"/>
        <w:gridCol w:w="708"/>
        <w:gridCol w:w="851"/>
        <w:gridCol w:w="850"/>
        <w:gridCol w:w="831"/>
      </w:tblGrid>
      <w:tr w:rsidR="009273D3" w:rsidRPr="008946EA" w:rsidTr="007C14F4">
        <w:trPr>
          <w:trHeight w:val="198"/>
        </w:trPr>
        <w:tc>
          <w:tcPr>
            <w:tcW w:w="581" w:type="dxa"/>
            <w:tcBorders>
              <w:top w:val="single" w:sz="4" w:space="0" w:color="auto"/>
              <w:left w:val="nil"/>
              <w:bottom w:val="nil"/>
              <w:right w:val="nil"/>
            </w:tcBorders>
            <w:shd w:val="clear" w:color="auto" w:fill="auto"/>
            <w:noWrap/>
            <w:vAlign w:val="bottom"/>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nil"/>
              <w:right w:val="nil"/>
            </w:tcBorders>
            <w:shd w:val="clear" w:color="auto" w:fill="auto"/>
            <w:noWrap/>
            <w:vAlign w:val="bottom"/>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371" w:type="dxa"/>
            <w:gridSpan w:val="11"/>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Climate indices and/or time series</w:t>
            </w:r>
          </w:p>
        </w:tc>
        <w:tc>
          <w:tcPr>
            <w:tcW w:w="1681" w:type="dxa"/>
            <w:gridSpan w:val="2"/>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Critical values </w:t>
            </w:r>
          </w:p>
        </w:tc>
      </w:tr>
      <w:tr w:rsidR="009273D3" w:rsidRPr="008946EA" w:rsidTr="007C14F4">
        <w:trPr>
          <w:trHeight w:val="361"/>
        </w:trPr>
        <w:tc>
          <w:tcPr>
            <w:tcW w:w="581"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SNo.</w:t>
            </w:r>
          </w:p>
        </w:tc>
        <w:tc>
          <w:tcPr>
            <w:tcW w:w="1365"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Station name</w:t>
            </w:r>
          </w:p>
        </w:tc>
        <w:tc>
          <w:tcPr>
            <w:tcW w:w="850"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NAO</w:t>
            </w:r>
          </w:p>
        </w:tc>
        <w:tc>
          <w:tcPr>
            <w:tcW w:w="678"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NPI</w:t>
            </w:r>
          </w:p>
        </w:tc>
        <w:tc>
          <w:tcPr>
            <w:tcW w:w="598"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PDO</w:t>
            </w:r>
          </w:p>
        </w:tc>
        <w:tc>
          <w:tcPr>
            <w:tcW w:w="709"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SOI</w:t>
            </w:r>
          </w:p>
        </w:tc>
        <w:tc>
          <w:tcPr>
            <w:tcW w:w="709"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TPI</w:t>
            </w:r>
          </w:p>
        </w:tc>
        <w:tc>
          <w:tcPr>
            <w:tcW w:w="567"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IOD</w:t>
            </w:r>
          </w:p>
        </w:tc>
        <w:tc>
          <w:tcPr>
            <w:tcW w:w="850" w:type="dxa"/>
            <w:gridSpan w:val="2"/>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Niño 3</w:t>
            </w:r>
          </w:p>
        </w:tc>
        <w:tc>
          <w:tcPr>
            <w:tcW w:w="851"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Niño 3.4</w:t>
            </w:r>
          </w:p>
        </w:tc>
        <w:tc>
          <w:tcPr>
            <w:tcW w:w="708"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Niño 4</w:t>
            </w:r>
          </w:p>
        </w:tc>
        <w:tc>
          <w:tcPr>
            <w:tcW w:w="851"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AMO</w:t>
            </w:r>
          </w:p>
        </w:tc>
        <w:tc>
          <w:tcPr>
            <w:tcW w:w="850"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α = 5%</w:t>
            </w:r>
          </w:p>
        </w:tc>
        <w:tc>
          <w:tcPr>
            <w:tcW w:w="831" w:type="dxa"/>
            <w:tcBorders>
              <w:top w:val="nil"/>
              <w:left w:val="nil"/>
              <w:bottom w:val="single" w:sz="4" w:space="0" w:color="auto"/>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α = 1%</w:t>
            </w:r>
          </w:p>
        </w:tc>
      </w:tr>
      <w:tr w:rsidR="009273D3" w:rsidRPr="008946EA" w:rsidTr="007C14F4">
        <w:trPr>
          <w:trHeight w:val="64"/>
        </w:trPr>
        <w:tc>
          <w:tcPr>
            <w:tcW w:w="581"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A</w:t>
            </w:r>
          </w:p>
        </w:tc>
        <w:tc>
          <w:tcPr>
            <w:tcW w:w="851"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nil"/>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9273D3" w:rsidRPr="008946EA" w:rsidTr="007C14F4">
        <w:trPr>
          <w:trHeight w:val="6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Kabale</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-0.40</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0.14</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Namasagali</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-0.57</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-0.71</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0.28</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Igabiro</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-0.83</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4</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Kibondo</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0.42</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-0.92</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5</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Ngudu</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-0.73</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0.69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0.46</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6</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Shanwa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-0.12</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7</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Tarime</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-0.80</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8</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Bujumbura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-0.14</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-0.73</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r>
      <w:tr w:rsidR="009273D3" w:rsidRPr="008946EA" w:rsidTr="007C14F4">
        <w:trPr>
          <w:trHeight w:val="260"/>
        </w:trPr>
        <w:tc>
          <w:tcPr>
            <w:tcW w:w="581"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B</w:t>
            </w:r>
          </w:p>
        </w:tc>
        <w:tc>
          <w:tcPr>
            <w:tcW w:w="851"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9273D3" w:rsidRPr="008946EA" w:rsidTr="007C14F4">
        <w:trPr>
          <w:trHeight w:val="6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9</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El-Da-Ein</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0.68</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-0.73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-0.88</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0.44</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10</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El-Fasher</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-0.21</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0.73</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11</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El-Obeid</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0.05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-0.61</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-0.38</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0.83</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12</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En-Nahud</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0.27</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-0.60</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-0.64</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13</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Er-Rahad</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0.15</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-0.02</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14</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Fashashoya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15</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Garcila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0.64</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0.67</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-0.81</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0.92</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0.46</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16</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Hawata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-0.73</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0.44</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17</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Jebelein</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0.08</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-0.44</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0.75</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18</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Kassala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0.48</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-0.33</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0.33</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19</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Kubbum</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0.74</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-0.87</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-0.38</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-0.08</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20</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Kutum</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0.16</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21</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Nyala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-0.42</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-0.26</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0.61</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22</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Renk</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23</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Shambat-Obs.</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-0.49</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0.13</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0.11</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24</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Shendi</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0.17</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-0.52</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-0.16</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25</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Talodi</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26</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Talodi-M-Agr.</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0.67</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-0.71</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-0.29</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0.46</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27</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Umm-Ruwaba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0.02</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0.08</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28</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Wau</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0.39</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-0.50</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29</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Combolcha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-0.68</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-0.92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-0.51</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-0.48</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0.55</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0.45</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30</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Debremarcos</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0.68</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-0.57</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0.45</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31</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Gambela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0.40</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-0.57</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-0.68</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-0.42</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-0.61</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0.62</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32</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Gore</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-0.66</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-0.85</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0.33</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0.42</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33</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Wenji</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0.87</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0.59</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-0.20</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-0.22</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0.58</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0.46</w:t>
            </w:r>
          </w:p>
        </w:tc>
      </w:tr>
      <w:tr w:rsidR="009273D3" w:rsidRPr="008946EA" w:rsidTr="007C14F4">
        <w:trPr>
          <w:trHeight w:val="64"/>
        </w:trPr>
        <w:tc>
          <w:tcPr>
            <w:tcW w:w="581"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365"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678"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598"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9"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1417" w:type="dxa"/>
            <w:gridSpan w:val="3"/>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Group C</w:t>
            </w:r>
          </w:p>
        </w:tc>
        <w:tc>
          <w:tcPr>
            <w:tcW w:w="851"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708"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1"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50"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c>
          <w:tcPr>
            <w:tcW w:w="831" w:type="dxa"/>
            <w:tcBorders>
              <w:top w:val="single" w:sz="4" w:space="0" w:color="auto"/>
              <w:left w:val="nil"/>
              <w:bottom w:val="single" w:sz="4" w:space="0" w:color="auto"/>
              <w:right w:val="nil"/>
            </w:tcBorders>
            <w:shd w:val="clear" w:color="auto" w:fill="auto"/>
            <w:noWrap/>
            <w:vAlign w:val="bottom"/>
            <w:hideMark/>
          </w:tcPr>
          <w:p w:rsidR="009273D3" w:rsidRPr="008946EA" w:rsidRDefault="009273D3" w:rsidP="007C14F4">
            <w:pPr>
              <w:spacing w:after="0"/>
              <w:rPr>
                <w:rFonts w:ascii="Arial Narrow" w:eastAsia="Times New Roman" w:hAnsi="Arial Narrow" w:cs="Times New Roman"/>
                <w:color w:val="000000"/>
                <w:sz w:val="20"/>
                <w:szCs w:val="20"/>
              </w:rPr>
            </w:pPr>
            <w:r w:rsidRPr="008946EA">
              <w:rPr>
                <w:rFonts w:ascii="Arial Narrow" w:eastAsia="Times New Roman" w:hAnsi="Arial Narrow" w:cs="Times New Roman"/>
                <w:color w:val="000000"/>
                <w:sz w:val="20"/>
                <w:szCs w:val="20"/>
              </w:rPr>
              <w:t> </w:t>
            </w:r>
          </w:p>
        </w:tc>
      </w:tr>
      <w:tr w:rsidR="009273D3" w:rsidRPr="008946EA" w:rsidTr="007C14F4">
        <w:trPr>
          <w:trHeight w:val="6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34</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Asswan</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-0.17</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0.16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-0.47</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-0.54</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-0.24</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0.66</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35</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Asyut</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-0.06</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-0.79</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0.30</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0.34</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0.46</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0.57</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0.29</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36</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Helwan</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0.80</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0.55</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0.28</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-0.09</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-0.51</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-0.01</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-0.01</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-0.21</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-0.28</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0.23</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0.31</w:t>
            </w:r>
          </w:p>
        </w:tc>
      </w:tr>
      <w:tr w:rsidR="009273D3" w:rsidRPr="008946EA" w:rsidTr="007C14F4">
        <w:trPr>
          <w:trHeight w:val="74"/>
        </w:trPr>
        <w:tc>
          <w:tcPr>
            <w:tcW w:w="58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37</w:t>
            </w:r>
          </w:p>
        </w:tc>
        <w:tc>
          <w:tcPr>
            <w:tcW w:w="1365" w:type="dxa"/>
            <w:tcBorders>
              <w:top w:val="nil"/>
              <w:left w:val="nil"/>
              <w:bottom w:val="nil"/>
              <w:right w:val="nil"/>
            </w:tcBorders>
            <w:shd w:val="clear" w:color="auto" w:fill="auto"/>
            <w:noWrap/>
            <w:vAlign w:val="bottom"/>
            <w:hideMark/>
          </w:tcPr>
          <w:p w:rsidR="009273D3" w:rsidRPr="00F529FE" w:rsidRDefault="009273D3" w:rsidP="007C14F4">
            <w:pPr>
              <w:spacing w:after="0"/>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Qena</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67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-0.48</w:t>
            </w:r>
          </w:p>
        </w:tc>
        <w:tc>
          <w:tcPr>
            <w:tcW w:w="59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0.36</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-0.53</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-0.56</w:t>
            </w:r>
          </w:p>
        </w:tc>
        <w:tc>
          <w:tcPr>
            <w:tcW w:w="708" w:type="dxa"/>
            <w:gridSpan w:val="2"/>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-0.30</w:t>
            </w:r>
          </w:p>
        </w:tc>
        <w:tc>
          <w:tcPr>
            <w:tcW w:w="709"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-0.39</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-0.37</w:t>
            </w:r>
          </w:p>
        </w:tc>
        <w:tc>
          <w:tcPr>
            <w:tcW w:w="708"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0.05</w:t>
            </w:r>
          </w:p>
        </w:tc>
        <w:tc>
          <w:tcPr>
            <w:tcW w:w="85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b/>
                <w:bCs/>
                <w:color w:val="000000"/>
                <w:sz w:val="20"/>
                <w:szCs w:val="20"/>
              </w:rPr>
            </w:pPr>
            <w:r w:rsidRPr="00F529FE">
              <w:rPr>
                <w:rFonts w:ascii="Arial Narrow" w:eastAsia="Times New Roman" w:hAnsi="Arial Narrow" w:cs="Times New Roman"/>
                <w:b/>
                <w:bCs/>
                <w:color w:val="000000"/>
                <w:sz w:val="20"/>
                <w:szCs w:val="20"/>
              </w:rPr>
              <w:t>0.63</w:t>
            </w:r>
          </w:p>
        </w:tc>
        <w:tc>
          <w:tcPr>
            <w:tcW w:w="850"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0.32</w:t>
            </w:r>
          </w:p>
        </w:tc>
        <w:tc>
          <w:tcPr>
            <w:tcW w:w="831" w:type="dxa"/>
            <w:tcBorders>
              <w:top w:val="nil"/>
              <w:left w:val="nil"/>
              <w:bottom w:val="nil"/>
              <w:right w:val="nil"/>
            </w:tcBorders>
            <w:shd w:val="clear" w:color="auto" w:fill="auto"/>
            <w:noWrap/>
            <w:vAlign w:val="bottom"/>
            <w:hideMark/>
          </w:tcPr>
          <w:p w:rsidR="009273D3" w:rsidRPr="00F529FE"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0.41</w:t>
            </w:r>
          </w:p>
        </w:tc>
      </w:tr>
      <w:tr w:rsidR="009273D3" w:rsidRPr="008946EA" w:rsidTr="007C14F4">
        <w:trPr>
          <w:trHeight w:val="215"/>
        </w:trPr>
        <w:tc>
          <w:tcPr>
            <w:tcW w:w="10998" w:type="dxa"/>
            <w:gridSpan w:val="15"/>
            <w:tcBorders>
              <w:top w:val="single" w:sz="4" w:space="0" w:color="auto"/>
              <w:left w:val="nil"/>
              <w:bottom w:val="single" w:sz="4" w:space="0" w:color="auto"/>
              <w:right w:val="nil"/>
            </w:tcBorders>
            <w:shd w:val="clear" w:color="auto" w:fill="auto"/>
            <w:noWrap/>
            <w:vAlign w:val="center"/>
            <w:hideMark/>
          </w:tcPr>
          <w:p w:rsidR="009273D3" w:rsidRPr="008946EA" w:rsidRDefault="009273D3" w:rsidP="007C14F4">
            <w:pPr>
              <w:spacing w:after="0"/>
              <w:jc w:val="center"/>
              <w:rPr>
                <w:rFonts w:ascii="Arial Narrow" w:eastAsia="Times New Roman" w:hAnsi="Arial Narrow" w:cs="Times New Roman"/>
                <w:color w:val="000000"/>
                <w:sz w:val="20"/>
                <w:szCs w:val="20"/>
              </w:rPr>
            </w:pPr>
            <w:r w:rsidRPr="00F529FE">
              <w:rPr>
                <w:rFonts w:ascii="Arial Narrow" w:eastAsia="Times New Roman" w:hAnsi="Arial Narrow" w:cs="Times New Roman"/>
                <w:color w:val="000000"/>
                <w:sz w:val="20"/>
                <w:szCs w:val="20"/>
              </w:rPr>
              <w:t>Correlation coefficients significant at levels of both  5% and 1% are in bold</w:t>
            </w:r>
          </w:p>
        </w:tc>
      </w:tr>
    </w:tbl>
    <w:p w:rsidR="009273D3" w:rsidRDefault="009273D3" w:rsidP="009273D3"/>
    <w:p w:rsidR="003A1A12" w:rsidRDefault="003A1A12" w:rsidP="00D46306">
      <w:pPr>
        <w:ind w:left="-993" w:right="828"/>
        <w:rPr>
          <w:rFonts w:ascii="MPHV" w:hAnsi="MPHV" w:cs="MPHV"/>
        </w:rPr>
      </w:pPr>
    </w:p>
    <w:p w:rsidR="00C03848" w:rsidRDefault="00C03848" w:rsidP="006663CB">
      <w:pPr>
        <w:ind w:right="828"/>
        <w:rPr>
          <w:rFonts w:ascii="MPHV" w:hAnsi="MPHV" w:cs="MPHV"/>
        </w:rPr>
      </w:pPr>
    </w:p>
    <w:p w:rsidR="004D233B" w:rsidRDefault="008C5ED7" w:rsidP="006663CB">
      <w:pPr>
        <w:autoSpaceDE w:val="0"/>
        <w:autoSpaceDN w:val="0"/>
        <w:adjustRightInd w:val="0"/>
        <w:spacing w:after="0" w:line="240" w:lineRule="auto"/>
        <w:ind w:right="828"/>
        <w:rPr>
          <w:rFonts w:ascii="MPHV-Bold" w:hAnsi="MPHV-Bold" w:cs="MPHV-Bold"/>
          <w:b/>
          <w:bCs/>
          <w:sz w:val="20"/>
          <w:szCs w:val="20"/>
        </w:rPr>
      </w:pPr>
      <w:r w:rsidRPr="008C5ED7">
        <w:rPr>
          <w:rFonts w:ascii="MPHV-Bold" w:hAnsi="MPHV-Bold" w:cs="MPHV-Bold"/>
          <w:b/>
          <w:bCs/>
          <w:sz w:val="20"/>
          <w:szCs w:val="20"/>
        </w:rPr>
        <w:lastRenderedPageBreak/>
        <w:drawing>
          <wp:inline distT="0" distB="0" distL="0" distR="0">
            <wp:extent cx="5943600" cy="4942205"/>
            <wp:effectExtent l="19050" t="0" r="0" b="0"/>
            <wp:docPr id="21" name="Picture 5" descr="D:\Publishing_JOURNALS\SUBMITTED\HESS_Variability_2014\Discussions\rainfall stations.jpg"/>
            <wp:cNvGraphicFramePr/>
            <a:graphic xmlns:a="http://schemas.openxmlformats.org/drawingml/2006/main">
              <a:graphicData uri="http://schemas.openxmlformats.org/drawingml/2006/picture">
                <pic:pic xmlns:pic="http://schemas.openxmlformats.org/drawingml/2006/picture">
                  <pic:nvPicPr>
                    <pic:cNvPr id="1026" name="Picture 2" descr="D:\Publishing_JOURNALS\SUBMITTED\HESS_Variability_2014\Discussions\rainfall stations.jpg"/>
                    <pic:cNvPicPr>
                      <a:picLocks noChangeAspect="1" noChangeArrowheads="1"/>
                    </pic:cNvPicPr>
                  </pic:nvPicPr>
                  <pic:blipFill>
                    <a:blip r:embed="rId21"/>
                    <a:srcRect/>
                    <a:stretch>
                      <a:fillRect/>
                    </a:stretch>
                  </pic:blipFill>
                  <pic:spPr bwMode="auto">
                    <a:xfrm>
                      <a:off x="0" y="0"/>
                      <a:ext cx="5943600" cy="4942205"/>
                    </a:xfrm>
                    <a:prstGeom prst="rect">
                      <a:avLst/>
                    </a:prstGeom>
                    <a:noFill/>
                  </pic:spPr>
                </pic:pic>
              </a:graphicData>
            </a:graphic>
          </wp:inline>
        </w:drawing>
      </w:r>
    </w:p>
    <w:p w:rsidR="00491295" w:rsidRDefault="00491295" w:rsidP="006663CB">
      <w:pPr>
        <w:autoSpaceDE w:val="0"/>
        <w:autoSpaceDN w:val="0"/>
        <w:adjustRightInd w:val="0"/>
        <w:spacing w:after="0" w:line="240" w:lineRule="auto"/>
        <w:ind w:right="828"/>
        <w:rPr>
          <w:rFonts w:ascii="MPHV-Bold" w:hAnsi="MPHV-Bold" w:cs="MPHV-Bold"/>
          <w:b/>
          <w:bCs/>
          <w:sz w:val="20"/>
          <w:szCs w:val="20"/>
        </w:rPr>
      </w:pPr>
    </w:p>
    <w:p w:rsidR="004D233B" w:rsidRPr="00535759" w:rsidRDefault="004D233B" w:rsidP="00535759">
      <w:pPr>
        <w:autoSpaceDE w:val="0"/>
        <w:autoSpaceDN w:val="0"/>
        <w:adjustRightInd w:val="0"/>
        <w:spacing w:after="0" w:line="240" w:lineRule="auto"/>
        <w:ind w:right="828"/>
        <w:rPr>
          <w:rFonts w:ascii="MPHV" w:hAnsi="MPHV" w:cs="MPHV"/>
          <w:color w:val="0070C0"/>
          <w:sz w:val="20"/>
          <w:szCs w:val="20"/>
        </w:rPr>
      </w:pPr>
      <w:r>
        <w:rPr>
          <w:rFonts w:ascii="MPHV-Bold" w:hAnsi="MPHV-Bold" w:cs="MPHV-Bold"/>
          <w:b/>
          <w:bCs/>
          <w:sz w:val="20"/>
          <w:szCs w:val="20"/>
        </w:rPr>
        <w:t xml:space="preserve">Figure 1. </w:t>
      </w:r>
      <w:r w:rsidR="00535759" w:rsidRPr="00535759">
        <w:rPr>
          <w:rFonts w:ascii="MPHV" w:hAnsi="MPHV" w:cs="MPHV"/>
          <w:color w:val="0070C0"/>
          <w:sz w:val="20"/>
          <w:szCs w:val="20"/>
        </w:rPr>
        <w:t>Locations of the selected meteorological stations (see Table 1 for details) in the Nile Basin; the background is based on the Long Term Mean (LTM) of annual rainfall.</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491295" w:rsidRDefault="00491295" w:rsidP="006663CB">
      <w:pPr>
        <w:autoSpaceDE w:val="0"/>
        <w:autoSpaceDN w:val="0"/>
        <w:adjustRightInd w:val="0"/>
        <w:spacing w:after="0" w:line="240" w:lineRule="auto"/>
        <w:ind w:right="828"/>
        <w:rPr>
          <w:rFonts w:ascii="MPHV-Bold" w:hAnsi="MPHV-Bold" w:cs="MPHV-Bold"/>
          <w:b/>
          <w:bCs/>
          <w:sz w:val="20"/>
          <w:szCs w:val="20"/>
        </w:rPr>
      </w:pPr>
    </w:p>
    <w:p w:rsidR="00E66C4B" w:rsidRDefault="00E66C4B" w:rsidP="006663CB">
      <w:pPr>
        <w:autoSpaceDE w:val="0"/>
        <w:autoSpaceDN w:val="0"/>
        <w:adjustRightInd w:val="0"/>
        <w:spacing w:after="0" w:line="240" w:lineRule="auto"/>
        <w:ind w:right="828"/>
        <w:rPr>
          <w:rFonts w:ascii="MPHV-Bold" w:hAnsi="MPHV-Bold" w:cs="MPHV-Bold"/>
          <w:b/>
          <w:bCs/>
          <w:sz w:val="20"/>
          <w:szCs w:val="20"/>
        </w:rPr>
      </w:pPr>
      <w:r w:rsidRPr="00E66C4B">
        <w:lastRenderedPageBreak/>
        <w:drawing>
          <wp:inline distT="0" distB="0" distL="0" distR="0">
            <wp:extent cx="6120765" cy="6590947"/>
            <wp:effectExtent l="1905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6120765" cy="6590947"/>
                    </a:xfrm>
                    <a:prstGeom prst="rect">
                      <a:avLst/>
                    </a:prstGeom>
                    <a:noFill/>
                    <a:ln w="9525">
                      <a:noFill/>
                      <a:miter lim="800000"/>
                      <a:headEnd/>
                      <a:tailEnd/>
                    </a:ln>
                  </pic:spPr>
                </pic:pic>
              </a:graphicData>
            </a:graphic>
          </wp:inline>
        </w:drawing>
      </w:r>
    </w:p>
    <w:p w:rsidR="00491295" w:rsidRDefault="00491295" w:rsidP="006663CB">
      <w:pPr>
        <w:autoSpaceDE w:val="0"/>
        <w:autoSpaceDN w:val="0"/>
        <w:adjustRightInd w:val="0"/>
        <w:spacing w:after="0" w:line="240" w:lineRule="auto"/>
        <w:ind w:right="828"/>
        <w:rPr>
          <w:rFonts w:ascii="MPHV-Bold" w:hAnsi="MPHV-Bold" w:cs="MPHV-Bold"/>
          <w:b/>
          <w:bCs/>
          <w:sz w:val="20"/>
          <w:szCs w:val="20"/>
        </w:rPr>
      </w:pP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2. </w:t>
      </w:r>
      <w:r w:rsidR="00487F90" w:rsidRPr="00487F90">
        <w:rPr>
          <w:rFonts w:ascii="MPHV" w:hAnsi="MPHV" w:cs="MPHV"/>
          <w:color w:val="0070C0"/>
          <w:sz w:val="20"/>
          <w:szCs w:val="20"/>
        </w:rPr>
        <w:t>QPM results at station 7 for the period 1935–1970 using time slice(s) a) considered in sensitivity analysis (5, 10 and 15 years), and b) selected for the study (15 years).</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4D233B" w:rsidRDefault="00E66C4B" w:rsidP="006663CB">
      <w:pPr>
        <w:autoSpaceDE w:val="0"/>
        <w:autoSpaceDN w:val="0"/>
        <w:adjustRightInd w:val="0"/>
        <w:spacing w:after="0" w:line="240" w:lineRule="auto"/>
        <w:ind w:right="828"/>
        <w:rPr>
          <w:rFonts w:ascii="MPHV-Bold" w:hAnsi="MPHV-Bold" w:cs="MPHV-Bold"/>
          <w:b/>
          <w:bCs/>
          <w:sz w:val="20"/>
          <w:szCs w:val="20"/>
        </w:rPr>
      </w:pPr>
      <w:r w:rsidRPr="00E66C4B">
        <w:drawing>
          <wp:inline distT="0" distB="0" distL="0" distR="0">
            <wp:extent cx="6120765" cy="4685276"/>
            <wp:effectExtent l="0" t="0" r="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6120765" cy="4685276"/>
                    </a:xfrm>
                    <a:prstGeom prst="rect">
                      <a:avLst/>
                    </a:prstGeom>
                    <a:noFill/>
                    <a:ln w="9525">
                      <a:noFill/>
                      <a:miter lim="800000"/>
                      <a:headEnd/>
                      <a:tailEnd/>
                    </a:ln>
                  </pic:spPr>
                </pic:pic>
              </a:graphicData>
            </a:graphic>
          </wp:inline>
        </w:drawing>
      </w:r>
    </w:p>
    <w:p w:rsidR="004D233B" w:rsidRDefault="004D233B" w:rsidP="006663CB">
      <w:pPr>
        <w:autoSpaceDE w:val="0"/>
        <w:autoSpaceDN w:val="0"/>
        <w:adjustRightInd w:val="0"/>
        <w:spacing w:after="0" w:line="240" w:lineRule="auto"/>
        <w:ind w:right="828"/>
        <w:rPr>
          <w:rFonts w:ascii="MPHV-Bold" w:hAnsi="MPHV-Bold" w:cs="MPHV-Bold"/>
          <w:b/>
          <w:bCs/>
          <w:sz w:val="20"/>
          <w:szCs w:val="20"/>
        </w:rPr>
      </w:pP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3. </w:t>
      </w:r>
      <w:r>
        <w:rPr>
          <w:rFonts w:ascii="MPHV" w:hAnsi="MPHV" w:cs="MPHV"/>
          <w:sz w:val="20"/>
          <w:szCs w:val="20"/>
        </w:rPr>
        <w:t xml:space="preserve">Long-term mean monthly rainfall pattern for group </w:t>
      </w:r>
      <w:r>
        <w:rPr>
          <w:rFonts w:ascii="MPHV-Bold" w:hAnsi="MPHV-Bold" w:cs="MPHV-Bold"/>
          <w:b/>
          <w:bCs/>
          <w:sz w:val="20"/>
          <w:szCs w:val="20"/>
        </w:rPr>
        <w:t xml:space="preserve">(a) </w:t>
      </w:r>
      <w:r>
        <w:rPr>
          <w:rFonts w:ascii="MPHV" w:hAnsi="MPHV" w:cs="MPHV"/>
          <w:sz w:val="20"/>
          <w:szCs w:val="20"/>
        </w:rPr>
        <w:t xml:space="preserve">A, </w:t>
      </w:r>
      <w:r>
        <w:rPr>
          <w:rFonts w:ascii="MPHV-Bold" w:hAnsi="MPHV-Bold" w:cs="MPHV-Bold"/>
          <w:b/>
          <w:bCs/>
          <w:sz w:val="20"/>
          <w:szCs w:val="20"/>
        </w:rPr>
        <w:t xml:space="preserve">(b) </w:t>
      </w:r>
      <w:r>
        <w:rPr>
          <w:rFonts w:ascii="MPHV" w:hAnsi="MPHV" w:cs="MPHV"/>
          <w:sz w:val="20"/>
          <w:szCs w:val="20"/>
        </w:rPr>
        <w:t xml:space="preserve">B, and </w:t>
      </w:r>
      <w:r>
        <w:rPr>
          <w:rFonts w:ascii="MPHV-Bold" w:hAnsi="MPHV-Bold" w:cs="MPHV-Bold"/>
          <w:b/>
          <w:bCs/>
          <w:sz w:val="20"/>
          <w:szCs w:val="20"/>
        </w:rPr>
        <w:t xml:space="preserve">(c) </w:t>
      </w:r>
      <w:r>
        <w:rPr>
          <w:rFonts w:ascii="MPHV" w:hAnsi="MPHV" w:cs="MPHV"/>
          <w:sz w:val="20"/>
          <w:szCs w:val="20"/>
        </w:rPr>
        <w:t>C.</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4D233B" w:rsidRDefault="00E66C4B" w:rsidP="006663CB">
      <w:pPr>
        <w:autoSpaceDE w:val="0"/>
        <w:autoSpaceDN w:val="0"/>
        <w:adjustRightInd w:val="0"/>
        <w:spacing w:after="0" w:line="240" w:lineRule="auto"/>
        <w:ind w:right="828"/>
        <w:rPr>
          <w:rFonts w:ascii="MPHV-Bold" w:hAnsi="MPHV-Bold" w:cs="MPHV-Bold"/>
          <w:b/>
          <w:bCs/>
          <w:sz w:val="20"/>
          <w:szCs w:val="20"/>
        </w:rPr>
      </w:pPr>
      <w:r w:rsidRPr="00E66C4B">
        <w:lastRenderedPageBreak/>
        <w:drawing>
          <wp:inline distT="0" distB="0" distL="0" distR="0">
            <wp:extent cx="6120765" cy="4566285"/>
            <wp:effectExtent l="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6120765" cy="4566285"/>
                    </a:xfrm>
                    <a:prstGeom prst="rect">
                      <a:avLst/>
                    </a:prstGeom>
                    <a:noFill/>
                    <a:ln w="9525">
                      <a:noFill/>
                      <a:miter lim="800000"/>
                      <a:headEnd/>
                      <a:tailEnd/>
                    </a:ln>
                  </pic:spPr>
                </pic:pic>
              </a:graphicData>
            </a:graphic>
          </wp:inline>
        </w:drawing>
      </w:r>
    </w:p>
    <w:p w:rsidR="00045522" w:rsidRDefault="00045522" w:rsidP="006663CB">
      <w:pPr>
        <w:autoSpaceDE w:val="0"/>
        <w:autoSpaceDN w:val="0"/>
        <w:adjustRightInd w:val="0"/>
        <w:spacing w:after="0" w:line="240" w:lineRule="auto"/>
        <w:ind w:right="828"/>
        <w:rPr>
          <w:rFonts w:ascii="MPHV-Bold" w:hAnsi="MPHV-Bold" w:cs="MPHV-Bold"/>
          <w:b/>
          <w:bCs/>
          <w:sz w:val="20"/>
          <w:szCs w:val="20"/>
        </w:rPr>
      </w:pP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4. </w:t>
      </w:r>
      <w:r>
        <w:rPr>
          <w:rFonts w:ascii="MPHV" w:hAnsi="MPHV" w:cs="MPHV"/>
          <w:sz w:val="20"/>
          <w:szCs w:val="20"/>
        </w:rPr>
        <w:t>QPM results for annual rainfall using a time slice of 15 years and rainfall stations for</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 w:hAnsi="MPHV" w:cs="MPHV"/>
          <w:sz w:val="20"/>
          <w:szCs w:val="20"/>
        </w:rPr>
        <w:t xml:space="preserve">group </w:t>
      </w:r>
      <w:r>
        <w:rPr>
          <w:rFonts w:ascii="MPHV-Bold" w:hAnsi="MPHV-Bold" w:cs="MPHV-Bold"/>
          <w:b/>
          <w:bCs/>
          <w:sz w:val="20"/>
          <w:szCs w:val="20"/>
        </w:rPr>
        <w:t xml:space="preserve">(a) </w:t>
      </w:r>
      <w:r>
        <w:rPr>
          <w:rFonts w:ascii="MPHV" w:hAnsi="MPHV" w:cs="MPHV"/>
          <w:sz w:val="20"/>
          <w:szCs w:val="20"/>
        </w:rPr>
        <w:t xml:space="preserve">A, </w:t>
      </w:r>
      <w:r>
        <w:rPr>
          <w:rFonts w:ascii="MPHV-Bold" w:hAnsi="MPHV-Bold" w:cs="MPHV-Bold"/>
          <w:b/>
          <w:bCs/>
          <w:sz w:val="20"/>
          <w:szCs w:val="20"/>
        </w:rPr>
        <w:t xml:space="preserve">(b) </w:t>
      </w:r>
      <w:r>
        <w:rPr>
          <w:rFonts w:ascii="MPHV" w:hAnsi="MPHV" w:cs="MPHV"/>
          <w:sz w:val="20"/>
          <w:szCs w:val="20"/>
        </w:rPr>
        <w:t xml:space="preserve">B, </w:t>
      </w:r>
      <w:r>
        <w:rPr>
          <w:rFonts w:ascii="MPHV-Bold" w:hAnsi="MPHV-Bold" w:cs="MPHV-Bold"/>
          <w:b/>
          <w:bCs/>
          <w:sz w:val="20"/>
          <w:szCs w:val="20"/>
        </w:rPr>
        <w:t xml:space="preserve">(c) </w:t>
      </w:r>
      <w:r>
        <w:rPr>
          <w:rFonts w:ascii="MPHV" w:hAnsi="MPHV" w:cs="MPHV"/>
          <w:sz w:val="20"/>
          <w:szCs w:val="20"/>
        </w:rPr>
        <w:t>C.</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4D233B" w:rsidRDefault="003925A0" w:rsidP="003925A0">
      <w:pPr>
        <w:autoSpaceDE w:val="0"/>
        <w:autoSpaceDN w:val="0"/>
        <w:adjustRightInd w:val="0"/>
        <w:spacing w:after="0" w:line="240" w:lineRule="auto"/>
        <w:ind w:right="828"/>
        <w:jc w:val="center"/>
        <w:rPr>
          <w:rFonts w:ascii="MPHV-Bold" w:hAnsi="MPHV-Bold" w:cs="MPHV-Bold"/>
          <w:b/>
          <w:bCs/>
          <w:sz w:val="20"/>
          <w:szCs w:val="20"/>
        </w:rPr>
      </w:pPr>
      <w:r w:rsidRPr="003925A0">
        <w:rPr>
          <w:rFonts w:ascii="MPHV-Bold" w:hAnsi="MPHV-Bold" w:cs="MPHV-Bold"/>
          <w:b/>
          <w:bCs/>
          <w:sz w:val="20"/>
          <w:szCs w:val="20"/>
        </w:rPr>
        <w:lastRenderedPageBreak/>
        <w:drawing>
          <wp:inline distT="0" distB="0" distL="0" distR="0">
            <wp:extent cx="5569100" cy="7023848"/>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t="853" b="1340"/>
                    <a:stretch>
                      <a:fillRect/>
                    </a:stretch>
                  </pic:blipFill>
                  <pic:spPr bwMode="auto">
                    <a:xfrm>
                      <a:off x="0" y="0"/>
                      <a:ext cx="5574762" cy="7030989"/>
                    </a:xfrm>
                    <a:prstGeom prst="rect">
                      <a:avLst/>
                    </a:prstGeom>
                    <a:noFill/>
                    <a:ln w="9525">
                      <a:noFill/>
                      <a:miter lim="800000"/>
                      <a:headEnd/>
                      <a:tailEnd/>
                    </a:ln>
                  </pic:spPr>
                </pic:pic>
              </a:graphicData>
            </a:graphic>
          </wp:inline>
        </w:drawing>
      </w:r>
    </w:p>
    <w:p w:rsidR="003925A0" w:rsidRDefault="003925A0" w:rsidP="006663CB">
      <w:pPr>
        <w:autoSpaceDE w:val="0"/>
        <w:autoSpaceDN w:val="0"/>
        <w:adjustRightInd w:val="0"/>
        <w:spacing w:after="0" w:line="240" w:lineRule="auto"/>
        <w:ind w:right="828"/>
        <w:rPr>
          <w:rFonts w:ascii="MPHV-Bold" w:hAnsi="MPHV-Bold" w:cs="MPHV-Bold"/>
          <w:b/>
          <w:bCs/>
          <w:sz w:val="20"/>
          <w:szCs w:val="20"/>
        </w:rPr>
      </w:pPr>
    </w:p>
    <w:p w:rsidR="004D233B" w:rsidRDefault="004D233B" w:rsidP="00AF6564">
      <w:pPr>
        <w:autoSpaceDE w:val="0"/>
        <w:autoSpaceDN w:val="0"/>
        <w:adjustRightInd w:val="0"/>
        <w:spacing w:after="0" w:line="240" w:lineRule="auto"/>
        <w:ind w:right="828"/>
        <w:rPr>
          <w:rFonts w:ascii="MPHV" w:hAnsi="MPHV" w:cs="MPHV"/>
        </w:rPr>
      </w:pPr>
      <w:r>
        <w:rPr>
          <w:rFonts w:ascii="MPHV-Bold" w:hAnsi="MPHV-Bold" w:cs="MPHV-Bold"/>
          <w:b/>
          <w:bCs/>
          <w:sz w:val="20"/>
          <w:szCs w:val="20"/>
        </w:rPr>
        <w:t xml:space="preserve">Figure 5. </w:t>
      </w:r>
      <w:r w:rsidR="00AF6564" w:rsidRPr="0048446F">
        <w:rPr>
          <w:rFonts w:ascii="Tahoma" w:hAnsi="Tahoma" w:cs="Tahoma"/>
          <w:color w:val="0070C0"/>
          <w:sz w:val="20"/>
          <w:szCs w:val="20"/>
        </w:rPr>
        <w:t>Correlation between anomaly in annual Sea Level Pressure (SLP) and that in region-wide annual rainfall for group (</w:t>
      </w:r>
      <w:r w:rsidR="00AF6564" w:rsidRPr="00AF6564">
        <w:rPr>
          <w:rFonts w:ascii="Tahoma" w:hAnsi="Tahoma" w:cs="Tahoma"/>
          <w:b/>
          <w:color w:val="0070C0"/>
          <w:sz w:val="20"/>
          <w:szCs w:val="20"/>
        </w:rPr>
        <w:t>a</w:t>
      </w:r>
      <w:r w:rsidR="00AF6564" w:rsidRPr="0048446F">
        <w:rPr>
          <w:rFonts w:ascii="Tahoma" w:hAnsi="Tahoma" w:cs="Tahoma"/>
          <w:color w:val="0070C0"/>
          <w:sz w:val="20"/>
          <w:szCs w:val="20"/>
        </w:rPr>
        <w:t>) A, (</w:t>
      </w:r>
      <w:r w:rsidR="00AF6564" w:rsidRPr="00AF6564">
        <w:rPr>
          <w:rFonts w:ascii="Tahoma" w:hAnsi="Tahoma" w:cs="Tahoma"/>
          <w:b/>
          <w:color w:val="0070C0"/>
          <w:sz w:val="20"/>
          <w:szCs w:val="20"/>
        </w:rPr>
        <w:t>b</w:t>
      </w:r>
      <w:r w:rsidR="00AF6564" w:rsidRPr="0048446F">
        <w:rPr>
          <w:rFonts w:ascii="Tahoma" w:hAnsi="Tahoma" w:cs="Tahoma"/>
          <w:color w:val="0070C0"/>
          <w:sz w:val="20"/>
          <w:szCs w:val="20"/>
        </w:rPr>
        <w:t>) B, (</w:t>
      </w:r>
      <w:r w:rsidR="00AF6564" w:rsidRPr="00AF6564">
        <w:rPr>
          <w:rFonts w:ascii="Tahoma" w:hAnsi="Tahoma" w:cs="Tahoma"/>
          <w:b/>
          <w:color w:val="0070C0"/>
          <w:sz w:val="20"/>
          <w:szCs w:val="20"/>
        </w:rPr>
        <w:t>c)</w:t>
      </w:r>
      <w:r w:rsidR="00AF6564" w:rsidRPr="0048446F">
        <w:rPr>
          <w:rFonts w:ascii="Tahoma" w:hAnsi="Tahoma" w:cs="Tahoma"/>
          <w:color w:val="0070C0"/>
          <w:sz w:val="20"/>
          <w:szCs w:val="20"/>
        </w:rPr>
        <w:t xml:space="preserve"> C. In the legend, Gp denotes group.</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3925A0" w:rsidP="003925A0">
      <w:pPr>
        <w:ind w:right="828"/>
        <w:jc w:val="center"/>
        <w:rPr>
          <w:rFonts w:ascii="MPHV" w:hAnsi="MPHV" w:cs="MPHV"/>
        </w:rPr>
      </w:pPr>
      <w:r w:rsidRPr="003925A0">
        <w:rPr>
          <w:rFonts w:ascii="MPHV" w:hAnsi="MPHV" w:cs="MPHV"/>
        </w:rPr>
        <w:lastRenderedPageBreak/>
        <w:drawing>
          <wp:inline distT="0" distB="0" distL="0" distR="0">
            <wp:extent cx="6096000" cy="8102032"/>
            <wp:effectExtent l="0" t="0" r="0" b="0"/>
            <wp:docPr id="1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t="927" b="1275"/>
                    <a:stretch>
                      <a:fillRect/>
                    </a:stretch>
                  </pic:blipFill>
                  <pic:spPr bwMode="auto">
                    <a:xfrm>
                      <a:off x="0" y="0"/>
                      <a:ext cx="6097452" cy="8103961"/>
                    </a:xfrm>
                    <a:prstGeom prst="rect">
                      <a:avLst/>
                    </a:prstGeom>
                    <a:noFill/>
                    <a:ln w="9525">
                      <a:noFill/>
                      <a:miter lim="800000"/>
                      <a:headEnd/>
                      <a:tailEnd/>
                    </a:ln>
                  </pic:spPr>
                </pic:pic>
              </a:graphicData>
            </a:graphic>
          </wp:inline>
        </w:drawing>
      </w:r>
    </w:p>
    <w:p w:rsidR="004D233B" w:rsidRDefault="004D233B" w:rsidP="00AF6564">
      <w:pPr>
        <w:autoSpaceDE w:val="0"/>
        <w:autoSpaceDN w:val="0"/>
        <w:adjustRightInd w:val="0"/>
        <w:spacing w:after="0" w:line="240" w:lineRule="auto"/>
        <w:ind w:right="828"/>
        <w:rPr>
          <w:rFonts w:ascii="MPHV" w:hAnsi="MPHV" w:cs="MPHV"/>
        </w:rPr>
      </w:pPr>
      <w:r>
        <w:rPr>
          <w:rFonts w:ascii="MPHV-Bold" w:hAnsi="MPHV-Bold" w:cs="MPHV-Bold"/>
          <w:b/>
          <w:bCs/>
          <w:sz w:val="20"/>
          <w:szCs w:val="20"/>
        </w:rPr>
        <w:t xml:space="preserve">Figure 6. </w:t>
      </w:r>
      <w:r w:rsidR="00AF6564" w:rsidRPr="0048446F">
        <w:rPr>
          <w:rFonts w:ascii="Tahoma" w:hAnsi="Tahoma" w:cs="Tahoma"/>
          <w:color w:val="0070C0"/>
          <w:sz w:val="20"/>
          <w:szCs w:val="20"/>
        </w:rPr>
        <w:t>Correlation between annual Sea Surface Temperature (SST) and that in region-wide annual rainfall for group (</w:t>
      </w:r>
      <w:r w:rsidR="00AF6564" w:rsidRPr="008011C8">
        <w:rPr>
          <w:rFonts w:ascii="Tahoma" w:hAnsi="Tahoma" w:cs="Tahoma"/>
          <w:b/>
          <w:color w:val="0070C0"/>
          <w:sz w:val="20"/>
          <w:szCs w:val="20"/>
        </w:rPr>
        <w:t>a</w:t>
      </w:r>
      <w:r w:rsidR="00AF6564" w:rsidRPr="0048446F">
        <w:rPr>
          <w:rFonts w:ascii="Tahoma" w:hAnsi="Tahoma" w:cs="Tahoma"/>
          <w:color w:val="0070C0"/>
          <w:sz w:val="20"/>
          <w:szCs w:val="20"/>
        </w:rPr>
        <w:t>) A, (</w:t>
      </w:r>
      <w:r w:rsidR="00AF6564" w:rsidRPr="008011C8">
        <w:rPr>
          <w:rFonts w:ascii="Tahoma" w:hAnsi="Tahoma" w:cs="Tahoma"/>
          <w:b/>
          <w:color w:val="0070C0"/>
          <w:sz w:val="20"/>
          <w:szCs w:val="20"/>
        </w:rPr>
        <w:t>b</w:t>
      </w:r>
      <w:r w:rsidR="00AF6564" w:rsidRPr="0048446F">
        <w:rPr>
          <w:rFonts w:ascii="Tahoma" w:hAnsi="Tahoma" w:cs="Tahoma"/>
          <w:color w:val="0070C0"/>
          <w:sz w:val="20"/>
          <w:szCs w:val="20"/>
        </w:rPr>
        <w:t>) B, (</w:t>
      </w:r>
      <w:r w:rsidR="00AF6564" w:rsidRPr="008011C8">
        <w:rPr>
          <w:rFonts w:ascii="Tahoma" w:hAnsi="Tahoma" w:cs="Tahoma"/>
          <w:b/>
          <w:color w:val="0070C0"/>
          <w:sz w:val="20"/>
          <w:szCs w:val="20"/>
        </w:rPr>
        <w:t>c</w:t>
      </w:r>
      <w:r w:rsidR="00AF6564" w:rsidRPr="0048446F">
        <w:rPr>
          <w:rFonts w:ascii="Tahoma" w:hAnsi="Tahoma" w:cs="Tahoma"/>
          <w:color w:val="0070C0"/>
          <w:sz w:val="20"/>
          <w:szCs w:val="20"/>
        </w:rPr>
        <w:t>) C. In the legend, Gp denotes group.</w:t>
      </w:r>
    </w:p>
    <w:p w:rsidR="004D233B" w:rsidRDefault="004D233B" w:rsidP="006663CB">
      <w:pPr>
        <w:ind w:right="828"/>
        <w:rPr>
          <w:rFonts w:ascii="MPHV" w:hAnsi="MPHV" w:cs="MPHV"/>
        </w:rPr>
      </w:pPr>
    </w:p>
    <w:p w:rsidR="004D233B" w:rsidRDefault="00E66C4B" w:rsidP="006663CB">
      <w:pPr>
        <w:ind w:right="828"/>
        <w:rPr>
          <w:rFonts w:ascii="MPHV" w:hAnsi="MPHV" w:cs="MPHV"/>
        </w:rPr>
      </w:pPr>
      <w:r w:rsidRPr="00E66C4B">
        <w:rPr>
          <w:rFonts w:ascii="MPHV" w:hAnsi="MPHV" w:cs="MPHV"/>
        </w:rPr>
        <w:lastRenderedPageBreak/>
        <w:drawing>
          <wp:inline distT="0" distB="0" distL="0" distR="0">
            <wp:extent cx="5906002" cy="5400675"/>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srcRect b="48024"/>
                    <a:stretch>
                      <a:fillRect/>
                    </a:stretch>
                  </pic:blipFill>
                  <pic:spPr bwMode="auto">
                    <a:xfrm>
                      <a:off x="0" y="0"/>
                      <a:ext cx="5911271" cy="5405493"/>
                    </a:xfrm>
                    <a:prstGeom prst="rect">
                      <a:avLst/>
                    </a:prstGeom>
                    <a:noFill/>
                    <a:ln w="9525">
                      <a:noFill/>
                      <a:miter lim="800000"/>
                      <a:headEnd/>
                      <a:tailEnd/>
                    </a:ln>
                  </pic:spPr>
                </pic:pic>
              </a:graphicData>
            </a:graphic>
          </wp:inline>
        </w:drawing>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7. </w:t>
      </w:r>
      <w:r>
        <w:rPr>
          <w:rFonts w:ascii="MPHV" w:hAnsi="MPHV" w:cs="MPHV"/>
          <w:sz w:val="20"/>
          <w:szCs w:val="20"/>
        </w:rPr>
        <w:t>Annual SLP di</w:t>
      </w:r>
      <w:r>
        <w:rPr>
          <w:rFonts w:ascii="HVTextEx" w:hAnsi="HVTextEx" w:cs="HVTextEx"/>
          <w:sz w:val="20"/>
          <w:szCs w:val="20"/>
        </w:rPr>
        <w:t>ff</w:t>
      </w:r>
      <w:r>
        <w:rPr>
          <w:rFonts w:ascii="MPHV" w:hAnsi="MPHV" w:cs="MPHV"/>
          <w:sz w:val="20"/>
          <w:szCs w:val="20"/>
        </w:rPr>
        <w:t>erences and rainfall at selected stations of the di</w:t>
      </w:r>
      <w:r>
        <w:rPr>
          <w:rFonts w:ascii="HVTextEx" w:hAnsi="HVTextEx" w:cs="HVTextEx"/>
          <w:sz w:val="20"/>
          <w:szCs w:val="20"/>
        </w:rPr>
        <w:t>ff</w:t>
      </w:r>
      <w:r>
        <w:rPr>
          <w:rFonts w:ascii="MPHV" w:hAnsi="MPHV" w:cs="MPHV"/>
          <w:sz w:val="20"/>
          <w:szCs w:val="20"/>
        </w:rPr>
        <w:t>erent groups A–</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 w:hAnsi="MPHV" w:cs="MPHV"/>
          <w:sz w:val="20"/>
          <w:szCs w:val="20"/>
        </w:rPr>
        <w:t xml:space="preserve">C for a time slice of 5 years; the group labels are in </w:t>
      </w:r>
      <w:r w:rsidR="00EE12E3" w:rsidRPr="00EE12E3">
        <w:rPr>
          <w:rFonts w:ascii="MPHV" w:hAnsi="MPHV" w:cs="MPHV"/>
          <w:color w:val="0070C0"/>
          <w:sz w:val="20"/>
          <w:szCs w:val="20"/>
        </w:rPr>
        <w:t>[</w:t>
      </w:r>
      <w:r w:rsidRPr="00EE12E3">
        <w:rPr>
          <w:rFonts w:ascii="MPHV" w:hAnsi="MPHV" w:cs="MPHV"/>
          <w:color w:val="0070C0"/>
          <w:sz w:val="20"/>
          <w:szCs w:val="20"/>
        </w:rPr>
        <w:t xml:space="preserve"> </w:t>
      </w:r>
      <w:r w:rsidR="00EE12E3" w:rsidRPr="00EE12E3">
        <w:rPr>
          <w:rFonts w:ascii="MPHV" w:hAnsi="MPHV" w:cs="MPHV"/>
          <w:color w:val="0070C0"/>
          <w:sz w:val="20"/>
          <w:szCs w:val="20"/>
        </w:rPr>
        <w:t>]</w:t>
      </w:r>
      <w:r>
        <w:rPr>
          <w:rFonts w:ascii="MPHV" w:hAnsi="MPHV" w:cs="MPHV"/>
          <w:sz w:val="20"/>
          <w:szCs w:val="20"/>
        </w:rPr>
        <w:t>. The label of a legend indicates the</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 w:hAnsi="MPHV" w:cs="MPHV"/>
          <w:sz w:val="20"/>
          <w:szCs w:val="20"/>
        </w:rPr>
        <w:t>coordinates (degree longitude and latitude) from where the SLP di</w:t>
      </w:r>
      <w:r>
        <w:rPr>
          <w:rFonts w:ascii="HVTextEx" w:hAnsi="HVTextEx" w:cs="HVTextEx"/>
          <w:sz w:val="20"/>
          <w:szCs w:val="20"/>
        </w:rPr>
        <w:t>ff</w:t>
      </w:r>
      <w:r>
        <w:rPr>
          <w:rFonts w:ascii="MPHV" w:hAnsi="MPHV" w:cs="MPHV"/>
          <w:sz w:val="20"/>
          <w:szCs w:val="20"/>
        </w:rPr>
        <w:t>erences were taken. The</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 w:hAnsi="MPHV" w:cs="MPHV"/>
          <w:sz w:val="20"/>
          <w:szCs w:val="20"/>
        </w:rPr>
        <w:t>label in { } show the locations where the coordinates are found. Annual and seasonal time</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 w:hAnsi="MPHV" w:cs="MPHV"/>
          <w:sz w:val="20"/>
          <w:szCs w:val="20"/>
        </w:rPr>
        <w:t xml:space="preserve">scales are shown in charts </w:t>
      </w:r>
      <w:r>
        <w:rPr>
          <w:rFonts w:ascii="MPHV-Bold" w:hAnsi="MPHV-Bold" w:cs="MPHV-Bold"/>
          <w:b/>
          <w:bCs/>
          <w:sz w:val="20"/>
          <w:szCs w:val="20"/>
        </w:rPr>
        <w:t>(a)</w:t>
      </w:r>
      <w:r>
        <w:rPr>
          <w:rFonts w:ascii="MPHV" w:hAnsi="MPHV" w:cs="MPHV"/>
          <w:sz w:val="20"/>
          <w:szCs w:val="20"/>
        </w:rPr>
        <w:t>–</w:t>
      </w:r>
      <w:r>
        <w:rPr>
          <w:rFonts w:ascii="MPHV-Bold" w:hAnsi="MPHV-Bold" w:cs="MPHV-Bold"/>
          <w:b/>
          <w:bCs/>
          <w:sz w:val="20"/>
          <w:szCs w:val="20"/>
        </w:rPr>
        <w:t xml:space="preserve">(c) </w:t>
      </w:r>
      <w:r>
        <w:rPr>
          <w:rFonts w:ascii="MPHV" w:hAnsi="MPHV" w:cs="MPHV"/>
          <w:sz w:val="20"/>
          <w:szCs w:val="20"/>
        </w:rPr>
        <w:t xml:space="preserve">and </w:t>
      </w:r>
      <w:r>
        <w:rPr>
          <w:rFonts w:ascii="MPHV-Bold" w:hAnsi="MPHV-Bold" w:cs="MPHV-Bold"/>
          <w:b/>
          <w:bCs/>
          <w:sz w:val="20"/>
          <w:szCs w:val="20"/>
        </w:rPr>
        <w:t>(d)</w:t>
      </w:r>
      <w:r>
        <w:rPr>
          <w:rFonts w:ascii="MPHV" w:hAnsi="MPHV" w:cs="MPHV"/>
          <w:sz w:val="20"/>
          <w:szCs w:val="20"/>
        </w:rPr>
        <w:t>–</w:t>
      </w:r>
      <w:r>
        <w:rPr>
          <w:rFonts w:ascii="MPHV-Bold" w:hAnsi="MPHV-Bold" w:cs="MPHV-Bold"/>
          <w:b/>
          <w:bCs/>
          <w:sz w:val="20"/>
          <w:szCs w:val="20"/>
        </w:rPr>
        <w:t xml:space="preserve">(f) </w:t>
      </w:r>
      <w:r>
        <w:rPr>
          <w:rFonts w:ascii="MPHV" w:hAnsi="MPHV" w:cs="MPHV"/>
          <w:sz w:val="20"/>
          <w:szCs w:val="20"/>
        </w:rPr>
        <w:t>respectively.</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C03848" w:rsidP="006663CB">
      <w:pPr>
        <w:ind w:right="828"/>
        <w:rPr>
          <w:rFonts w:ascii="MPHV" w:hAnsi="MPHV" w:cs="MPHV"/>
        </w:rPr>
      </w:pPr>
    </w:p>
    <w:p w:rsidR="00C03848" w:rsidRDefault="003925A0" w:rsidP="006663CB">
      <w:pPr>
        <w:ind w:right="828"/>
        <w:rPr>
          <w:rFonts w:ascii="MPHV" w:hAnsi="MPHV" w:cs="MPHV"/>
        </w:rPr>
      </w:pPr>
      <w:r w:rsidRPr="003925A0">
        <w:rPr>
          <w:rFonts w:ascii="MPHV" w:hAnsi="MPHV" w:cs="MPHV"/>
        </w:rPr>
        <w:lastRenderedPageBreak/>
        <w:drawing>
          <wp:inline distT="0" distB="0" distL="0" distR="0">
            <wp:extent cx="6120765" cy="8158561"/>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b="1447"/>
                    <a:stretch>
                      <a:fillRect/>
                    </a:stretch>
                  </pic:blipFill>
                  <pic:spPr bwMode="auto">
                    <a:xfrm>
                      <a:off x="0" y="0"/>
                      <a:ext cx="6120765" cy="8158561"/>
                    </a:xfrm>
                    <a:prstGeom prst="rect">
                      <a:avLst/>
                    </a:prstGeom>
                    <a:noFill/>
                    <a:ln w="9525">
                      <a:noFill/>
                      <a:miter lim="800000"/>
                      <a:headEnd/>
                      <a:tailEnd/>
                    </a:ln>
                  </pic:spPr>
                </pic:pic>
              </a:graphicData>
            </a:graphic>
          </wp:inline>
        </w:drawing>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8. </w:t>
      </w:r>
      <w:r>
        <w:rPr>
          <w:rFonts w:ascii="MPHV" w:hAnsi="MPHV" w:cs="MPHV"/>
          <w:sz w:val="20"/>
          <w:szCs w:val="20"/>
        </w:rPr>
        <w:t>QPM results for annual rainfall and climate indices; the correlation coe</w:t>
      </w:r>
      <w:r>
        <w:rPr>
          <w:rFonts w:ascii="HVTextEx" w:hAnsi="HVTextEx" w:cs="HVTextEx"/>
          <w:sz w:val="20"/>
          <w:szCs w:val="20"/>
        </w:rPr>
        <w:t>ffi</w:t>
      </w:r>
      <w:r>
        <w:rPr>
          <w:rFonts w:ascii="MPHV" w:hAnsi="MPHV" w:cs="MPHV"/>
          <w:sz w:val="20"/>
          <w:szCs w:val="20"/>
        </w:rPr>
        <w:t>cient between</w:t>
      </w:r>
      <w:r w:rsidR="00AB3008">
        <w:rPr>
          <w:rFonts w:ascii="MPHV" w:hAnsi="MPHV" w:cs="MPHV"/>
          <w:sz w:val="20"/>
          <w:szCs w:val="20"/>
        </w:rPr>
        <w:t xml:space="preserve"> </w:t>
      </w:r>
      <w:r>
        <w:rPr>
          <w:rFonts w:ascii="MPHV" w:hAnsi="MPHV" w:cs="MPHV"/>
          <w:sz w:val="20"/>
          <w:szCs w:val="20"/>
        </w:rPr>
        <w:t>the two curves of each chart is put as label in {}.</w:t>
      </w:r>
    </w:p>
    <w:p w:rsidR="00045522" w:rsidRDefault="00045522" w:rsidP="006663CB">
      <w:pPr>
        <w:ind w:right="828"/>
        <w:rPr>
          <w:rFonts w:ascii="MPHV" w:hAnsi="MPHV" w:cs="MPHV"/>
        </w:rPr>
      </w:pPr>
    </w:p>
    <w:p w:rsidR="004D233B" w:rsidRDefault="003925A0" w:rsidP="006663CB">
      <w:pPr>
        <w:ind w:right="828"/>
        <w:rPr>
          <w:rFonts w:ascii="MPHV" w:hAnsi="MPHV" w:cs="MPHV"/>
        </w:rPr>
      </w:pPr>
      <w:r w:rsidRPr="003925A0">
        <w:rPr>
          <w:rFonts w:ascii="MPHV" w:hAnsi="MPHV" w:cs="MPHV"/>
        </w:rPr>
        <w:lastRenderedPageBreak/>
        <w:drawing>
          <wp:inline distT="0" distB="0" distL="0" distR="0">
            <wp:extent cx="6120765" cy="7452477"/>
            <wp:effectExtent l="0" t="0" r="0" b="0"/>
            <wp:docPr id="1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t="862" b="1232"/>
                    <a:stretch>
                      <a:fillRect/>
                    </a:stretch>
                  </pic:blipFill>
                  <pic:spPr bwMode="auto">
                    <a:xfrm>
                      <a:off x="0" y="0"/>
                      <a:ext cx="6120765" cy="7452477"/>
                    </a:xfrm>
                    <a:prstGeom prst="rect">
                      <a:avLst/>
                    </a:prstGeom>
                    <a:noFill/>
                    <a:ln w="9525">
                      <a:noFill/>
                      <a:miter lim="800000"/>
                      <a:headEnd/>
                      <a:tailEnd/>
                    </a:ln>
                  </pic:spPr>
                </pic:pic>
              </a:graphicData>
            </a:graphic>
          </wp:inline>
        </w:drawing>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A1. </w:t>
      </w:r>
      <w:r>
        <w:rPr>
          <w:rFonts w:ascii="MPHV" w:hAnsi="MPHV" w:cs="MPHV"/>
          <w:sz w:val="20"/>
          <w:szCs w:val="20"/>
        </w:rPr>
        <w:t xml:space="preserve">Correlation between season-based SLP and region-wide rainfall for group </w:t>
      </w:r>
      <w:r>
        <w:rPr>
          <w:rFonts w:ascii="MPHV-Bold" w:hAnsi="MPHV-Bold" w:cs="MPHV-Bold"/>
          <w:b/>
          <w:bCs/>
          <w:sz w:val="20"/>
          <w:szCs w:val="20"/>
        </w:rPr>
        <w:t xml:space="preserve">(a) </w:t>
      </w:r>
      <w:r>
        <w:rPr>
          <w:rFonts w:ascii="MPHV" w:hAnsi="MPHV" w:cs="MPHV"/>
          <w:sz w:val="20"/>
          <w:szCs w:val="20"/>
        </w:rPr>
        <w:t>A,</w:t>
      </w: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(b) </w:t>
      </w:r>
      <w:r>
        <w:rPr>
          <w:rFonts w:ascii="MPHV" w:hAnsi="MPHV" w:cs="MPHV"/>
          <w:sz w:val="20"/>
          <w:szCs w:val="20"/>
        </w:rPr>
        <w:t xml:space="preserve">B, </w:t>
      </w:r>
      <w:r>
        <w:rPr>
          <w:rFonts w:ascii="MPHV-Bold" w:hAnsi="MPHV-Bold" w:cs="MPHV-Bold"/>
          <w:b/>
          <w:bCs/>
          <w:sz w:val="20"/>
          <w:szCs w:val="20"/>
        </w:rPr>
        <w:t xml:space="preserve">(c) </w:t>
      </w:r>
      <w:r>
        <w:rPr>
          <w:rFonts w:ascii="MPHV" w:hAnsi="MPHV" w:cs="MPHV"/>
          <w:sz w:val="20"/>
          <w:szCs w:val="20"/>
        </w:rPr>
        <w:t>C.</w:t>
      </w:r>
    </w:p>
    <w:p w:rsidR="004D233B" w:rsidRDefault="004D233B" w:rsidP="006663CB">
      <w:pPr>
        <w:ind w:right="828"/>
        <w:rPr>
          <w:rFonts w:ascii="MPHV" w:hAnsi="MPHV" w:cs="MPHV"/>
        </w:rPr>
      </w:pPr>
    </w:p>
    <w:p w:rsidR="004D233B" w:rsidRDefault="004D233B" w:rsidP="006663CB">
      <w:pPr>
        <w:ind w:right="828"/>
        <w:rPr>
          <w:rFonts w:ascii="MPHV" w:hAnsi="MPHV" w:cs="MPHV"/>
        </w:rPr>
      </w:pPr>
    </w:p>
    <w:p w:rsidR="00C03848" w:rsidRDefault="00C03848" w:rsidP="006663CB">
      <w:pPr>
        <w:ind w:right="828"/>
        <w:rPr>
          <w:rFonts w:ascii="MPHV" w:hAnsi="MPHV" w:cs="MPHV"/>
        </w:rPr>
      </w:pPr>
    </w:p>
    <w:p w:rsidR="00045522" w:rsidRDefault="003925A0" w:rsidP="006663CB">
      <w:pPr>
        <w:autoSpaceDE w:val="0"/>
        <w:autoSpaceDN w:val="0"/>
        <w:adjustRightInd w:val="0"/>
        <w:spacing w:after="0" w:line="240" w:lineRule="auto"/>
        <w:ind w:right="828"/>
        <w:rPr>
          <w:rFonts w:ascii="MPHV-Bold" w:hAnsi="MPHV-Bold" w:cs="MPHV-Bold"/>
          <w:b/>
          <w:bCs/>
          <w:sz w:val="20"/>
          <w:szCs w:val="20"/>
        </w:rPr>
      </w:pPr>
      <w:r w:rsidRPr="003925A0">
        <w:rPr>
          <w:rFonts w:ascii="MPHV-Bold" w:hAnsi="MPHV-Bold" w:cs="MPHV-Bold"/>
          <w:b/>
          <w:bCs/>
          <w:sz w:val="20"/>
          <w:szCs w:val="20"/>
        </w:rPr>
        <w:lastRenderedPageBreak/>
        <w:drawing>
          <wp:inline distT="0" distB="0" distL="0" distR="0">
            <wp:extent cx="6120765" cy="7946922"/>
            <wp:effectExtent l="0" t="0" r="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t="943" b="1061"/>
                    <a:stretch>
                      <a:fillRect/>
                    </a:stretch>
                  </pic:blipFill>
                  <pic:spPr bwMode="auto">
                    <a:xfrm>
                      <a:off x="0" y="0"/>
                      <a:ext cx="6120765" cy="7946922"/>
                    </a:xfrm>
                    <a:prstGeom prst="rect">
                      <a:avLst/>
                    </a:prstGeom>
                    <a:noFill/>
                    <a:ln w="9525">
                      <a:noFill/>
                      <a:miter lim="800000"/>
                      <a:headEnd/>
                      <a:tailEnd/>
                    </a:ln>
                  </pic:spPr>
                </pic:pic>
              </a:graphicData>
            </a:graphic>
          </wp:inline>
        </w:drawing>
      </w:r>
    </w:p>
    <w:p w:rsidR="00045522" w:rsidRDefault="00045522" w:rsidP="006663CB">
      <w:pPr>
        <w:autoSpaceDE w:val="0"/>
        <w:autoSpaceDN w:val="0"/>
        <w:adjustRightInd w:val="0"/>
        <w:spacing w:after="0" w:line="240" w:lineRule="auto"/>
        <w:ind w:right="828"/>
        <w:rPr>
          <w:rFonts w:ascii="MPHV-Bold" w:hAnsi="MPHV-Bold" w:cs="MPHV-Bold"/>
          <w:b/>
          <w:bCs/>
          <w:sz w:val="20"/>
          <w:szCs w:val="20"/>
        </w:rPr>
      </w:pPr>
    </w:p>
    <w:p w:rsidR="004D233B" w:rsidRDefault="004D233B" w:rsidP="006663CB">
      <w:pPr>
        <w:autoSpaceDE w:val="0"/>
        <w:autoSpaceDN w:val="0"/>
        <w:adjustRightInd w:val="0"/>
        <w:spacing w:after="0" w:line="240" w:lineRule="auto"/>
        <w:ind w:right="828"/>
        <w:rPr>
          <w:rFonts w:ascii="MPHV" w:hAnsi="MPHV" w:cs="MPHV"/>
          <w:sz w:val="20"/>
          <w:szCs w:val="20"/>
        </w:rPr>
      </w:pPr>
      <w:r>
        <w:rPr>
          <w:rFonts w:ascii="MPHV-Bold" w:hAnsi="MPHV-Bold" w:cs="MPHV-Bold"/>
          <w:b/>
          <w:bCs/>
          <w:sz w:val="20"/>
          <w:szCs w:val="20"/>
        </w:rPr>
        <w:t xml:space="preserve">Figure </w:t>
      </w:r>
      <w:r w:rsidR="00045522">
        <w:rPr>
          <w:rFonts w:ascii="MPHV-Bold" w:hAnsi="MPHV-Bold" w:cs="MPHV-Bold"/>
          <w:b/>
          <w:bCs/>
          <w:sz w:val="20"/>
          <w:szCs w:val="20"/>
        </w:rPr>
        <w:t>B1</w:t>
      </w:r>
      <w:r>
        <w:rPr>
          <w:rFonts w:ascii="MPHV-Bold" w:hAnsi="MPHV-Bold" w:cs="MPHV-Bold"/>
          <w:b/>
          <w:bCs/>
          <w:sz w:val="20"/>
          <w:szCs w:val="20"/>
        </w:rPr>
        <w:t xml:space="preserve">. </w:t>
      </w:r>
      <w:r>
        <w:rPr>
          <w:rFonts w:ascii="MPHV" w:hAnsi="MPHV" w:cs="MPHV"/>
          <w:sz w:val="20"/>
          <w:szCs w:val="20"/>
        </w:rPr>
        <w:t xml:space="preserve">Correlation between season-based </w:t>
      </w:r>
      <w:r w:rsidRPr="00EE12E3">
        <w:rPr>
          <w:rFonts w:ascii="MPHV" w:hAnsi="MPHV" w:cs="MPHV"/>
          <w:color w:val="0070C0"/>
          <w:sz w:val="20"/>
          <w:szCs w:val="20"/>
        </w:rPr>
        <w:t>S</w:t>
      </w:r>
      <w:r w:rsidR="00EE12E3" w:rsidRPr="00EE12E3">
        <w:rPr>
          <w:rFonts w:ascii="MPHV" w:hAnsi="MPHV" w:cs="MPHV"/>
          <w:color w:val="0070C0"/>
          <w:sz w:val="20"/>
          <w:szCs w:val="20"/>
        </w:rPr>
        <w:t>ST</w:t>
      </w:r>
      <w:r>
        <w:rPr>
          <w:rFonts w:ascii="MPHV" w:hAnsi="MPHV" w:cs="MPHV"/>
          <w:sz w:val="20"/>
          <w:szCs w:val="20"/>
        </w:rPr>
        <w:t xml:space="preserve"> and region-wide rainfall for group </w:t>
      </w:r>
      <w:r>
        <w:rPr>
          <w:rFonts w:ascii="MPHV-Bold" w:hAnsi="MPHV-Bold" w:cs="MPHV-Bold"/>
          <w:b/>
          <w:bCs/>
          <w:sz w:val="20"/>
          <w:szCs w:val="20"/>
        </w:rPr>
        <w:t xml:space="preserve">(a) </w:t>
      </w:r>
      <w:r>
        <w:rPr>
          <w:rFonts w:ascii="MPHV" w:hAnsi="MPHV" w:cs="MPHV"/>
          <w:sz w:val="20"/>
          <w:szCs w:val="20"/>
        </w:rPr>
        <w:t>A,</w:t>
      </w:r>
    </w:p>
    <w:p w:rsidR="00C03848" w:rsidRDefault="004D233B" w:rsidP="006663CB">
      <w:pPr>
        <w:ind w:right="828"/>
        <w:rPr>
          <w:rFonts w:ascii="MPHV" w:hAnsi="MPHV" w:cs="MPHV"/>
        </w:rPr>
      </w:pPr>
      <w:r>
        <w:rPr>
          <w:rFonts w:ascii="MPHV-Bold" w:hAnsi="MPHV-Bold" w:cs="MPHV-Bold"/>
          <w:b/>
          <w:bCs/>
          <w:sz w:val="20"/>
          <w:szCs w:val="20"/>
        </w:rPr>
        <w:t xml:space="preserve">(b) </w:t>
      </w:r>
      <w:r>
        <w:rPr>
          <w:rFonts w:ascii="MPHV" w:hAnsi="MPHV" w:cs="MPHV"/>
          <w:sz w:val="20"/>
          <w:szCs w:val="20"/>
        </w:rPr>
        <w:t xml:space="preserve">B, </w:t>
      </w:r>
      <w:r>
        <w:rPr>
          <w:rFonts w:ascii="MPHV-Bold" w:hAnsi="MPHV-Bold" w:cs="MPHV-Bold"/>
          <w:b/>
          <w:bCs/>
          <w:sz w:val="20"/>
          <w:szCs w:val="20"/>
        </w:rPr>
        <w:t xml:space="preserve">(c) </w:t>
      </w:r>
      <w:r>
        <w:rPr>
          <w:rFonts w:ascii="MPHV" w:hAnsi="MPHV" w:cs="MPHV"/>
          <w:sz w:val="20"/>
          <w:szCs w:val="20"/>
        </w:rPr>
        <w:t>C.</w:t>
      </w:r>
    </w:p>
    <w:p w:rsidR="00C03848" w:rsidRDefault="00C03848" w:rsidP="006663CB">
      <w:pPr>
        <w:ind w:right="828"/>
        <w:rPr>
          <w:rFonts w:ascii="MPHV" w:hAnsi="MPHV" w:cs="MPHV"/>
        </w:rPr>
      </w:pPr>
    </w:p>
    <w:sectPr w:rsidR="00C03848" w:rsidSect="007C14F4">
      <w:footerReference w:type="default" r:id="rId31"/>
      <w:pgSz w:w="11907" w:h="16839" w:code="9"/>
      <w:pgMar w:top="1440" w:right="1134" w:bottom="1440"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0911" w:rsidRDefault="00020911" w:rsidP="004D233B">
      <w:pPr>
        <w:spacing w:after="0" w:line="240" w:lineRule="auto"/>
      </w:pPr>
      <w:r>
        <w:separator/>
      </w:r>
    </w:p>
  </w:endnote>
  <w:endnote w:type="continuationSeparator" w:id="1">
    <w:p w:rsidR="00020911" w:rsidRDefault="00020911" w:rsidP="004D233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PHV-Bold">
    <w:panose1 w:val="00000000000000000000"/>
    <w:charset w:val="00"/>
    <w:family w:val="auto"/>
    <w:notTrueType/>
    <w:pitch w:val="default"/>
    <w:sig w:usb0="00000003" w:usb1="00000000" w:usb2="00000000" w:usb3="00000000" w:csb0="00000001" w:csb1="00000000"/>
  </w:font>
  <w:font w:name="MPHV">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VTextEx">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825743"/>
      <w:docPartObj>
        <w:docPartGallery w:val="Page Numbers (Bottom of Page)"/>
        <w:docPartUnique/>
      </w:docPartObj>
    </w:sdtPr>
    <w:sdtContent>
      <w:p w:rsidR="006615D6" w:rsidRDefault="006F6057">
        <w:pPr>
          <w:pStyle w:val="Footer"/>
          <w:jc w:val="right"/>
        </w:pPr>
        <w:fldSimple w:instr=" PAGE   \* MERGEFORMAT ">
          <w:r w:rsidR="008C5ED7">
            <w:rPr>
              <w:noProof/>
            </w:rPr>
            <w:t>25</w:t>
          </w:r>
        </w:fldSimple>
      </w:p>
    </w:sdtContent>
  </w:sdt>
  <w:p w:rsidR="006615D6" w:rsidRDefault="006615D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0911" w:rsidRDefault="00020911" w:rsidP="004D233B">
      <w:pPr>
        <w:spacing w:after="0" w:line="240" w:lineRule="auto"/>
      </w:pPr>
      <w:r>
        <w:separator/>
      </w:r>
    </w:p>
  </w:footnote>
  <w:footnote w:type="continuationSeparator" w:id="1">
    <w:p w:rsidR="00020911" w:rsidRDefault="00020911" w:rsidP="004D233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E663F"/>
    <w:multiLevelType w:val="hybridMultilevel"/>
    <w:tmpl w:val="812031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30B604EE"/>
    <w:multiLevelType w:val="hybridMultilevel"/>
    <w:tmpl w:val="A5E4A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0DF5B7E"/>
    <w:multiLevelType w:val="hybridMultilevel"/>
    <w:tmpl w:val="DB281A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13808C1"/>
    <w:multiLevelType w:val="hybridMultilevel"/>
    <w:tmpl w:val="A5E4A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AF6738"/>
    <w:rsid w:val="0000052A"/>
    <w:rsid w:val="00003445"/>
    <w:rsid w:val="000121F9"/>
    <w:rsid w:val="00020911"/>
    <w:rsid w:val="00023199"/>
    <w:rsid w:val="00036D16"/>
    <w:rsid w:val="00040AC5"/>
    <w:rsid w:val="000421CB"/>
    <w:rsid w:val="00045522"/>
    <w:rsid w:val="00051A93"/>
    <w:rsid w:val="00087D14"/>
    <w:rsid w:val="000B1A2D"/>
    <w:rsid w:val="000C701C"/>
    <w:rsid w:val="000E3E38"/>
    <w:rsid w:val="00101B31"/>
    <w:rsid w:val="00112ABD"/>
    <w:rsid w:val="0011543E"/>
    <w:rsid w:val="001458FA"/>
    <w:rsid w:val="001821D4"/>
    <w:rsid w:val="001A054A"/>
    <w:rsid w:val="001B345F"/>
    <w:rsid w:val="001E157A"/>
    <w:rsid w:val="001F3DC3"/>
    <w:rsid w:val="00200670"/>
    <w:rsid w:val="0023054F"/>
    <w:rsid w:val="00280796"/>
    <w:rsid w:val="00282561"/>
    <w:rsid w:val="00295070"/>
    <w:rsid w:val="002E0BA7"/>
    <w:rsid w:val="002F7E06"/>
    <w:rsid w:val="00304F5E"/>
    <w:rsid w:val="0030715F"/>
    <w:rsid w:val="003339F9"/>
    <w:rsid w:val="003417B7"/>
    <w:rsid w:val="00385CB9"/>
    <w:rsid w:val="003925A0"/>
    <w:rsid w:val="003A1A12"/>
    <w:rsid w:val="003A597A"/>
    <w:rsid w:val="003B0ED2"/>
    <w:rsid w:val="003B601D"/>
    <w:rsid w:val="003C2097"/>
    <w:rsid w:val="003E38D1"/>
    <w:rsid w:val="003F2984"/>
    <w:rsid w:val="004010DC"/>
    <w:rsid w:val="00421557"/>
    <w:rsid w:val="004376A2"/>
    <w:rsid w:val="0044056F"/>
    <w:rsid w:val="00442ED7"/>
    <w:rsid w:val="004463E6"/>
    <w:rsid w:val="00446E33"/>
    <w:rsid w:val="00452B15"/>
    <w:rsid w:val="00457830"/>
    <w:rsid w:val="004866C1"/>
    <w:rsid w:val="00487F90"/>
    <w:rsid w:val="00491295"/>
    <w:rsid w:val="00495C39"/>
    <w:rsid w:val="004A2382"/>
    <w:rsid w:val="004A695B"/>
    <w:rsid w:val="004B25BF"/>
    <w:rsid w:val="004C09ED"/>
    <w:rsid w:val="004D233B"/>
    <w:rsid w:val="004E0318"/>
    <w:rsid w:val="004E65D6"/>
    <w:rsid w:val="00505392"/>
    <w:rsid w:val="00510E10"/>
    <w:rsid w:val="005130D8"/>
    <w:rsid w:val="00532B3F"/>
    <w:rsid w:val="00535759"/>
    <w:rsid w:val="005564AC"/>
    <w:rsid w:val="00586F55"/>
    <w:rsid w:val="005947C8"/>
    <w:rsid w:val="005C6329"/>
    <w:rsid w:val="005C64B8"/>
    <w:rsid w:val="006236A8"/>
    <w:rsid w:val="00640889"/>
    <w:rsid w:val="00651BFF"/>
    <w:rsid w:val="006561F5"/>
    <w:rsid w:val="006615D6"/>
    <w:rsid w:val="006663CB"/>
    <w:rsid w:val="0068068B"/>
    <w:rsid w:val="00686A8B"/>
    <w:rsid w:val="00692129"/>
    <w:rsid w:val="006B7982"/>
    <w:rsid w:val="006E0457"/>
    <w:rsid w:val="006F6057"/>
    <w:rsid w:val="00731B07"/>
    <w:rsid w:val="0075051A"/>
    <w:rsid w:val="007614AB"/>
    <w:rsid w:val="007623DB"/>
    <w:rsid w:val="00766C1D"/>
    <w:rsid w:val="007849B1"/>
    <w:rsid w:val="00796034"/>
    <w:rsid w:val="007C14F4"/>
    <w:rsid w:val="007C7176"/>
    <w:rsid w:val="007E35B3"/>
    <w:rsid w:val="007F2C3F"/>
    <w:rsid w:val="008121BE"/>
    <w:rsid w:val="00836831"/>
    <w:rsid w:val="008946EA"/>
    <w:rsid w:val="00895AA0"/>
    <w:rsid w:val="008C5ED7"/>
    <w:rsid w:val="008D1C6C"/>
    <w:rsid w:val="008D3E56"/>
    <w:rsid w:val="008E3B4D"/>
    <w:rsid w:val="008E657D"/>
    <w:rsid w:val="0091566D"/>
    <w:rsid w:val="00920174"/>
    <w:rsid w:val="009273D3"/>
    <w:rsid w:val="00946B7A"/>
    <w:rsid w:val="00971F35"/>
    <w:rsid w:val="0099281A"/>
    <w:rsid w:val="009A3F31"/>
    <w:rsid w:val="009B6887"/>
    <w:rsid w:val="009E10D2"/>
    <w:rsid w:val="009E6AED"/>
    <w:rsid w:val="00A032A0"/>
    <w:rsid w:val="00A068C0"/>
    <w:rsid w:val="00A22FA9"/>
    <w:rsid w:val="00A24FC3"/>
    <w:rsid w:val="00A45481"/>
    <w:rsid w:val="00A52C0E"/>
    <w:rsid w:val="00A654DC"/>
    <w:rsid w:val="00A844C7"/>
    <w:rsid w:val="00AA3FD0"/>
    <w:rsid w:val="00AA45A0"/>
    <w:rsid w:val="00AA5959"/>
    <w:rsid w:val="00AA7C4E"/>
    <w:rsid w:val="00AB3008"/>
    <w:rsid w:val="00AB375F"/>
    <w:rsid w:val="00AC664B"/>
    <w:rsid w:val="00AD5CE1"/>
    <w:rsid w:val="00AE7C69"/>
    <w:rsid w:val="00AF6564"/>
    <w:rsid w:val="00AF6738"/>
    <w:rsid w:val="00B02129"/>
    <w:rsid w:val="00B052CB"/>
    <w:rsid w:val="00B1663D"/>
    <w:rsid w:val="00B54927"/>
    <w:rsid w:val="00B863C6"/>
    <w:rsid w:val="00BE0BC0"/>
    <w:rsid w:val="00BF2A76"/>
    <w:rsid w:val="00BF7FBB"/>
    <w:rsid w:val="00C03848"/>
    <w:rsid w:val="00C200B5"/>
    <w:rsid w:val="00C31BB0"/>
    <w:rsid w:val="00C724F0"/>
    <w:rsid w:val="00C8216C"/>
    <w:rsid w:val="00C955F3"/>
    <w:rsid w:val="00CA2AF5"/>
    <w:rsid w:val="00CA362F"/>
    <w:rsid w:val="00D12801"/>
    <w:rsid w:val="00D2089F"/>
    <w:rsid w:val="00D25DB7"/>
    <w:rsid w:val="00D40A19"/>
    <w:rsid w:val="00D42DBF"/>
    <w:rsid w:val="00D46306"/>
    <w:rsid w:val="00D618E7"/>
    <w:rsid w:val="00D914E5"/>
    <w:rsid w:val="00DA17D5"/>
    <w:rsid w:val="00DA2E69"/>
    <w:rsid w:val="00DC50EB"/>
    <w:rsid w:val="00DC6A26"/>
    <w:rsid w:val="00DF4125"/>
    <w:rsid w:val="00E1034C"/>
    <w:rsid w:val="00E132E0"/>
    <w:rsid w:val="00E25502"/>
    <w:rsid w:val="00E318A8"/>
    <w:rsid w:val="00E43614"/>
    <w:rsid w:val="00E55C10"/>
    <w:rsid w:val="00E567CB"/>
    <w:rsid w:val="00E56C14"/>
    <w:rsid w:val="00E62EA7"/>
    <w:rsid w:val="00E66C4B"/>
    <w:rsid w:val="00E75CC3"/>
    <w:rsid w:val="00E76F56"/>
    <w:rsid w:val="00EE12E3"/>
    <w:rsid w:val="00EF194E"/>
    <w:rsid w:val="00F11FCD"/>
    <w:rsid w:val="00F159A1"/>
    <w:rsid w:val="00F20091"/>
    <w:rsid w:val="00F428B8"/>
    <w:rsid w:val="00F529FE"/>
    <w:rsid w:val="00F6770B"/>
    <w:rsid w:val="00F82FE6"/>
    <w:rsid w:val="00FA694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1FCD"/>
  </w:style>
  <w:style w:type="paragraph" w:styleId="Heading1">
    <w:name w:val="heading 1"/>
    <w:basedOn w:val="Normal"/>
    <w:next w:val="Normal"/>
    <w:link w:val="Heading1Char"/>
    <w:autoRedefine/>
    <w:uiPriority w:val="9"/>
    <w:qFormat/>
    <w:rsid w:val="00AA5959"/>
    <w:pPr>
      <w:keepNext/>
      <w:keepLines/>
      <w:spacing w:before="100" w:beforeAutospacing="1" w:after="100" w:afterAutospacing="1"/>
      <w:outlineLvl w:val="0"/>
    </w:pPr>
    <w:rPr>
      <w:rFonts w:ascii="Times New Roman" w:eastAsiaTheme="majorEastAsia" w:hAnsi="Times New Roman" w:cstheme="majorBidi"/>
      <w:b/>
      <w:bCs/>
      <w:sz w:val="24"/>
      <w:szCs w:val="28"/>
    </w:rPr>
  </w:style>
  <w:style w:type="paragraph" w:styleId="Heading2">
    <w:name w:val="heading 2"/>
    <w:basedOn w:val="Normal"/>
    <w:next w:val="Normal"/>
    <w:link w:val="Heading2Char"/>
    <w:uiPriority w:val="9"/>
    <w:unhideWhenUsed/>
    <w:qFormat/>
    <w:rsid w:val="00DA17D5"/>
    <w:pPr>
      <w:keepNext/>
      <w:keepLines/>
      <w:spacing w:before="200" w:after="0"/>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AA595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5959"/>
    <w:rPr>
      <w:rFonts w:ascii="Times New Roman" w:eastAsiaTheme="majorEastAsia" w:hAnsi="Times New Roman" w:cstheme="majorBidi"/>
      <w:b/>
      <w:bCs/>
      <w:sz w:val="24"/>
      <w:szCs w:val="28"/>
    </w:rPr>
  </w:style>
  <w:style w:type="character" w:customStyle="1" w:styleId="Heading2Char">
    <w:name w:val="Heading 2 Char"/>
    <w:basedOn w:val="DefaultParagraphFont"/>
    <w:link w:val="Heading2"/>
    <w:uiPriority w:val="9"/>
    <w:rsid w:val="00DA17D5"/>
    <w:rPr>
      <w:rFonts w:ascii="Times New Roman" w:eastAsiaTheme="majorEastAsia" w:hAnsi="Times New Roman" w:cstheme="majorBidi"/>
      <w:b/>
      <w:bCs/>
      <w:sz w:val="24"/>
      <w:szCs w:val="26"/>
    </w:rPr>
  </w:style>
  <w:style w:type="paragraph" w:styleId="ListParagraph">
    <w:name w:val="List Paragraph"/>
    <w:basedOn w:val="Normal"/>
    <w:uiPriority w:val="34"/>
    <w:qFormat/>
    <w:rsid w:val="00AA3FD0"/>
    <w:pPr>
      <w:ind w:left="720"/>
      <w:contextualSpacing/>
    </w:pPr>
  </w:style>
  <w:style w:type="paragraph" w:styleId="BalloonText">
    <w:name w:val="Balloon Text"/>
    <w:basedOn w:val="Normal"/>
    <w:link w:val="BalloonTextChar"/>
    <w:uiPriority w:val="99"/>
    <w:semiHidden/>
    <w:unhideWhenUsed/>
    <w:rsid w:val="00586F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86F55"/>
    <w:rPr>
      <w:rFonts w:ascii="Tahoma" w:hAnsi="Tahoma" w:cs="Tahoma"/>
      <w:sz w:val="16"/>
      <w:szCs w:val="16"/>
    </w:rPr>
  </w:style>
  <w:style w:type="paragraph" w:styleId="Header">
    <w:name w:val="header"/>
    <w:basedOn w:val="Normal"/>
    <w:link w:val="HeaderChar"/>
    <w:uiPriority w:val="99"/>
    <w:semiHidden/>
    <w:unhideWhenUsed/>
    <w:rsid w:val="004D233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4D233B"/>
  </w:style>
  <w:style w:type="paragraph" w:styleId="Footer">
    <w:name w:val="footer"/>
    <w:basedOn w:val="Normal"/>
    <w:link w:val="FooterChar"/>
    <w:uiPriority w:val="99"/>
    <w:unhideWhenUsed/>
    <w:rsid w:val="004D23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233B"/>
  </w:style>
  <w:style w:type="character" w:customStyle="1" w:styleId="Heading3Char">
    <w:name w:val="Heading 3 Char"/>
    <w:basedOn w:val="DefaultParagraphFont"/>
    <w:link w:val="Heading3"/>
    <w:uiPriority w:val="9"/>
    <w:rsid w:val="00AA5959"/>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www.cru.uea.ac.uk/cru/data/soi/" TargetMode="External"/><Relationship Id="rId18" Type="http://schemas.openxmlformats.org/officeDocument/2006/relationships/hyperlink" Target="http://www.esrl.noaa.gov/psd/gcos_wgsp/Timeseries/Nino3/" TargetMode="External"/><Relationship Id="rId26" Type="http://schemas.openxmlformats.org/officeDocument/2006/relationships/image" Target="media/image7.emf"/><Relationship Id="rId3" Type="http://schemas.openxmlformats.org/officeDocument/2006/relationships/settings" Target="settings.xml"/><Relationship Id="rId21" Type="http://schemas.openxmlformats.org/officeDocument/2006/relationships/image" Target="media/image2.jpeg"/><Relationship Id="rId7" Type="http://schemas.openxmlformats.org/officeDocument/2006/relationships/image" Target="media/image1.wmf"/><Relationship Id="rId12" Type="http://schemas.openxmlformats.org/officeDocument/2006/relationships/hyperlink" Target="http://www.cru.uea.ac.uk/cru/data/tpi/" TargetMode="External"/><Relationship Id="rId17" Type="http://schemas.openxmlformats.org/officeDocument/2006/relationships/hyperlink" Target="http://www.jamstec.go.jp/frcgc/research/d1/iod" TargetMode="External"/><Relationship Id="rId25" Type="http://schemas.openxmlformats.org/officeDocument/2006/relationships/image" Target="media/image6.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jisao.washington.edu/pdo/PDO.latest" TargetMode="External"/><Relationship Id="rId20" Type="http://schemas.openxmlformats.org/officeDocument/2006/relationships/hyperlink" Target="http://www.esrl.noaa.gov/psd/gcos_wgsp/Timeseries/Nino4/" TargetMode="External"/><Relationship Id="rId29"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gd.ucar.edu/cas/jhurrell/indices.data.html" TargetMode="External"/><Relationship Id="rId24" Type="http://schemas.openxmlformats.org/officeDocument/2006/relationships/image" Target="media/image5.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climexp.knmi.nl/data/iamo_hadsst2.dat" TargetMode="External"/><Relationship Id="rId23" Type="http://schemas.openxmlformats.org/officeDocument/2006/relationships/image" Target="media/image4.emf"/><Relationship Id="rId28" Type="http://schemas.openxmlformats.org/officeDocument/2006/relationships/image" Target="media/image9.emf"/><Relationship Id="rId10" Type="http://schemas.openxmlformats.org/officeDocument/2006/relationships/hyperlink" Target="http://www.cru.uea.ac.uk/cru/data/nao/" TargetMode="External"/><Relationship Id="rId19" Type="http://schemas.openxmlformats.org/officeDocument/2006/relationships/hyperlink" Target="http://www.esrl.noaa.gov/psd/gcos_wgsp/Timeseries/Nino34/"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www.esrl.noaa.gov/psd/" TargetMode="External"/><Relationship Id="rId14" Type="http://schemas.openxmlformats.org/officeDocument/2006/relationships/hyperlink" Target="http://badc.nerc.ac.uk/" TargetMode="External"/><Relationship Id="rId22" Type="http://schemas.openxmlformats.org/officeDocument/2006/relationships/image" Target="media/image3.emf"/><Relationship Id="rId27" Type="http://schemas.openxmlformats.org/officeDocument/2006/relationships/image" Target="media/image8.emf"/><Relationship Id="rId30"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319</TotalTime>
  <Pages>34</Pages>
  <Words>11217</Words>
  <Characters>63941</Characters>
  <Application>Microsoft Office Word</Application>
  <DocSecurity>0</DocSecurity>
  <Lines>532</Lines>
  <Paragraphs>150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75008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Charles Onyutha</dc:creator>
  <cp:lastModifiedBy>Charles Onyutha</cp:lastModifiedBy>
  <cp:revision>160</cp:revision>
  <cp:lastPrinted>2015-02-05T14:59:00Z</cp:lastPrinted>
  <dcterms:created xsi:type="dcterms:W3CDTF">2015-02-04T13:12:00Z</dcterms:created>
  <dcterms:modified xsi:type="dcterms:W3CDTF">2015-02-05T15:05:00Z</dcterms:modified>
</cp:coreProperties>
</file>