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56082" w14:textId="77777777" w:rsidR="007E5360" w:rsidRPr="00CD0B46" w:rsidRDefault="007E5360" w:rsidP="007E5360"/>
    <w:p w14:paraId="2D499716" w14:textId="77777777" w:rsidR="00AB7298" w:rsidRPr="009029F8" w:rsidRDefault="00AB7298">
      <w:pPr>
        <w:spacing w:before="0" w:line="240" w:lineRule="auto"/>
        <w:jc w:val="left"/>
        <w:rPr>
          <w:i/>
          <w:sz w:val="30"/>
        </w:rPr>
      </w:pPr>
      <w:bookmarkStart w:id="0" w:name="_Ref521665520"/>
      <w:r w:rsidRPr="009029F8">
        <w:rPr>
          <w:i/>
          <w:sz w:val="30"/>
        </w:rPr>
        <w:t xml:space="preserve">Supplement of </w:t>
      </w:r>
    </w:p>
    <w:p w14:paraId="1DB5744B" w14:textId="77777777" w:rsidR="00AB7298" w:rsidRPr="00CD0B46" w:rsidRDefault="00AB7298" w:rsidP="00AB7298">
      <w:pPr>
        <w:pStyle w:val="MStitle"/>
      </w:pPr>
      <w:r w:rsidRPr="00CD0B46">
        <w:t xml:space="preserve">An evaluation of daily precipitation from </w:t>
      </w:r>
      <w:r>
        <w:t xml:space="preserve">a regional </w:t>
      </w:r>
      <w:r w:rsidRPr="00CD0B46">
        <w:t>atmospheric reanalys</w:t>
      </w:r>
      <w:r>
        <w:t>i</w:t>
      </w:r>
      <w:r w:rsidRPr="00CD0B46">
        <w:t xml:space="preserve">s over Australia </w:t>
      </w:r>
    </w:p>
    <w:p w14:paraId="553B1625" w14:textId="77777777" w:rsidR="00AB7298" w:rsidRPr="00CD0B46" w:rsidRDefault="00AB7298" w:rsidP="00AB7298">
      <w:pPr>
        <w:pStyle w:val="Authors"/>
      </w:pPr>
      <w:r w:rsidRPr="00CD0B46">
        <w:t>Suwash Chandra Acharya</w:t>
      </w:r>
      <w:r w:rsidRPr="00CD0B46">
        <w:rPr>
          <w:vertAlign w:val="superscript"/>
        </w:rPr>
        <w:t>1</w:t>
      </w:r>
      <w:r w:rsidRPr="00CD0B46">
        <w:t>, Rory Nathan</w:t>
      </w:r>
      <w:r w:rsidRPr="00CD0B46">
        <w:rPr>
          <w:vertAlign w:val="superscript"/>
        </w:rPr>
        <w:t>1</w:t>
      </w:r>
      <w:r w:rsidRPr="00CD0B46">
        <w:t>, Q</w:t>
      </w:r>
      <w:r>
        <w:t>uan</w:t>
      </w:r>
      <w:r w:rsidRPr="00CD0B46">
        <w:t xml:space="preserve"> J Wang</w:t>
      </w:r>
      <w:r w:rsidRPr="00CD0B46">
        <w:rPr>
          <w:vertAlign w:val="superscript"/>
        </w:rPr>
        <w:t>1</w:t>
      </w:r>
      <w:r w:rsidRPr="00CD0B46">
        <w:t>, Chun-Hsu Su</w:t>
      </w:r>
      <w:r w:rsidRPr="00CD0B46">
        <w:rPr>
          <w:vertAlign w:val="superscript"/>
        </w:rPr>
        <w:t>2</w:t>
      </w:r>
      <w:r w:rsidRPr="00CD0B46">
        <w:t>, Nathan Eizenberg</w:t>
      </w:r>
      <w:r w:rsidRPr="00CD0B46">
        <w:rPr>
          <w:vertAlign w:val="superscript"/>
        </w:rPr>
        <w:t>2</w:t>
      </w:r>
    </w:p>
    <w:p w14:paraId="56CD6C6C" w14:textId="77777777" w:rsidR="00AB7298" w:rsidRPr="00CD0B46" w:rsidRDefault="00AB7298" w:rsidP="00AB7298">
      <w:pPr>
        <w:pStyle w:val="Affiliation"/>
      </w:pPr>
      <w:r w:rsidRPr="00CD0B46">
        <w:rPr>
          <w:vertAlign w:val="superscript"/>
        </w:rPr>
        <w:t>1</w:t>
      </w:r>
      <w:r w:rsidRPr="00CD0B46">
        <w:t xml:space="preserve"> Department of Infrastructure Engineering, The University of Melbourne, Melbourne, Australia </w:t>
      </w:r>
    </w:p>
    <w:p w14:paraId="21C5430D" w14:textId="77777777" w:rsidR="00AB7298" w:rsidRPr="00CD0B46" w:rsidRDefault="00AB7298" w:rsidP="00AB7298">
      <w:pPr>
        <w:pStyle w:val="Affiliation"/>
      </w:pPr>
      <w:r w:rsidRPr="00CD0B46">
        <w:rPr>
          <w:vertAlign w:val="superscript"/>
        </w:rPr>
        <w:t>2</w:t>
      </w:r>
      <w:r w:rsidRPr="00CD0B46">
        <w:t xml:space="preserve"> Bureau of Meteorology, Melbourne, Australia </w:t>
      </w:r>
    </w:p>
    <w:p w14:paraId="27AA1F11" w14:textId="77777777" w:rsidR="00AB7298" w:rsidRPr="00CD0B46" w:rsidRDefault="00AB7298" w:rsidP="00AB7298">
      <w:pPr>
        <w:pStyle w:val="Affiliation"/>
      </w:pPr>
    </w:p>
    <w:p w14:paraId="1D4824B2" w14:textId="27801A7F" w:rsidR="00D70EAB" w:rsidRDefault="00AB7298" w:rsidP="00AB7298">
      <w:pPr>
        <w:pStyle w:val="Correspondence"/>
      </w:pPr>
      <w:r w:rsidRPr="00CD0B46">
        <w:rPr>
          <w:i/>
        </w:rPr>
        <w:t>Correspondence to</w:t>
      </w:r>
      <w:r w:rsidRPr="00CD0B46">
        <w:t>: S.C. Acharya (</w:t>
      </w:r>
      <w:hyperlink r:id="rId8" w:history="1">
        <w:r w:rsidR="00D70EAB" w:rsidRPr="0053341C">
          <w:rPr>
            <w:rStyle w:val="Hyperlink"/>
          </w:rPr>
          <w:t>suwasha@student.unimelb.edu.au</w:t>
        </w:r>
      </w:hyperlink>
      <w:r w:rsidRPr="00CD0B46">
        <w:t>)</w:t>
      </w:r>
    </w:p>
    <w:p w14:paraId="38EBF7D0" w14:textId="77777777" w:rsidR="00465E48" w:rsidRDefault="00465E48" w:rsidP="00AB7298">
      <w:pPr>
        <w:pStyle w:val="Correspondence"/>
      </w:pPr>
    </w:p>
    <w:p w14:paraId="334F9764" w14:textId="31E56A09" w:rsidR="00465E48" w:rsidRPr="00465E48" w:rsidRDefault="00465E48" w:rsidP="00AB7298">
      <w:pPr>
        <w:pStyle w:val="Correspondence"/>
        <w:rPr>
          <w:b/>
        </w:rPr>
      </w:pPr>
      <w:r w:rsidRPr="00465E48">
        <w:rPr>
          <w:b/>
        </w:rPr>
        <w:t>Contents:</w:t>
      </w:r>
    </w:p>
    <w:p w14:paraId="49219B42" w14:textId="565D8226" w:rsidR="00465E48" w:rsidRPr="00DF6BD2" w:rsidRDefault="00465E48" w:rsidP="00AB7298">
      <w:pPr>
        <w:pStyle w:val="Correspondence"/>
        <w:rPr>
          <w:b/>
        </w:rPr>
      </w:pPr>
      <w:r w:rsidRPr="00DF6BD2">
        <w:rPr>
          <w:b/>
        </w:rPr>
        <w:t xml:space="preserve">Figure </w:t>
      </w:r>
      <w:r w:rsidRPr="00DF6BD2">
        <w:rPr>
          <w:b/>
          <w:noProof/>
        </w:rPr>
        <w:t>S1</w:t>
      </w:r>
      <w:r w:rsidR="000F7F49">
        <w:rPr>
          <w:b/>
          <w:noProof/>
        </w:rPr>
        <w:t>-</w:t>
      </w:r>
      <w:r w:rsidRPr="00DF6BD2">
        <w:rPr>
          <w:b/>
        </w:rPr>
        <w:t xml:space="preserve"> Correlation coefficient for reanalysis datasets against AWAP dataset.</w:t>
      </w:r>
    </w:p>
    <w:p w14:paraId="62979AC8" w14:textId="5C56C57E" w:rsidR="00465E48" w:rsidRPr="00DF6BD2" w:rsidRDefault="00465E48" w:rsidP="00AB7298">
      <w:pPr>
        <w:pStyle w:val="Correspondence"/>
        <w:rPr>
          <w:b/>
        </w:rPr>
      </w:pPr>
      <w:r w:rsidRPr="00DF6BD2">
        <w:rPr>
          <w:b/>
        </w:rPr>
        <w:t>Table S2</w:t>
      </w:r>
      <w:r w:rsidR="000F7F49">
        <w:rPr>
          <w:b/>
        </w:rPr>
        <w:t>-</w:t>
      </w:r>
      <w:r w:rsidRPr="00DF6BD2">
        <w:rPr>
          <w:b/>
        </w:rPr>
        <w:t xml:space="preserve"> Metrics used in the evaluation of precipitation data.</w:t>
      </w:r>
    </w:p>
    <w:p w14:paraId="3D3AF909" w14:textId="07E35CE0" w:rsidR="00465E48" w:rsidRPr="00DF6BD2" w:rsidRDefault="00465E48" w:rsidP="00AB7298">
      <w:pPr>
        <w:pStyle w:val="Correspondence"/>
        <w:rPr>
          <w:b/>
        </w:rPr>
      </w:pPr>
      <w:r w:rsidRPr="00DF6BD2">
        <w:rPr>
          <w:b/>
        </w:rPr>
        <w:t>evalFunc.</w:t>
      </w:r>
      <w:r w:rsidR="00200146" w:rsidRPr="00DF6BD2">
        <w:rPr>
          <w:b/>
        </w:rPr>
        <w:t>txt</w:t>
      </w:r>
      <w:r w:rsidR="000F7F49">
        <w:rPr>
          <w:b/>
        </w:rPr>
        <w:t>-</w:t>
      </w:r>
      <w:bookmarkStart w:id="1" w:name="_GoBack"/>
      <w:bookmarkEnd w:id="1"/>
      <w:r w:rsidRPr="00DF6BD2">
        <w:rPr>
          <w:b/>
        </w:rPr>
        <w:t xml:space="preserve"> Functions used in the calculation of </w:t>
      </w:r>
      <w:r w:rsidR="00200146" w:rsidRPr="00DF6BD2">
        <w:rPr>
          <w:b/>
        </w:rPr>
        <w:t xml:space="preserve">error </w:t>
      </w:r>
      <w:r w:rsidRPr="00DF6BD2">
        <w:rPr>
          <w:b/>
        </w:rPr>
        <w:t xml:space="preserve">metrics (a separate </w:t>
      </w:r>
      <w:r w:rsidR="00DF6BD2" w:rsidRPr="00DF6BD2">
        <w:rPr>
          <w:b/>
        </w:rPr>
        <w:t>text</w:t>
      </w:r>
      <w:r w:rsidRPr="00DF6BD2">
        <w:rPr>
          <w:b/>
        </w:rPr>
        <w:t xml:space="preserve"> file)</w:t>
      </w:r>
    </w:p>
    <w:p w14:paraId="038EC7BF" w14:textId="4F8EC605" w:rsidR="00AB7298" w:rsidRDefault="00AB7298" w:rsidP="00AB7298">
      <w:pPr>
        <w:pStyle w:val="Correspondence"/>
      </w:pPr>
      <w:r>
        <w:br w:type="page"/>
      </w:r>
    </w:p>
    <w:p w14:paraId="2DB9F215" w14:textId="2743E577" w:rsidR="00D70EAB" w:rsidRDefault="00D70EAB" w:rsidP="00AB7298">
      <w:pPr>
        <w:pStyle w:val="Correspondence"/>
      </w:pPr>
      <w:r>
        <w:rPr>
          <w:noProof/>
        </w:rPr>
        <w:lastRenderedPageBreak/>
        <w:drawing>
          <wp:inline distT="0" distB="0" distL="0" distR="0" wp14:anchorId="46FDB1BA" wp14:editId="00F82318">
            <wp:extent cx="6366510" cy="2406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66510" cy="2406650"/>
                    </a:xfrm>
                    <a:prstGeom prst="rect">
                      <a:avLst/>
                    </a:prstGeom>
                    <a:noFill/>
                    <a:ln>
                      <a:noFill/>
                    </a:ln>
                  </pic:spPr>
                </pic:pic>
              </a:graphicData>
            </a:graphic>
          </wp:inline>
        </w:drawing>
      </w:r>
    </w:p>
    <w:p w14:paraId="3EC700B5" w14:textId="131E3292" w:rsidR="00755446" w:rsidRPr="00CD0B46" w:rsidRDefault="00755446" w:rsidP="00755446">
      <w:pPr>
        <w:pStyle w:val="Caption"/>
      </w:pPr>
      <w:r>
        <w:t xml:space="preserve">Figure </w:t>
      </w:r>
      <w:r>
        <w:rPr>
          <w:noProof/>
        </w:rPr>
        <w:t>S1</w:t>
      </w:r>
      <w:r w:rsidRPr="00CD0B46">
        <w:t xml:space="preserve"> </w:t>
      </w:r>
      <w:r>
        <w:t>Correlation coefficient for reanalysis datasets against AWAP dataset. Missing values and ocean are masked</w:t>
      </w:r>
      <w:r w:rsidRPr="00CD0B46">
        <w:t>.</w:t>
      </w:r>
    </w:p>
    <w:p w14:paraId="72C6D02F" w14:textId="77777777" w:rsidR="00755446" w:rsidRPr="00AB7298" w:rsidRDefault="00755446" w:rsidP="00AB7298">
      <w:pPr>
        <w:pStyle w:val="Correspondence"/>
      </w:pPr>
    </w:p>
    <w:p w14:paraId="170532BB" w14:textId="52F2C1D8" w:rsidR="00755446" w:rsidRDefault="00755446">
      <w:pPr>
        <w:spacing w:before="0" w:line="240" w:lineRule="auto"/>
        <w:jc w:val="left"/>
        <w:rPr>
          <w:b/>
          <w:bCs/>
          <w:sz w:val="18"/>
          <w:szCs w:val="18"/>
        </w:rPr>
      </w:pPr>
      <w:r>
        <w:br w:type="page"/>
      </w:r>
    </w:p>
    <w:p w14:paraId="66CD6D48" w14:textId="27774FFA" w:rsidR="007E5360" w:rsidRPr="00CD0B46" w:rsidRDefault="007E5360" w:rsidP="0011753D">
      <w:pPr>
        <w:pStyle w:val="Caption"/>
      </w:pPr>
      <w:bookmarkStart w:id="2" w:name="_Hlk14251281"/>
      <w:r w:rsidRPr="00CD0B46">
        <w:lastRenderedPageBreak/>
        <w:t xml:space="preserve">Table </w:t>
      </w:r>
      <w:bookmarkEnd w:id="0"/>
      <w:r w:rsidR="002F2380">
        <w:rPr>
          <w:noProof/>
        </w:rPr>
        <w:t>S</w:t>
      </w:r>
      <w:r w:rsidR="00755446">
        <w:rPr>
          <w:noProof/>
        </w:rPr>
        <w:t>2</w:t>
      </w:r>
      <w:r w:rsidRPr="00CD0B46">
        <w:t xml:space="preserve"> Metrics used in the evaluation of precipitation data.</w:t>
      </w:r>
    </w:p>
    <w:bookmarkEnd w:id="2"/>
    <w:tbl>
      <w:tblPr>
        <w:tblStyle w:val="JSHESSTableStyle"/>
        <w:tblW w:w="0" w:type="auto"/>
        <w:tblLook w:val="04A0" w:firstRow="1" w:lastRow="0" w:firstColumn="1" w:lastColumn="0" w:noHBand="0" w:noVBand="1"/>
      </w:tblPr>
      <w:tblGrid>
        <w:gridCol w:w="858"/>
        <w:gridCol w:w="1416"/>
        <w:gridCol w:w="3310"/>
        <w:gridCol w:w="4451"/>
      </w:tblGrid>
      <w:tr w:rsidR="0063569E" w:rsidRPr="00CD0B46" w14:paraId="0238B322" w14:textId="77777777" w:rsidTr="005B0F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1E65B90" w14:textId="77777777" w:rsidR="00251642" w:rsidRPr="00CD0B46" w:rsidRDefault="00251642" w:rsidP="0010315F">
            <w:pPr>
              <w:spacing w:line="276" w:lineRule="auto"/>
              <w:rPr>
                <w:sz w:val="20"/>
                <w:szCs w:val="20"/>
                <w:lang w:val="en-GB"/>
              </w:rPr>
            </w:pPr>
          </w:p>
        </w:tc>
        <w:tc>
          <w:tcPr>
            <w:tcW w:w="1487" w:type="dxa"/>
          </w:tcPr>
          <w:p w14:paraId="2D539F8C" w14:textId="77777777" w:rsidR="00251642" w:rsidRPr="00CD0B46" w:rsidRDefault="00251642" w:rsidP="0010315F">
            <w:pPr>
              <w:spacing w:line="276" w:lineRule="auto"/>
              <w:cnfStyle w:val="100000000000" w:firstRow="1" w:lastRow="0" w:firstColumn="0" w:lastColumn="0" w:oddVBand="0" w:evenVBand="0" w:oddHBand="0" w:evenHBand="0" w:firstRowFirstColumn="0" w:firstRowLastColumn="0" w:lastRowFirstColumn="0" w:lastRowLastColumn="0"/>
              <w:rPr>
                <w:sz w:val="20"/>
                <w:szCs w:val="20"/>
                <w:lang w:val="en-GB"/>
              </w:rPr>
            </w:pPr>
            <w:r w:rsidRPr="00CD0B46">
              <w:rPr>
                <w:sz w:val="20"/>
                <w:szCs w:val="20"/>
                <w:lang w:val="en-GB"/>
              </w:rPr>
              <w:t>Measures</w:t>
            </w:r>
          </w:p>
        </w:tc>
        <w:tc>
          <w:tcPr>
            <w:tcW w:w="2305" w:type="dxa"/>
          </w:tcPr>
          <w:p w14:paraId="7C1C77A0" w14:textId="743A19F5" w:rsidR="00251642" w:rsidRPr="00CD0B46" w:rsidRDefault="00251642" w:rsidP="00B63509">
            <w:pPr>
              <w:spacing w:line="276" w:lineRule="auto"/>
              <w:cnfStyle w:val="100000000000" w:firstRow="1" w:lastRow="0" w:firstColumn="0" w:lastColumn="0" w:oddVBand="0" w:evenVBand="0" w:oddHBand="0" w:evenHBand="0" w:firstRowFirstColumn="0" w:firstRowLastColumn="0" w:lastRowFirstColumn="0" w:lastRowLastColumn="0"/>
              <w:rPr>
                <w:sz w:val="20"/>
                <w:szCs w:val="20"/>
                <w:lang w:val="en-GB"/>
              </w:rPr>
            </w:pPr>
            <w:r w:rsidRPr="00CD0B46">
              <w:rPr>
                <w:sz w:val="20"/>
                <w:szCs w:val="20"/>
                <w:lang w:val="en-GB"/>
              </w:rPr>
              <w:t>Equation</w:t>
            </w:r>
          </w:p>
        </w:tc>
        <w:tc>
          <w:tcPr>
            <w:tcW w:w="5625" w:type="dxa"/>
          </w:tcPr>
          <w:p w14:paraId="46F2F463" w14:textId="39DC448C" w:rsidR="00251642" w:rsidRPr="00CD0B46" w:rsidRDefault="00251642" w:rsidP="00415CFD">
            <w:pPr>
              <w:spacing w:line="276" w:lineRule="auto"/>
              <w:cnfStyle w:val="100000000000" w:firstRow="1" w:lastRow="0" w:firstColumn="0" w:lastColumn="0" w:oddVBand="0" w:evenVBand="0" w:oddHBand="0" w:evenHBand="0" w:firstRowFirstColumn="0" w:firstRowLastColumn="0" w:lastRowFirstColumn="0" w:lastRowLastColumn="0"/>
              <w:rPr>
                <w:sz w:val="20"/>
                <w:szCs w:val="20"/>
                <w:lang w:val="en-GB"/>
              </w:rPr>
            </w:pPr>
            <w:r w:rsidRPr="00CD0B46">
              <w:rPr>
                <w:sz w:val="20"/>
                <w:szCs w:val="20"/>
                <w:lang w:val="en-GB"/>
              </w:rPr>
              <w:t>Description</w:t>
            </w:r>
          </w:p>
        </w:tc>
      </w:tr>
      <w:tr w:rsidR="0063569E" w:rsidRPr="00CD0B46" w14:paraId="7A561BED" w14:textId="77777777" w:rsidTr="005B0FC0">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4" w:space="0" w:color="auto"/>
              <w:bottom w:val="nil"/>
            </w:tcBorders>
            <w:textDirection w:val="btLr"/>
          </w:tcPr>
          <w:p w14:paraId="543CCE8E" w14:textId="77777777" w:rsidR="00251642" w:rsidRPr="00CD0B46" w:rsidRDefault="00251642" w:rsidP="0010315F">
            <w:pPr>
              <w:spacing w:line="276" w:lineRule="auto"/>
              <w:ind w:left="113" w:right="113"/>
              <w:jc w:val="center"/>
              <w:rPr>
                <w:sz w:val="20"/>
                <w:szCs w:val="20"/>
                <w:lang w:val="en-GB"/>
              </w:rPr>
            </w:pPr>
            <w:r w:rsidRPr="00CD0B46">
              <w:rPr>
                <w:sz w:val="20"/>
                <w:szCs w:val="20"/>
                <w:lang w:val="en-GB"/>
              </w:rPr>
              <w:t>Continuous metrics</w:t>
            </w:r>
          </w:p>
        </w:tc>
        <w:tc>
          <w:tcPr>
            <w:tcW w:w="1487" w:type="dxa"/>
            <w:tcBorders>
              <w:top w:val="single" w:sz="4" w:space="0" w:color="auto"/>
              <w:bottom w:val="single" w:sz="4" w:space="0" w:color="auto"/>
            </w:tcBorders>
          </w:tcPr>
          <w:p w14:paraId="3BCD0810" w14:textId="1C4BE471" w:rsidR="00251642" w:rsidRPr="00CD0B46" w:rsidRDefault="00CC44B7" w:rsidP="0010315F">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Pearson</w:t>
            </w:r>
            <w:r w:rsidR="00251642" w:rsidRPr="00CD0B46">
              <w:rPr>
                <w:szCs w:val="20"/>
                <w:lang w:val="en-GB"/>
              </w:rPr>
              <w:t xml:space="preserve"> correlation coeffic</w:t>
            </w:r>
            <w:r w:rsidRPr="00CD0B46">
              <w:rPr>
                <w:szCs w:val="20"/>
                <w:lang w:val="en-GB"/>
              </w:rPr>
              <w:t>ient (r)</w:t>
            </w:r>
          </w:p>
        </w:tc>
        <w:tc>
          <w:tcPr>
            <w:tcW w:w="2305" w:type="dxa"/>
            <w:tcBorders>
              <w:top w:val="single" w:sz="4" w:space="0" w:color="auto"/>
              <w:bottom w:val="single" w:sz="4" w:space="0" w:color="auto"/>
            </w:tcBorders>
          </w:tcPr>
          <w:p w14:paraId="43BB1C90" w14:textId="407BFD6F" w:rsidR="00251642" w:rsidRPr="00CD0B46" w:rsidRDefault="00715D6C" w:rsidP="00B63509">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m:oMathPara>
              <m:oMath>
                <m:f>
                  <m:fPr>
                    <m:ctrlPr>
                      <w:rPr>
                        <w:rFonts w:ascii="Cambria Math" w:hAnsi="Cambria Math"/>
                        <w:i/>
                        <w:szCs w:val="20"/>
                        <w:lang w:val="en-GB"/>
                      </w:rPr>
                    </m:ctrlPr>
                  </m:fPr>
                  <m:num>
                    <m:nary>
                      <m:naryPr>
                        <m:chr m:val="∑"/>
                        <m:limLoc m:val="undOvr"/>
                        <m:grow m:val="1"/>
                        <m:ctrlPr>
                          <w:rPr>
                            <w:rFonts w:ascii="Cambria Math" w:hAnsi="Cambria Math"/>
                            <w:i/>
                            <w:szCs w:val="20"/>
                            <w:lang w:val="en-GB"/>
                          </w:rPr>
                        </m:ctrlPr>
                      </m:naryPr>
                      <m:sub>
                        <m:r>
                          <w:rPr>
                            <w:rFonts w:ascii="Cambria Math" w:hAnsi="Cambria Math"/>
                            <w:szCs w:val="20"/>
                            <w:lang w:val="en-GB"/>
                          </w:rPr>
                          <m:t>i=1</m:t>
                        </m:r>
                      </m:sub>
                      <m:sup>
                        <m:r>
                          <w:rPr>
                            <w:rFonts w:ascii="Cambria Math" w:hAnsi="Cambria Math"/>
                            <w:szCs w:val="20"/>
                            <w:lang w:val="en-GB"/>
                          </w:rPr>
                          <m:t>n</m:t>
                        </m:r>
                      </m:sup>
                      <m:e>
                        <m:d>
                          <m:dPr>
                            <m:ctrlPr>
                              <w:rPr>
                                <w:rFonts w:ascii="Cambria Math" w:hAnsi="Cambria Math"/>
                                <w:i/>
                                <w:szCs w:val="20"/>
                                <w:lang w:val="en-GB"/>
                              </w:rPr>
                            </m:ctrlPr>
                          </m:dPr>
                          <m:e>
                            <m:sSub>
                              <m:sSubPr>
                                <m:ctrlPr>
                                  <w:rPr>
                                    <w:rFonts w:ascii="Cambria Math" w:hAnsi="Cambria Math"/>
                                    <w:i/>
                                    <w:szCs w:val="20"/>
                                    <w:lang w:val="en-GB"/>
                                  </w:rPr>
                                </m:ctrlPr>
                              </m:sSubPr>
                              <m:e>
                                <m:r>
                                  <w:rPr>
                                    <w:rFonts w:ascii="Cambria Math" w:hAnsi="Cambria Math"/>
                                    <w:szCs w:val="20"/>
                                    <w:lang w:val="en-GB"/>
                                  </w:rPr>
                                  <m:t>x</m:t>
                                </m:r>
                              </m:e>
                              <m:sub>
                                <m:r>
                                  <w:rPr>
                                    <w:rFonts w:ascii="Cambria Math" w:hAnsi="Cambria Math"/>
                                    <w:szCs w:val="20"/>
                                    <w:lang w:val="en-GB"/>
                                  </w:rPr>
                                  <m:t>i</m:t>
                                </m:r>
                              </m:sub>
                            </m:sSub>
                            <m:r>
                              <w:rPr>
                                <w:rFonts w:ascii="Cambria Math" w:hAnsi="Cambria Math"/>
                                <w:szCs w:val="20"/>
                                <w:lang w:val="en-GB"/>
                              </w:rPr>
                              <m:t>-</m:t>
                            </m:r>
                            <m:acc>
                              <m:accPr>
                                <m:chr m:val="̅"/>
                                <m:ctrlPr>
                                  <w:rPr>
                                    <w:rFonts w:ascii="Cambria Math" w:hAnsi="Cambria Math"/>
                                    <w:i/>
                                    <w:szCs w:val="20"/>
                                    <w:lang w:val="en-GB"/>
                                  </w:rPr>
                                </m:ctrlPr>
                              </m:accPr>
                              <m:e>
                                <m:r>
                                  <w:rPr>
                                    <w:rFonts w:ascii="Cambria Math" w:hAnsi="Cambria Math"/>
                                    <w:szCs w:val="20"/>
                                    <w:lang w:val="en-GB"/>
                                  </w:rPr>
                                  <m:t>x</m:t>
                                </m:r>
                              </m:e>
                            </m:acc>
                          </m:e>
                        </m:d>
                        <m:d>
                          <m:dPr>
                            <m:ctrlPr>
                              <w:rPr>
                                <w:rFonts w:ascii="Cambria Math" w:hAnsi="Cambria Math"/>
                                <w:i/>
                                <w:szCs w:val="20"/>
                                <w:lang w:val="en-GB"/>
                              </w:rPr>
                            </m:ctrlPr>
                          </m:dPr>
                          <m:e>
                            <m:sSub>
                              <m:sSubPr>
                                <m:ctrlPr>
                                  <w:rPr>
                                    <w:rFonts w:ascii="Cambria Math" w:hAnsi="Cambria Math"/>
                                    <w:i/>
                                    <w:szCs w:val="20"/>
                                    <w:lang w:val="en-GB"/>
                                  </w:rPr>
                                </m:ctrlPr>
                              </m:sSubPr>
                              <m:e>
                                <m:r>
                                  <w:rPr>
                                    <w:rFonts w:ascii="Cambria Math" w:hAnsi="Cambria Math"/>
                                    <w:szCs w:val="20"/>
                                    <w:lang w:val="en-GB"/>
                                  </w:rPr>
                                  <m:t>y</m:t>
                                </m:r>
                              </m:e>
                              <m:sub>
                                <m:r>
                                  <w:rPr>
                                    <w:rFonts w:ascii="Cambria Math" w:hAnsi="Cambria Math"/>
                                    <w:szCs w:val="20"/>
                                    <w:lang w:val="en-GB"/>
                                  </w:rPr>
                                  <m:t>i</m:t>
                                </m:r>
                              </m:sub>
                            </m:sSub>
                            <m:r>
                              <w:rPr>
                                <w:rFonts w:ascii="Cambria Math" w:hAnsi="Cambria Math"/>
                                <w:szCs w:val="20"/>
                                <w:lang w:val="en-GB"/>
                              </w:rPr>
                              <m:t>-</m:t>
                            </m:r>
                            <m:acc>
                              <m:accPr>
                                <m:chr m:val="̅"/>
                                <m:ctrlPr>
                                  <w:rPr>
                                    <w:rFonts w:ascii="Cambria Math" w:hAnsi="Cambria Math"/>
                                    <w:i/>
                                    <w:szCs w:val="20"/>
                                    <w:lang w:val="en-GB"/>
                                  </w:rPr>
                                </m:ctrlPr>
                              </m:accPr>
                              <m:e>
                                <m:r>
                                  <w:rPr>
                                    <w:rFonts w:ascii="Cambria Math" w:hAnsi="Cambria Math"/>
                                    <w:szCs w:val="20"/>
                                    <w:lang w:val="en-GB"/>
                                  </w:rPr>
                                  <m:t>y</m:t>
                                </m:r>
                              </m:e>
                            </m:acc>
                          </m:e>
                        </m:d>
                      </m:e>
                    </m:nary>
                  </m:num>
                  <m:den>
                    <m:rad>
                      <m:radPr>
                        <m:degHide m:val="1"/>
                        <m:ctrlPr>
                          <w:rPr>
                            <w:rFonts w:ascii="Cambria Math" w:hAnsi="Cambria Math"/>
                            <w:i/>
                            <w:szCs w:val="20"/>
                            <w:lang w:val="en-GB"/>
                          </w:rPr>
                        </m:ctrlPr>
                      </m:radPr>
                      <m:deg/>
                      <m:e>
                        <m:nary>
                          <m:naryPr>
                            <m:chr m:val="∑"/>
                            <m:limLoc m:val="undOvr"/>
                            <m:ctrlPr>
                              <w:rPr>
                                <w:rFonts w:ascii="Cambria Math" w:hAnsi="Cambria Math"/>
                                <w:i/>
                                <w:szCs w:val="20"/>
                                <w:lang w:val="en-GB"/>
                              </w:rPr>
                            </m:ctrlPr>
                          </m:naryPr>
                          <m:sub>
                            <m:r>
                              <w:rPr>
                                <w:rFonts w:ascii="Cambria Math" w:hAnsi="Cambria Math"/>
                                <w:szCs w:val="20"/>
                                <w:lang w:val="en-GB"/>
                              </w:rPr>
                              <m:t>i=1</m:t>
                            </m:r>
                          </m:sub>
                          <m:sup>
                            <m:r>
                              <w:rPr>
                                <w:rFonts w:ascii="Cambria Math" w:hAnsi="Cambria Math"/>
                                <w:szCs w:val="20"/>
                                <w:lang w:val="en-GB"/>
                              </w:rPr>
                              <m:t>n</m:t>
                            </m:r>
                          </m:sup>
                          <m:e>
                            <m:sSup>
                              <m:sSupPr>
                                <m:ctrlPr>
                                  <w:rPr>
                                    <w:rFonts w:ascii="Cambria Math" w:hAnsi="Cambria Math"/>
                                    <w:i/>
                                    <w:szCs w:val="20"/>
                                    <w:lang w:val="en-GB"/>
                                  </w:rPr>
                                </m:ctrlPr>
                              </m:sSupPr>
                              <m:e>
                                <m:d>
                                  <m:dPr>
                                    <m:ctrlPr>
                                      <w:rPr>
                                        <w:rFonts w:ascii="Cambria Math" w:hAnsi="Cambria Math"/>
                                        <w:i/>
                                        <w:szCs w:val="20"/>
                                        <w:lang w:val="en-GB"/>
                                      </w:rPr>
                                    </m:ctrlPr>
                                  </m:dPr>
                                  <m:e>
                                    <m:sSub>
                                      <m:sSubPr>
                                        <m:ctrlPr>
                                          <w:rPr>
                                            <w:rFonts w:ascii="Cambria Math" w:hAnsi="Cambria Math"/>
                                            <w:i/>
                                            <w:szCs w:val="20"/>
                                            <w:lang w:val="en-GB"/>
                                          </w:rPr>
                                        </m:ctrlPr>
                                      </m:sSubPr>
                                      <m:e>
                                        <m:r>
                                          <w:rPr>
                                            <w:rFonts w:ascii="Cambria Math" w:hAnsi="Cambria Math"/>
                                            <w:szCs w:val="20"/>
                                            <w:lang w:val="en-GB"/>
                                          </w:rPr>
                                          <m:t>x</m:t>
                                        </m:r>
                                      </m:e>
                                      <m:sub>
                                        <m:r>
                                          <w:rPr>
                                            <w:rFonts w:ascii="Cambria Math" w:hAnsi="Cambria Math"/>
                                            <w:szCs w:val="20"/>
                                            <w:lang w:val="en-GB"/>
                                          </w:rPr>
                                          <m:t>i</m:t>
                                        </m:r>
                                      </m:sub>
                                    </m:sSub>
                                    <m:r>
                                      <w:rPr>
                                        <w:rFonts w:ascii="Cambria Math" w:hAnsi="Cambria Math"/>
                                        <w:szCs w:val="20"/>
                                        <w:lang w:val="en-GB"/>
                                      </w:rPr>
                                      <m:t>-</m:t>
                                    </m:r>
                                    <m:acc>
                                      <m:accPr>
                                        <m:chr m:val="̅"/>
                                        <m:ctrlPr>
                                          <w:rPr>
                                            <w:rFonts w:ascii="Cambria Math" w:hAnsi="Cambria Math"/>
                                            <w:i/>
                                            <w:szCs w:val="20"/>
                                            <w:lang w:val="en-GB"/>
                                          </w:rPr>
                                        </m:ctrlPr>
                                      </m:accPr>
                                      <m:e>
                                        <m:r>
                                          <w:rPr>
                                            <w:rFonts w:ascii="Cambria Math" w:hAnsi="Cambria Math"/>
                                            <w:szCs w:val="20"/>
                                            <w:lang w:val="en-GB"/>
                                          </w:rPr>
                                          <m:t>x</m:t>
                                        </m:r>
                                      </m:e>
                                    </m:acc>
                                  </m:e>
                                </m:d>
                              </m:e>
                              <m:sup>
                                <m:r>
                                  <w:rPr>
                                    <w:rFonts w:ascii="Cambria Math" w:hAnsi="Cambria Math"/>
                                    <w:szCs w:val="20"/>
                                    <w:lang w:val="en-GB"/>
                                  </w:rPr>
                                  <m:t>2</m:t>
                                </m:r>
                              </m:sup>
                            </m:sSup>
                          </m:e>
                        </m:nary>
                      </m:e>
                    </m:rad>
                    <m:rad>
                      <m:radPr>
                        <m:degHide m:val="1"/>
                        <m:ctrlPr>
                          <w:rPr>
                            <w:rFonts w:ascii="Cambria Math" w:hAnsi="Cambria Math"/>
                            <w:i/>
                            <w:szCs w:val="20"/>
                            <w:lang w:val="en-GB"/>
                          </w:rPr>
                        </m:ctrlPr>
                      </m:radPr>
                      <m:deg/>
                      <m:e>
                        <m:nary>
                          <m:naryPr>
                            <m:chr m:val="∑"/>
                            <m:limLoc m:val="undOvr"/>
                            <m:grow m:val="1"/>
                            <m:ctrlPr>
                              <w:rPr>
                                <w:rFonts w:ascii="Cambria Math" w:hAnsi="Cambria Math"/>
                                <w:i/>
                                <w:szCs w:val="20"/>
                                <w:lang w:val="en-GB"/>
                              </w:rPr>
                            </m:ctrlPr>
                          </m:naryPr>
                          <m:sub>
                            <m:r>
                              <w:rPr>
                                <w:rFonts w:ascii="Cambria Math" w:hAnsi="Cambria Math"/>
                                <w:szCs w:val="20"/>
                                <w:lang w:val="en-GB"/>
                              </w:rPr>
                              <m:t>i=1</m:t>
                            </m:r>
                          </m:sub>
                          <m:sup>
                            <m:r>
                              <w:rPr>
                                <w:rFonts w:ascii="Cambria Math" w:hAnsi="Cambria Math"/>
                                <w:szCs w:val="20"/>
                                <w:lang w:val="en-GB"/>
                              </w:rPr>
                              <m:t>n</m:t>
                            </m:r>
                          </m:sup>
                          <m:e>
                            <m:sSup>
                              <m:sSupPr>
                                <m:ctrlPr>
                                  <w:rPr>
                                    <w:rFonts w:ascii="Cambria Math" w:hAnsi="Cambria Math"/>
                                    <w:i/>
                                    <w:szCs w:val="20"/>
                                    <w:lang w:val="en-GB"/>
                                  </w:rPr>
                                </m:ctrlPr>
                              </m:sSupPr>
                              <m:e>
                                <m:d>
                                  <m:dPr>
                                    <m:ctrlPr>
                                      <w:rPr>
                                        <w:rFonts w:ascii="Cambria Math" w:hAnsi="Cambria Math"/>
                                        <w:i/>
                                        <w:szCs w:val="20"/>
                                        <w:lang w:val="en-GB"/>
                                      </w:rPr>
                                    </m:ctrlPr>
                                  </m:dPr>
                                  <m:e>
                                    <m:sSub>
                                      <m:sSubPr>
                                        <m:ctrlPr>
                                          <w:rPr>
                                            <w:rFonts w:ascii="Cambria Math" w:hAnsi="Cambria Math"/>
                                            <w:i/>
                                            <w:szCs w:val="20"/>
                                            <w:lang w:val="en-GB"/>
                                          </w:rPr>
                                        </m:ctrlPr>
                                      </m:sSubPr>
                                      <m:e>
                                        <m:r>
                                          <w:rPr>
                                            <w:rFonts w:ascii="Cambria Math" w:hAnsi="Cambria Math"/>
                                            <w:szCs w:val="20"/>
                                            <w:lang w:val="en-GB"/>
                                          </w:rPr>
                                          <m:t>y</m:t>
                                        </m:r>
                                      </m:e>
                                      <m:sub>
                                        <m:r>
                                          <w:rPr>
                                            <w:rFonts w:ascii="Cambria Math" w:hAnsi="Cambria Math"/>
                                            <w:szCs w:val="20"/>
                                            <w:lang w:val="en-GB"/>
                                          </w:rPr>
                                          <m:t>i</m:t>
                                        </m:r>
                                      </m:sub>
                                    </m:sSub>
                                    <m:r>
                                      <w:rPr>
                                        <w:rFonts w:ascii="Cambria Math" w:hAnsi="Cambria Math"/>
                                        <w:szCs w:val="20"/>
                                        <w:lang w:val="en-GB"/>
                                      </w:rPr>
                                      <m:t>-</m:t>
                                    </m:r>
                                    <m:acc>
                                      <m:accPr>
                                        <m:chr m:val="̅"/>
                                        <m:ctrlPr>
                                          <w:rPr>
                                            <w:rFonts w:ascii="Cambria Math" w:hAnsi="Cambria Math"/>
                                            <w:i/>
                                            <w:szCs w:val="20"/>
                                            <w:lang w:val="en-GB"/>
                                          </w:rPr>
                                        </m:ctrlPr>
                                      </m:accPr>
                                      <m:e>
                                        <m:r>
                                          <w:rPr>
                                            <w:rFonts w:ascii="Cambria Math" w:hAnsi="Cambria Math"/>
                                            <w:szCs w:val="20"/>
                                            <w:lang w:val="en-GB"/>
                                          </w:rPr>
                                          <m:t>y</m:t>
                                        </m:r>
                                      </m:e>
                                    </m:acc>
                                  </m:e>
                                </m:d>
                              </m:e>
                              <m:sup>
                                <m:r>
                                  <w:rPr>
                                    <w:rFonts w:ascii="Cambria Math" w:hAnsi="Cambria Math"/>
                                    <w:szCs w:val="20"/>
                                    <w:lang w:val="en-GB"/>
                                  </w:rPr>
                                  <m:t>2</m:t>
                                </m:r>
                              </m:sup>
                            </m:sSup>
                          </m:e>
                        </m:nary>
                      </m:e>
                    </m:rad>
                  </m:den>
                </m:f>
              </m:oMath>
            </m:oMathPara>
          </w:p>
        </w:tc>
        <w:tc>
          <w:tcPr>
            <w:tcW w:w="5625" w:type="dxa"/>
            <w:tcBorders>
              <w:top w:val="single" w:sz="4" w:space="0" w:color="auto"/>
              <w:bottom w:val="single" w:sz="4" w:space="0" w:color="auto"/>
            </w:tcBorders>
          </w:tcPr>
          <w:p w14:paraId="236715D5" w14:textId="34AC617F" w:rsidR="00CC44B7" w:rsidRPr="00CD0B46" w:rsidRDefault="00CC44B7" w:rsidP="00B63509">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 xml:space="preserve">Pearson product moment correlation measures the linear correlation of the </w:t>
            </w:r>
            <w:r w:rsidR="00383A82" w:rsidRPr="00CD0B46">
              <w:rPr>
                <w:szCs w:val="20"/>
                <w:lang w:val="en-GB"/>
              </w:rPr>
              <w:t>observed</w:t>
            </w:r>
            <w:r w:rsidRPr="00CD0B46">
              <w:rPr>
                <w:szCs w:val="20"/>
                <w:lang w:val="en-GB"/>
              </w:rPr>
              <w:t xml:space="preserve"> and modelled values. </w:t>
            </w:r>
          </w:p>
          <w:p w14:paraId="65333C98" w14:textId="45F35740" w:rsidR="00251642" w:rsidRPr="00CD0B46" w:rsidRDefault="00251642" w:rsidP="00415CFD">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Range [-1,1]</w:t>
            </w:r>
          </w:p>
          <w:p w14:paraId="3210B55E" w14:textId="425F71A3" w:rsidR="00251642" w:rsidRPr="00CD0B46" w:rsidRDefault="00251642" w:rsidP="00415CFD">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Best value =1</w:t>
            </w:r>
          </w:p>
        </w:tc>
      </w:tr>
      <w:tr w:rsidR="0063569E" w:rsidRPr="00CD0B46" w14:paraId="1D0836CC" w14:textId="77777777" w:rsidTr="005B0FC0">
        <w:tc>
          <w:tcPr>
            <w:cnfStyle w:val="001000000000" w:firstRow="0" w:lastRow="0" w:firstColumn="1" w:lastColumn="0" w:oddVBand="0" w:evenVBand="0" w:oddHBand="0" w:evenHBand="0" w:firstRowFirstColumn="0" w:firstRowLastColumn="0" w:lastRowFirstColumn="0" w:lastRowLastColumn="0"/>
            <w:tcW w:w="0" w:type="auto"/>
            <w:vMerge/>
            <w:tcBorders>
              <w:bottom w:val="nil"/>
            </w:tcBorders>
          </w:tcPr>
          <w:p w14:paraId="547A3C4C" w14:textId="77777777" w:rsidR="00251642" w:rsidRPr="00CD0B46" w:rsidRDefault="00251642" w:rsidP="008067D6">
            <w:pPr>
              <w:spacing w:line="276" w:lineRule="auto"/>
              <w:rPr>
                <w:sz w:val="20"/>
                <w:szCs w:val="20"/>
                <w:lang w:val="en-GB"/>
              </w:rPr>
            </w:pPr>
          </w:p>
        </w:tc>
        <w:tc>
          <w:tcPr>
            <w:tcW w:w="1487" w:type="dxa"/>
            <w:tcBorders>
              <w:top w:val="single" w:sz="4" w:space="0" w:color="auto"/>
              <w:bottom w:val="single" w:sz="4" w:space="0" w:color="auto"/>
            </w:tcBorders>
          </w:tcPr>
          <w:p w14:paraId="70680A58" w14:textId="343F64BD" w:rsidR="00251642" w:rsidRPr="00CD0B46" w:rsidRDefault="00251642"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Bias</w:t>
            </w:r>
            <w:r w:rsidR="009974D4" w:rsidRPr="00CD0B46">
              <w:rPr>
                <w:szCs w:val="20"/>
                <w:lang w:val="en-GB"/>
              </w:rPr>
              <w:t xml:space="preserve"> ratio (</w:t>
            </w:r>
            <m:oMath>
              <m:r>
                <w:rPr>
                  <w:rFonts w:ascii="Cambria Math" w:hAnsi="Cambria Math"/>
                  <w:szCs w:val="20"/>
                  <w:lang w:val="en-GB"/>
                </w:rPr>
                <m:t>β</m:t>
              </m:r>
            </m:oMath>
            <w:r w:rsidRPr="00CD0B46">
              <w:rPr>
                <w:szCs w:val="20"/>
                <w:lang w:val="en-GB"/>
              </w:rPr>
              <w:t>)</w:t>
            </w:r>
          </w:p>
        </w:tc>
        <w:tc>
          <w:tcPr>
            <w:tcW w:w="2305" w:type="dxa"/>
            <w:tcBorders>
              <w:top w:val="single" w:sz="4" w:space="0" w:color="auto"/>
              <w:bottom w:val="single" w:sz="4" w:space="0" w:color="auto"/>
            </w:tcBorders>
          </w:tcPr>
          <w:p w14:paraId="6261D0E5" w14:textId="28B8BCE3" w:rsidR="00251642" w:rsidRPr="00CD0B46" w:rsidRDefault="00715D6C"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m:oMathPara>
              <m:oMath>
                <m:f>
                  <m:fPr>
                    <m:ctrlPr>
                      <w:rPr>
                        <w:rFonts w:ascii="Cambria Math" w:hAnsi="Cambria Math"/>
                        <w:i/>
                        <w:szCs w:val="20"/>
                        <w:lang w:val="en-GB"/>
                      </w:rPr>
                    </m:ctrlPr>
                  </m:fPr>
                  <m:num>
                    <m:acc>
                      <m:accPr>
                        <m:chr m:val="̅"/>
                        <m:ctrlPr>
                          <w:rPr>
                            <w:rFonts w:ascii="Cambria Math" w:hAnsi="Cambria Math"/>
                            <w:i/>
                            <w:szCs w:val="20"/>
                            <w:lang w:val="en-GB"/>
                          </w:rPr>
                        </m:ctrlPr>
                      </m:accPr>
                      <m:e>
                        <m:r>
                          <w:rPr>
                            <w:rFonts w:ascii="Cambria Math" w:hAnsi="Cambria Math"/>
                            <w:szCs w:val="20"/>
                            <w:lang w:val="en-GB"/>
                          </w:rPr>
                          <m:t>y</m:t>
                        </m:r>
                      </m:e>
                    </m:acc>
                  </m:num>
                  <m:den>
                    <m:acc>
                      <m:accPr>
                        <m:chr m:val="̅"/>
                        <m:ctrlPr>
                          <w:rPr>
                            <w:rFonts w:ascii="Cambria Math" w:hAnsi="Cambria Math"/>
                            <w:i/>
                            <w:szCs w:val="20"/>
                            <w:lang w:val="en-GB"/>
                          </w:rPr>
                        </m:ctrlPr>
                      </m:accPr>
                      <m:e>
                        <m:r>
                          <w:rPr>
                            <w:rFonts w:ascii="Cambria Math" w:hAnsi="Cambria Math"/>
                            <w:szCs w:val="20"/>
                            <w:lang w:val="en-GB"/>
                          </w:rPr>
                          <m:t>x</m:t>
                        </m:r>
                      </m:e>
                    </m:acc>
                  </m:den>
                </m:f>
              </m:oMath>
            </m:oMathPara>
          </w:p>
        </w:tc>
        <w:tc>
          <w:tcPr>
            <w:tcW w:w="5625" w:type="dxa"/>
            <w:tcBorders>
              <w:top w:val="single" w:sz="4" w:space="0" w:color="auto"/>
              <w:bottom w:val="single" w:sz="4" w:space="0" w:color="auto"/>
            </w:tcBorders>
          </w:tcPr>
          <w:p w14:paraId="27D9937A" w14:textId="6DC93CBB" w:rsidR="00D8234B" w:rsidRPr="00CD0B46" w:rsidRDefault="00D130A6"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B</w:t>
            </w:r>
            <w:r w:rsidR="00D8234B" w:rsidRPr="00CD0B46">
              <w:rPr>
                <w:szCs w:val="20"/>
                <w:lang w:val="en-GB"/>
              </w:rPr>
              <w:t>ias</w:t>
            </w:r>
            <w:r w:rsidRPr="00CD0B46">
              <w:rPr>
                <w:szCs w:val="20"/>
                <w:lang w:val="en-GB"/>
              </w:rPr>
              <w:t xml:space="preserve"> ratio</w:t>
            </w:r>
            <w:r w:rsidR="00D8234B" w:rsidRPr="00CD0B46">
              <w:rPr>
                <w:szCs w:val="20"/>
                <w:lang w:val="en-GB"/>
              </w:rPr>
              <w:t xml:space="preserve"> measures the agreement between means of modelled and observed values.</w:t>
            </w:r>
          </w:p>
          <w:p w14:paraId="21816A67" w14:textId="77777777" w:rsidR="00296D67" w:rsidRPr="00CD0B46" w:rsidRDefault="00296D67"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lang w:val="en-GB"/>
              </w:rPr>
              <w:t>Evaluates bias in total volume</w:t>
            </w:r>
          </w:p>
          <w:p w14:paraId="74E85B88" w14:textId="062FAA65" w:rsidR="00066FF8" w:rsidRPr="00CD0B46" w:rsidRDefault="00066FF8"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lang w:val="en-GB"/>
              </w:rPr>
              <w:t>over-estimation (</w:t>
            </w:r>
            <w:r w:rsidRPr="00CD0B46">
              <w:rPr>
                <w:rFonts w:cs="Times New Roman"/>
                <w:i/>
                <w:lang w:val="en-GB"/>
              </w:rPr>
              <w:t>β</w:t>
            </w:r>
            <w:r w:rsidRPr="00CD0B46">
              <w:rPr>
                <w:szCs w:val="20"/>
                <w:lang w:val="en-GB"/>
              </w:rPr>
              <w:t>&gt;1)</w:t>
            </w:r>
            <w:r w:rsidRPr="00CD0B46">
              <w:rPr>
                <w:lang w:val="en-GB"/>
              </w:rPr>
              <w:t xml:space="preserve"> under-estimation (</w:t>
            </w:r>
            <w:r w:rsidRPr="00CD0B46">
              <w:rPr>
                <w:rFonts w:cs="Times New Roman"/>
                <w:i/>
                <w:lang w:val="en-GB"/>
              </w:rPr>
              <w:t>β</w:t>
            </w:r>
            <w:r w:rsidRPr="00CD0B46">
              <w:rPr>
                <w:szCs w:val="20"/>
                <w:lang w:val="en-GB"/>
              </w:rPr>
              <w:t>&lt;1)</w:t>
            </w:r>
          </w:p>
          <w:p w14:paraId="1736E283" w14:textId="154F8CCF" w:rsidR="00251642" w:rsidRPr="00CD0B46" w:rsidRDefault="00251642"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Range [0, +∞]</w:t>
            </w:r>
          </w:p>
          <w:p w14:paraId="211843E6" w14:textId="2F9C7FED" w:rsidR="00251642" w:rsidRPr="00CD0B46" w:rsidRDefault="00251642"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Best value =1</w:t>
            </w:r>
          </w:p>
        </w:tc>
      </w:tr>
      <w:tr w:rsidR="0063569E" w:rsidRPr="00CD0B46" w14:paraId="10B14BAD" w14:textId="77777777" w:rsidTr="005B0FC0">
        <w:tc>
          <w:tcPr>
            <w:cnfStyle w:val="001000000000" w:firstRow="0" w:lastRow="0" w:firstColumn="1" w:lastColumn="0" w:oddVBand="0" w:evenVBand="0" w:oddHBand="0" w:evenHBand="0" w:firstRowFirstColumn="0" w:firstRowLastColumn="0" w:lastRowFirstColumn="0" w:lastRowLastColumn="0"/>
            <w:tcW w:w="0" w:type="auto"/>
            <w:vMerge/>
            <w:tcBorders>
              <w:bottom w:val="nil"/>
            </w:tcBorders>
          </w:tcPr>
          <w:p w14:paraId="5F2AEBC0" w14:textId="77777777" w:rsidR="00251642" w:rsidRPr="00CD0B46" w:rsidRDefault="00251642" w:rsidP="008067D6">
            <w:pPr>
              <w:spacing w:line="276" w:lineRule="auto"/>
              <w:rPr>
                <w:sz w:val="20"/>
                <w:szCs w:val="20"/>
                <w:lang w:val="en-GB"/>
              </w:rPr>
            </w:pPr>
          </w:p>
        </w:tc>
        <w:tc>
          <w:tcPr>
            <w:tcW w:w="1487" w:type="dxa"/>
            <w:tcBorders>
              <w:top w:val="single" w:sz="4" w:space="0" w:color="auto"/>
              <w:bottom w:val="single" w:sz="4" w:space="0" w:color="auto"/>
            </w:tcBorders>
          </w:tcPr>
          <w:p w14:paraId="0CA31512" w14:textId="100A6297" w:rsidR="00251642" w:rsidRPr="00CD0B46" w:rsidRDefault="00251642"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Variability ratio (</w:t>
            </w:r>
            <m:oMath>
              <m:r>
                <w:rPr>
                  <w:rFonts w:ascii="Cambria Math" w:hAnsi="Cambria Math"/>
                  <w:szCs w:val="20"/>
                  <w:lang w:val="en-GB"/>
                </w:rPr>
                <m:t>γ</m:t>
              </m:r>
            </m:oMath>
            <w:r w:rsidRPr="00CD0B46">
              <w:rPr>
                <w:szCs w:val="20"/>
                <w:lang w:val="en-GB"/>
              </w:rPr>
              <w:t>)</w:t>
            </w:r>
          </w:p>
        </w:tc>
        <w:tc>
          <w:tcPr>
            <w:tcW w:w="2305" w:type="dxa"/>
            <w:tcBorders>
              <w:top w:val="single" w:sz="4" w:space="0" w:color="auto"/>
              <w:bottom w:val="single" w:sz="4" w:space="0" w:color="auto"/>
            </w:tcBorders>
          </w:tcPr>
          <w:p w14:paraId="676C11BA" w14:textId="32AA371B" w:rsidR="00251642" w:rsidRPr="00CD0B46" w:rsidRDefault="00715D6C"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m:oMathPara>
              <m:oMath>
                <m:f>
                  <m:fPr>
                    <m:ctrlPr>
                      <w:rPr>
                        <w:rFonts w:ascii="Cambria Math" w:hAnsi="Cambria Math"/>
                        <w:i/>
                        <w:szCs w:val="20"/>
                        <w:lang w:val="en-GB"/>
                      </w:rPr>
                    </m:ctrlPr>
                  </m:fPr>
                  <m:num>
                    <m:r>
                      <w:rPr>
                        <w:rFonts w:ascii="Cambria Math" w:hAnsi="Cambria Math"/>
                        <w:szCs w:val="20"/>
                        <w:lang w:val="en-GB"/>
                      </w:rPr>
                      <m:t>C</m:t>
                    </m:r>
                    <m:sSub>
                      <m:sSubPr>
                        <m:ctrlPr>
                          <w:rPr>
                            <w:rFonts w:ascii="Cambria Math" w:hAnsi="Cambria Math"/>
                            <w:i/>
                            <w:szCs w:val="20"/>
                            <w:lang w:val="en-GB"/>
                          </w:rPr>
                        </m:ctrlPr>
                      </m:sSubPr>
                      <m:e>
                        <m:r>
                          <w:rPr>
                            <w:rFonts w:ascii="Cambria Math" w:hAnsi="Cambria Math"/>
                            <w:szCs w:val="20"/>
                            <w:lang w:val="en-GB"/>
                          </w:rPr>
                          <m:t>V</m:t>
                        </m:r>
                      </m:e>
                      <m:sub>
                        <m:r>
                          <w:rPr>
                            <w:rFonts w:ascii="Cambria Math" w:hAnsi="Cambria Math"/>
                            <w:szCs w:val="20"/>
                            <w:lang w:val="en-GB"/>
                          </w:rPr>
                          <m:t>S</m:t>
                        </m:r>
                      </m:sub>
                    </m:sSub>
                  </m:num>
                  <m:den>
                    <m:r>
                      <w:rPr>
                        <w:rFonts w:ascii="Cambria Math" w:hAnsi="Cambria Math"/>
                        <w:szCs w:val="20"/>
                        <w:lang w:val="en-GB"/>
                      </w:rPr>
                      <m:t>C</m:t>
                    </m:r>
                    <m:sSub>
                      <m:sSubPr>
                        <m:ctrlPr>
                          <w:rPr>
                            <w:rFonts w:ascii="Cambria Math" w:hAnsi="Cambria Math"/>
                            <w:i/>
                            <w:szCs w:val="20"/>
                            <w:lang w:val="en-GB"/>
                          </w:rPr>
                        </m:ctrlPr>
                      </m:sSubPr>
                      <m:e>
                        <m:r>
                          <w:rPr>
                            <w:rFonts w:ascii="Cambria Math" w:hAnsi="Cambria Math"/>
                            <w:szCs w:val="20"/>
                            <w:lang w:val="en-GB"/>
                          </w:rPr>
                          <m:t>V</m:t>
                        </m:r>
                      </m:e>
                      <m:sub>
                        <m:r>
                          <w:rPr>
                            <w:rFonts w:ascii="Cambria Math" w:hAnsi="Cambria Math"/>
                            <w:szCs w:val="20"/>
                            <w:lang w:val="en-GB"/>
                          </w:rPr>
                          <m:t>O</m:t>
                        </m:r>
                      </m:sub>
                    </m:sSub>
                  </m:den>
                </m:f>
                <m:r>
                  <w:rPr>
                    <w:rFonts w:ascii="Cambria Math" w:hAnsi="Cambria Math"/>
                    <w:szCs w:val="20"/>
                    <w:lang w:val="en-GB"/>
                  </w:rPr>
                  <m:t>=</m:t>
                </m:r>
                <m:f>
                  <m:fPr>
                    <m:ctrlPr>
                      <w:rPr>
                        <w:rFonts w:ascii="Cambria Math" w:hAnsi="Cambria Math"/>
                        <w:i/>
                        <w:szCs w:val="20"/>
                        <w:lang w:val="en-GB"/>
                      </w:rPr>
                    </m:ctrlPr>
                  </m:fPr>
                  <m:num>
                    <m:sSub>
                      <m:sSubPr>
                        <m:ctrlPr>
                          <w:rPr>
                            <w:rFonts w:ascii="Cambria Math" w:hAnsi="Cambria Math"/>
                            <w:i/>
                            <w:szCs w:val="20"/>
                            <w:lang w:val="en-GB"/>
                          </w:rPr>
                        </m:ctrlPr>
                      </m:sSubPr>
                      <m:e>
                        <m:r>
                          <w:rPr>
                            <w:rFonts w:ascii="Cambria Math" w:hAnsi="Cambria Math"/>
                            <w:szCs w:val="20"/>
                            <w:lang w:val="en-GB"/>
                          </w:rPr>
                          <m:t>s</m:t>
                        </m:r>
                      </m:e>
                      <m:sub>
                        <m:r>
                          <w:rPr>
                            <w:rFonts w:ascii="Cambria Math" w:hAnsi="Cambria Math"/>
                            <w:szCs w:val="20"/>
                            <w:lang w:val="en-GB"/>
                          </w:rPr>
                          <m:t>y</m:t>
                        </m:r>
                      </m:sub>
                    </m:sSub>
                    <m:r>
                      <w:rPr>
                        <w:rFonts w:ascii="Cambria Math" w:hAnsi="Cambria Math"/>
                        <w:szCs w:val="20"/>
                        <w:lang w:val="en-GB"/>
                      </w:rPr>
                      <m:t>∕</m:t>
                    </m:r>
                    <m:acc>
                      <m:accPr>
                        <m:chr m:val="̅"/>
                        <m:ctrlPr>
                          <w:rPr>
                            <w:rFonts w:ascii="Cambria Math" w:hAnsi="Cambria Math"/>
                            <w:i/>
                            <w:szCs w:val="20"/>
                            <w:lang w:val="en-GB"/>
                          </w:rPr>
                        </m:ctrlPr>
                      </m:accPr>
                      <m:e>
                        <m:r>
                          <w:rPr>
                            <w:rFonts w:ascii="Cambria Math" w:hAnsi="Cambria Math"/>
                            <w:szCs w:val="20"/>
                            <w:lang w:val="en-GB"/>
                          </w:rPr>
                          <m:t>y</m:t>
                        </m:r>
                      </m:e>
                    </m:acc>
                  </m:num>
                  <m:den>
                    <m:sSub>
                      <m:sSubPr>
                        <m:ctrlPr>
                          <w:rPr>
                            <w:rFonts w:ascii="Cambria Math" w:hAnsi="Cambria Math"/>
                            <w:i/>
                            <w:szCs w:val="20"/>
                            <w:lang w:val="en-GB"/>
                          </w:rPr>
                        </m:ctrlPr>
                      </m:sSubPr>
                      <m:e>
                        <m:r>
                          <w:rPr>
                            <w:rFonts w:ascii="Cambria Math" w:hAnsi="Cambria Math"/>
                            <w:szCs w:val="20"/>
                            <w:lang w:val="en-GB"/>
                          </w:rPr>
                          <m:t>s</m:t>
                        </m:r>
                      </m:e>
                      <m:sub>
                        <m:r>
                          <w:rPr>
                            <w:rFonts w:ascii="Cambria Math" w:hAnsi="Cambria Math"/>
                            <w:szCs w:val="20"/>
                            <w:lang w:val="en-GB"/>
                          </w:rPr>
                          <m:t>x</m:t>
                        </m:r>
                      </m:sub>
                    </m:sSub>
                    <m:r>
                      <w:rPr>
                        <w:rFonts w:ascii="Cambria Math" w:hAnsi="Cambria Math"/>
                        <w:szCs w:val="20"/>
                        <w:lang w:val="en-GB"/>
                      </w:rPr>
                      <m:t>∕</m:t>
                    </m:r>
                    <m:acc>
                      <m:accPr>
                        <m:chr m:val="̅"/>
                        <m:ctrlPr>
                          <w:rPr>
                            <w:rFonts w:ascii="Cambria Math" w:hAnsi="Cambria Math"/>
                            <w:i/>
                            <w:szCs w:val="20"/>
                            <w:lang w:val="en-GB"/>
                          </w:rPr>
                        </m:ctrlPr>
                      </m:accPr>
                      <m:e>
                        <m:r>
                          <w:rPr>
                            <w:rFonts w:ascii="Cambria Math" w:hAnsi="Cambria Math"/>
                            <w:szCs w:val="20"/>
                            <w:lang w:val="en-GB"/>
                          </w:rPr>
                          <m:t>x</m:t>
                        </m:r>
                      </m:e>
                    </m:acc>
                  </m:den>
                </m:f>
              </m:oMath>
            </m:oMathPara>
          </w:p>
        </w:tc>
        <w:tc>
          <w:tcPr>
            <w:tcW w:w="5625" w:type="dxa"/>
            <w:tcBorders>
              <w:top w:val="single" w:sz="4" w:space="0" w:color="auto"/>
              <w:bottom w:val="single" w:sz="4" w:space="0" w:color="auto"/>
            </w:tcBorders>
          </w:tcPr>
          <w:p w14:paraId="00266955" w14:textId="4E1FFD0D" w:rsidR="00D130A6" w:rsidRPr="00CD0B46" w:rsidRDefault="00D130A6"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Variability</w:t>
            </w:r>
            <w:r w:rsidR="00DD6173" w:rsidRPr="00CD0B46">
              <w:rPr>
                <w:szCs w:val="20"/>
                <w:lang w:val="en-GB"/>
              </w:rPr>
              <w:t xml:space="preserve"> ratio</w:t>
            </w:r>
            <w:r w:rsidRPr="00CD0B46">
              <w:rPr>
                <w:szCs w:val="20"/>
                <w:lang w:val="en-GB"/>
              </w:rPr>
              <w:t xml:space="preserve"> measures the agreement between </w:t>
            </w:r>
            <w:r w:rsidRPr="00CD0B46">
              <w:rPr>
                <w:noProof/>
                <w:szCs w:val="20"/>
                <w:lang w:val="en-GB"/>
              </w:rPr>
              <w:t>C</w:t>
            </w:r>
            <w:r w:rsidR="00383A82" w:rsidRPr="00CD0B46">
              <w:rPr>
                <w:noProof/>
                <w:szCs w:val="20"/>
                <w:lang w:val="en-GB"/>
              </w:rPr>
              <w:t xml:space="preserve">oefficient of </w:t>
            </w:r>
            <w:r w:rsidRPr="00CD0B46">
              <w:rPr>
                <w:noProof/>
                <w:szCs w:val="20"/>
                <w:lang w:val="en-GB"/>
              </w:rPr>
              <w:t>V</w:t>
            </w:r>
            <w:r w:rsidR="00383A82" w:rsidRPr="00CD0B46">
              <w:rPr>
                <w:noProof/>
                <w:szCs w:val="20"/>
                <w:lang w:val="en-GB"/>
              </w:rPr>
              <w:t>ariation (CV)</w:t>
            </w:r>
            <w:r w:rsidRPr="00CD0B46">
              <w:rPr>
                <w:szCs w:val="20"/>
                <w:lang w:val="en-GB"/>
              </w:rPr>
              <w:t xml:space="preserve"> of modelled and observed values.</w:t>
            </w:r>
            <w:r w:rsidR="00DD6173" w:rsidRPr="00CD0B46">
              <w:rPr>
                <w:lang w:val="en-GB"/>
              </w:rPr>
              <w:t xml:space="preserve"> The use of CV in the calculation of γ ensures that the bias and variability ratio are not cross-correlated </w:t>
            </w:r>
            <w:r w:rsidR="00DD6173" w:rsidRPr="00CD0B46">
              <w:fldChar w:fldCharType="begin" w:fldLock="1"/>
            </w:r>
            <w:r w:rsidR="00272CD5" w:rsidRPr="00CD0B46">
              <w:rPr>
                <w:lang w:val="en-GB"/>
              </w:rPr>
              <w:instrText>ADDIN CSL_CITATION {"citationItems":[{"id":"ITEM-1","itemData":{"DOI":"10.1016/j.jhydrol.2012.01.011","ISBN":"0022-1694","ISSN":"00221694","abstract":"Runoff conditions are strongly controlled by climate. Therefore, any uncertainties in the projections about future climate directly translate to uncertainties in future runoff. If several climate models are applied with the same emission scenario, there may be large differences in the climate projections due to model related biases and natural climate variability. To address this issue, an ensemble modelling approach - which considers a set of climate models - is applied in this study with a monthly, conceptual hydrological model for assessing future runoff conditions in the upper Danube basin (101,810km2). Observed data of the past 120years of the HISTALP data-set are used to evaluate runoff simulations under historic climate variations as well as to test the delta-change method for bias correction of climate data. Uncertainties caused by the hydrological model or by the method for bias correction appear to be small. Projections about future climate are obtained from 21 regional climate models (RCMs) of the ENSEMBLES project for the A1B emission scenario. Evaluation and ranking of the RCMs reveals that some of the models have considerable biases in simulation of spatio-temporal patterns of historic precipitation and temperature. There is however, no systematic relationship between historic performance and projected future change. Even for the better performing RCMs the differences in the simulation results are large. This is a strong argument for using an ensemble modelling approach, which yields a range of future runoff conditions instead of a deterministic projection. In general, a strong decrease of summer runoff is simulated, whereas there is no clear signal for changes in winter runoff. The spread between different RCMs in future seasonal runoff is larger than for the monthly flow duration curve. Overall, the projected changes in future runoff conditions become more pronounced towards the end of the 21st century. © 2012 Elsevier B.V.","author":[{"dropping-particle":"","family":"Kling","given":"Harald","non-dropping-particle":"","parse-names":false,"suffix":""},{"dropping-particle":"","family":"Fuchs","given":"Martin","non-dropping-particle":"","parse-names":false,"suffix":""},{"dropping-particle":"","family":"Paulin","given":"Maria","non-dropping-particle":"","parse-names":false,"suffix":""}],"container-title":"Journal of Hydrology","id":"ITEM-1","issued":{"date-parts":[["2012"]]},"page":"264-277","title":"Runoff conditions in the upper Danube basin under an ensemble of climate change scenarios","type":"article-journal","volume":"424-425"},"uris":["http://www.mendeley.com/documents/?uuid=d1a5c5ab-1bee-4a64-8a85-5c7b11b24b12"]}],"mendeley":{"formattedCitation":"(Kling et al., 2012)","plainTextFormattedCitation":"(Kling et al., 2012)","previouslyFormattedCitation":"(Kling et al., 2012)"},"properties":{"noteIndex":0},"schema":"https://github.com/citation-style-language/schema/raw/master/csl-citation.json"}</w:instrText>
            </w:r>
            <w:r w:rsidR="00DD6173" w:rsidRPr="00CD0B46">
              <w:fldChar w:fldCharType="separate"/>
            </w:r>
            <w:r w:rsidR="00DD6173" w:rsidRPr="00CD0B46">
              <w:rPr>
                <w:noProof/>
                <w:lang w:val="en-GB"/>
              </w:rPr>
              <w:t>(Kling et al., 2012)</w:t>
            </w:r>
            <w:r w:rsidR="00DD6173" w:rsidRPr="00CD0B46">
              <w:fldChar w:fldCharType="end"/>
            </w:r>
          </w:p>
          <w:p w14:paraId="0C38137C" w14:textId="2D4AC3B4" w:rsidR="00CC44B7" w:rsidRPr="00CD0B46" w:rsidRDefault="001665BB" w:rsidP="008067D6">
            <w:pPr>
              <w:spacing w:line="276" w:lineRule="auto"/>
              <w:cnfStyle w:val="000000000000" w:firstRow="0" w:lastRow="0" w:firstColumn="0" w:lastColumn="0" w:oddVBand="0" w:evenVBand="0" w:oddHBand="0" w:evenHBand="0" w:firstRowFirstColumn="0" w:firstRowLastColumn="0" w:lastRowFirstColumn="0" w:lastRowLastColumn="0"/>
              <w:rPr>
                <w:lang w:val="en-GB"/>
              </w:rPr>
            </w:pPr>
            <w:r w:rsidRPr="00CD0B46">
              <w:rPr>
                <w:lang w:val="en-GB"/>
              </w:rPr>
              <w:t>E</w:t>
            </w:r>
            <w:r w:rsidR="009974D4" w:rsidRPr="00CD0B46">
              <w:rPr>
                <w:lang w:val="en-GB"/>
              </w:rPr>
              <w:t xml:space="preserve">valuates </w:t>
            </w:r>
            <w:r w:rsidR="00383A82" w:rsidRPr="00763737">
              <w:rPr>
                <w:noProof/>
                <w:lang w:val="en-GB"/>
              </w:rPr>
              <w:t>spread</w:t>
            </w:r>
            <w:r w:rsidR="009974D4" w:rsidRPr="00763737">
              <w:rPr>
                <w:noProof/>
                <w:lang w:val="en-GB"/>
              </w:rPr>
              <w:t xml:space="preserve"> .</w:t>
            </w:r>
            <w:r w:rsidR="00296D67" w:rsidRPr="00CD0B46">
              <w:rPr>
                <w:lang w:val="en-GB"/>
              </w:rPr>
              <w:t xml:space="preserve"> over-dispersed (</w:t>
            </w:r>
            <w:r w:rsidR="00296D67" w:rsidRPr="00CD0B46">
              <w:rPr>
                <w:i/>
                <w:lang w:val="en-GB"/>
              </w:rPr>
              <w:t>γ</w:t>
            </w:r>
            <w:r w:rsidR="00296D67" w:rsidRPr="00CD0B46">
              <w:rPr>
                <w:lang w:val="en-GB"/>
              </w:rPr>
              <w:t>&gt;1) or under-dispersed (</w:t>
            </w:r>
            <w:r w:rsidR="00296D67" w:rsidRPr="00CD0B46">
              <w:rPr>
                <w:i/>
                <w:lang w:val="en-GB"/>
              </w:rPr>
              <w:t>γ</w:t>
            </w:r>
            <w:r w:rsidR="00296D67" w:rsidRPr="00CD0B46">
              <w:rPr>
                <w:lang w:val="en-GB"/>
              </w:rPr>
              <w:t>&lt;1)</w:t>
            </w:r>
          </w:p>
          <w:p w14:paraId="21E473C0" w14:textId="03A280E9" w:rsidR="00251642" w:rsidRPr="00CD0B46" w:rsidRDefault="00251642"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 xml:space="preserve">Range [0, +∞] </w:t>
            </w:r>
          </w:p>
          <w:p w14:paraId="33C6B039" w14:textId="77777777" w:rsidR="00251642" w:rsidRPr="00CD0B46" w:rsidRDefault="00251642"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Best value =1</w:t>
            </w:r>
          </w:p>
          <w:p w14:paraId="5F24726B" w14:textId="69F351CD" w:rsidR="0012247E" w:rsidRPr="00CD0B46" w:rsidRDefault="0012247E"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p>
        </w:tc>
      </w:tr>
      <w:tr w:rsidR="0063569E" w:rsidRPr="00CD0B46" w14:paraId="5147A9D1" w14:textId="77777777" w:rsidTr="005B0FC0">
        <w:tc>
          <w:tcPr>
            <w:cnfStyle w:val="001000000000" w:firstRow="0" w:lastRow="0" w:firstColumn="1" w:lastColumn="0" w:oddVBand="0" w:evenVBand="0" w:oddHBand="0" w:evenHBand="0" w:firstRowFirstColumn="0" w:firstRowLastColumn="0" w:lastRowFirstColumn="0" w:lastRowLastColumn="0"/>
            <w:tcW w:w="0" w:type="auto"/>
            <w:vMerge/>
            <w:tcBorders>
              <w:bottom w:val="single" w:sz="4" w:space="0" w:color="auto"/>
            </w:tcBorders>
          </w:tcPr>
          <w:p w14:paraId="7CB0F2BA" w14:textId="77777777" w:rsidR="00251642" w:rsidRPr="00CD0B46" w:rsidRDefault="00251642" w:rsidP="008067D6">
            <w:pPr>
              <w:spacing w:line="276" w:lineRule="auto"/>
              <w:rPr>
                <w:sz w:val="20"/>
                <w:szCs w:val="20"/>
                <w:lang w:val="en-GB"/>
              </w:rPr>
            </w:pPr>
          </w:p>
        </w:tc>
        <w:tc>
          <w:tcPr>
            <w:tcW w:w="1487" w:type="dxa"/>
            <w:tcBorders>
              <w:top w:val="single" w:sz="4" w:space="0" w:color="auto"/>
              <w:bottom w:val="single" w:sz="4" w:space="0" w:color="auto"/>
            </w:tcBorders>
          </w:tcPr>
          <w:p w14:paraId="2B5CC355" w14:textId="77777777" w:rsidR="00251642" w:rsidRPr="00CD0B46" w:rsidRDefault="00251642"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 xml:space="preserve">Modified Kling-Gupta </w:t>
            </w:r>
            <w:r w:rsidRPr="00CD0B46">
              <w:rPr>
                <w:szCs w:val="20"/>
                <w:lang w:val="en-GB"/>
              </w:rPr>
              <w:lastRenderedPageBreak/>
              <w:t>Efficiency (KGE’)</w:t>
            </w:r>
          </w:p>
        </w:tc>
        <w:tc>
          <w:tcPr>
            <w:tcW w:w="2305" w:type="dxa"/>
            <w:tcBorders>
              <w:top w:val="single" w:sz="4" w:space="0" w:color="auto"/>
              <w:bottom w:val="single" w:sz="4" w:space="0" w:color="auto"/>
            </w:tcBorders>
          </w:tcPr>
          <w:p w14:paraId="20BE4DCD" w14:textId="6C5AF526" w:rsidR="00251642" w:rsidRPr="00CD0B46" w:rsidRDefault="00251642"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m:oMathPara>
              <m:oMath>
                <m:r>
                  <w:rPr>
                    <w:rFonts w:ascii="Cambria Math" w:hAnsi="Cambria Math"/>
                    <w:szCs w:val="20"/>
                    <w:lang w:val="en-GB"/>
                  </w:rPr>
                  <w:lastRenderedPageBreak/>
                  <m:t>1-</m:t>
                </m:r>
                <m:rad>
                  <m:radPr>
                    <m:degHide m:val="1"/>
                    <m:ctrlPr>
                      <w:rPr>
                        <w:rFonts w:ascii="Cambria Math" w:hAnsi="Cambria Math"/>
                        <w:i/>
                        <w:szCs w:val="20"/>
                        <w:lang w:val="en-GB"/>
                      </w:rPr>
                    </m:ctrlPr>
                  </m:radPr>
                  <m:deg/>
                  <m:e>
                    <m:sSup>
                      <m:sSupPr>
                        <m:ctrlPr>
                          <w:rPr>
                            <w:rFonts w:ascii="Cambria Math" w:hAnsi="Cambria Math"/>
                            <w:i/>
                            <w:szCs w:val="20"/>
                            <w:lang w:val="en-GB"/>
                          </w:rPr>
                        </m:ctrlPr>
                      </m:sSupPr>
                      <m:e>
                        <m:r>
                          <w:rPr>
                            <w:rFonts w:ascii="Cambria Math" w:hAnsi="Cambria Math"/>
                            <w:szCs w:val="20"/>
                            <w:lang w:val="en-GB"/>
                          </w:rPr>
                          <m:t>(r-1)</m:t>
                        </m:r>
                      </m:e>
                      <m:sup>
                        <m:r>
                          <w:rPr>
                            <w:rFonts w:ascii="Cambria Math" w:hAnsi="Cambria Math"/>
                            <w:szCs w:val="20"/>
                            <w:lang w:val="en-GB"/>
                          </w:rPr>
                          <m:t>2</m:t>
                        </m:r>
                      </m:sup>
                    </m:sSup>
                    <m:r>
                      <w:rPr>
                        <w:rFonts w:ascii="Cambria Math" w:hAnsi="Cambria Math"/>
                        <w:szCs w:val="20"/>
                        <w:lang w:val="en-GB"/>
                      </w:rPr>
                      <m:t>+</m:t>
                    </m:r>
                    <m:sSup>
                      <m:sSupPr>
                        <m:ctrlPr>
                          <w:rPr>
                            <w:rFonts w:ascii="Cambria Math" w:hAnsi="Cambria Math"/>
                            <w:i/>
                            <w:szCs w:val="20"/>
                            <w:lang w:val="en-GB"/>
                          </w:rPr>
                        </m:ctrlPr>
                      </m:sSupPr>
                      <m:e>
                        <m:r>
                          <w:rPr>
                            <w:rFonts w:ascii="Cambria Math" w:hAnsi="Cambria Math"/>
                            <w:szCs w:val="20"/>
                            <w:lang w:val="en-GB"/>
                          </w:rPr>
                          <m:t>(β-1)</m:t>
                        </m:r>
                      </m:e>
                      <m:sup>
                        <m:r>
                          <w:rPr>
                            <w:rFonts w:ascii="Cambria Math" w:hAnsi="Cambria Math"/>
                            <w:szCs w:val="20"/>
                            <w:lang w:val="en-GB"/>
                          </w:rPr>
                          <m:t>2</m:t>
                        </m:r>
                      </m:sup>
                    </m:sSup>
                    <m:r>
                      <w:rPr>
                        <w:rFonts w:ascii="Cambria Math" w:hAnsi="Cambria Math"/>
                        <w:szCs w:val="20"/>
                        <w:lang w:val="en-GB"/>
                      </w:rPr>
                      <m:t>+</m:t>
                    </m:r>
                    <m:sSup>
                      <m:sSupPr>
                        <m:ctrlPr>
                          <w:rPr>
                            <w:rFonts w:ascii="Cambria Math" w:hAnsi="Cambria Math"/>
                            <w:i/>
                            <w:szCs w:val="20"/>
                            <w:lang w:val="en-GB"/>
                          </w:rPr>
                        </m:ctrlPr>
                      </m:sSupPr>
                      <m:e>
                        <m:r>
                          <w:rPr>
                            <w:rFonts w:ascii="Cambria Math" w:hAnsi="Cambria Math"/>
                            <w:szCs w:val="20"/>
                            <w:lang w:val="en-GB"/>
                          </w:rPr>
                          <m:t>(γ-1)</m:t>
                        </m:r>
                      </m:e>
                      <m:sup>
                        <m:r>
                          <w:rPr>
                            <w:rFonts w:ascii="Cambria Math" w:hAnsi="Cambria Math"/>
                            <w:szCs w:val="20"/>
                            <w:lang w:val="en-GB"/>
                          </w:rPr>
                          <m:t>2</m:t>
                        </m:r>
                      </m:sup>
                    </m:sSup>
                  </m:e>
                </m:rad>
              </m:oMath>
            </m:oMathPara>
          </w:p>
        </w:tc>
        <w:tc>
          <w:tcPr>
            <w:tcW w:w="5625" w:type="dxa"/>
            <w:tcBorders>
              <w:top w:val="single" w:sz="4" w:space="0" w:color="auto"/>
              <w:bottom w:val="single" w:sz="4" w:space="0" w:color="auto"/>
            </w:tcBorders>
          </w:tcPr>
          <w:p w14:paraId="5897B29A" w14:textId="3EBEC69D" w:rsidR="00EA53DA" w:rsidRPr="00CD0B46" w:rsidRDefault="00EA53DA" w:rsidP="0010315F">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 xml:space="preserve">Summarises </w:t>
            </w:r>
            <w:r w:rsidR="0010315F" w:rsidRPr="00CD0B46">
              <w:rPr>
                <w:szCs w:val="20"/>
                <w:lang w:val="en-GB"/>
              </w:rPr>
              <w:t>correlation</w:t>
            </w:r>
            <w:r w:rsidRPr="00CD0B46">
              <w:rPr>
                <w:szCs w:val="20"/>
                <w:lang w:val="en-GB"/>
              </w:rPr>
              <w:t xml:space="preserve">, </w:t>
            </w:r>
            <w:r w:rsidR="0010315F" w:rsidRPr="00CD0B46">
              <w:rPr>
                <w:szCs w:val="20"/>
                <w:lang w:val="en-GB"/>
              </w:rPr>
              <w:t xml:space="preserve">bias ratio </w:t>
            </w:r>
            <w:r w:rsidRPr="00CD0B46">
              <w:rPr>
                <w:szCs w:val="20"/>
                <w:lang w:val="en-GB"/>
              </w:rPr>
              <w:t xml:space="preserve">and </w:t>
            </w:r>
            <w:r w:rsidR="0010315F" w:rsidRPr="00CD0B46">
              <w:rPr>
                <w:szCs w:val="20"/>
                <w:lang w:val="en-GB"/>
              </w:rPr>
              <w:t>variability ratio</w:t>
            </w:r>
          </w:p>
          <w:p w14:paraId="38162C8E" w14:textId="210504D9" w:rsidR="00251642" w:rsidRPr="00CD0B46" w:rsidRDefault="00251642" w:rsidP="0010315F">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lastRenderedPageBreak/>
              <w:t xml:space="preserve">Range [-∞,1] </w:t>
            </w:r>
          </w:p>
          <w:p w14:paraId="6D1878D0" w14:textId="45B81C9A" w:rsidR="00251642" w:rsidRPr="00CD0B46" w:rsidRDefault="00251642" w:rsidP="00B63509">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Best value =1</w:t>
            </w:r>
          </w:p>
        </w:tc>
      </w:tr>
      <w:tr w:rsidR="0063569E" w:rsidRPr="00CD0B46" w14:paraId="0964E500" w14:textId="77777777" w:rsidTr="005B0FC0">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4" w:space="0" w:color="auto"/>
              <w:bottom w:val="nil"/>
            </w:tcBorders>
            <w:textDirection w:val="btLr"/>
          </w:tcPr>
          <w:p w14:paraId="454A86B9" w14:textId="77777777" w:rsidR="00251642" w:rsidRPr="00CD0B46" w:rsidRDefault="00251642" w:rsidP="0010315F">
            <w:pPr>
              <w:spacing w:line="276" w:lineRule="auto"/>
              <w:ind w:left="113" w:right="113"/>
              <w:jc w:val="center"/>
              <w:rPr>
                <w:sz w:val="20"/>
                <w:szCs w:val="20"/>
                <w:lang w:val="en-GB"/>
              </w:rPr>
            </w:pPr>
            <w:r w:rsidRPr="00CD0B46">
              <w:rPr>
                <w:sz w:val="20"/>
                <w:szCs w:val="20"/>
                <w:lang w:val="en-GB"/>
              </w:rPr>
              <w:lastRenderedPageBreak/>
              <w:t>Categorical metrics</w:t>
            </w:r>
          </w:p>
        </w:tc>
        <w:tc>
          <w:tcPr>
            <w:tcW w:w="1487" w:type="dxa"/>
            <w:tcBorders>
              <w:top w:val="single" w:sz="4" w:space="0" w:color="auto"/>
              <w:bottom w:val="single" w:sz="4" w:space="0" w:color="auto"/>
            </w:tcBorders>
          </w:tcPr>
          <w:p w14:paraId="571F5234" w14:textId="77777777" w:rsidR="00251642" w:rsidRPr="00CD0B46" w:rsidRDefault="00251642" w:rsidP="0010315F">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763737">
              <w:rPr>
                <w:noProof/>
                <w:szCs w:val="20"/>
                <w:lang w:val="en-GB"/>
              </w:rPr>
              <w:t>Probability</w:t>
            </w:r>
            <w:r w:rsidRPr="00CD0B46">
              <w:rPr>
                <w:szCs w:val="20"/>
                <w:lang w:val="en-GB"/>
              </w:rPr>
              <w:t xml:space="preserve"> of Detection (POD) or Hit Rate</w:t>
            </w:r>
          </w:p>
        </w:tc>
        <w:tc>
          <w:tcPr>
            <w:tcW w:w="2305" w:type="dxa"/>
            <w:tcBorders>
              <w:top w:val="single" w:sz="4" w:space="0" w:color="auto"/>
              <w:bottom w:val="single" w:sz="4" w:space="0" w:color="auto"/>
            </w:tcBorders>
          </w:tcPr>
          <w:p w14:paraId="67A17D6A" w14:textId="4BFFC139" w:rsidR="00251642" w:rsidRPr="00CD0B46" w:rsidRDefault="00715D6C" w:rsidP="0010315F">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m:oMathPara>
              <m:oMath>
                <m:f>
                  <m:fPr>
                    <m:ctrlPr>
                      <w:rPr>
                        <w:rFonts w:ascii="Cambria Math" w:hAnsi="Cambria Math"/>
                        <w:i/>
                        <w:szCs w:val="20"/>
                        <w:lang w:val="en-GB"/>
                      </w:rPr>
                    </m:ctrlPr>
                  </m:fPr>
                  <m:num>
                    <m:r>
                      <w:rPr>
                        <w:rFonts w:ascii="Cambria Math" w:hAnsi="Cambria Math"/>
                        <w:szCs w:val="20"/>
                        <w:lang w:val="en-GB"/>
                      </w:rPr>
                      <m:t>H</m:t>
                    </m:r>
                  </m:num>
                  <m:den>
                    <m:r>
                      <w:rPr>
                        <w:rFonts w:ascii="Cambria Math" w:hAnsi="Cambria Math"/>
                        <w:szCs w:val="20"/>
                        <w:lang w:val="en-GB"/>
                      </w:rPr>
                      <m:t>H+M</m:t>
                    </m:r>
                  </m:den>
                </m:f>
              </m:oMath>
            </m:oMathPara>
          </w:p>
        </w:tc>
        <w:tc>
          <w:tcPr>
            <w:tcW w:w="5625" w:type="dxa"/>
            <w:tcBorders>
              <w:top w:val="single" w:sz="4" w:space="0" w:color="auto"/>
              <w:bottom w:val="single" w:sz="4" w:space="0" w:color="auto"/>
            </w:tcBorders>
          </w:tcPr>
          <w:p w14:paraId="5748017F" w14:textId="5A46168B" w:rsidR="00C772AD" w:rsidRPr="00CD0B46" w:rsidRDefault="00C772AD" w:rsidP="0010315F">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 xml:space="preserve">POD measures the fraction of </w:t>
            </w:r>
            <w:r w:rsidRPr="00CD0B46">
              <w:rPr>
                <w:noProof/>
                <w:szCs w:val="20"/>
                <w:lang w:val="en-GB"/>
              </w:rPr>
              <w:t>number</w:t>
            </w:r>
            <w:r w:rsidRPr="00CD0B46">
              <w:rPr>
                <w:szCs w:val="20"/>
                <w:lang w:val="en-GB"/>
              </w:rPr>
              <w:t xml:space="preserve"> of events that were correctly reported by the model.</w:t>
            </w:r>
          </w:p>
          <w:p w14:paraId="596993A8" w14:textId="67F5AF03" w:rsidR="00251642" w:rsidRPr="00CD0B46" w:rsidRDefault="00251642" w:rsidP="0010315F">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Sensitive to hits but ignores false alarms. Suitable for rare events</w:t>
            </w:r>
          </w:p>
          <w:p w14:paraId="42528480" w14:textId="3A8E2B3A" w:rsidR="00251642" w:rsidRPr="00CD0B46" w:rsidRDefault="00251642" w:rsidP="0010315F">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Range [0,1]</w:t>
            </w:r>
          </w:p>
          <w:p w14:paraId="496BC7B1" w14:textId="72B1EEA0" w:rsidR="00251642" w:rsidRPr="00CD0B46" w:rsidRDefault="00251642" w:rsidP="00B63509">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Best value =1</w:t>
            </w:r>
          </w:p>
        </w:tc>
      </w:tr>
      <w:tr w:rsidR="0063569E" w:rsidRPr="00CD0B46" w14:paraId="0DDA9BA6" w14:textId="77777777" w:rsidTr="005B0FC0">
        <w:tc>
          <w:tcPr>
            <w:cnfStyle w:val="001000000000" w:firstRow="0" w:lastRow="0" w:firstColumn="1" w:lastColumn="0" w:oddVBand="0" w:evenVBand="0" w:oddHBand="0" w:evenHBand="0" w:firstRowFirstColumn="0" w:firstRowLastColumn="0" w:lastRowFirstColumn="0" w:lastRowLastColumn="0"/>
            <w:tcW w:w="0" w:type="auto"/>
            <w:vMerge/>
            <w:tcBorders>
              <w:bottom w:val="nil"/>
            </w:tcBorders>
          </w:tcPr>
          <w:p w14:paraId="7EB1D6AF" w14:textId="77777777" w:rsidR="00251642" w:rsidRPr="00CD0B46" w:rsidRDefault="00251642" w:rsidP="008067D6">
            <w:pPr>
              <w:spacing w:line="276" w:lineRule="auto"/>
              <w:rPr>
                <w:sz w:val="20"/>
                <w:szCs w:val="20"/>
                <w:lang w:val="en-GB"/>
              </w:rPr>
            </w:pPr>
          </w:p>
        </w:tc>
        <w:tc>
          <w:tcPr>
            <w:tcW w:w="1487" w:type="dxa"/>
            <w:tcBorders>
              <w:top w:val="single" w:sz="4" w:space="0" w:color="auto"/>
              <w:bottom w:val="single" w:sz="4" w:space="0" w:color="auto"/>
            </w:tcBorders>
          </w:tcPr>
          <w:p w14:paraId="078605CB" w14:textId="77777777" w:rsidR="00251642" w:rsidRPr="00CD0B46" w:rsidRDefault="00251642"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False Alarm Ratio (FAR)</w:t>
            </w:r>
          </w:p>
        </w:tc>
        <w:tc>
          <w:tcPr>
            <w:tcW w:w="2305" w:type="dxa"/>
            <w:tcBorders>
              <w:top w:val="single" w:sz="4" w:space="0" w:color="auto"/>
              <w:bottom w:val="single" w:sz="4" w:space="0" w:color="auto"/>
            </w:tcBorders>
          </w:tcPr>
          <w:p w14:paraId="3B98E6EE" w14:textId="13C6FA7A" w:rsidR="00251642" w:rsidRPr="00CD0B46" w:rsidRDefault="00715D6C"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m:oMathPara>
              <m:oMath>
                <m:f>
                  <m:fPr>
                    <m:ctrlPr>
                      <w:rPr>
                        <w:rFonts w:ascii="Cambria Math" w:hAnsi="Cambria Math"/>
                        <w:i/>
                        <w:szCs w:val="20"/>
                        <w:lang w:val="en-GB"/>
                      </w:rPr>
                    </m:ctrlPr>
                  </m:fPr>
                  <m:num>
                    <m:r>
                      <w:rPr>
                        <w:rFonts w:ascii="Cambria Math" w:hAnsi="Cambria Math"/>
                        <w:szCs w:val="20"/>
                        <w:lang w:val="en-GB"/>
                      </w:rPr>
                      <m:t>FA</m:t>
                    </m:r>
                  </m:num>
                  <m:den>
                    <m:r>
                      <w:rPr>
                        <w:rFonts w:ascii="Cambria Math" w:hAnsi="Cambria Math"/>
                        <w:szCs w:val="20"/>
                        <w:lang w:val="en-GB"/>
                      </w:rPr>
                      <m:t>H+FA</m:t>
                    </m:r>
                  </m:den>
                </m:f>
              </m:oMath>
            </m:oMathPara>
          </w:p>
        </w:tc>
        <w:tc>
          <w:tcPr>
            <w:tcW w:w="5625" w:type="dxa"/>
            <w:tcBorders>
              <w:top w:val="single" w:sz="4" w:space="0" w:color="auto"/>
              <w:bottom w:val="single" w:sz="4" w:space="0" w:color="auto"/>
            </w:tcBorders>
          </w:tcPr>
          <w:p w14:paraId="4B7B8479" w14:textId="71AD691D" w:rsidR="00C772AD" w:rsidRPr="00CD0B46" w:rsidRDefault="00C772AD"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 xml:space="preserve">FAR measures the fraction of </w:t>
            </w:r>
            <w:r w:rsidRPr="00CD0B46">
              <w:rPr>
                <w:noProof/>
                <w:szCs w:val="20"/>
                <w:lang w:val="en-GB"/>
              </w:rPr>
              <w:t>number</w:t>
            </w:r>
            <w:r w:rsidRPr="00CD0B46">
              <w:rPr>
                <w:szCs w:val="20"/>
                <w:lang w:val="en-GB"/>
              </w:rPr>
              <w:t xml:space="preserve"> of non-events that were incorrectly reported as events by the model.</w:t>
            </w:r>
          </w:p>
          <w:p w14:paraId="6E733643" w14:textId="284A751C" w:rsidR="00251642" w:rsidRPr="00CD0B46" w:rsidRDefault="00251642"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Sensitive to false alarm but ignores misses</w:t>
            </w:r>
          </w:p>
          <w:p w14:paraId="54F5AC10" w14:textId="4579A193" w:rsidR="00251642" w:rsidRPr="00CD0B46" w:rsidRDefault="00251642"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Range [0,1]</w:t>
            </w:r>
          </w:p>
          <w:p w14:paraId="00E838BB" w14:textId="7656E4BD" w:rsidR="00251642" w:rsidRPr="00CD0B46" w:rsidRDefault="00251642"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Best value =0</w:t>
            </w:r>
          </w:p>
        </w:tc>
      </w:tr>
      <w:tr w:rsidR="0063569E" w:rsidRPr="00CD0B46" w14:paraId="17EADA83" w14:textId="77777777" w:rsidTr="005B0FC0">
        <w:tc>
          <w:tcPr>
            <w:cnfStyle w:val="001000000000" w:firstRow="0" w:lastRow="0" w:firstColumn="1" w:lastColumn="0" w:oddVBand="0" w:evenVBand="0" w:oddHBand="0" w:evenHBand="0" w:firstRowFirstColumn="0" w:firstRowLastColumn="0" w:lastRowFirstColumn="0" w:lastRowLastColumn="0"/>
            <w:tcW w:w="0" w:type="auto"/>
            <w:vMerge/>
            <w:tcBorders>
              <w:bottom w:val="nil"/>
            </w:tcBorders>
          </w:tcPr>
          <w:p w14:paraId="1691EA6D" w14:textId="77777777" w:rsidR="00251642" w:rsidRPr="00CD0B46" w:rsidRDefault="00251642" w:rsidP="008067D6">
            <w:pPr>
              <w:spacing w:line="276" w:lineRule="auto"/>
              <w:rPr>
                <w:sz w:val="20"/>
                <w:szCs w:val="20"/>
                <w:lang w:val="en-GB"/>
              </w:rPr>
            </w:pPr>
          </w:p>
        </w:tc>
        <w:tc>
          <w:tcPr>
            <w:tcW w:w="1487" w:type="dxa"/>
            <w:tcBorders>
              <w:top w:val="single" w:sz="4" w:space="0" w:color="auto"/>
              <w:bottom w:val="single" w:sz="4" w:space="0" w:color="auto"/>
            </w:tcBorders>
          </w:tcPr>
          <w:p w14:paraId="76DB1722" w14:textId="77777777" w:rsidR="00251642" w:rsidRPr="00CD0B46" w:rsidRDefault="00251642"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Threat Score (TS) or Critical Success Index</w:t>
            </w:r>
          </w:p>
        </w:tc>
        <w:tc>
          <w:tcPr>
            <w:tcW w:w="2305" w:type="dxa"/>
            <w:tcBorders>
              <w:top w:val="single" w:sz="4" w:space="0" w:color="auto"/>
              <w:bottom w:val="single" w:sz="4" w:space="0" w:color="auto"/>
            </w:tcBorders>
          </w:tcPr>
          <w:p w14:paraId="4E1374C1" w14:textId="41F6F4BE" w:rsidR="00251642" w:rsidRPr="00CD0B46" w:rsidRDefault="00715D6C"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m:oMathPara>
              <m:oMath>
                <m:f>
                  <m:fPr>
                    <m:ctrlPr>
                      <w:rPr>
                        <w:rFonts w:ascii="Cambria Math" w:hAnsi="Cambria Math"/>
                        <w:i/>
                        <w:szCs w:val="20"/>
                        <w:lang w:val="en-GB"/>
                      </w:rPr>
                    </m:ctrlPr>
                  </m:fPr>
                  <m:num>
                    <m:r>
                      <w:rPr>
                        <w:rFonts w:ascii="Cambria Math" w:hAnsi="Cambria Math"/>
                        <w:szCs w:val="20"/>
                        <w:lang w:val="en-GB"/>
                      </w:rPr>
                      <m:t>H</m:t>
                    </m:r>
                  </m:num>
                  <m:den>
                    <m:r>
                      <w:rPr>
                        <w:rFonts w:ascii="Cambria Math" w:hAnsi="Cambria Math"/>
                        <w:szCs w:val="20"/>
                        <w:lang w:val="en-GB"/>
                      </w:rPr>
                      <m:t>H+FA+M</m:t>
                    </m:r>
                  </m:den>
                </m:f>
              </m:oMath>
            </m:oMathPara>
          </w:p>
        </w:tc>
        <w:tc>
          <w:tcPr>
            <w:tcW w:w="5625" w:type="dxa"/>
            <w:tcBorders>
              <w:top w:val="single" w:sz="4" w:space="0" w:color="auto"/>
              <w:bottom w:val="single" w:sz="4" w:space="0" w:color="auto"/>
            </w:tcBorders>
          </w:tcPr>
          <w:p w14:paraId="70B8BFAA" w14:textId="1D02F77F" w:rsidR="00251642" w:rsidRPr="00CD0B46" w:rsidRDefault="00251642"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 xml:space="preserve">Measures the fraction of observed </w:t>
            </w:r>
            <w:r w:rsidR="00F12DAE" w:rsidRPr="00CD0B46">
              <w:rPr>
                <w:szCs w:val="20"/>
                <w:lang w:val="en-GB"/>
              </w:rPr>
              <w:t>events</w:t>
            </w:r>
            <w:r w:rsidRPr="00CD0B46">
              <w:rPr>
                <w:szCs w:val="20"/>
                <w:lang w:val="en-GB"/>
              </w:rPr>
              <w:t xml:space="preserve"> that were correctly modelled. It penalizes both misses and false alarms </w:t>
            </w:r>
          </w:p>
          <w:p w14:paraId="1CA9358E" w14:textId="77777777" w:rsidR="00251642" w:rsidRPr="00CD0B46" w:rsidRDefault="00251642"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Range [0,1]</w:t>
            </w:r>
          </w:p>
          <w:p w14:paraId="70ED7EA3" w14:textId="051F4BBD" w:rsidR="00251642" w:rsidRPr="00CD0B46" w:rsidRDefault="00251642"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Best value =1</w:t>
            </w:r>
          </w:p>
        </w:tc>
      </w:tr>
      <w:tr w:rsidR="0063569E" w:rsidRPr="00CD0B46" w14:paraId="6FEDBE6A" w14:textId="77777777" w:rsidTr="005B0FC0">
        <w:tc>
          <w:tcPr>
            <w:cnfStyle w:val="001000000000" w:firstRow="0" w:lastRow="0" w:firstColumn="1" w:lastColumn="0" w:oddVBand="0" w:evenVBand="0" w:oddHBand="0" w:evenHBand="0" w:firstRowFirstColumn="0" w:firstRowLastColumn="0" w:lastRowFirstColumn="0" w:lastRowLastColumn="0"/>
            <w:tcW w:w="0" w:type="auto"/>
            <w:vMerge/>
            <w:tcBorders>
              <w:bottom w:val="single" w:sz="4" w:space="0" w:color="auto"/>
            </w:tcBorders>
          </w:tcPr>
          <w:p w14:paraId="27CD8DBC" w14:textId="77777777" w:rsidR="00251642" w:rsidRPr="00CD0B46" w:rsidRDefault="00251642" w:rsidP="008067D6">
            <w:pPr>
              <w:spacing w:line="276" w:lineRule="auto"/>
              <w:rPr>
                <w:sz w:val="20"/>
                <w:szCs w:val="20"/>
                <w:lang w:val="en-GB"/>
              </w:rPr>
            </w:pPr>
          </w:p>
        </w:tc>
        <w:tc>
          <w:tcPr>
            <w:tcW w:w="1487" w:type="dxa"/>
            <w:tcBorders>
              <w:top w:val="single" w:sz="4" w:space="0" w:color="auto"/>
              <w:bottom w:val="single" w:sz="4" w:space="0" w:color="auto"/>
            </w:tcBorders>
          </w:tcPr>
          <w:p w14:paraId="13C33D57" w14:textId="68CC9C26" w:rsidR="00251642" w:rsidRPr="00CD0B46" w:rsidRDefault="00383A82"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 xml:space="preserve">Frequency </w:t>
            </w:r>
            <w:r w:rsidR="00251642" w:rsidRPr="00CD0B46">
              <w:rPr>
                <w:szCs w:val="20"/>
                <w:lang w:val="en-GB"/>
              </w:rPr>
              <w:t>Bias (</w:t>
            </w:r>
            <w:proofErr w:type="spellStart"/>
            <w:r w:rsidRPr="00CD0B46">
              <w:rPr>
                <w:szCs w:val="20"/>
                <w:lang w:val="en-GB"/>
              </w:rPr>
              <w:t>f</w:t>
            </w:r>
            <w:r w:rsidR="00251642" w:rsidRPr="00CD0B46">
              <w:rPr>
                <w:szCs w:val="20"/>
                <w:lang w:val="en-GB"/>
              </w:rPr>
              <w:t>B</w:t>
            </w:r>
            <w:r w:rsidRPr="00CD0B46">
              <w:rPr>
                <w:szCs w:val="20"/>
                <w:lang w:val="en-GB"/>
              </w:rPr>
              <w:t>ias</w:t>
            </w:r>
            <w:proofErr w:type="spellEnd"/>
            <w:r w:rsidR="00251642" w:rsidRPr="00CD0B46">
              <w:rPr>
                <w:szCs w:val="20"/>
                <w:lang w:val="en-GB"/>
              </w:rPr>
              <w:t>)</w:t>
            </w:r>
          </w:p>
        </w:tc>
        <w:tc>
          <w:tcPr>
            <w:tcW w:w="2305" w:type="dxa"/>
            <w:tcBorders>
              <w:top w:val="single" w:sz="4" w:space="0" w:color="auto"/>
              <w:bottom w:val="single" w:sz="4" w:space="0" w:color="auto"/>
            </w:tcBorders>
          </w:tcPr>
          <w:p w14:paraId="4414F67E" w14:textId="2CD2FCB8" w:rsidR="00251642" w:rsidRPr="00CD0B46" w:rsidRDefault="00715D6C"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m:oMathPara>
              <m:oMath>
                <m:f>
                  <m:fPr>
                    <m:ctrlPr>
                      <w:rPr>
                        <w:rFonts w:ascii="Cambria Math" w:hAnsi="Cambria Math"/>
                        <w:i/>
                        <w:szCs w:val="20"/>
                        <w:lang w:val="en-GB"/>
                      </w:rPr>
                    </m:ctrlPr>
                  </m:fPr>
                  <m:num>
                    <m:r>
                      <w:rPr>
                        <w:rFonts w:ascii="Cambria Math" w:hAnsi="Cambria Math"/>
                        <w:szCs w:val="20"/>
                        <w:lang w:val="en-GB"/>
                      </w:rPr>
                      <m:t>H+FA</m:t>
                    </m:r>
                  </m:num>
                  <m:den>
                    <m:r>
                      <w:rPr>
                        <w:rFonts w:ascii="Cambria Math" w:hAnsi="Cambria Math"/>
                        <w:szCs w:val="20"/>
                        <w:lang w:val="en-GB"/>
                      </w:rPr>
                      <m:t>H+M</m:t>
                    </m:r>
                  </m:den>
                </m:f>
              </m:oMath>
            </m:oMathPara>
          </w:p>
        </w:tc>
        <w:tc>
          <w:tcPr>
            <w:tcW w:w="5625" w:type="dxa"/>
            <w:tcBorders>
              <w:top w:val="single" w:sz="4" w:space="0" w:color="auto"/>
              <w:bottom w:val="single" w:sz="4" w:space="0" w:color="auto"/>
            </w:tcBorders>
          </w:tcPr>
          <w:p w14:paraId="0F59B887" w14:textId="775BC0D1" w:rsidR="008F09BC" w:rsidRPr="00CD0B46" w:rsidRDefault="009376B2"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 xml:space="preserve">Measures the ratio of number of events modelled and </w:t>
            </w:r>
            <w:r w:rsidR="003F7FA4" w:rsidRPr="00CD0B46">
              <w:rPr>
                <w:szCs w:val="20"/>
                <w:lang w:val="en-GB"/>
              </w:rPr>
              <w:t>observed.</w:t>
            </w:r>
          </w:p>
          <w:p w14:paraId="4CCBA936" w14:textId="759279DB" w:rsidR="008F09BC" w:rsidRPr="00CD0B46" w:rsidRDefault="008F09BC"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Range [0, +∞]</w:t>
            </w:r>
          </w:p>
          <w:p w14:paraId="08A09EC7" w14:textId="3C276DFC" w:rsidR="00251642" w:rsidRPr="00CD0B46" w:rsidRDefault="008F09BC" w:rsidP="008067D6">
            <w:pPr>
              <w:spacing w:line="276" w:lineRule="auto"/>
              <w:cnfStyle w:val="000000000000" w:firstRow="0" w:lastRow="0" w:firstColumn="0" w:lastColumn="0" w:oddVBand="0" w:evenVBand="0" w:oddHBand="0" w:evenHBand="0" w:firstRowFirstColumn="0" w:firstRowLastColumn="0" w:lastRowFirstColumn="0" w:lastRowLastColumn="0"/>
              <w:rPr>
                <w:szCs w:val="20"/>
                <w:lang w:val="en-GB"/>
              </w:rPr>
            </w:pPr>
            <w:r w:rsidRPr="00CD0B46">
              <w:rPr>
                <w:szCs w:val="20"/>
                <w:lang w:val="en-GB"/>
              </w:rPr>
              <w:t>Best value =1</w:t>
            </w:r>
          </w:p>
        </w:tc>
      </w:tr>
      <w:tr w:rsidR="00251642" w:rsidRPr="00CD0B46" w14:paraId="34EC6109" w14:textId="77777777" w:rsidTr="00B115A3">
        <w:tc>
          <w:tcPr>
            <w:cnfStyle w:val="001000000000" w:firstRow="0" w:lastRow="0" w:firstColumn="1" w:lastColumn="0" w:oddVBand="0" w:evenVBand="0" w:oddHBand="0" w:evenHBand="0" w:firstRowFirstColumn="0" w:firstRowLastColumn="0" w:lastRowFirstColumn="0" w:lastRowLastColumn="0"/>
            <w:tcW w:w="0" w:type="auto"/>
            <w:gridSpan w:val="4"/>
            <w:tcBorders>
              <w:bottom w:val="single" w:sz="4" w:space="0" w:color="auto"/>
            </w:tcBorders>
          </w:tcPr>
          <w:p w14:paraId="66550F63" w14:textId="77777777" w:rsidR="00251642" w:rsidRPr="00CD0B46" w:rsidRDefault="00251642" w:rsidP="0010315F">
            <w:pPr>
              <w:spacing w:line="276" w:lineRule="auto"/>
              <w:rPr>
                <w:sz w:val="20"/>
                <w:szCs w:val="20"/>
                <w:lang w:val="en-GB"/>
              </w:rPr>
            </w:pPr>
            <w:r w:rsidRPr="00CD0B46">
              <w:rPr>
                <w:sz w:val="20"/>
                <w:szCs w:val="20"/>
                <w:lang w:val="en-GB"/>
              </w:rPr>
              <w:t>Where,</w:t>
            </w:r>
          </w:p>
          <w:p w14:paraId="683C44D2" w14:textId="77777777" w:rsidR="00251642" w:rsidRPr="00CD0B46" w:rsidRDefault="00251642" w:rsidP="00B63509">
            <w:pPr>
              <w:spacing w:line="276" w:lineRule="auto"/>
              <w:rPr>
                <w:sz w:val="20"/>
                <w:szCs w:val="20"/>
                <w:lang w:val="en-GB"/>
              </w:rPr>
            </w:pPr>
            <w:r w:rsidRPr="00CD0B46">
              <w:rPr>
                <w:i/>
                <w:sz w:val="20"/>
                <w:szCs w:val="20"/>
                <w:lang w:val="en-GB"/>
              </w:rPr>
              <w:lastRenderedPageBreak/>
              <w:t>x</w:t>
            </w:r>
            <w:r w:rsidRPr="00CD0B46">
              <w:rPr>
                <w:sz w:val="20"/>
                <w:szCs w:val="20"/>
                <w:lang w:val="en-GB"/>
              </w:rPr>
              <w:t xml:space="preserve"> is gauge precipitation and </w:t>
            </w:r>
            <w:r w:rsidRPr="00CD0B46">
              <w:rPr>
                <w:i/>
                <w:sz w:val="20"/>
                <w:szCs w:val="20"/>
                <w:lang w:val="en-GB"/>
              </w:rPr>
              <w:t>y</w:t>
            </w:r>
            <w:r w:rsidRPr="00CD0B46">
              <w:rPr>
                <w:sz w:val="20"/>
                <w:szCs w:val="20"/>
                <w:lang w:val="en-GB"/>
              </w:rPr>
              <w:t xml:space="preserve"> </w:t>
            </w:r>
            <w:proofErr w:type="gramStart"/>
            <w:r w:rsidRPr="00CD0B46">
              <w:rPr>
                <w:sz w:val="20"/>
                <w:szCs w:val="20"/>
                <w:lang w:val="en-GB"/>
              </w:rPr>
              <w:t>is</w:t>
            </w:r>
            <w:proofErr w:type="gramEnd"/>
            <w:r w:rsidRPr="00CD0B46">
              <w:rPr>
                <w:sz w:val="20"/>
                <w:szCs w:val="20"/>
                <w:lang w:val="en-GB"/>
              </w:rPr>
              <w:t xml:space="preserve"> gridded precipitation being evaluated.</w:t>
            </w:r>
          </w:p>
          <w:p w14:paraId="16D6439B" w14:textId="0BAB15C2" w:rsidR="00251642" w:rsidRPr="00CD0B46" w:rsidRDefault="00251642" w:rsidP="00415CFD">
            <w:pPr>
              <w:spacing w:line="276" w:lineRule="auto"/>
              <w:rPr>
                <w:sz w:val="20"/>
                <w:szCs w:val="20"/>
                <w:lang w:val="en-GB"/>
              </w:rPr>
            </w:pPr>
            <w:r w:rsidRPr="00CD0B46">
              <w:rPr>
                <w:sz w:val="20"/>
                <w:szCs w:val="20"/>
                <w:lang w:val="en-GB"/>
              </w:rPr>
              <w:t>H =Hits, FA=False alarm, and M = Miss for categories under consideration</w:t>
            </w:r>
          </w:p>
        </w:tc>
      </w:tr>
    </w:tbl>
    <w:p w14:paraId="58CD429B" w14:textId="6595A204" w:rsidR="007E5360" w:rsidRPr="00CD0B46" w:rsidRDefault="007E5360" w:rsidP="007E5360"/>
    <w:sectPr w:rsidR="007E5360" w:rsidRPr="00CD0B46" w:rsidSect="00AB7298">
      <w:footerReference w:type="default" r:id="rId10"/>
      <w:pgSz w:w="11907" w:h="13608"/>
      <w:pgMar w:top="567" w:right="936" w:bottom="1338" w:left="936" w:header="0"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1661C" w14:textId="77777777" w:rsidR="00715D6C" w:rsidRDefault="00715D6C" w:rsidP="006D0C96">
      <w:pPr>
        <w:spacing w:line="240" w:lineRule="auto"/>
      </w:pPr>
      <w:r>
        <w:separator/>
      </w:r>
    </w:p>
  </w:endnote>
  <w:endnote w:type="continuationSeparator" w:id="0">
    <w:p w14:paraId="1874A52D" w14:textId="77777777" w:rsidR="00715D6C" w:rsidRDefault="00715D6C" w:rsidP="006D0C96">
      <w:pPr>
        <w:spacing w:line="240" w:lineRule="auto"/>
      </w:pPr>
      <w:r>
        <w:continuationSeparator/>
      </w:r>
    </w:p>
  </w:endnote>
  <w:endnote w:type="continuationNotice" w:id="1">
    <w:p w14:paraId="4296C83D" w14:textId="77777777" w:rsidR="00715D6C" w:rsidRDefault="00715D6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7788171"/>
      <w:docPartObj>
        <w:docPartGallery w:val="Page Numbers (Bottom of Page)"/>
        <w:docPartUnique/>
      </w:docPartObj>
    </w:sdtPr>
    <w:sdtEndPr>
      <w:rPr>
        <w:noProof/>
      </w:rPr>
    </w:sdtEndPr>
    <w:sdtContent>
      <w:p w14:paraId="1F964639" w14:textId="77777777" w:rsidR="00086C6D" w:rsidRDefault="00086C6D">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6310A98F" w14:textId="77777777" w:rsidR="00086C6D" w:rsidRDefault="00086C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037D99" w14:textId="77777777" w:rsidR="00715D6C" w:rsidRDefault="00715D6C" w:rsidP="006D0C96">
      <w:pPr>
        <w:spacing w:line="240" w:lineRule="auto"/>
      </w:pPr>
      <w:r>
        <w:separator/>
      </w:r>
    </w:p>
  </w:footnote>
  <w:footnote w:type="continuationSeparator" w:id="0">
    <w:p w14:paraId="18674881" w14:textId="77777777" w:rsidR="00715D6C" w:rsidRDefault="00715D6C" w:rsidP="006D0C96">
      <w:pPr>
        <w:spacing w:line="240" w:lineRule="auto"/>
      </w:pPr>
      <w:r>
        <w:continuationSeparator/>
      </w:r>
    </w:p>
  </w:footnote>
  <w:footnote w:type="continuationNotice" w:id="1">
    <w:p w14:paraId="5837CAC2" w14:textId="77777777" w:rsidR="00715D6C" w:rsidRDefault="00715D6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D2C47"/>
    <w:multiLevelType w:val="hybridMultilevel"/>
    <w:tmpl w:val="BFBE77B4"/>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25156C"/>
    <w:multiLevelType w:val="hybridMultilevel"/>
    <w:tmpl w:val="E66EC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A43FAF"/>
    <w:multiLevelType w:val="hybridMultilevel"/>
    <w:tmpl w:val="28F6EDC0"/>
    <w:lvl w:ilvl="0" w:tplc="08090001">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AD26806"/>
    <w:multiLevelType w:val="hybridMultilevel"/>
    <w:tmpl w:val="A81CD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3C2D42"/>
    <w:multiLevelType w:val="hybridMultilevel"/>
    <w:tmpl w:val="94D88644"/>
    <w:lvl w:ilvl="0" w:tplc="F50A0AB8">
      <w:start w:val="4"/>
      <w:numFmt w:val="bullet"/>
      <w:lvlText w:val="-"/>
      <w:lvlJc w:val="left"/>
      <w:pPr>
        <w:ind w:left="1125" w:hanging="360"/>
      </w:pPr>
      <w:rPr>
        <w:rFonts w:ascii="Times New Roman" w:eastAsia="Times New Roman" w:hAnsi="Times New Roman" w:cs="Times New Roman" w:hint="default"/>
      </w:rPr>
    </w:lvl>
    <w:lvl w:ilvl="1" w:tplc="0C090003" w:tentative="1">
      <w:start w:val="1"/>
      <w:numFmt w:val="bullet"/>
      <w:lvlText w:val="o"/>
      <w:lvlJc w:val="left"/>
      <w:pPr>
        <w:ind w:left="1845" w:hanging="360"/>
      </w:pPr>
      <w:rPr>
        <w:rFonts w:ascii="Courier New" w:hAnsi="Courier New" w:cs="Courier New" w:hint="default"/>
      </w:rPr>
    </w:lvl>
    <w:lvl w:ilvl="2" w:tplc="0C090005" w:tentative="1">
      <w:start w:val="1"/>
      <w:numFmt w:val="bullet"/>
      <w:lvlText w:val=""/>
      <w:lvlJc w:val="left"/>
      <w:pPr>
        <w:ind w:left="2565" w:hanging="360"/>
      </w:pPr>
      <w:rPr>
        <w:rFonts w:ascii="Wingdings" w:hAnsi="Wingdings" w:hint="default"/>
      </w:rPr>
    </w:lvl>
    <w:lvl w:ilvl="3" w:tplc="0C090001" w:tentative="1">
      <w:start w:val="1"/>
      <w:numFmt w:val="bullet"/>
      <w:lvlText w:val=""/>
      <w:lvlJc w:val="left"/>
      <w:pPr>
        <w:ind w:left="3285" w:hanging="360"/>
      </w:pPr>
      <w:rPr>
        <w:rFonts w:ascii="Symbol" w:hAnsi="Symbol" w:hint="default"/>
      </w:rPr>
    </w:lvl>
    <w:lvl w:ilvl="4" w:tplc="0C090003" w:tentative="1">
      <w:start w:val="1"/>
      <w:numFmt w:val="bullet"/>
      <w:lvlText w:val="o"/>
      <w:lvlJc w:val="left"/>
      <w:pPr>
        <w:ind w:left="4005" w:hanging="360"/>
      </w:pPr>
      <w:rPr>
        <w:rFonts w:ascii="Courier New" w:hAnsi="Courier New" w:cs="Courier New" w:hint="default"/>
      </w:rPr>
    </w:lvl>
    <w:lvl w:ilvl="5" w:tplc="0C090005" w:tentative="1">
      <w:start w:val="1"/>
      <w:numFmt w:val="bullet"/>
      <w:lvlText w:val=""/>
      <w:lvlJc w:val="left"/>
      <w:pPr>
        <w:ind w:left="4725" w:hanging="360"/>
      </w:pPr>
      <w:rPr>
        <w:rFonts w:ascii="Wingdings" w:hAnsi="Wingdings" w:hint="default"/>
      </w:rPr>
    </w:lvl>
    <w:lvl w:ilvl="6" w:tplc="0C090001" w:tentative="1">
      <w:start w:val="1"/>
      <w:numFmt w:val="bullet"/>
      <w:lvlText w:val=""/>
      <w:lvlJc w:val="left"/>
      <w:pPr>
        <w:ind w:left="5445" w:hanging="360"/>
      </w:pPr>
      <w:rPr>
        <w:rFonts w:ascii="Symbol" w:hAnsi="Symbol" w:hint="default"/>
      </w:rPr>
    </w:lvl>
    <w:lvl w:ilvl="7" w:tplc="0C090003" w:tentative="1">
      <w:start w:val="1"/>
      <w:numFmt w:val="bullet"/>
      <w:lvlText w:val="o"/>
      <w:lvlJc w:val="left"/>
      <w:pPr>
        <w:ind w:left="6165" w:hanging="360"/>
      </w:pPr>
      <w:rPr>
        <w:rFonts w:ascii="Courier New" w:hAnsi="Courier New" w:cs="Courier New" w:hint="default"/>
      </w:rPr>
    </w:lvl>
    <w:lvl w:ilvl="8" w:tplc="0C090005" w:tentative="1">
      <w:start w:val="1"/>
      <w:numFmt w:val="bullet"/>
      <w:lvlText w:val=""/>
      <w:lvlJc w:val="left"/>
      <w:pPr>
        <w:ind w:left="6885" w:hanging="360"/>
      </w:pPr>
      <w:rPr>
        <w:rFonts w:ascii="Wingdings" w:hAnsi="Wingdings" w:hint="default"/>
      </w:rPr>
    </w:lvl>
  </w:abstractNum>
  <w:abstractNum w:abstractNumId="7" w15:restartNumberingAfterBreak="0">
    <w:nsid w:val="3D0F39D9"/>
    <w:multiLevelType w:val="hybridMultilevel"/>
    <w:tmpl w:val="ADDEC1EA"/>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951C88"/>
    <w:multiLevelType w:val="hybridMultilevel"/>
    <w:tmpl w:val="33C4616A"/>
    <w:lvl w:ilvl="0" w:tplc="91AA9854">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7A7070"/>
    <w:multiLevelType w:val="hybridMultilevel"/>
    <w:tmpl w:val="A3D25D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90F7CA0"/>
    <w:multiLevelType w:val="hybridMultilevel"/>
    <w:tmpl w:val="6A3ACEEE"/>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A73D93"/>
    <w:multiLevelType w:val="hybridMultilevel"/>
    <w:tmpl w:val="0B7E5EF2"/>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B25E78"/>
    <w:multiLevelType w:val="multilevel"/>
    <w:tmpl w:val="0C09001F"/>
    <w:lvl w:ilvl="0">
      <w:start w:val="1"/>
      <w:numFmt w:val="decimal"/>
      <w:lvlText w:val="%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8"/>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6"/>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13" w15:restartNumberingAfterBreak="0">
    <w:nsid w:val="58667F26"/>
    <w:multiLevelType w:val="hybridMultilevel"/>
    <w:tmpl w:val="032054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DF831AF"/>
    <w:multiLevelType w:val="hybridMultilevel"/>
    <w:tmpl w:val="D51659D2"/>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8827A7"/>
    <w:multiLevelType w:val="hybridMultilevel"/>
    <w:tmpl w:val="C09A8E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C3B292A"/>
    <w:multiLevelType w:val="hybridMultilevel"/>
    <w:tmpl w:val="2A7C2404"/>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4"/>
  </w:num>
  <w:num w:numId="3">
    <w:abstractNumId w:val="2"/>
  </w:num>
  <w:num w:numId="4">
    <w:abstractNumId w:val="9"/>
  </w:num>
  <w:num w:numId="5">
    <w:abstractNumId w:val="15"/>
  </w:num>
  <w:num w:numId="6">
    <w:abstractNumId w:val="1"/>
  </w:num>
  <w:num w:numId="7">
    <w:abstractNumId w:val="13"/>
  </w:num>
  <w:num w:numId="8">
    <w:abstractNumId w:val="12"/>
  </w:num>
  <w:num w:numId="9">
    <w:abstractNumId w:val="10"/>
  </w:num>
  <w:num w:numId="10">
    <w:abstractNumId w:val="5"/>
  </w:num>
  <w:num w:numId="11">
    <w:abstractNumId w:val="7"/>
  </w:num>
  <w:num w:numId="12">
    <w:abstractNumId w:val="0"/>
  </w:num>
  <w:num w:numId="13">
    <w:abstractNumId w:val="16"/>
  </w:num>
  <w:num w:numId="14">
    <w:abstractNumId w:val="8"/>
  </w:num>
  <w:num w:numId="15">
    <w:abstractNumId w:val="6"/>
  </w:num>
  <w:num w:numId="16">
    <w:abstractNumId w:val="11"/>
  </w:num>
  <w:num w:numId="17">
    <w:abstractNumId w:val="1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en" w:vendorID="64" w:dllVersion="0" w:nlCheck="1" w:checkStyle="0"/>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c1MzS3MDAytLAwMbFQ0lEKTi0uzszPAykwN6sFAElGEyMtAAAA"/>
  </w:docVars>
  <w:rsids>
    <w:rsidRoot w:val="00564213"/>
    <w:rsid w:val="00000D27"/>
    <w:rsid w:val="00001540"/>
    <w:rsid w:val="000025FC"/>
    <w:rsid w:val="000048F9"/>
    <w:rsid w:val="00004E9C"/>
    <w:rsid w:val="000059B6"/>
    <w:rsid w:val="00005A28"/>
    <w:rsid w:val="00006CA8"/>
    <w:rsid w:val="000078A6"/>
    <w:rsid w:val="00010A91"/>
    <w:rsid w:val="000116EC"/>
    <w:rsid w:val="00011906"/>
    <w:rsid w:val="00011B10"/>
    <w:rsid w:val="00011C3E"/>
    <w:rsid w:val="00011CFD"/>
    <w:rsid w:val="00012123"/>
    <w:rsid w:val="000137D3"/>
    <w:rsid w:val="000149A3"/>
    <w:rsid w:val="0002145F"/>
    <w:rsid w:val="00021749"/>
    <w:rsid w:val="00022E7D"/>
    <w:rsid w:val="00023932"/>
    <w:rsid w:val="000243F6"/>
    <w:rsid w:val="00024B9D"/>
    <w:rsid w:val="0002626F"/>
    <w:rsid w:val="000263D9"/>
    <w:rsid w:val="000265BA"/>
    <w:rsid w:val="00030B84"/>
    <w:rsid w:val="00030F4C"/>
    <w:rsid w:val="00031221"/>
    <w:rsid w:val="00032557"/>
    <w:rsid w:val="00033B82"/>
    <w:rsid w:val="00034453"/>
    <w:rsid w:val="000346D5"/>
    <w:rsid w:val="00035644"/>
    <w:rsid w:val="00036375"/>
    <w:rsid w:val="00036B09"/>
    <w:rsid w:val="00036D97"/>
    <w:rsid w:val="00040354"/>
    <w:rsid w:val="000405EA"/>
    <w:rsid w:val="000423AA"/>
    <w:rsid w:val="000428E1"/>
    <w:rsid w:val="00042BB1"/>
    <w:rsid w:val="000430E4"/>
    <w:rsid w:val="000432BB"/>
    <w:rsid w:val="000433E4"/>
    <w:rsid w:val="00046BE4"/>
    <w:rsid w:val="00046D9E"/>
    <w:rsid w:val="0004735D"/>
    <w:rsid w:val="000507BA"/>
    <w:rsid w:val="0005082A"/>
    <w:rsid w:val="00052263"/>
    <w:rsid w:val="000530C8"/>
    <w:rsid w:val="00053555"/>
    <w:rsid w:val="0005371F"/>
    <w:rsid w:val="00053765"/>
    <w:rsid w:val="00054396"/>
    <w:rsid w:val="0005498B"/>
    <w:rsid w:val="00055F20"/>
    <w:rsid w:val="00055FE9"/>
    <w:rsid w:val="0005690A"/>
    <w:rsid w:val="00057AAA"/>
    <w:rsid w:val="00060E52"/>
    <w:rsid w:val="00061609"/>
    <w:rsid w:val="000623C8"/>
    <w:rsid w:val="00062891"/>
    <w:rsid w:val="00062D28"/>
    <w:rsid w:val="0006358A"/>
    <w:rsid w:val="0006431F"/>
    <w:rsid w:val="00064837"/>
    <w:rsid w:val="000657B0"/>
    <w:rsid w:val="00065C54"/>
    <w:rsid w:val="00066D40"/>
    <w:rsid w:val="00066FF8"/>
    <w:rsid w:val="0006740F"/>
    <w:rsid w:val="00067CDA"/>
    <w:rsid w:val="00073068"/>
    <w:rsid w:val="000734AF"/>
    <w:rsid w:val="000736F1"/>
    <w:rsid w:val="0007378C"/>
    <w:rsid w:val="00074840"/>
    <w:rsid w:val="00074913"/>
    <w:rsid w:val="00075F28"/>
    <w:rsid w:val="00077E74"/>
    <w:rsid w:val="00077F13"/>
    <w:rsid w:val="0008046D"/>
    <w:rsid w:val="00083805"/>
    <w:rsid w:val="000848E9"/>
    <w:rsid w:val="000867F3"/>
    <w:rsid w:val="00086C6D"/>
    <w:rsid w:val="00086CD0"/>
    <w:rsid w:val="00086D07"/>
    <w:rsid w:val="0008753C"/>
    <w:rsid w:val="00090E97"/>
    <w:rsid w:val="00091070"/>
    <w:rsid w:val="000919A7"/>
    <w:rsid w:val="00092DAA"/>
    <w:rsid w:val="00093513"/>
    <w:rsid w:val="00095CF5"/>
    <w:rsid w:val="0009632D"/>
    <w:rsid w:val="00096D98"/>
    <w:rsid w:val="00096EF2"/>
    <w:rsid w:val="00097829"/>
    <w:rsid w:val="00097A91"/>
    <w:rsid w:val="00097F0B"/>
    <w:rsid w:val="000A1830"/>
    <w:rsid w:val="000A1B66"/>
    <w:rsid w:val="000A22A1"/>
    <w:rsid w:val="000A310E"/>
    <w:rsid w:val="000A3587"/>
    <w:rsid w:val="000A4CB0"/>
    <w:rsid w:val="000A6779"/>
    <w:rsid w:val="000A7DF2"/>
    <w:rsid w:val="000A7E95"/>
    <w:rsid w:val="000B27BE"/>
    <w:rsid w:val="000B2B98"/>
    <w:rsid w:val="000B7EA1"/>
    <w:rsid w:val="000B7F0F"/>
    <w:rsid w:val="000C2BED"/>
    <w:rsid w:val="000C30CA"/>
    <w:rsid w:val="000C37CC"/>
    <w:rsid w:val="000C3A9F"/>
    <w:rsid w:val="000C3BD0"/>
    <w:rsid w:val="000C4A12"/>
    <w:rsid w:val="000C5114"/>
    <w:rsid w:val="000C52D1"/>
    <w:rsid w:val="000C5C6E"/>
    <w:rsid w:val="000C5FDA"/>
    <w:rsid w:val="000C6B40"/>
    <w:rsid w:val="000C79F2"/>
    <w:rsid w:val="000C7F71"/>
    <w:rsid w:val="000D06F2"/>
    <w:rsid w:val="000D089C"/>
    <w:rsid w:val="000D1710"/>
    <w:rsid w:val="000D1B72"/>
    <w:rsid w:val="000D356B"/>
    <w:rsid w:val="000D38C8"/>
    <w:rsid w:val="000D4EB4"/>
    <w:rsid w:val="000D54AA"/>
    <w:rsid w:val="000D5F80"/>
    <w:rsid w:val="000D6611"/>
    <w:rsid w:val="000D6C9C"/>
    <w:rsid w:val="000D7A25"/>
    <w:rsid w:val="000E0817"/>
    <w:rsid w:val="000E0D82"/>
    <w:rsid w:val="000E199F"/>
    <w:rsid w:val="000E1EDD"/>
    <w:rsid w:val="000E3365"/>
    <w:rsid w:val="000E54C0"/>
    <w:rsid w:val="000E704B"/>
    <w:rsid w:val="000F388B"/>
    <w:rsid w:val="000F3FCA"/>
    <w:rsid w:val="000F6350"/>
    <w:rsid w:val="000F65D5"/>
    <w:rsid w:val="000F7AFB"/>
    <w:rsid w:val="000F7F49"/>
    <w:rsid w:val="0010315F"/>
    <w:rsid w:val="001052C8"/>
    <w:rsid w:val="00110FA4"/>
    <w:rsid w:val="001118DC"/>
    <w:rsid w:val="00111B2D"/>
    <w:rsid w:val="00112B63"/>
    <w:rsid w:val="001134E6"/>
    <w:rsid w:val="00115233"/>
    <w:rsid w:val="0011528A"/>
    <w:rsid w:val="00115BB1"/>
    <w:rsid w:val="00115F55"/>
    <w:rsid w:val="00116D01"/>
    <w:rsid w:val="0011753D"/>
    <w:rsid w:val="0012012E"/>
    <w:rsid w:val="0012247E"/>
    <w:rsid w:val="00123023"/>
    <w:rsid w:val="001239E4"/>
    <w:rsid w:val="00124986"/>
    <w:rsid w:val="00125E2B"/>
    <w:rsid w:val="00127D80"/>
    <w:rsid w:val="001308C5"/>
    <w:rsid w:val="00131CF2"/>
    <w:rsid w:val="00131CFE"/>
    <w:rsid w:val="001344B1"/>
    <w:rsid w:val="00134BE8"/>
    <w:rsid w:val="001367BD"/>
    <w:rsid w:val="001368F1"/>
    <w:rsid w:val="00136A78"/>
    <w:rsid w:val="001376D5"/>
    <w:rsid w:val="00137B44"/>
    <w:rsid w:val="00140272"/>
    <w:rsid w:val="001413A4"/>
    <w:rsid w:val="00143874"/>
    <w:rsid w:val="00143FB7"/>
    <w:rsid w:val="001450F5"/>
    <w:rsid w:val="001477F3"/>
    <w:rsid w:val="00147F8F"/>
    <w:rsid w:val="00150041"/>
    <w:rsid w:val="0015163E"/>
    <w:rsid w:val="00151821"/>
    <w:rsid w:val="00152F0F"/>
    <w:rsid w:val="001536D4"/>
    <w:rsid w:val="0015376F"/>
    <w:rsid w:val="001537BE"/>
    <w:rsid w:val="00156927"/>
    <w:rsid w:val="0015707D"/>
    <w:rsid w:val="001573D4"/>
    <w:rsid w:val="00157991"/>
    <w:rsid w:val="00157CDB"/>
    <w:rsid w:val="0016084B"/>
    <w:rsid w:val="00160E31"/>
    <w:rsid w:val="00161355"/>
    <w:rsid w:val="001615A1"/>
    <w:rsid w:val="00161677"/>
    <w:rsid w:val="0016262E"/>
    <w:rsid w:val="00162763"/>
    <w:rsid w:val="00163585"/>
    <w:rsid w:val="00165B32"/>
    <w:rsid w:val="001665BB"/>
    <w:rsid w:val="00167CBF"/>
    <w:rsid w:val="001707E6"/>
    <w:rsid w:val="0017264D"/>
    <w:rsid w:val="00174162"/>
    <w:rsid w:val="001746FE"/>
    <w:rsid w:val="00175FC3"/>
    <w:rsid w:val="001800CD"/>
    <w:rsid w:val="00180FAF"/>
    <w:rsid w:val="001817D0"/>
    <w:rsid w:val="0018341A"/>
    <w:rsid w:val="001836AA"/>
    <w:rsid w:val="00183745"/>
    <w:rsid w:val="001844C8"/>
    <w:rsid w:val="00185B4F"/>
    <w:rsid w:val="00185E84"/>
    <w:rsid w:val="001866C4"/>
    <w:rsid w:val="001868A9"/>
    <w:rsid w:val="00187245"/>
    <w:rsid w:val="0018730E"/>
    <w:rsid w:val="00187639"/>
    <w:rsid w:val="00191C7B"/>
    <w:rsid w:val="001920AF"/>
    <w:rsid w:val="00192376"/>
    <w:rsid w:val="001923E5"/>
    <w:rsid w:val="001926B4"/>
    <w:rsid w:val="00193038"/>
    <w:rsid w:val="00193C83"/>
    <w:rsid w:val="00194BA2"/>
    <w:rsid w:val="00196BC5"/>
    <w:rsid w:val="001A28EB"/>
    <w:rsid w:val="001A512F"/>
    <w:rsid w:val="001A5757"/>
    <w:rsid w:val="001A5816"/>
    <w:rsid w:val="001A6712"/>
    <w:rsid w:val="001A6D59"/>
    <w:rsid w:val="001A7610"/>
    <w:rsid w:val="001B0307"/>
    <w:rsid w:val="001B086C"/>
    <w:rsid w:val="001B0A15"/>
    <w:rsid w:val="001B2C45"/>
    <w:rsid w:val="001B5F54"/>
    <w:rsid w:val="001B6014"/>
    <w:rsid w:val="001B7551"/>
    <w:rsid w:val="001C16A0"/>
    <w:rsid w:val="001C1EE8"/>
    <w:rsid w:val="001C24FA"/>
    <w:rsid w:val="001C342A"/>
    <w:rsid w:val="001C47CE"/>
    <w:rsid w:val="001C4DC7"/>
    <w:rsid w:val="001C5DCB"/>
    <w:rsid w:val="001C5EB9"/>
    <w:rsid w:val="001C5F75"/>
    <w:rsid w:val="001C79F4"/>
    <w:rsid w:val="001D11B4"/>
    <w:rsid w:val="001D28A9"/>
    <w:rsid w:val="001D3DE7"/>
    <w:rsid w:val="001D483B"/>
    <w:rsid w:val="001D5785"/>
    <w:rsid w:val="001D5BD2"/>
    <w:rsid w:val="001D5C04"/>
    <w:rsid w:val="001D6153"/>
    <w:rsid w:val="001D6EF5"/>
    <w:rsid w:val="001E0022"/>
    <w:rsid w:val="001E25ED"/>
    <w:rsid w:val="001E2DB5"/>
    <w:rsid w:val="001E4259"/>
    <w:rsid w:val="001E4ACB"/>
    <w:rsid w:val="001E541A"/>
    <w:rsid w:val="001E5673"/>
    <w:rsid w:val="001E6423"/>
    <w:rsid w:val="001E7EB2"/>
    <w:rsid w:val="001F158B"/>
    <w:rsid w:val="001F4580"/>
    <w:rsid w:val="001F49C5"/>
    <w:rsid w:val="001F4BBC"/>
    <w:rsid w:val="001F5570"/>
    <w:rsid w:val="001F5DA4"/>
    <w:rsid w:val="001F65E2"/>
    <w:rsid w:val="001F691C"/>
    <w:rsid w:val="001F7C29"/>
    <w:rsid w:val="00200029"/>
    <w:rsid w:val="00200146"/>
    <w:rsid w:val="002005BF"/>
    <w:rsid w:val="00200DC5"/>
    <w:rsid w:val="002011C6"/>
    <w:rsid w:val="00202AD7"/>
    <w:rsid w:val="00203143"/>
    <w:rsid w:val="00203F92"/>
    <w:rsid w:val="002044BE"/>
    <w:rsid w:val="002057CC"/>
    <w:rsid w:val="00207943"/>
    <w:rsid w:val="00207AF4"/>
    <w:rsid w:val="00211FFA"/>
    <w:rsid w:val="00213D8F"/>
    <w:rsid w:val="00215555"/>
    <w:rsid w:val="00215E8E"/>
    <w:rsid w:val="002166E7"/>
    <w:rsid w:val="002169BD"/>
    <w:rsid w:val="00216C7E"/>
    <w:rsid w:val="0022141C"/>
    <w:rsid w:val="00221D38"/>
    <w:rsid w:val="00222DE1"/>
    <w:rsid w:val="00223B51"/>
    <w:rsid w:val="0022550B"/>
    <w:rsid w:val="00226025"/>
    <w:rsid w:val="00226402"/>
    <w:rsid w:val="00226532"/>
    <w:rsid w:val="0023283A"/>
    <w:rsid w:val="002331A6"/>
    <w:rsid w:val="00234405"/>
    <w:rsid w:val="00234B58"/>
    <w:rsid w:val="0023529A"/>
    <w:rsid w:val="00236483"/>
    <w:rsid w:val="002373DA"/>
    <w:rsid w:val="00240227"/>
    <w:rsid w:val="002421CA"/>
    <w:rsid w:val="00242933"/>
    <w:rsid w:val="002434B5"/>
    <w:rsid w:val="002446C9"/>
    <w:rsid w:val="00245028"/>
    <w:rsid w:val="00245E7B"/>
    <w:rsid w:val="00251642"/>
    <w:rsid w:val="00253E55"/>
    <w:rsid w:val="0025428B"/>
    <w:rsid w:val="0025472D"/>
    <w:rsid w:val="002548C4"/>
    <w:rsid w:val="0025557F"/>
    <w:rsid w:val="00255807"/>
    <w:rsid w:val="00263226"/>
    <w:rsid w:val="00264889"/>
    <w:rsid w:val="00266325"/>
    <w:rsid w:val="002701F5"/>
    <w:rsid w:val="00270B05"/>
    <w:rsid w:val="00270F87"/>
    <w:rsid w:val="00271E0C"/>
    <w:rsid w:val="0027210F"/>
    <w:rsid w:val="00272CD5"/>
    <w:rsid w:val="00273DBC"/>
    <w:rsid w:val="0027609B"/>
    <w:rsid w:val="00277771"/>
    <w:rsid w:val="00280DCA"/>
    <w:rsid w:val="002810CB"/>
    <w:rsid w:val="0028169F"/>
    <w:rsid w:val="00282E64"/>
    <w:rsid w:val="00283A78"/>
    <w:rsid w:val="002847F7"/>
    <w:rsid w:val="002848CE"/>
    <w:rsid w:val="00284E5C"/>
    <w:rsid w:val="002858A0"/>
    <w:rsid w:val="002858FA"/>
    <w:rsid w:val="00286379"/>
    <w:rsid w:val="00286488"/>
    <w:rsid w:val="00286E18"/>
    <w:rsid w:val="00290DBA"/>
    <w:rsid w:val="0029499C"/>
    <w:rsid w:val="002965F9"/>
    <w:rsid w:val="002967E6"/>
    <w:rsid w:val="00296D67"/>
    <w:rsid w:val="002A0808"/>
    <w:rsid w:val="002A18BA"/>
    <w:rsid w:val="002A1DD8"/>
    <w:rsid w:val="002A342F"/>
    <w:rsid w:val="002A49B9"/>
    <w:rsid w:val="002A64F6"/>
    <w:rsid w:val="002A6AE7"/>
    <w:rsid w:val="002A776C"/>
    <w:rsid w:val="002A790B"/>
    <w:rsid w:val="002B0503"/>
    <w:rsid w:val="002B0653"/>
    <w:rsid w:val="002B1FE1"/>
    <w:rsid w:val="002B3A4C"/>
    <w:rsid w:val="002B41E2"/>
    <w:rsid w:val="002B443E"/>
    <w:rsid w:val="002B6BE5"/>
    <w:rsid w:val="002B7359"/>
    <w:rsid w:val="002C2202"/>
    <w:rsid w:val="002C28C7"/>
    <w:rsid w:val="002C2DB6"/>
    <w:rsid w:val="002C3E48"/>
    <w:rsid w:val="002C4FBD"/>
    <w:rsid w:val="002C687F"/>
    <w:rsid w:val="002C79DD"/>
    <w:rsid w:val="002D012D"/>
    <w:rsid w:val="002D08DD"/>
    <w:rsid w:val="002D1053"/>
    <w:rsid w:val="002D1E85"/>
    <w:rsid w:val="002D23C9"/>
    <w:rsid w:val="002D327B"/>
    <w:rsid w:val="002D3503"/>
    <w:rsid w:val="002D3F82"/>
    <w:rsid w:val="002D4CA0"/>
    <w:rsid w:val="002D58E2"/>
    <w:rsid w:val="002D71D5"/>
    <w:rsid w:val="002D7908"/>
    <w:rsid w:val="002E2794"/>
    <w:rsid w:val="002E33CE"/>
    <w:rsid w:val="002E42D1"/>
    <w:rsid w:val="002E6A6B"/>
    <w:rsid w:val="002E7056"/>
    <w:rsid w:val="002F14C0"/>
    <w:rsid w:val="002F2380"/>
    <w:rsid w:val="002F296D"/>
    <w:rsid w:val="002F3B8F"/>
    <w:rsid w:val="002F5C3A"/>
    <w:rsid w:val="002F5CFD"/>
    <w:rsid w:val="0030012F"/>
    <w:rsid w:val="00300922"/>
    <w:rsid w:val="00302C5D"/>
    <w:rsid w:val="003041E8"/>
    <w:rsid w:val="003048E3"/>
    <w:rsid w:val="00305102"/>
    <w:rsid w:val="003051F9"/>
    <w:rsid w:val="0030567C"/>
    <w:rsid w:val="00305961"/>
    <w:rsid w:val="003069FB"/>
    <w:rsid w:val="003070FD"/>
    <w:rsid w:val="003073E8"/>
    <w:rsid w:val="00310AB8"/>
    <w:rsid w:val="0031145E"/>
    <w:rsid w:val="003114F6"/>
    <w:rsid w:val="003118C8"/>
    <w:rsid w:val="00312431"/>
    <w:rsid w:val="00312F0B"/>
    <w:rsid w:val="003135F5"/>
    <w:rsid w:val="0031555C"/>
    <w:rsid w:val="003177A9"/>
    <w:rsid w:val="00317AD3"/>
    <w:rsid w:val="00317BE3"/>
    <w:rsid w:val="0032046D"/>
    <w:rsid w:val="0032055E"/>
    <w:rsid w:val="00323362"/>
    <w:rsid w:val="00323DEB"/>
    <w:rsid w:val="00325D9A"/>
    <w:rsid w:val="00325D9C"/>
    <w:rsid w:val="00326A16"/>
    <w:rsid w:val="00327031"/>
    <w:rsid w:val="0033259E"/>
    <w:rsid w:val="00332EA6"/>
    <w:rsid w:val="00337A9C"/>
    <w:rsid w:val="00340499"/>
    <w:rsid w:val="00340A6F"/>
    <w:rsid w:val="00341A9C"/>
    <w:rsid w:val="003426F3"/>
    <w:rsid w:val="00343C1A"/>
    <w:rsid w:val="00345304"/>
    <w:rsid w:val="003456D2"/>
    <w:rsid w:val="0034639A"/>
    <w:rsid w:val="003463F4"/>
    <w:rsid w:val="00346863"/>
    <w:rsid w:val="00347707"/>
    <w:rsid w:val="00347DF6"/>
    <w:rsid w:val="00350969"/>
    <w:rsid w:val="00350E27"/>
    <w:rsid w:val="003514E7"/>
    <w:rsid w:val="00351C2E"/>
    <w:rsid w:val="003526BE"/>
    <w:rsid w:val="00353935"/>
    <w:rsid w:val="00357E02"/>
    <w:rsid w:val="003606D2"/>
    <w:rsid w:val="0036177E"/>
    <w:rsid w:val="00361B75"/>
    <w:rsid w:val="00362190"/>
    <w:rsid w:val="003678E1"/>
    <w:rsid w:val="00367DD6"/>
    <w:rsid w:val="00367EC2"/>
    <w:rsid w:val="00370FE1"/>
    <w:rsid w:val="00371277"/>
    <w:rsid w:val="0037289C"/>
    <w:rsid w:val="00372BEF"/>
    <w:rsid w:val="0037460B"/>
    <w:rsid w:val="003751BB"/>
    <w:rsid w:val="003755AC"/>
    <w:rsid w:val="00376531"/>
    <w:rsid w:val="00376E29"/>
    <w:rsid w:val="003771DB"/>
    <w:rsid w:val="00381F1B"/>
    <w:rsid w:val="00382A42"/>
    <w:rsid w:val="00383A82"/>
    <w:rsid w:val="00383E26"/>
    <w:rsid w:val="00383FA5"/>
    <w:rsid w:val="00385103"/>
    <w:rsid w:val="003869DF"/>
    <w:rsid w:val="0039171F"/>
    <w:rsid w:val="00392826"/>
    <w:rsid w:val="00392E93"/>
    <w:rsid w:val="003935F0"/>
    <w:rsid w:val="0039522A"/>
    <w:rsid w:val="00396915"/>
    <w:rsid w:val="00397848"/>
    <w:rsid w:val="003A06C0"/>
    <w:rsid w:val="003A25E5"/>
    <w:rsid w:val="003A2C24"/>
    <w:rsid w:val="003A484E"/>
    <w:rsid w:val="003A4A8E"/>
    <w:rsid w:val="003A4C2F"/>
    <w:rsid w:val="003A4FB4"/>
    <w:rsid w:val="003A772A"/>
    <w:rsid w:val="003A7C63"/>
    <w:rsid w:val="003B037B"/>
    <w:rsid w:val="003B1A17"/>
    <w:rsid w:val="003B3133"/>
    <w:rsid w:val="003B3AEA"/>
    <w:rsid w:val="003B47A0"/>
    <w:rsid w:val="003B485B"/>
    <w:rsid w:val="003B4DFD"/>
    <w:rsid w:val="003B714B"/>
    <w:rsid w:val="003B7FF6"/>
    <w:rsid w:val="003C172C"/>
    <w:rsid w:val="003C1A77"/>
    <w:rsid w:val="003C1F79"/>
    <w:rsid w:val="003C3E02"/>
    <w:rsid w:val="003C5405"/>
    <w:rsid w:val="003C568E"/>
    <w:rsid w:val="003C56CE"/>
    <w:rsid w:val="003C5B2E"/>
    <w:rsid w:val="003C5E0D"/>
    <w:rsid w:val="003C6770"/>
    <w:rsid w:val="003C7328"/>
    <w:rsid w:val="003C7E98"/>
    <w:rsid w:val="003D3367"/>
    <w:rsid w:val="003D3421"/>
    <w:rsid w:val="003D3CCA"/>
    <w:rsid w:val="003D5288"/>
    <w:rsid w:val="003D60A1"/>
    <w:rsid w:val="003D6E75"/>
    <w:rsid w:val="003E112B"/>
    <w:rsid w:val="003E1497"/>
    <w:rsid w:val="003E1D5D"/>
    <w:rsid w:val="003E20BE"/>
    <w:rsid w:val="003E31F6"/>
    <w:rsid w:val="003E3C55"/>
    <w:rsid w:val="003E4274"/>
    <w:rsid w:val="003E5353"/>
    <w:rsid w:val="003E563E"/>
    <w:rsid w:val="003E5C5B"/>
    <w:rsid w:val="003E77A5"/>
    <w:rsid w:val="003F1560"/>
    <w:rsid w:val="003F1A7D"/>
    <w:rsid w:val="003F413A"/>
    <w:rsid w:val="003F4308"/>
    <w:rsid w:val="003F4E7E"/>
    <w:rsid w:val="003F51A9"/>
    <w:rsid w:val="003F6795"/>
    <w:rsid w:val="003F67D8"/>
    <w:rsid w:val="003F6E13"/>
    <w:rsid w:val="003F7F50"/>
    <w:rsid w:val="003F7FA4"/>
    <w:rsid w:val="00400A26"/>
    <w:rsid w:val="00401231"/>
    <w:rsid w:val="00401235"/>
    <w:rsid w:val="004013F0"/>
    <w:rsid w:val="004014DB"/>
    <w:rsid w:val="00402E26"/>
    <w:rsid w:val="0040306E"/>
    <w:rsid w:val="004034CD"/>
    <w:rsid w:val="004037D9"/>
    <w:rsid w:val="00403A6D"/>
    <w:rsid w:val="004045F2"/>
    <w:rsid w:val="00404FF5"/>
    <w:rsid w:val="0040532C"/>
    <w:rsid w:val="00405B06"/>
    <w:rsid w:val="00406021"/>
    <w:rsid w:val="004073B4"/>
    <w:rsid w:val="0040740A"/>
    <w:rsid w:val="00407C81"/>
    <w:rsid w:val="00411D6E"/>
    <w:rsid w:val="00412DDE"/>
    <w:rsid w:val="00413BEC"/>
    <w:rsid w:val="004151F5"/>
    <w:rsid w:val="00415CFD"/>
    <w:rsid w:val="00416516"/>
    <w:rsid w:val="0041682B"/>
    <w:rsid w:val="00417016"/>
    <w:rsid w:val="00417427"/>
    <w:rsid w:val="0041777A"/>
    <w:rsid w:val="00417FB6"/>
    <w:rsid w:val="00420BAA"/>
    <w:rsid w:val="00420CD1"/>
    <w:rsid w:val="00423BC3"/>
    <w:rsid w:val="00424018"/>
    <w:rsid w:val="004247BE"/>
    <w:rsid w:val="00424BF5"/>
    <w:rsid w:val="00425129"/>
    <w:rsid w:val="00425685"/>
    <w:rsid w:val="0042654B"/>
    <w:rsid w:val="0043056A"/>
    <w:rsid w:val="0043065E"/>
    <w:rsid w:val="004309F3"/>
    <w:rsid w:val="00431099"/>
    <w:rsid w:val="0043139F"/>
    <w:rsid w:val="0043453F"/>
    <w:rsid w:val="0043494F"/>
    <w:rsid w:val="00434EF6"/>
    <w:rsid w:val="0043536E"/>
    <w:rsid w:val="00441B8D"/>
    <w:rsid w:val="00441E38"/>
    <w:rsid w:val="00443239"/>
    <w:rsid w:val="00443EE0"/>
    <w:rsid w:val="004440D6"/>
    <w:rsid w:val="00444DA7"/>
    <w:rsid w:val="00444F4B"/>
    <w:rsid w:val="004465F8"/>
    <w:rsid w:val="00447F98"/>
    <w:rsid w:val="00450DB9"/>
    <w:rsid w:val="004514A3"/>
    <w:rsid w:val="00452139"/>
    <w:rsid w:val="00455725"/>
    <w:rsid w:val="00455F69"/>
    <w:rsid w:val="00460123"/>
    <w:rsid w:val="0046041B"/>
    <w:rsid w:val="004609D9"/>
    <w:rsid w:val="00460B23"/>
    <w:rsid w:val="00460F8B"/>
    <w:rsid w:val="00461F41"/>
    <w:rsid w:val="00463568"/>
    <w:rsid w:val="004636AD"/>
    <w:rsid w:val="0046457D"/>
    <w:rsid w:val="00465ADF"/>
    <w:rsid w:val="00465E48"/>
    <w:rsid w:val="004677CC"/>
    <w:rsid w:val="004721DB"/>
    <w:rsid w:val="00474264"/>
    <w:rsid w:val="004744BD"/>
    <w:rsid w:val="00474BCA"/>
    <w:rsid w:val="00474C3B"/>
    <w:rsid w:val="00474CCC"/>
    <w:rsid w:val="00474E38"/>
    <w:rsid w:val="0047578A"/>
    <w:rsid w:val="00477526"/>
    <w:rsid w:val="004775A8"/>
    <w:rsid w:val="00477C81"/>
    <w:rsid w:val="00480F00"/>
    <w:rsid w:val="004816F3"/>
    <w:rsid w:val="004819BA"/>
    <w:rsid w:val="004828FA"/>
    <w:rsid w:val="00482A10"/>
    <w:rsid w:val="004836F0"/>
    <w:rsid w:val="00483882"/>
    <w:rsid w:val="004845E1"/>
    <w:rsid w:val="00484EE6"/>
    <w:rsid w:val="004859B9"/>
    <w:rsid w:val="00486757"/>
    <w:rsid w:val="00490659"/>
    <w:rsid w:val="00491B35"/>
    <w:rsid w:val="00491DF1"/>
    <w:rsid w:val="004941AB"/>
    <w:rsid w:val="00494764"/>
    <w:rsid w:val="00494A9C"/>
    <w:rsid w:val="004950CD"/>
    <w:rsid w:val="0049581C"/>
    <w:rsid w:val="00496570"/>
    <w:rsid w:val="00496584"/>
    <w:rsid w:val="00496749"/>
    <w:rsid w:val="004A019D"/>
    <w:rsid w:val="004A21DE"/>
    <w:rsid w:val="004A26B7"/>
    <w:rsid w:val="004A473E"/>
    <w:rsid w:val="004A47AF"/>
    <w:rsid w:val="004A4A60"/>
    <w:rsid w:val="004A4D57"/>
    <w:rsid w:val="004A556A"/>
    <w:rsid w:val="004A55D0"/>
    <w:rsid w:val="004A787C"/>
    <w:rsid w:val="004B0461"/>
    <w:rsid w:val="004B0A87"/>
    <w:rsid w:val="004B18D9"/>
    <w:rsid w:val="004B1C02"/>
    <w:rsid w:val="004B1C4A"/>
    <w:rsid w:val="004B2762"/>
    <w:rsid w:val="004B41B5"/>
    <w:rsid w:val="004B4773"/>
    <w:rsid w:val="004B628F"/>
    <w:rsid w:val="004B772A"/>
    <w:rsid w:val="004B78DE"/>
    <w:rsid w:val="004C015C"/>
    <w:rsid w:val="004C1228"/>
    <w:rsid w:val="004C2372"/>
    <w:rsid w:val="004C23C8"/>
    <w:rsid w:val="004C58CD"/>
    <w:rsid w:val="004C6A3A"/>
    <w:rsid w:val="004C75E8"/>
    <w:rsid w:val="004D0F1A"/>
    <w:rsid w:val="004D1320"/>
    <w:rsid w:val="004D16BE"/>
    <w:rsid w:val="004D354B"/>
    <w:rsid w:val="004D3D6C"/>
    <w:rsid w:val="004D4C99"/>
    <w:rsid w:val="004D565E"/>
    <w:rsid w:val="004D6403"/>
    <w:rsid w:val="004D7A9E"/>
    <w:rsid w:val="004E28F6"/>
    <w:rsid w:val="004E3BC9"/>
    <w:rsid w:val="004E4191"/>
    <w:rsid w:val="004E46A8"/>
    <w:rsid w:val="004E59B1"/>
    <w:rsid w:val="004E5CF4"/>
    <w:rsid w:val="004E6EB6"/>
    <w:rsid w:val="004F06D3"/>
    <w:rsid w:val="004F0836"/>
    <w:rsid w:val="004F0911"/>
    <w:rsid w:val="004F106B"/>
    <w:rsid w:val="004F2022"/>
    <w:rsid w:val="004F2B95"/>
    <w:rsid w:val="004F455D"/>
    <w:rsid w:val="004F4757"/>
    <w:rsid w:val="004F5AB1"/>
    <w:rsid w:val="00500383"/>
    <w:rsid w:val="005035E9"/>
    <w:rsid w:val="00503D8F"/>
    <w:rsid w:val="00504FAD"/>
    <w:rsid w:val="00506FD9"/>
    <w:rsid w:val="0050796E"/>
    <w:rsid w:val="00510464"/>
    <w:rsid w:val="00510792"/>
    <w:rsid w:val="00512158"/>
    <w:rsid w:val="00512E02"/>
    <w:rsid w:val="005137A8"/>
    <w:rsid w:val="0051389A"/>
    <w:rsid w:val="00513FAE"/>
    <w:rsid w:val="0051510D"/>
    <w:rsid w:val="00516CAC"/>
    <w:rsid w:val="00516F98"/>
    <w:rsid w:val="005178D0"/>
    <w:rsid w:val="005205C9"/>
    <w:rsid w:val="00520809"/>
    <w:rsid w:val="00521AD7"/>
    <w:rsid w:val="0052213A"/>
    <w:rsid w:val="00522974"/>
    <w:rsid w:val="00522EBA"/>
    <w:rsid w:val="0052481F"/>
    <w:rsid w:val="00524BBC"/>
    <w:rsid w:val="0052546F"/>
    <w:rsid w:val="00526457"/>
    <w:rsid w:val="00526B42"/>
    <w:rsid w:val="00527A61"/>
    <w:rsid w:val="00527AEC"/>
    <w:rsid w:val="00527FC4"/>
    <w:rsid w:val="005306C0"/>
    <w:rsid w:val="00531E10"/>
    <w:rsid w:val="00532228"/>
    <w:rsid w:val="00532B2C"/>
    <w:rsid w:val="00534574"/>
    <w:rsid w:val="005358B6"/>
    <w:rsid w:val="00535F6B"/>
    <w:rsid w:val="0053604C"/>
    <w:rsid w:val="0054008E"/>
    <w:rsid w:val="005400F6"/>
    <w:rsid w:val="0054049D"/>
    <w:rsid w:val="00540519"/>
    <w:rsid w:val="00540640"/>
    <w:rsid w:val="00540954"/>
    <w:rsid w:val="005420AF"/>
    <w:rsid w:val="00543493"/>
    <w:rsid w:val="00543D08"/>
    <w:rsid w:val="0055217B"/>
    <w:rsid w:val="0055239B"/>
    <w:rsid w:val="00553698"/>
    <w:rsid w:val="00554192"/>
    <w:rsid w:val="00554910"/>
    <w:rsid w:val="00555083"/>
    <w:rsid w:val="00555422"/>
    <w:rsid w:val="00555544"/>
    <w:rsid w:val="005567A8"/>
    <w:rsid w:val="00556CF5"/>
    <w:rsid w:val="00557218"/>
    <w:rsid w:val="00557D0C"/>
    <w:rsid w:val="0056197A"/>
    <w:rsid w:val="00561AF7"/>
    <w:rsid w:val="0056243E"/>
    <w:rsid w:val="0056340A"/>
    <w:rsid w:val="00563F36"/>
    <w:rsid w:val="00564213"/>
    <w:rsid w:val="00566481"/>
    <w:rsid w:val="00566765"/>
    <w:rsid w:val="00570657"/>
    <w:rsid w:val="00570CB1"/>
    <w:rsid w:val="00571061"/>
    <w:rsid w:val="00571CD8"/>
    <w:rsid w:val="00574877"/>
    <w:rsid w:val="005763CD"/>
    <w:rsid w:val="00576C1A"/>
    <w:rsid w:val="00577713"/>
    <w:rsid w:val="00581EF7"/>
    <w:rsid w:val="00584116"/>
    <w:rsid w:val="005855B9"/>
    <w:rsid w:val="0058732B"/>
    <w:rsid w:val="005879A5"/>
    <w:rsid w:val="00587AB1"/>
    <w:rsid w:val="00587B05"/>
    <w:rsid w:val="00587B7C"/>
    <w:rsid w:val="00587EB3"/>
    <w:rsid w:val="005923BD"/>
    <w:rsid w:val="0059253E"/>
    <w:rsid w:val="00592DF0"/>
    <w:rsid w:val="005948F8"/>
    <w:rsid w:val="00595D7F"/>
    <w:rsid w:val="005968BD"/>
    <w:rsid w:val="005A01F6"/>
    <w:rsid w:val="005A0F28"/>
    <w:rsid w:val="005A1690"/>
    <w:rsid w:val="005A1E8C"/>
    <w:rsid w:val="005A2C90"/>
    <w:rsid w:val="005A30F2"/>
    <w:rsid w:val="005A4BD2"/>
    <w:rsid w:val="005A4F32"/>
    <w:rsid w:val="005B0344"/>
    <w:rsid w:val="005B0FC0"/>
    <w:rsid w:val="005B14C9"/>
    <w:rsid w:val="005B1A54"/>
    <w:rsid w:val="005B3B7C"/>
    <w:rsid w:val="005B3C8E"/>
    <w:rsid w:val="005B40E3"/>
    <w:rsid w:val="005B4226"/>
    <w:rsid w:val="005B4EC2"/>
    <w:rsid w:val="005C04CD"/>
    <w:rsid w:val="005C12F1"/>
    <w:rsid w:val="005C223D"/>
    <w:rsid w:val="005C277E"/>
    <w:rsid w:val="005C400F"/>
    <w:rsid w:val="005C4BEE"/>
    <w:rsid w:val="005C5C52"/>
    <w:rsid w:val="005C70E0"/>
    <w:rsid w:val="005C7545"/>
    <w:rsid w:val="005D2075"/>
    <w:rsid w:val="005D217F"/>
    <w:rsid w:val="005D23B2"/>
    <w:rsid w:val="005D240E"/>
    <w:rsid w:val="005D3221"/>
    <w:rsid w:val="005D3908"/>
    <w:rsid w:val="005D3954"/>
    <w:rsid w:val="005D3D76"/>
    <w:rsid w:val="005D4484"/>
    <w:rsid w:val="005D47B8"/>
    <w:rsid w:val="005D5343"/>
    <w:rsid w:val="005D59BF"/>
    <w:rsid w:val="005D73AB"/>
    <w:rsid w:val="005D73CA"/>
    <w:rsid w:val="005E102E"/>
    <w:rsid w:val="005E1267"/>
    <w:rsid w:val="005E2025"/>
    <w:rsid w:val="005E2ED1"/>
    <w:rsid w:val="005E2FE3"/>
    <w:rsid w:val="005E5502"/>
    <w:rsid w:val="005E5BEF"/>
    <w:rsid w:val="005E5DA0"/>
    <w:rsid w:val="005E73B9"/>
    <w:rsid w:val="005E7590"/>
    <w:rsid w:val="005E78AA"/>
    <w:rsid w:val="005F1175"/>
    <w:rsid w:val="005F256E"/>
    <w:rsid w:val="005F54B8"/>
    <w:rsid w:val="005F56B8"/>
    <w:rsid w:val="005F5762"/>
    <w:rsid w:val="005F5849"/>
    <w:rsid w:val="005F5EF3"/>
    <w:rsid w:val="005F7134"/>
    <w:rsid w:val="005F728F"/>
    <w:rsid w:val="00602865"/>
    <w:rsid w:val="00602FB9"/>
    <w:rsid w:val="0060328F"/>
    <w:rsid w:val="006035D9"/>
    <w:rsid w:val="00603F6C"/>
    <w:rsid w:val="006042D5"/>
    <w:rsid w:val="006051D7"/>
    <w:rsid w:val="00605574"/>
    <w:rsid w:val="00605CCE"/>
    <w:rsid w:val="006077D2"/>
    <w:rsid w:val="00607950"/>
    <w:rsid w:val="006118D5"/>
    <w:rsid w:val="00613A96"/>
    <w:rsid w:val="00614108"/>
    <w:rsid w:val="00614535"/>
    <w:rsid w:val="00615470"/>
    <w:rsid w:val="006163AA"/>
    <w:rsid w:val="0062235A"/>
    <w:rsid w:val="0062386A"/>
    <w:rsid w:val="006239BB"/>
    <w:rsid w:val="00624F1A"/>
    <w:rsid w:val="00625DB9"/>
    <w:rsid w:val="0062610C"/>
    <w:rsid w:val="006266C9"/>
    <w:rsid w:val="00627602"/>
    <w:rsid w:val="006277A4"/>
    <w:rsid w:val="006326D7"/>
    <w:rsid w:val="00632870"/>
    <w:rsid w:val="00634941"/>
    <w:rsid w:val="00634C88"/>
    <w:rsid w:val="0063569E"/>
    <w:rsid w:val="006360D7"/>
    <w:rsid w:val="00636EBD"/>
    <w:rsid w:val="00637681"/>
    <w:rsid w:val="00641608"/>
    <w:rsid w:val="006471D1"/>
    <w:rsid w:val="00647DF4"/>
    <w:rsid w:val="00651E00"/>
    <w:rsid w:val="00651F73"/>
    <w:rsid w:val="006522F9"/>
    <w:rsid w:val="00653661"/>
    <w:rsid w:val="00654CC2"/>
    <w:rsid w:val="00654E95"/>
    <w:rsid w:val="00655D0E"/>
    <w:rsid w:val="00656436"/>
    <w:rsid w:val="006574AF"/>
    <w:rsid w:val="00660B47"/>
    <w:rsid w:val="0066105F"/>
    <w:rsid w:val="00661580"/>
    <w:rsid w:val="00661760"/>
    <w:rsid w:val="00661933"/>
    <w:rsid w:val="00661C13"/>
    <w:rsid w:val="00662156"/>
    <w:rsid w:val="006630D7"/>
    <w:rsid w:val="00663230"/>
    <w:rsid w:val="006635B6"/>
    <w:rsid w:val="00663AD0"/>
    <w:rsid w:val="00664D5D"/>
    <w:rsid w:val="00670A5B"/>
    <w:rsid w:val="00670F05"/>
    <w:rsid w:val="00672F92"/>
    <w:rsid w:val="00673A18"/>
    <w:rsid w:val="0067408E"/>
    <w:rsid w:val="006740C2"/>
    <w:rsid w:val="00674441"/>
    <w:rsid w:val="00674490"/>
    <w:rsid w:val="00674903"/>
    <w:rsid w:val="00674DA1"/>
    <w:rsid w:val="006763BB"/>
    <w:rsid w:val="006774A7"/>
    <w:rsid w:val="00677E9C"/>
    <w:rsid w:val="00680152"/>
    <w:rsid w:val="00680C1B"/>
    <w:rsid w:val="00681493"/>
    <w:rsid w:val="00683923"/>
    <w:rsid w:val="006843BF"/>
    <w:rsid w:val="006844BE"/>
    <w:rsid w:val="00687440"/>
    <w:rsid w:val="00691E2A"/>
    <w:rsid w:val="00692F39"/>
    <w:rsid w:val="00694671"/>
    <w:rsid w:val="00694E62"/>
    <w:rsid w:val="00695BC7"/>
    <w:rsid w:val="006962DF"/>
    <w:rsid w:val="00697555"/>
    <w:rsid w:val="0069778A"/>
    <w:rsid w:val="006A0622"/>
    <w:rsid w:val="006A2A54"/>
    <w:rsid w:val="006A366C"/>
    <w:rsid w:val="006A409E"/>
    <w:rsid w:val="006A434C"/>
    <w:rsid w:val="006A541C"/>
    <w:rsid w:val="006A544D"/>
    <w:rsid w:val="006A61C0"/>
    <w:rsid w:val="006A67AC"/>
    <w:rsid w:val="006A7B8B"/>
    <w:rsid w:val="006A7DBB"/>
    <w:rsid w:val="006A7FF0"/>
    <w:rsid w:val="006B21B3"/>
    <w:rsid w:val="006B282B"/>
    <w:rsid w:val="006B3252"/>
    <w:rsid w:val="006B3378"/>
    <w:rsid w:val="006B3841"/>
    <w:rsid w:val="006B410B"/>
    <w:rsid w:val="006B4C21"/>
    <w:rsid w:val="006B5560"/>
    <w:rsid w:val="006B5E3D"/>
    <w:rsid w:val="006B6D9F"/>
    <w:rsid w:val="006B73DC"/>
    <w:rsid w:val="006C0BB8"/>
    <w:rsid w:val="006C0CCF"/>
    <w:rsid w:val="006C146A"/>
    <w:rsid w:val="006C1971"/>
    <w:rsid w:val="006C27FA"/>
    <w:rsid w:val="006C2FE1"/>
    <w:rsid w:val="006C34AE"/>
    <w:rsid w:val="006C4BFD"/>
    <w:rsid w:val="006C50CF"/>
    <w:rsid w:val="006C6AFD"/>
    <w:rsid w:val="006C71D9"/>
    <w:rsid w:val="006D000A"/>
    <w:rsid w:val="006D0BAC"/>
    <w:rsid w:val="006D0C96"/>
    <w:rsid w:val="006D172F"/>
    <w:rsid w:val="006D6F8C"/>
    <w:rsid w:val="006E09BD"/>
    <w:rsid w:val="006E16B3"/>
    <w:rsid w:val="006E30AE"/>
    <w:rsid w:val="006E39CD"/>
    <w:rsid w:val="006E4435"/>
    <w:rsid w:val="006E65E9"/>
    <w:rsid w:val="006E6E56"/>
    <w:rsid w:val="006E6F50"/>
    <w:rsid w:val="006E75BA"/>
    <w:rsid w:val="006E7696"/>
    <w:rsid w:val="006E7B0F"/>
    <w:rsid w:val="006F0E49"/>
    <w:rsid w:val="006F0F62"/>
    <w:rsid w:val="006F1A40"/>
    <w:rsid w:val="006F1A42"/>
    <w:rsid w:val="006F22DB"/>
    <w:rsid w:val="006F46D6"/>
    <w:rsid w:val="006F5C8C"/>
    <w:rsid w:val="006F677A"/>
    <w:rsid w:val="006F6913"/>
    <w:rsid w:val="006F7F43"/>
    <w:rsid w:val="006F7FEB"/>
    <w:rsid w:val="00701703"/>
    <w:rsid w:val="0070537F"/>
    <w:rsid w:val="00705A43"/>
    <w:rsid w:val="00706C4A"/>
    <w:rsid w:val="007075B1"/>
    <w:rsid w:val="00710A62"/>
    <w:rsid w:val="00712BEA"/>
    <w:rsid w:val="00712F0F"/>
    <w:rsid w:val="0071310B"/>
    <w:rsid w:val="007141B5"/>
    <w:rsid w:val="007151B8"/>
    <w:rsid w:val="00715247"/>
    <w:rsid w:val="00715586"/>
    <w:rsid w:val="00715D6C"/>
    <w:rsid w:val="00715EDF"/>
    <w:rsid w:val="00716078"/>
    <w:rsid w:val="0071625F"/>
    <w:rsid w:val="00716DA9"/>
    <w:rsid w:val="00717851"/>
    <w:rsid w:val="007214C2"/>
    <w:rsid w:val="00723349"/>
    <w:rsid w:val="00723BE8"/>
    <w:rsid w:val="0072417E"/>
    <w:rsid w:val="00724284"/>
    <w:rsid w:val="0072604E"/>
    <w:rsid w:val="00726252"/>
    <w:rsid w:val="007272A4"/>
    <w:rsid w:val="00727A26"/>
    <w:rsid w:val="00731778"/>
    <w:rsid w:val="00732817"/>
    <w:rsid w:val="00732A10"/>
    <w:rsid w:val="00733A2D"/>
    <w:rsid w:val="00734CAD"/>
    <w:rsid w:val="00734D69"/>
    <w:rsid w:val="00740203"/>
    <w:rsid w:val="00743BE9"/>
    <w:rsid w:val="007442CD"/>
    <w:rsid w:val="00746103"/>
    <w:rsid w:val="00746F43"/>
    <w:rsid w:val="0074764C"/>
    <w:rsid w:val="00747BC0"/>
    <w:rsid w:val="00750167"/>
    <w:rsid w:val="00750A4C"/>
    <w:rsid w:val="00750AC1"/>
    <w:rsid w:val="00751A44"/>
    <w:rsid w:val="00753A07"/>
    <w:rsid w:val="00754212"/>
    <w:rsid w:val="00754603"/>
    <w:rsid w:val="00755446"/>
    <w:rsid w:val="00755AB7"/>
    <w:rsid w:val="00755B35"/>
    <w:rsid w:val="0075601E"/>
    <w:rsid w:val="007571ED"/>
    <w:rsid w:val="007576DA"/>
    <w:rsid w:val="00757A64"/>
    <w:rsid w:val="00757E4C"/>
    <w:rsid w:val="0076199F"/>
    <w:rsid w:val="00763737"/>
    <w:rsid w:val="00764CB2"/>
    <w:rsid w:val="007654BE"/>
    <w:rsid w:val="00765727"/>
    <w:rsid w:val="00765755"/>
    <w:rsid w:val="00767302"/>
    <w:rsid w:val="00767468"/>
    <w:rsid w:val="007675EE"/>
    <w:rsid w:val="00767F08"/>
    <w:rsid w:val="0077065B"/>
    <w:rsid w:val="007712D8"/>
    <w:rsid w:val="00771702"/>
    <w:rsid w:val="00772C56"/>
    <w:rsid w:val="0077303A"/>
    <w:rsid w:val="00773931"/>
    <w:rsid w:val="00774C4E"/>
    <w:rsid w:val="00774C5C"/>
    <w:rsid w:val="00774DC9"/>
    <w:rsid w:val="0077779F"/>
    <w:rsid w:val="0078085D"/>
    <w:rsid w:val="00780E7F"/>
    <w:rsid w:val="00781AB7"/>
    <w:rsid w:val="007829E0"/>
    <w:rsid w:val="00783F4A"/>
    <w:rsid w:val="00784115"/>
    <w:rsid w:val="00785F94"/>
    <w:rsid w:val="00787FD6"/>
    <w:rsid w:val="007911FA"/>
    <w:rsid w:val="00792605"/>
    <w:rsid w:val="00793C11"/>
    <w:rsid w:val="00794242"/>
    <w:rsid w:val="00794D19"/>
    <w:rsid w:val="00794FE7"/>
    <w:rsid w:val="00796838"/>
    <w:rsid w:val="00796874"/>
    <w:rsid w:val="00796A7F"/>
    <w:rsid w:val="0079784D"/>
    <w:rsid w:val="007A09D9"/>
    <w:rsid w:val="007A0D69"/>
    <w:rsid w:val="007A0DDC"/>
    <w:rsid w:val="007A6567"/>
    <w:rsid w:val="007A6AD7"/>
    <w:rsid w:val="007B035C"/>
    <w:rsid w:val="007B2001"/>
    <w:rsid w:val="007B3CFB"/>
    <w:rsid w:val="007C07D6"/>
    <w:rsid w:val="007C141B"/>
    <w:rsid w:val="007C2320"/>
    <w:rsid w:val="007C2CE5"/>
    <w:rsid w:val="007C2FD5"/>
    <w:rsid w:val="007C557B"/>
    <w:rsid w:val="007D18FA"/>
    <w:rsid w:val="007D1E77"/>
    <w:rsid w:val="007D37A6"/>
    <w:rsid w:val="007D422B"/>
    <w:rsid w:val="007D5AA9"/>
    <w:rsid w:val="007D7533"/>
    <w:rsid w:val="007E1DF8"/>
    <w:rsid w:val="007E28A6"/>
    <w:rsid w:val="007E315D"/>
    <w:rsid w:val="007E3927"/>
    <w:rsid w:val="007E52C0"/>
    <w:rsid w:val="007E52FE"/>
    <w:rsid w:val="007E5360"/>
    <w:rsid w:val="007E7B86"/>
    <w:rsid w:val="007F0607"/>
    <w:rsid w:val="007F1567"/>
    <w:rsid w:val="007F24AF"/>
    <w:rsid w:val="007F47E1"/>
    <w:rsid w:val="007F5394"/>
    <w:rsid w:val="007F5CCB"/>
    <w:rsid w:val="007F6A3B"/>
    <w:rsid w:val="007F73E6"/>
    <w:rsid w:val="007F7C9F"/>
    <w:rsid w:val="0080012C"/>
    <w:rsid w:val="00800AB4"/>
    <w:rsid w:val="00800B28"/>
    <w:rsid w:val="00803B3A"/>
    <w:rsid w:val="00803B6C"/>
    <w:rsid w:val="00804A37"/>
    <w:rsid w:val="008067D6"/>
    <w:rsid w:val="00807BFB"/>
    <w:rsid w:val="00811A35"/>
    <w:rsid w:val="008138A8"/>
    <w:rsid w:val="00814C87"/>
    <w:rsid w:val="00814E43"/>
    <w:rsid w:val="008153B4"/>
    <w:rsid w:val="00816BC3"/>
    <w:rsid w:val="00817AE0"/>
    <w:rsid w:val="00820FDE"/>
    <w:rsid w:val="0082101B"/>
    <w:rsid w:val="00822011"/>
    <w:rsid w:val="00823197"/>
    <w:rsid w:val="00823735"/>
    <w:rsid w:val="0082591E"/>
    <w:rsid w:val="00826AF3"/>
    <w:rsid w:val="00827034"/>
    <w:rsid w:val="00827746"/>
    <w:rsid w:val="0083182E"/>
    <w:rsid w:val="00835276"/>
    <w:rsid w:val="008366D8"/>
    <w:rsid w:val="008368DC"/>
    <w:rsid w:val="00837385"/>
    <w:rsid w:val="00837699"/>
    <w:rsid w:val="008402D8"/>
    <w:rsid w:val="00840646"/>
    <w:rsid w:val="00841852"/>
    <w:rsid w:val="0084550F"/>
    <w:rsid w:val="00845F0F"/>
    <w:rsid w:val="00852E6A"/>
    <w:rsid w:val="00853157"/>
    <w:rsid w:val="00855006"/>
    <w:rsid w:val="00855054"/>
    <w:rsid w:val="0085601C"/>
    <w:rsid w:val="0085686C"/>
    <w:rsid w:val="00857216"/>
    <w:rsid w:val="00857BEB"/>
    <w:rsid w:val="00857FEB"/>
    <w:rsid w:val="008606A9"/>
    <w:rsid w:val="00863676"/>
    <w:rsid w:val="00867D89"/>
    <w:rsid w:val="00867E38"/>
    <w:rsid w:val="00867F73"/>
    <w:rsid w:val="0087045B"/>
    <w:rsid w:val="0087098E"/>
    <w:rsid w:val="00870C11"/>
    <w:rsid w:val="00871040"/>
    <w:rsid w:val="008714D7"/>
    <w:rsid w:val="00873330"/>
    <w:rsid w:val="0087388E"/>
    <w:rsid w:val="00876AC1"/>
    <w:rsid w:val="00877D0F"/>
    <w:rsid w:val="00880850"/>
    <w:rsid w:val="0088118A"/>
    <w:rsid w:val="008843A2"/>
    <w:rsid w:val="008844B8"/>
    <w:rsid w:val="00884627"/>
    <w:rsid w:val="008846C6"/>
    <w:rsid w:val="00884C0A"/>
    <w:rsid w:val="00885838"/>
    <w:rsid w:val="00886719"/>
    <w:rsid w:val="008905D6"/>
    <w:rsid w:val="00890858"/>
    <w:rsid w:val="008908B8"/>
    <w:rsid w:val="00890BB9"/>
    <w:rsid w:val="00891021"/>
    <w:rsid w:val="00891298"/>
    <w:rsid w:val="00894641"/>
    <w:rsid w:val="0089489C"/>
    <w:rsid w:val="008949C5"/>
    <w:rsid w:val="008952F5"/>
    <w:rsid w:val="0089563C"/>
    <w:rsid w:val="00895BF3"/>
    <w:rsid w:val="00896299"/>
    <w:rsid w:val="00896C67"/>
    <w:rsid w:val="00897317"/>
    <w:rsid w:val="00897993"/>
    <w:rsid w:val="00897F02"/>
    <w:rsid w:val="008A0A1A"/>
    <w:rsid w:val="008A13CF"/>
    <w:rsid w:val="008A3331"/>
    <w:rsid w:val="008A3967"/>
    <w:rsid w:val="008A5196"/>
    <w:rsid w:val="008A51AE"/>
    <w:rsid w:val="008B1252"/>
    <w:rsid w:val="008B1390"/>
    <w:rsid w:val="008B39D1"/>
    <w:rsid w:val="008B4482"/>
    <w:rsid w:val="008B5A21"/>
    <w:rsid w:val="008B6F6A"/>
    <w:rsid w:val="008B719F"/>
    <w:rsid w:val="008C100C"/>
    <w:rsid w:val="008C1066"/>
    <w:rsid w:val="008C1393"/>
    <w:rsid w:val="008C28CE"/>
    <w:rsid w:val="008C296A"/>
    <w:rsid w:val="008C368F"/>
    <w:rsid w:val="008C388F"/>
    <w:rsid w:val="008C3AA8"/>
    <w:rsid w:val="008C3EFF"/>
    <w:rsid w:val="008C4DC5"/>
    <w:rsid w:val="008C4F45"/>
    <w:rsid w:val="008C5492"/>
    <w:rsid w:val="008C5A38"/>
    <w:rsid w:val="008C5F7F"/>
    <w:rsid w:val="008C6375"/>
    <w:rsid w:val="008D0605"/>
    <w:rsid w:val="008D0C32"/>
    <w:rsid w:val="008D1812"/>
    <w:rsid w:val="008D1E0C"/>
    <w:rsid w:val="008D2D1A"/>
    <w:rsid w:val="008D3BDD"/>
    <w:rsid w:val="008D48FC"/>
    <w:rsid w:val="008D4C19"/>
    <w:rsid w:val="008D5426"/>
    <w:rsid w:val="008D5DB7"/>
    <w:rsid w:val="008D605B"/>
    <w:rsid w:val="008D6747"/>
    <w:rsid w:val="008D745C"/>
    <w:rsid w:val="008D77FE"/>
    <w:rsid w:val="008D7BE0"/>
    <w:rsid w:val="008E0AEB"/>
    <w:rsid w:val="008E1C92"/>
    <w:rsid w:val="008E1CB4"/>
    <w:rsid w:val="008E213F"/>
    <w:rsid w:val="008E28CF"/>
    <w:rsid w:val="008E3088"/>
    <w:rsid w:val="008E3110"/>
    <w:rsid w:val="008E5632"/>
    <w:rsid w:val="008E6879"/>
    <w:rsid w:val="008E7A81"/>
    <w:rsid w:val="008F09BC"/>
    <w:rsid w:val="008F0FCE"/>
    <w:rsid w:val="008F1050"/>
    <w:rsid w:val="008F1325"/>
    <w:rsid w:val="008F14C9"/>
    <w:rsid w:val="008F1522"/>
    <w:rsid w:val="008F2295"/>
    <w:rsid w:val="008F22A9"/>
    <w:rsid w:val="008F2D06"/>
    <w:rsid w:val="008F35E3"/>
    <w:rsid w:val="008F56DB"/>
    <w:rsid w:val="009009BA"/>
    <w:rsid w:val="00900EC1"/>
    <w:rsid w:val="00901A35"/>
    <w:rsid w:val="00902719"/>
    <w:rsid w:val="009029F8"/>
    <w:rsid w:val="00902C79"/>
    <w:rsid w:val="00903779"/>
    <w:rsid w:val="00903BBB"/>
    <w:rsid w:val="009043F9"/>
    <w:rsid w:val="00905339"/>
    <w:rsid w:val="0090556A"/>
    <w:rsid w:val="0090563C"/>
    <w:rsid w:val="00905BE5"/>
    <w:rsid w:val="0090606E"/>
    <w:rsid w:val="00907F2F"/>
    <w:rsid w:val="00910015"/>
    <w:rsid w:val="0091013C"/>
    <w:rsid w:val="0091018A"/>
    <w:rsid w:val="009107B0"/>
    <w:rsid w:val="0091089C"/>
    <w:rsid w:val="00911839"/>
    <w:rsid w:val="0091189B"/>
    <w:rsid w:val="00911F1B"/>
    <w:rsid w:val="009124C2"/>
    <w:rsid w:val="009150E4"/>
    <w:rsid w:val="00915183"/>
    <w:rsid w:val="00915D56"/>
    <w:rsid w:val="00916061"/>
    <w:rsid w:val="009163BF"/>
    <w:rsid w:val="0091671C"/>
    <w:rsid w:val="00916CBB"/>
    <w:rsid w:val="0091791F"/>
    <w:rsid w:val="00920188"/>
    <w:rsid w:val="00920299"/>
    <w:rsid w:val="00920F07"/>
    <w:rsid w:val="00923213"/>
    <w:rsid w:val="00923F5E"/>
    <w:rsid w:val="00924701"/>
    <w:rsid w:val="00925E4D"/>
    <w:rsid w:val="00926651"/>
    <w:rsid w:val="00926871"/>
    <w:rsid w:val="00927C46"/>
    <w:rsid w:val="00927FF3"/>
    <w:rsid w:val="00930689"/>
    <w:rsid w:val="009315E1"/>
    <w:rsid w:val="00932425"/>
    <w:rsid w:val="0093287B"/>
    <w:rsid w:val="00932F15"/>
    <w:rsid w:val="00935525"/>
    <w:rsid w:val="00935B54"/>
    <w:rsid w:val="00935D5D"/>
    <w:rsid w:val="009376B2"/>
    <w:rsid w:val="00937ADF"/>
    <w:rsid w:val="00937BC3"/>
    <w:rsid w:val="00940BA9"/>
    <w:rsid w:val="00940CA8"/>
    <w:rsid w:val="00941660"/>
    <w:rsid w:val="00943440"/>
    <w:rsid w:val="00944489"/>
    <w:rsid w:val="00944CA8"/>
    <w:rsid w:val="009451BA"/>
    <w:rsid w:val="00946667"/>
    <w:rsid w:val="00946D8D"/>
    <w:rsid w:val="00946DB3"/>
    <w:rsid w:val="00947CFD"/>
    <w:rsid w:val="0095029C"/>
    <w:rsid w:val="00950649"/>
    <w:rsid w:val="009506A4"/>
    <w:rsid w:val="00950832"/>
    <w:rsid w:val="00951E24"/>
    <w:rsid w:val="00951FDD"/>
    <w:rsid w:val="00952335"/>
    <w:rsid w:val="009527E7"/>
    <w:rsid w:val="00953887"/>
    <w:rsid w:val="009547D7"/>
    <w:rsid w:val="00955E92"/>
    <w:rsid w:val="00956A80"/>
    <w:rsid w:val="0095781F"/>
    <w:rsid w:val="0096005F"/>
    <w:rsid w:val="00961943"/>
    <w:rsid w:val="00961BAF"/>
    <w:rsid w:val="009649F4"/>
    <w:rsid w:val="00964B3A"/>
    <w:rsid w:val="00965728"/>
    <w:rsid w:val="009658AA"/>
    <w:rsid w:val="00966413"/>
    <w:rsid w:val="00967622"/>
    <w:rsid w:val="009676C5"/>
    <w:rsid w:val="00971CEE"/>
    <w:rsid w:val="00971F68"/>
    <w:rsid w:val="00972104"/>
    <w:rsid w:val="0097249C"/>
    <w:rsid w:val="009736FA"/>
    <w:rsid w:val="0097383B"/>
    <w:rsid w:val="00974958"/>
    <w:rsid w:val="009750FB"/>
    <w:rsid w:val="009756C4"/>
    <w:rsid w:val="00975926"/>
    <w:rsid w:val="00977847"/>
    <w:rsid w:val="00977EB0"/>
    <w:rsid w:val="00980C94"/>
    <w:rsid w:val="00984112"/>
    <w:rsid w:val="00984759"/>
    <w:rsid w:val="00985068"/>
    <w:rsid w:val="0098520C"/>
    <w:rsid w:val="00986334"/>
    <w:rsid w:val="00992010"/>
    <w:rsid w:val="0099289A"/>
    <w:rsid w:val="00993F82"/>
    <w:rsid w:val="0099594D"/>
    <w:rsid w:val="00995EC6"/>
    <w:rsid w:val="00995FA5"/>
    <w:rsid w:val="009962F8"/>
    <w:rsid w:val="00996E97"/>
    <w:rsid w:val="00997237"/>
    <w:rsid w:val="009974D4"/>
    <w:rsid w:val="009A212D"/>
    <w:rsid w:val="009A26EC"/>
    <w:rsid w:val="009A26F0"/>
    <w:rsid w:val="009A385F"/>
    <w:rsid w:val="009A426E"/>
    <w:rsid w:val="009A5892"/>
    <w:rsid w:val="009A5D4E"/>
    <w:rsid w:val="009B06D7"/>
    <w:rsid w:val="009B1107"/>
    <w:rsid w:val="009B23D3"/>
    <w:rsid w:val="009B3948"/>
    <w:rsid w:val="009B3A25"/>
    <w:rsid w:val="009B6065"/>
    <w:rsid w:val="009B61B7"/>
    <w:rsid w:val="009B6EA5"/>
    <w:rsid w:val="009B7524"/>
    <w:rsid w:val="009C0929"/>
    <w:rsid w:val="009C0C94"/>
    <w:rsid w:val="009C168D"/>
    <w:rsid w:val="009C26AC"/>
    <w:rsid w:val="009C456A"/>
    <w:rsid w:val="009C4B63"/>
    <w:rsid w:val="009C590F"/>
    <w:rsid w:val="009C6B67"/>
    <w:rsid w:val="009C6C8D"/>
    <w:rsid w:val="009C720B"/>
    <w:rsid w:val="009D0CCF"/>
    <w:rsid w:val="009D2135"/>
    <w:rsid w:val="009D3896"/>
    <w:rsid w:val="009D38E2"/>
    <w:rsid w:val="009D5C89"/>
    <w:rsid w:val="009D677A"/>
    <w:rsid w:val="009D6886"/>
    <w:rsid w:val="009D7D61"/>
    <w:rsid w:val="009E6D7A"/>
    <w:rsid w:val="009E7530"/>
    <w:rsid w:val="009E7D6E"/>
    <w:rsid w:val="009F0BC1"/>
    <w:rsid w:val="009F217F"/>
    <w:rsid w:val="009F255F"/>
    <w:rsid w:val="009F2C0A"/>
    <w:rsid w:val="009F2FFA"/>
    <w:rsid w:val="009F310D"/>
    <w:rsid w:val="009F39F9"/>
    <w:rsid w:val="009F46F2"/>
    <w:rsid w:val="009F689D"/>
    <w:rsid w:val="009F7229"/>
    <w:rsid w:val="00A0266E"/>
    <w:rsid w:val="00A06017"/>
    <w:rsid w:val="00A074E1"/>
    <w:rsid w:val="00A078F1"/>
    <w:rsid w:val="00A1032C"/>
    <w:rsid w:val="00A1161D"/>
    <w:rsid w:val="00A127AD"/>
    <w:rsid w:val="00A13FC0"/>
    <w:rsid w:val="00A15A1F"/>
    <w:rsid w:val="00A15B9B"/>
    <w:rsid w:val="00A161A1"/>
    <w:rsid w:val="00A16E04"/>
    <w:rsid w:val="00A20BF4"/>
    <w:rsid w:val="00A21FE9"/>
    <w:rsid w:val="00A226A6"/>
    <w:rsid w:val="00A22CEB"/>
    <w:rsid w:val="00A23131"/>
    <w:rsid w:val="00A23A82"/>
    <w:rsid w:val="00A24A94"/>
    <w:rsid w:val="00A24EC4"/>
    <w:rsid w:val="00A25797"/>
    <w:rsid w:val="00A27080"/>
    <w:rsid w:val="00A27B29"/>
    <w:rsid w:val="00A30772"/>
    <w:rsid w:val="00A31259"/>
    <w:rsid w:val="00A3156C"/>
    <w:rsid w:val="00A31784"/>
    <w:rsid w:val="00A325D2"/>
    <w:rsid w:val="00A33187"/>
    <w:rsid w:val="00A3324C"/>
    <w:rsid w:val="00A338CD"/>
    <w:rsid w:val="00A3444B"/>
    <w:rsid w:val="00A34B21"/>
    <w:rsid w:val="00A34C05"/>
    <w:rsid w:val="00A34F08"/>
    <w:rsid w:val="00A37A96"/>
    <w:rsid w:val="00A41056"/>
    <w:rsid w:val="00A41558"/>
    <w:rsid w:val="00A41854"/>
    <w:rsid w:val="00A41CD8"/>
    <w:rsid w:val="00A41CEC"/>
    <w:rsid w:val="00A41EAC"/>
    <w:rsid w:val="00A42AAB"/>
    <w:rsid w:val="00A42E59"/>
    <w:rsid w:val="00A439A9"/>
    <w:rsid w:val="00A45AE9"/>
    <w:rsid w:val="00A46252"/>
    <w:rsid w:val="00A464DE"/>
    <w:rsid w:val="00A465BA"/>
    <w:rsid w:val="00A46B86"/>
    <w:rsid w:val="00A50F26"/>
    <w:rsid w:val="00A51DDE"/>
    <w:rsid w:val="00A52C82"/>
    <w:rsid w:val="00A52E6D"/>
    <w:rsid w:val="00A534D1"/>
    <w:rsid w:val="00A53538"/>
    <w:rsid w:val="00A55632"/>
    <w:rsid w:val="00A57E10"/>
    <w:rsid w:val="00A60436"/>
    <w:rsid w:val="00A6302D"/>
    <w:rsid w:val="00A6364E"/>
    <w:rsid w:val="00A6514E"/>
    <w:rsid w:val="00A70F93"/>
    <w:rsid w:val="00A7334B"/>
    <w:rsid w:val="00A7468E"/>
    <w:rsid w:val="00A758F8"/>
    <w:rsid w:val="00A767CF"/>
    <w:rsid w:val="00A7791D"/>
    <w:rsid w:val="00A77E48"/>
    <w:rsid w:val="00A80042"/>
    <w:rsid w:val="00A8194C"/>
    <w:rsid w:val="00A819E2"/>
    <w:rsid w:val="00A8214F"/>
    <w:rsid w:val="00A82895"/>
    <w:rsid w:val="00A841D8"/>
    <w:rsid w:val="00A844C4"/>
    <w:rsid w:val="00A84EF6"/>
    <w:rsid w:val="00A87446"/>
    <w:rsid w:val="00A9040B"/>
    <w:rsid w:val="00A90B3A"/>
    <w:rsid w:val="00A90F51"/>
    <w:rsid w:val="00A922E0"/>
    <w:rsid w:val="00A930BB"/>
    <w:rsid w:val="00A94B54"/>
    <w:rsid w:val="00A95144"/>
    <w:rsid w:val="00A95285"/>
    <w:rsid w:val="00A95FAA"/>
    <w:rsid w:val="00AA0C35"/>
    <w:rsid w:val="00AA0EBB"/>
    <w:rsid w:val="00AA1131"/>
    <w:rsid w:val="00AA18E0"/>
    <w:rsid w:val="00AA36D7"/>
    <w:rsid w:val="00AA3D5A"/>
    <w:rsid w:val="00AA454C"/>
    <w:rsid w:val="00AA6E7D"/>
    <w:rsid w:val="00AB0F20"/>
    <w:rsid w:val="00AB12B3"/>
    <w:rsid w:val="00AB47A1"/>
    <w:rsid w:val="00AB4C89"/>
    <w:rsid w:val="00AB606C"/>
    <w:rsid w:val="00AB620D"/>
    <w:rsid w:val="00AB6450"/>
    <w:rsid w:val="00AB6DE4"/>
    <w:rsid w:val="00AB7298"/>
    <w:rsid w:val="00AB73E4"/>
    <w:rsid w:val="00AC3564"/>
    <w:rsid w:val="00AC3A13"/>
    <w:rsid w:val="00AC50FA"/>
    <w:rsid w:val="00AC510A"/>
    <w:rsid w:val="00AC70C8"/>
    <w:rsid w:val="00AD159D"/>
    <w:rsid w:val="00AD1C58"/>
    <w:rsid w:val="00AD2BE3"/>
    <w:rsid w:val="00AD383A"/>
    <w:rsid w:val="00AD4D7C"/>
    <w:rsid w:val="00AD4DA7"/>
    <w:rsid w:val="00AD51BC"/>
    <w:rsid w:val="00AD5345"/>
    <w:rsid w:val="00AD53C4"/>
    <w:rsid w:val="00AD5627"/>
    <w:rsid w:val="00AD5F6E"/>
    <w:rsid w:val="00AD65A2"/>
    <w:rsid w:val="00AD66BA"/>
    <w:rsid w:val="00AD6749"/>
    <w:rsid w:val="00AD6ACD"/>
    <w:rsid w:val="00AE04C8"/>
    <w:rsid w:val="00AE061B"/>
    <w:rsid w:val="00AE1B55"/>
    <w:rsid w:val="00AE238D"/>
    <w:rsid w:val="00AE2AE6"/>
    <w:rsid w:val="00AE2F36"/>
    <w:rsid w:val="00AE397F"/>
    <w:rsid w:val="00AE3B7F"/>
    <w:rsid w:val="00AE3C2D"/>
    <w:rsid w:val="00AE4157"/>
    <w:rsid w:val="00AE4CDB"/>
    <w:rsid w:val="00AE6420"/>
    <w:rsid w:val="00AE6AB4"/>
    <w:rsid w:val="00AE737D"/>
    <w:rsid w:val="00AE7EEA"/>
    <w:rsid w:val="00AF0010"/>
    <w:rsid w:val="00AF1420"/>
    <w:rsid w:val="00AF154A"/>
    <w:rsid w:val="00AF1562"/>
    <w:rsid w:val="00AF610C"/>
    <w:rsid w:val="00AF6B6E"/>
    <w:rsid w:val="00AF6E51"/>
    <w:rsid w:val="00AF7ACD"/>
    <w:rsid w:val="00B00F20"/>
    <w:rsid w:val="00B01AED"/>
    <w:rsid w:val="00B03560"/>
    <w:rsid w:val="00B0472A"/>
    <w:rsid w:val="00B0514E"/>
    <w:rsid w:val="00B05204"/>
    <w:rsid w:val="00B0607C"/>
    <w:rsid w:val="00B061C9"/>
    <w:rsid w:val="00B0707A"/>
    <w:rsid w:val="00B07546"/>
    <w:rsid w:val="00B10E83"/>
    <w:rsid w:val="00B115A3"/>
    <w:rsid w:val="00B12734"/>
    <w:rsid w:val="00B12AA6"/>
    <w:rsid w:val="00B15272"/>
    <w:rsid w:val="00B161BD"/>
    <w:rsid w:val="00B164DD"/>
    <w:rsid w:val="00B16B25"/>
    <w:rsid w:val="00B17803"/>
    <w:rsid w:val="00B229C2"/>
    <w:rsid w:val="00B23D48"/>
    <w:rsid w:val="00B23D59"/>
    <w:rsid w:val="00B2461E"/>
    <w:rsid w:val="00B250E6"/>
    <w:rsid w:val="00B2520D"/>
    <w:rsid w:val="00B2661A"/>
    <w:rsid w:val="00B26F53"/>
    <w:rsid w:val="00B27924"/>
    <w:rsid w:val="00B308F1"/>
    <w:rsid w:val="00B32293"/>
    <w:rsid w:val="00B326C7"/>
    <w:rsid w:val="00B33179"/>
    <w:rsid w:val="00B335AC"/>
    <w:rsid w:val="00B33CB2"/>
    <w:rsid w:val="00B348DE"/>
    <w:rsid w:val="00B4015F"/>
    <w:rsid w:val="00B419F4"/>
    <w:rsid w:val="00B43149"/>
    <w:rsid w:val="00B4427F"/>
    <w:rsid w:val="00B45165"/>
    <w:rsid w:val="00B4528F"/>
    <w:rsid w:val="00B4596A"/>
    <w:rsid w:val="00B45AC6"/>
    <w:rsid w:val="00B45C09"/>
    <w:rsid w:val="00B45EEE"/>
    <w:rsid w:val="00B47450"/>
    <w:rsid w:val="00B50280"/>
    <w:rsid w:val="00B521AB"/>
    <w:rsid w:val="00B52816"/>
    <w:rsid w:val="00B52DBD"/>
    <w:rsid w:val="00B53248"/>
    <w:rsid w:val="00B53FC7"/>
    <w:rsid w:val="00B55407"/>
    <w:rsid w:val="00B556A0"/>
    <w:rsid w:val="00B560FD"/>
    <w:rsid w:val="00B56D6A"/>
    <w:rsid w:val="00B5719D"/>
    <w:rsid w:val="00B574B9"/>
    <w:rsid w:val="00B602F9"/>
    <w:rsid w:val="00B603C4"/>
    <w:rsid w:val="00B6049D"/>
    <w:rsid w:val="00B61307"/>
    <w:rsid w:val="00B618CE"/>
    <w:rsid w:val="00B6337B"/>
    <w:rsid w:val="00B63509"/>
    <w:rsid w:val="00B64139"/>
    <w:rsid w:val="00B6437C"/>
    <w:rsid w:val="00B64889"/>
    <w:rsid w:val="00B65989"/>
    <w:rsid w:val="00B66078"/>
    <w:rsid w:val="00B66512"/>
    <w:rsid w:val="00B705AE"/>
    <w:rsid w:val="00B7245E"/>
    <w:rsid w:val="00B746C8"/>
    <w:rsid w:val="00B7523E"/>
    <w:rsid w:val="00B75342"/>
    <w:rsid w:val="00B7722C"/>
    <w:rsid w:val="00B77678"/>
    <w:rsid w:val="00B77784"/>
    <w:rsid w:val="00B811DA"/>
    <w:rsid w:val="00B81BE3"/>
    <w:rsid w:val="00B81DCF"/>
    <w:rsid w:val="00B82106"/>
    <w:rsid w:val="00B83A19"/>
    <w:rsid w:val="00B83B8E"/>
    <w:rsid w:val="00B84BF2"/>
    <w:rsid w:val="00B87E53"/>
    <w:rsid w:val="00B917E8"/>
    <w:rsid w:val="00B94244"/>
    <w:rsid w:val="00B943D5"/>
    <w:rsid w:val="00B947B1"/>
    <w:rsid w:val="00B94A58"/>
    <w:rsid w:val="00B95065"/>
    <w:rsid w:val="00B96274"/>
    <w:rsid w:val="00B9778B"/>
    <w:rsid w:val="00BA1188"/>
    <w:rsid w:val="00BA4891"/>
    <w:rsid w:val="00BA5AE2"/>
    <w:rsid w:val="00BA6194"/>
    <w:rsid w:val="00BA6B8D"/>
    <w:rsid w:val="00BA6EA7"/>
    <w:rsid w:val="00BB045C"/>
    <w:rsid w:val="00BB0E59"/>
    <w:rsid w:val="00BB113F"/>
    <w:rsid w:val="00BB194E"/>
    <w:rsid w:val="00BB33D4"/>
    <w:rsid w:val="00BB3766"/>
    <w:rsid w:val="00BB3DDC"/>
    <w:rsid w:val="00BB4884"/>
    <w:rsid w:val="00BB5A9E"/>
    <w:rsid w:val="00BB5ACD"/>
    <w:rsid w:val="00BB5DB0"/>
    <w:rsid w:val="00BB6595"/>
    <w:rsid w:val="00BB65A4"/>
    <w:rsid w:val="00BB6616"/>
    <w:rsid w:val="00BB772E"/>
    <w:rsid w:val="00BB7A30"/>
    <w:rsid w:val="00BB7CC0"/>
    <w:rsid w:val="00BC023F"/>
    <w:rsid w:val="00BC15E9"/>
    <w:rsid w:val="00BC2558"/>
    <w:rsid w:val="00BC54DC"/>
    <w:rsid w:val="00BC6B10"/>
    <w:rsid w:val="00BC6D2F"/>
    <w:rsid w:val="00BD0175"/>
    <w:rsid w:val="00BD0292"/>
    <w:rsid w:val="00BD0523"/>
    <w:rsid w:val="00BD0AEA"/>
    <w:rsid w:val="00BD0F4D"/>
    <w:rsid w:val="00BD10C9"/>
    <w:rsid w:val="00BD1388"/>
    <w:rsid w:val="00BD154D"/>
    <w:rsid w:val="00BD5380"/>
    <w:rsid w:val="00BD53B4"/>
    <w:rsid w:val="00BD6DFA"/>
    <w:rsid w:val="00BD6E00"/>
    <w:rsid w:val="00BE0615"/>
    <w:rsid w:val="00BE09F8"/>
    <w:rsid w:val="00BE1792"/>
    <w:rsid w:val="00BE23D3"/>
    <w:rsid w:val="00BE36A0"/>
    <w:rsid w:val="00BE4FF1"/>
    <w:rsid w:val="00BF0551"/>
    <w:rsid w:val="00BF063A"/>
    <w:rsid w:val="00BF0849"/>
    <w:rsid w:val="00BF0A03"/>
    <w:rsid w:val="00BF1C90"/>
    <w:rsid w:val="00BF1FE6"/>
    <w:rsid w:val="00BF3548"/>
    <w:rsid w:val="00BF35F3"/>
    <w:rsid w:val="00BF360F"/>
    <w:rsid w:val="00BF3A52"/>
    <w:rsid w:val="00BF3FA9"/>
    <w:rsid w:val="00BF573B"/>
    <w:rsid w:val="00C01209"/>
    <w:rsid w:val="00C015F2"/>
    <w:rsid w:val="00C0186E"/>
    <w:rsid w:val="00C029F9"/>
    <w:rsid w:val="00C0330E"/>
    <w:rsid w:val="00C05DCC"/>
    <w:rsid w:val="00C076FE"/>
    <w:rsid w:val="00C125FD"/>
    <w:rsid w:val="00C13822"/>
    <w:rsid w:val="00C1589F"/>
    <w:rsid w:val="00C15DCD"/>
    <w:rsid w:val="00C1656C"/>
    <w:rsid w:val="00C201B8"/>
    <w:rsid w:val="00C2055C"/>
    <w:rsid w:val="00C218B0"/>
    <w:rsid w:val="00C2306E"/>
    <w:rsid w:val="00C232B7"/>
    <w:rsid w:val="00C24620"/>
    <w:rsid w:val="00C251F3"/>
    <w:rsid w:val="00C254AD"/>
    <w:rsid w:val="00C26311"/>
    <w:rsid w:val="00C273CD"/>
    <w:rsid w:val="00C27C8E"/>
    <w:rsid w:val="00C31304"/>
    <w:rsid w:val="00C31933"/>
    <w:rsid w:val="00C32E75"/>
    <w:rsid w:val="00C332D2"/>
    <w:rsid w:val="00C33ACF"/>
    <w:rsid w:val="00C33E3D"/>
    <w:rsid w:val="00C35812"/>
    <w:rsid w:val="00C36002"/>
    <w:rsid w:val="00C3623D"/>
    <w:rsid w:val="00C36DEB"/>
    <w:rsid w:val="00C37BB3"/>
    <w:rsid w:val="00C402A8"/>
    <w:rsid w:val="00C41628"/>
    <w:rsid w:val="00C41EDA"/>
    <w:rsid w:val="00C42CD5"/>
    <w:rsid w:val="00C442FD"/>
    <w:rsid w:val="00C44F06"/>
    <w:rsid w:val="00C451B5"/>
    <w:rsid w:val="00C479B0"/>
    <w:rsid w:val="00C47DF0"/>
    <w:rsid w:val="00C51777"/>
    <w:rsid w:val="00C52AF9"/>
    <w:rsid w:val="00C56387"/>
    <w:rsid w:val="00C56692"/>
    <w:rsid w:val="00C56753"/>
    <w:rsid w:val="00C57D55"/>
    <w:rsid w:val="00C607E2"/>
    <w:rsid w:val="00C61288"/>
    <w:rsid w:val="00C6269E"/>
    <w:rsid w:val="00C63A12"/>
    <w:rsid w:val="00C64A42"/>
    <w:rsid w:val="00C6569D"/>
    <w:rsid w:val="00C663C9"/>
    <w:rsid w:val="00C6740E"/>
    <w:rsid w:val="00C706CE"/>
    <w:rsid w:val="00C714E2"/>
    <w:rsid w:val="00C752B5"/>
    <w:rsid w:val="00C75511"/>
    <w:rsid w:val="00C75B2E"/>
    <w:rsid w:val="00C75D91"/>
    <w:rsid w:val="00C7655F"/>
    <w:rsid w:val="00C772AD"/>
    <w:rsid w:val="00C77AB8"/>
    <w:rsid w:val="00C77BF8"/>
    <w:rsid w:val="00C80259"/>
    <w:rsid w:val="00C81956"/>
    <w:rsid w:val="00C82484"/>
    <w:rsid w:val="00C82ADF"/>
    <w:rsid w:val="00C82F79"/>
    <w:rsid w:val="00C83193"/>
    <w:rsid w:val="00C85919"/>
    <w:rsid w:val="00C8670B"/>
    <w:rsid w:val="00C8786F"/>
    <w:rsid w:val="00C9051C"/>
    <w:rsid w:val="00C92DCF"/>
    <w:rsid w:val="00C9339F"/>
    <w:rsid w:val="00C94820"/>
    <w:rsid w:val="00C94A42"/>
    <w:rsid w:val="00C96177"/>
    <w:rsid w:val="00CA2C03"/>
    <w:rsid w:val="00CA344B"/>
    <w:rsid w:val="00CA37BD"/>
    <w:rsid w:val="00CA4ECD"/>
    <w:rsid w:val="00CA526D"/>
    <w:rsid w:val="00CA5729"/>
    <w:rsid w:val="00CA5742"/>
    <w:rsid w:val="00CA595B"/>
    <w:rsid w:val="00CA5A82"/>
    <w:rsid w:val="00CB0572"/>
    <w:rsid w:val="00CB284D"/>
    <w:rsid w:val="00CB3868"/>
    <w:rsid w:val="00CB393F"/>
    <w:rsid w:val="00CB44C9"/>
    <w:rsid w:val="00CB514F"/>
    <w:rsid w:val="00CB59D5"/>
    <w:rsid w:val="00CB6B1F"/>
    <w:rsid w:val="00CB73A7"/>
    <w:rsid w:val="00CC0258"/>
    <w:rsid w:val="00CC0588"/>
    <w:rsid w:val="00CC2833"/>
    <w:rsid w:val="00CC35A1"/>
    <w:rsid w:val="00CC44B7"/>
    <w:rsid w:val="00CC51D0"/>
    <w:rsid w:val="00CC6811"/>
    <w:rsid w:val="00CC6B5E"/>
    <w:rsid w:val="00CC7016"/>
    <w:rsid w:val="00CC7720"/>
    <w:rsid w:val="00CC7AD6"/>
    <w:rsid w:val="00CD008F"/>
    <w:rsid w:val="00CD06F1"/>
    <w:rsid w:val="00CD0B46"/>
    <w:rsid w:val="00CD0C73"/>
    <w:rsid w:val="00CD3103"/>
    <w:rsid w:val="00CD3297"/>
    <w:rsid w:val="00CD3A74"/>
    <w:rsid w:val="00CD40E0"/>
    <w:rsid w:val="00CD4388"/>
    <w:rsid w:val="00CD4CAB"/>
    <w:rsid w:val="00CD59E6"/>
    <w:rsid w:val="00CD7D1E"/>
    <w:rsid w:val="00CE0CAA"/>
    <w:rsid w:val="00CE20CD"/>
    <w:rsid w:val="00CE2A7C"/>
    <w:rsid w:val="00CE3877"/>
    <w:rsid w:val="00CE3B50"/>
    <w:rsid w:val="00CE42A5"/>
    <w:rsid w:val="00CE530B"/>
    <w:rsid w:val="00CE55BE"/>
    <w:rsid w:val="00CE5A72"/>
    <w:rsid w:val="00CE7B74"/>
    <w:rsid w:val="00CF01C6"/>
    <w:rsid w:val="00CF29D9"/>
    <w:rsid w:val="00CF49A1"/>
    <w:rsid w:val="00CF4D66"/>
    <w:rsid w:val="00CF63CC"/>
    <w:rsid w:val="00D007AD"/>
    <w:rsid w:val="00D00D05"/>
    <w:rsid w:val="00D00E8F"/>
    <w:rsid w:val="00D00F84"/>
    <w:rsid w:val="00D025CD"/>
    <w:rsid w:val="00D026CD"/>
    <w:rsid w:val="00D0414A"/>
    <w:rsid w:val="00D05552"/>
    <w:rsid w:val="00D05A15"/>
    <w:rsid w:val="00D0683B"/>
    <w:rsid w:val="00D073BC"/>
    <w:rsid w:val="00D07797"/>
    <w:rsid w:val="00D07A23"/>
    <w:rsid w:val="00D1120E"/>
    <w:rsid w:val="00D12A85"/>
    <w:rsid w:val="00D130A6"/>
    <w:rsid w:val="00D13B58"/>
    <w:rsid w:val="00D13C4E"/>
    <w:rsid w:val="00D15BEE"/>
    <w:rsid w:val="00D20BF2"/>
    <w:rsid w:val="00D23B5E"/>
    <w:rsid w:val="00D242DF"/>
    <w:rsid w:val="00D2446D"/>
    <w:rsid w:val="00D26298"/>
    <w:rsid w:val="00D27098"/>
    <w:rsid w:val="00D317DB"/>
    <w:rsid w:val="00D31A8C"/>
    <w:rsid w:val="00D32DE1"/>
    <w:rsid w:val="00D335F3"/>
    <w:rsid w:val="00D33F77"/>
    <w:rsid w:val="00D3488C"/>
    <w:rsid w:val="00D34C0E"/>
    <w:rsid w:val="00D34D5E"/>
    <w:rsid w:val="00D36AA6"/>
    <w:rsid w:val="00D36E61"/>
    <w:rsid w:val="00D37718"/>
    <w:rsid w:val="00D37955"/>
    <w:rsid w:val="00D40C6B"/>
    <w:rsid w:val="00D40CE0"/>
    <w:rsid w:val="00D414EC"/>
    <w:rsid w:val="00D41EF0"/>
    <w:rsid w:val="00D41FAB"/>
    <w:rsid w:val="00D44254"/>
    <w:rsid w:val="00D44850"/>
    <w:rsid w:val="00D459AC"/>
    <w:rsid w:val="00D468F3"/>
    <w:rsid w:val="00D47294"/>
    <w:rsid w:val="00D5115C"/>
    <w:rsid w:val="00D51CD6"/>
    <w:rsid w:val="00D51FD0"/>
    <w:rsid w:val="00D53573"/>
    <w:rsid w:val="00D54B69"/>
    <w:rsid w:val="00D54F36"/>
    <w:rsid w:val="00D57A2B"/>
    <w:rsid w:val="00D601CF"/>
    <w:rsid w:val="00D6326C"/>
    <w:rsid w:val="00D644DF"/>
    <w:rsid w:val="00D66EE3"/>
    <w:rsid w:val="00D70CFC"/>
    <w:rsid w:val="00D70EAB"/>
    <w:rsid w:val="00D721DE"/>
    <w:rsid w:val="00D726D6"/>
    <w:rsid w:val="00D74638"/>
    <w:rsid w:val="00D746FC"/>
    <w:rsid w:val="00D748EA"/>
    <w:rsid w:val="00D7533D"/>
    <w:rsid w:val="00D757B2"/>
    <w:rsid w:val="00D75A6C"/>
    <w:rsid w:val="00D76068"/>
    <w:rsid w:val="00D77FF8"/>
    <w:rsid w:val="00D804C2"/>
    <w:rsid w:val="00D81295"/>
    <w:rsid w:val="00D8234B"/>
    <w:rsid w:val="00D8291A"/>
    <w:rsid w:val="00D82975"/>
    <w:rsid w:val="00D843C9"/>
    <w:rsid w:val="00D8538D"/>
    <w:rsid w:val="00D921D2"/>
    <w:rsid w:val="00D93584"/>
    <w:rsid w:val="00D93857"/>
    <w:rsid w:val="00D94669"/>
    <w:rsid w:val="00D954D6"/>
    <w:rsid w:val="00D961FD"/>
    <w:rsid w:val="00D96B6A"/>
    <w:rsid w:val="00DA05A1"/>
    <w:rsid w:val="00DA159F"/>
    <w:rsid w:val="00DA2830"/>
    <w:rsid w:val="00DA2D1D"/>
    <w:rsid w:val="00DB0682"/>
    <w:rsid w:val="00DB14DD"/>
    <w:rsid w:val="00DB17F8"/>
    <w:rsid w:val="00DB1D63"/>
    <w:rsid w:val="00DB23B6"/>
    <w:rsid w:val="00DB3C05"/>
    <w:rsid w:val="00DB4E53"/>
    <w:rsid w:val="00DB6041"/>
    <w:rsid w:val="00DB6656"/>
    <w:rsid w:val="00DB73B3"/>
    <w:rsid w:val="00DB7D91"/>
    <w:rsid w:val="00DC06F5"/>
    <w:rsid w:val="00DC0D18"/>
    <w:rsid w:val="00DC10E8"/>
    <w:rsid w:val="00DC130E"/>
    <w:rsid w:val="00DC1435"/>
    <w:rsid w:val="00DC1D0C"/>
    <w:rsid w:val="00DC2F4F"/>
    <w:rsid w:val="00DC4FD4"/>
    <w:rsid w:val="00DC655F"/>
    <w:rsid w:val="00DC6A8A"/>
    <w:rsid w:val="00DC7648"/>
    <w:rsid w:val="00DD011D"/>
    <w:rsid w:val="00DD046B"/>
    <w:rsid w:val="00DD0DB4"/>
    <w:rsid w:val="00DD13D4"/>
    <w:rsid w:val="00DD28FC"/>
    <w:rsid w:val="00DD320C"/>
    <w:rsid w:val="00DD384F"/>
    <w:rsid w:val="00DD3A0E"/>
    <w:rsid w:val="00DD400B"/>
    <w:rsid w:val="00DD5192"/>
    <w:rsid w:val="00DD54ED"/>
    <w:rsid w:val="00DD6028"/>
    <w:rsid w:val="00DD6173"/>
    <w:rsid w:val="00DD679B"/>
    <w:rsid w:val="00DD6822"/>
    <w:rsid w:val="00DD6DB5"/>
    <w:rsid w:val="00DD7AF2"/>
    <w:rsid w:val="00DE0D76"/>
    <w:rsid w:val="00DE3C87"/>
    <w:rsid w:val="00DE44B9"/>
    <w:rsid w:val="00DE478A"/>
    <w:rsid w:val="00DE4EC6"/>
    <w:rsid w:val="00DE593B"/>
    <w:rsid w:val="00DE6338"/>
    <w:rsid w:val="00DE6A5D"/>
    <w:rsid w:val="00DE7DF5"/>
    <w:rsid w:val="00DF0CB0"/>
    <w:rsid w:val="00DF16BD"/>
    <w:rsid w:val="00DF1FFB"/>
    <w:rsid w:val="00DF214E"/>
    <w:rsid w:val="00DF216A"/>
    <w:rsid w:val="00DF33B5"/>
    <w:rsid w:val="00DF35ED"/>
    <w:rsid w:val="00DF3E0B"/>
    <w:rsid w:val="00DF4AFE"/>
    <w:rsid w:val="00DF6BD2"/>
    <w:rsid w:val="00DF7A62"/>
    <w:rsid w:val="00E002F5"/>
    <w:rsid w:val="00E00339"/>
    <w:rsid w:val="00E003D3"/>
    <w:rsid w:val="00E0112C"/>
    <w:rsid w:val="00E0197D"/>
    <w:rsid w:val="00E0496D"/>
    <w:rsid w:val="00E04D20"/>
    <w:rsid w:val="00E05EC6"/>
    <w:rsid w:val="00E0624C"/>
    <w:rsid w:val="00E101E3"/>
    <w:rsid w:val="00E10419"/>
    <w:rsid w:val="00E10472"/>
    <w:rsid w:val="00E11DF1"/>
    <w:rsid w:val="00E127F4"/>
    <w:rsid w:val="00E14250"/>
    <w:rsid w:val="00E142A8"/>
    <w:rsid w:val="00E14983"/>
    <w:rsid w:val="00E14BA4"/>
    <w:rsid w:val="00E15A04"/>
    <w:rsid w:val="00E16A03"/>
    <w:rsid w:val="00E17EEC"/>
    <w:rsid w:val="00E202FA"/>
    <w:rsid w:val="00E20AB9"/>
    <w:rsid w:val="00E211E3"/>
    <w:rsid w:val="00E21521"/>
    <w:rsid w:val="00E22019"/>
    <w:rsid w:val="00E2316C"/>
    <w:rsid w:val="00E240CD"/>
    <w:rsid w:val="00E2433B"/>
    <w:rsid w:val="00E24F4A"/>
    <w:rsid w:val="00E255A6"/>
    <w:rsid w:val="00E261DF"/>
    <w:rsid w:val="00E2635C"/>
    <w:rsid w:val="00E2660E"/>
    <w:rsid w:val="00E26D7D"/>
    <w:rsid w:val="00E30E5F"/>
    <w:rsid w:val="00E3124B"/>
    <w:rsid w:val="00E323F9"/>
    <w:rsid w:val="00E32A01"/>
    <w:rsid w:val="00E3365A"/>
    <w:rsid w:val="00E3444F"/>
    <w:rsid w:val="00E35DBD"/>
    <w:rsid w:val="00E36EFB"/>
    <w:rsid w:val="00E40F8C"/>
    <w:rsid w:val="00E41D96"/>
    <w:rsid w:val="00E429A4"/>
    <w:rsid w:val="00E4394A"/>
    <w:rsid w:val="00E43D1C"/>
    <w:rsid w:val="00E43E17"/>
    <w:rsid w:val="00E44EB7"/>
    <w:rsid w:val="00E459D1"/>
    <w:rsid w:val="00E464F1"/>
    <w:rsid w:val="00E4680B"/>
    <w:rsid w:val="00E46D08"/>
    <w:rsid w:val="00E475A3"/>
    <w:rsid w:val="00E477B4"/>
    <w:rsid w:val="00E508E3"/>
    <w:rsid w:val="00E52156"/>
    <w:rsid w:val="00E549B4"/>
    <w:rsid w:val="00E54C1E"/>
    <w:rsid w:val="00E5585E"/>
    <w:rsid w:val="00E55C94"/>
    <w:rsid w:val="00E562BF"/>
    <w:rsid w:val="00E5744C"/>
    <w:rsid w:val="00E60706"/>
    <w:rsid w:val="00E61736"/>
    <w:rsid w:val="00E6225D"/>
    <w:rsid w:val="00E63269"/>
    <w:rsid w:val="00E63FC2"/>
    <w:rsid w:val="00E64953"/>
    <w:rsid w:val="00E657AF"/>
    <w:rsid w:val="00E66749"/>
    <w:rsid w:val="00E701D7"/>
    <w:rsid w:val="00E718F3"/>
    <w:rsid w:val="00E72713"/>
    <w:rsid w:val="00E7353F"/>
    <w:rsid w:val="00E73796"/>
    <w:rsid w:val="00E74C45"/>
    <w:rsid w:val="00E7549A"/>
    <w:rsid w:val="00E75905"/>
    <w:rsid w:val="00E76619"/>
    <w:rsid w:val="00E77053"/>
    <w:rsid w:val="00E773BA"/>
    <w:rsid w:val="00E80B9E"/>
    <w:rsid w:val="00E83112"/>
    <w:rsid w:val="00E856CD"/>
    <w:rsid w:val="00E85CAE"/>
    <w:rsid w:val="00E8652B"/>
    <w:rsid w:val="00E86C65"/>
    <w:rsid w:val="00E8762C"/>
    <w:rsid w:val="00E901F2"/>
    <w:rsid w:val="00E90A2D"/>
    <w:rsid w:val="00E91E09"/>
    <w:rsid w:val="00E91E3F"/>
    <w:rsid w:val="00E97300"/>
    <w:rsid w:val="00E97B14"/>
    <w:rsid w:val="00EA0628"/>
    <w:rsid w:val="00EA0E85"/>
    <w:rsid w:val="00EA1337"/>
    <w:rsid w:val="00EA4C94"/>
    <w:rsid w:val="00EA53DA"/>
    <w:rsid w:val="00EA576F"/>
    <w:rsid w:val="00EA659D"/>
    <w:rsid w:val="00EA65DB"/>
    <w:rsid w:val="00EB2D62"/>
    <w:rsid w:val="00EB2E2C"/>
    <w:rsid w:val="00EB3E98"/>
    <w:rsid w:val="00EB5099"/>
    <w:rsid w:val="00EB71F4"/>
    <w:rsid w:val="00EC1E56"/>
    <w:rsid w:val="00EC24B9"/>
    <w:rsid w:val="00EC2865"/>
    <w:rsid w:val="00EC29D3"/>
    <w:rsid w:val="00EC3447"/>
    <w:rsid w:val="00EC36BC"/>
    <w:rsid w:val="00EC447A"/>
    <w:rsid w:val="00EC4F32"/>
    <w:rsid w:val="00EC645D"/>
    <w:rsid w:val="00EC64A6"/>
    <w:rsid w:val="00EC7E5A"/>
    <w:rsid w:val="00ED1D30"/>
    <w:rsid w:val="00ED1D86"/>
    <w:rsid w:val="00ED1E55"/>
    <w:rsid w:val="00ED2204"/>
    <w:rsid w:val="00ED483C"/>
    <w:rsid w:val="00ED6AAB"/>
    <w:rsid w:val="00ED6B96"/>
    <w:rsid w:val="00ED782A"/>
    <w:rsid w:val="00EE30DD"/>
    <w:rsid w:val="00EE3800"/>
    <w:rsid w:val="00EE5325"/>
    <w:rsid w:val="00EE58C0"/>
    <w:rsid w:val="00EE619A"/>
    <w:rsid w:val="00EF09F2"/>
    <w:rsid w:val="00EF2DF7"/>
    <w:rsid w:val="00EF3141"/>
    <w:rsid w:val="00EF433A"/>
    <w:rsid w:val="00EF4BC2"/>
    <w:rsid w:val="00EF4FBE"/>
    <w:rsid w:val="00EF5786"/>
    <w:rsid w:val="00EF5F72"/>
    <w:rsid w:val="00EF66FD"/>
    <w:rsid w:val="00EF7840"/>
    <w:rsid w:val="00F031E5"/>
    <w:rsid w:val="00F03EE0"/>
    <w:rsid w:val="00F04F1F"/>
    <w:rsid w:val="00F06644"/>
    <w:rsid w:val="00F06C14"/>
    <w:rsid w:val="00F07904"/>
    <w:rsid w:val="00F07DE7"/>
    <w:rsid w:val="00F10AD0"/>
    <w:rsid w:val="00F10D33"/>
    <w:rsid w:val="00F125FD"/>
    <w:rsid w:val="00F126A3"/>
    <w:rsid w:val="00F12DAE"/>
    <w:rsid w:val="00F132D8"/>
    <w:rsid w:val="00F13C90"/>
    <w:rsid w:val="00F14793"/>
    <w:rsid w:val="00F1534C"/>
    <w:rsid w:val="00F17744"/>
    <w:rsid w:val="00F20490"/>
    <w:rsid w:val="00F212EF"/>
    <w:rsid w:val="00F21D41"/>
    <w:rsid w:val="00F2298E"/>
    <w:rsid w:val="00F246D9"/>
    <w:rsid w:val="00F24C07"/>
    <w:rsid w:val="00F26BD7"/>
    <w:rsid w:val="00F26E01"/>
    <w:rsid w:val="00F27446"/>
    <w:rsid w:val="00F27D23"/>
    <w:rsid w:val="00F31BE3"/>
    <w:rsid w:val="00F327A8"/>
    <w:rsid w:val="00F330B7"/>
    <w:rsid w:val="00F33EC0"/>
    <w:rsid w:val="00F3492C"/>
    <w:rsid w:val="00F3499E"/>
    <w:rsid w:val="00F35903"/>
    <w:rsid w:val="00F377EC"/>
    <w:rsid w:val="00F40ADA"/>
    <w:rsid w:val="00F41CD7"/>
    <w:rsid w:val="00F43BC1"/>
    <w:rsid w:val="00F4408A"/>
    <w:rsid w:val="00F44A60"/>
    <w:rsid w:val="00F46FEC"/>
    <w:rsid w:val="00F4737E"/>
    <w:rsid w:val="00F50643"/>
    <w:rsid w:val="00F51A6C"/>
    <w:rsid w:val="00F523D9"/>
    <w:rsid w:val="00F5258E"/>
    <w:rsid w:val="00F53183"/>
    <w:rsid w:val="00F534BD"/>
    <w:rsid w:val="00F541BC"/>
    <w:rsid w:val="00F56A48"/>
    <w:rsid w:val="00F56CAA"/>
    <w:rsid w:val="00F571C7"/>
    <w:rsid w:val="00F578F6"/>
    <w:rsid w:val="00F602DD"/>
    <w:rsid w:val="00F61043"/>
    <w:rsid w:val="00F6372E"/>
    <w:rsid w:val="00F6403B"/>
    <w:rsid w:val="00F642A3"/>
    <w:rsid w:val="00F642D9"/>
    <w:rsid w:val="00F7073B"/>
    <w:rsid w:val="00F71019"/>
    <w:rsid w:val="00F717D7"/>
    <w:rsid w:val="00F737B1"/>
    <w:rsid w:val="00F73EA7"/>
    <w:rsid w:val="00F754DF"/>
    <w:rsid w:val="00F7576D"/>
    <w:rsid w:val="00F76755"/>
    <w:rsid w:val="00F80725"/>
    <w:rsid w:val="00F840F7"/>
    <w:rsid w:val="00F8435A"/>
    <w:rsid w:val="00F84A68"/>
    <w:rsid w:val="00F84BC5"/>
    <w:rsid w:val="00F84D50"/>
    <w:rsid w:val="00F84F98"/>
    <w:rsid w:val="00F85605"/>
    <w:rsid w:val="00F862B3"/>
    <w:rsid w:val="00F90D1A"/>
    <w:rsid w:val="00F913DA"/>
    <w:rsid w:val="00F96FE4"/>
    <w:rsid w:val="00F976D7"/>
    <w:rsid w:val="00F97C54"/>
    <w:rsid w:val="00FA0020"/>
    <w:rsid w:val="00FA01EC"/>
    <w:rsid w:val="00FA32F3"/>
    <w:rsid w:val="00FA7869"/>
    <w:rsid w:val="00FB2426"/>
    <w:rsid w:val="00FB2687"/>
    <w:rsid w:val="00FB2B79"/>
    <w:rsid w:val="00FB42E7"/>
    <w:rsid w:val="00FB56DE"/>
    <w:rsid w:val="00FB5E8C"/>
    <w:rsid w:val="00FB6418"/>
    <w:rsid w:val="00FB65BA"/>
    <w:rsid w:val="00FB675B"/>
    <w:rsid w:val="00FC1E11"/>
    <w:rsid w:val="00FC261A"/>
    <w:rsid w:val="00FC3329"/>
    <w:rsid w:val="00FC3CDD"/>
    <w:rsid w:val="00FC59BA"/>
    <w:rsid w:val="00FC6AE7"/>
    <w:rsid w:val="00FC7C6A"/>
    <w:rsid w:val="00FD2CFF"/>
    <w:rsid w:val="00FD3A32"/>
    <w:rsid w:val="00FD5E43"/>
    <w:rsid w:val="00FE0680"/>
    <w:rsid w:val="00FE3EE2"/>
    <w:rsid w:val="00FE3F44"/>
    <w:rsid w:val="00FE3F6F"/>
    <w:rsid w:val="00FE568F"/>
    <w:rsid w:val="00FE5709"/>
    <w:rsid w:val="00FE6DBE"/>
    <w:rsid w:val="00FE7599"/>
    <w:rsid w:val="00FF1C7C"/>
    <w:rsid w:val="00FF308B"/>
    <w:rsid w:val="00FF38B2"/>
    <w:rsid w:val="00FF3A93"/>
    <w:rsid w:val="00FF3DDA"/>
    <w:rsid w:val="00FF40C9"/>
    <w:rsid w:val="00FF6BC4"/>
    <w:rsid w:val="00FF6F85"/>
    <w:rsid w:val="00FF70E2"/>
    <w:rsid w:val="00FF737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9A5827"/>
  <w15:docId w15:val="{583F0A7C-4163-4432-A9F9-AF7C509E6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60436"/>
    <w:pPr>
      <w:spacing w:before="240" w:line="360" w:lineRule="auto"/>
      <w:jc w:val="both"/>
    </w:pPr>
    <w:rPr>
      <w:rFonts w:ascii="Times New Roman" w:eastAsia="Times New Roman" w:hAnsi="Times New Roman"/>
      <w:szCs w:val="24"/>
      <w:lang w:eastAsia="de-DE"/>
    </w:rPr>
  </w:style>
  <w:style w:type="paragraph" w:styleId="Heading1">
    <w:name w:val="heading 1"/>
    <w:basedOn w:val="Normal"/>
    <w:next w:val="Normal"/>
    <w:link w:val="Heading1Char"/>
    <w:qFormat/>
    <w:rsid w:val="00075F28"/>
    <w:pPr>
      <w:keepNext/>
      <w:spacing w:before="480" w:after="240" w:line="240" w:lineRule="auto"/>
      <w:outlineLvl w:val="0"/>
    </w:pPr>
    <w:rPr>
      <w:rFonts w:cs="Arial"/>
      <w:b/>
      <w:bCs/>
      <w:color w:val="000000"/>
      <w:kern w:val="32"/>
      <w:szCs w:val="32"/>
    </w:rPr>
  </w:style>
  <w:style w:type="paragraph" w:styleId="Heading2">
    <w:name w:val="heading 2"/>
    <w:basedOn w:val="Normal"/>
    <w:next w:val="Normal"/>
    <w:link w:val="Heading2Char"/>
    <w:qFormat/>
    <w:rsid w:val="00E00339"/>
    <w:pPr>
      <w:keepNext/>
      <w:spacing w:after="240" w:line="240" w:lineRule="auto"/>
      <w:outlineLvl w:val="1"/>
    </w:pPr>
    <w:rPr>
      <w:rFonts w:cs="Arial"/>
      <w:b/>
      <w:bCs/>
      <w:iCs/>
      <w:szCs w:val="28"/>
    </w:rPr>
  </w:style>
  <w:style w:type="paragraph" w:styleId="Heading3">
    <w:name w:val="heading 3"/>
    <w:basedOn w:val="Normal"/>
    <w:next w:val="Normal"/>
    <w:link w:val="Heading3Char"/>
    <w:qFormat/>
    <w:rsid w:val="005A4F32"/>
    <w:pPr>
      <w:keepNext/>
      <w:spacing w:after="240" w:line="240" w:lineRule="auto"/>
      <w:outlineLvl w:val="2"/>
    </w:pPr>
    <w:rPr>
      <w:rFonts w:cs="Arial"/>
      <w:b/>
      <w:bCs/>
      <w:szCs w:val="26"/>
    </w:rPr>
  </w:style>
  <w:style w:type="paragraph" w:styleId="Heading4">
    <w:name w:val="heading 4"/>
    <w:basedOn w:val="Normal"/>
    <w:next w:val="Normal"/>
    <w:link w:val="Heading4Char"/>
    <w:rsid w:val="00ED6B96"/>
    <w:pPr>
      <w:keepNext/>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treff">
    <w:name w:val="Betreff"/>
    <w:basedOn w:val="Normal"/>
    <w:next w:val="Normal"/>
    <w:rsid w:val="00ED6B96"/>
    <w:rPr>
      <w:b/>
    </w:rPr>
  </w:style>
  <w:style w:type="paragraph" w:customStyle="1" w:styleId="Bullets">
    <w:name w:val="Bullets"/>
    <w:basedOn w:val="Normal"/>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TableNormal"/>
    <w:rsid w:val="00ED6B96"/>
    <w:rPr>
      <w:rFonts w:ascii="Verdana" w:eastAsia="Times New Roman" w:hAnsi="Verdana"/>
      <w:sz w:val="19"/>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Header">
    <w:name w:val="header"/>
    <w:basedOn w:val="Normal"/>
    <w:link w:val="HeaderChar"/>
    <w:rsid w:val="00ED6B96"/>
    <w:pPr>
      <w:tabs>
        <w:tab w:val="center" w:pos="4536"/>
        <w:tab w:val="right" w:pos="9072"/>
      </w:tabs>
    </w:pPr>
  </w:style>
  <w:style w:type="character" w:customStyle="1" w:styleId="Heading1Char">
    <w:name w:val="Heading 1 Char"/>
    <w:link w:val="Heading1"/>
    <w:rsid w:val="00075F28"/>
    <w:rPr>
      <w:rFonts w:ascii="Times New Roman" w:eastAsia="Times New Roman" w:hAnsi="Times New Roman" w:cs="Arial"/>
      <w:b/>
      <w:bCs/>
      <w:color w:val="000000"/>
      <w:kern w:val="32"/>
      <w:szCs w:val="32"/>
      <w:lang w:eastAsia="de-DE"/>
    </w:rPr>
  </w:style>
  <w:style w:type="character" w:customStyle="1" w:styleId="Heading3Char">
    <w:name w:val="Heading 3 Char"/>
    <w:link w:val="Heading3"/>
    <w:rsid w:val="005A4F32"/>
    <w:rPr>
      <w:rFonts w:ascii="Times New Roman" w:eastAsia="Times New Roman" w:hAnsi="Times New Roman" w:cs="Arial"/>
      <w:b/>
      <w:bCs/>
      <w:szCs w:val="26"/>
      <w:lang w:eastAsia="de-DE"/>
    </w:rPr>
  </w:style>
  <w:style w:type="character" w:customStyle="1" w:styleId="Heading4Char">
    <w:name w:val="Heading 4 Char"/>
    <w:link w:val="Heading4"/>
    <w:rsid w:val="00796A7F"/>
    <w:rPr>
      <w:rFonts w:ascii="Verdana" w:eastAsia="Times New Roman" w:hAnsi="Verdana" w:cs="Times New Roman"/>
      <w:b/>
      <w:bCs/>
      <w:sz w:val="19"/>
      <w:szCs w:val="28"/>
      <w:lang w:eastAsia="de-DE"/>
    </w:rPr>
  </w:style>
  <w:style w:type="character" w:customStyle="1" w:styleId="HeaderChar">
    <w:name w:val="Header Char"/>
    <w:link w:val="Header"/>
    <w:rsid w:val="00ED6B96"/>
    <w:rPr>
      <w:rFonts w:ascii="Verdana" w:eastAsia="Times New Roman" w:hAnsi="Verdana" w:cs="Times New Roman"/>
      <w:sz w:val="19"/>
      <w:szCs w:val="24"/>
      <w:lang w:eastAsia="de-DE"/>
    </w:rPr>
  </w:style>
  <w:style w:type="character" w:customStyle="1" w:styleId="Heading2Char">
    <w:name w:val="Heading 2 Char"/>
    <w:link w:val="Heading2"/>
    <w:rsid w:val="00E00339"/>
    <w:rPr>
      <w:rFonts w:ascii="Times New Roman" w:eastAsia="Times New Roman" w:hAnsi="Times New Roman" w:cs="Arial"/>
      <w:b/>
      <w:bCs/>
      <w:iCs/>
      <w:szCs w:val="28"/>
      <w:lang w:eastAsia="de-DE"/>
    </w:rPr>
  </w:style>
  <w:style w:type="character" w:styleId="Hyperlink">
    <w:name w:val="Hyperlink"/>
    <w:rsid w:val="00ED6B96"/>
    <w:rPr>
      <w:color w:val="0000FF"/>
      <w:u w:val="single"/>
    </w:rPr>
  </w:style>
  <w:style w:type="paragraph" w:customStyle="1" w:styleId="Kontakt">
    <w:name w:val="Kontakt"/>
    <w:basedOn w:val="Normal"/>
    <w:rsid w:val="00ED6B96"/>
    <w:pPr>
      <w:spacing w:line="160" w:lineRule="exact"/>
    </w:pPr>
    <w:rPr>
      <w:color w:val="808080"/>
      <w:sz w:val="13"/>
    </w:rPr>
  </w:style>
  <w:style w:type="paragraph" w:customStyle="1" w:styleId="Name">
    <w:name w:val="Name"/>
    <w:basedOn w:val="Normal"/>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rsid w:val="00B5719D"/>
  </w:style>
  <w:style w:type="character" w:customStyle="1" w:styleId="CopernicusWordtemplateChar">
    <w:name w:val="Copernicus_Word_template Char"/>
    <w:basedOn w:val="DefaultParagraphFont"/>
    <w:link w:val="CopernicusWordtemplate"/>
    <w:rsid w:val="00B5719D"/>
    <w:rPr>
      <w:rFonts w:ascii="Times New Roman" w:eastAsia="Times New Roman" w:hAnsi="Times New Roman"/>
      <w:sz w:val="24"/>
      <w:szCs w:val="24"/>
      <w:lang w:eastAsia="de-DE"/>
    </w:rPr>
  </w:style>
  <w:style w:type="character" w:styleId="LineNumber">
    <w:name w:val="line number"/>
    <w:basedOn w:val="DefaultParagraphFont"/>
    <w:uiPriority w:val="99"/>
    <w:semiHidden/>
    <w:unhideWhenUsed/>
    <w:rsid w:val="00D40CE0"/>
  </w:style>
  <w:style w:type="paragraph" w:customStyle="1" w:styleId="MStitle">
    <w:name w:val="MS title"/>
    <w:basedOn w:val="Normal"/>
    <w:link w:val="MStitleChar"/>
    <w:qFormat/>
    <w:rsid w:val="0091791F"/>
    <w:pPr>
      <w:spacing w:before="360" w:line="440" w:lineRule="exact"/>
      <w:contextualSpacing/>
    </w:pPr>
    <w:rPr>
      <w:b/>
      <w:sz w:val="34"/>
    </w:rPr>
  </w:style>
  <w:style w:type="paragraph" w:styleId="ListParagraph">
    <w:name w:val="List Paragraph"/>
    <w:basedOn w:val="Normal"/>
    <w:uiPriority w:val="34"/>
    <w:rsid w:val="00B4015F"/>
    <w:pPr>
      <w:ind w:left="720"/>
      <w:contextualSpacing/>
    </w:pPr>
  </w:style>
  <w:style w:type="character" w:customStyle="1" w:styleId="MStitleChar">
    <w:name w:val="MS title Char"/>
    <w:basedOn w:val="DefaultParagraphFont"/>
    <w:link w:val="MStitle"/>
    <w:rsid w:val="0091791F"/>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450DB9"/>
    <w:pPr>
      <w:spacing w:before="120" w:line="240" w:lineRule="auto"/>
      <w:contextualSpacing/>
    </w:pPr>
  </w:style>
  <w:style w:type="character" w:styleId="PlaceholderText">
    <w:name w:val="Placeholder Text"/>
    <w:basedOn w:val="DefaultParagraphFont"/>
    <w:uiPriority w:val="99"/>
    <w:semiHidden/>
    <w:rsid w:val="003D5288"/>
    <w:rPr>
      <w:color w:val="808080"/>
    </w:rPr>
  </w:style>
  <w:style w:type="character" w:customStyle="1" w:styleId="AffiliationChar">
    <w:name w:val="Affiliation Char"/>
    <w:basedOn w:val="DefaultParagraphFont"/>
    <w:link w:val="Affiliation"/>
    <w:rsid w:val="00450DB9"/>
    <w:rPr>
      <w:rFonts w:ascii="Times New Roman" w:eastAsia="Times New Roman" w:hAnsi="Times New Roman"/>
      <w:szCs w:val="24"/>
      <w:lang w:eastAsia="de-DE"/>
    </w:rPr>
  </w:style>
  <w:style w:type="paragraph" w:styleId="BalloonText">
    <w:name w:val="Balloon Text"/>
    <w:basedOn w:val="Normal"/>
    <w:link w:val="BalloonTextChar"/>
    <w:uiPriority w:val="99"/>
    <w:semiHidden/>
    <w:unhideWhenUsed/>
    <w:rsid w:val="003D52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288"/>
    <w:rPr>
      <w:rFonts w:ascii="Tahoma" w:eastAsia="Times New Roman" w:hAnsi="Tahoma" w:cs="Tahoma"/>
      <w:sz w:val="16"/>
      <w:szCs w:val="16"/>
      <w:lang w:eastAsia="de-DE"/>
    </w:rPr>
  </w:style>
  <w:style w:type="paragraph" w:customStyle="1" w:styleId="Equation">
    <w:name w:val="Equation"/>
    <w:basedOn w:val="Normal"/>
    <w:link w:val="EquationChar"/>
    <w:rsid w:val="00C35812"/>
    <w:pPr>
      <w:spacing w:before="120" w:after="120"/>
    </w:pPr>
    <w:rPr>
      <w:rFonts w:ascii="Cambria Math" w:hAnsi="Cambria Math"/>
    </w:rPr>
  </w:style>
  <w:style w:type="paragraph" w:styleId="Caption">
    <w:name w:val="caption"/>
    <w:basedOn w:val="Normal"/>
    <w:next w:val="Normal"/>
    <w:link w:val="CaptionChar"/>
    <w:uiPriority w:val="99"/>
    <w:unhideWhenUsed/>
    <w:qFormat/>
    <w:rsid w:val="003A4FB4"/>
    <w:pPr>
      <w:spacing w:after="200" w:line="240" w:lineRule="auto"/>
    </w:pPr>
    <w:rPr>
      <w:b/>
      <w:bCs/>
      <w:sz w:val="18"/>
      <w:szCs w:val="18"/>
    </w:rPr>
  </w:style>
  <w:style w:type="character" w:customStyle="1" w:styleId="EquationChar">
    <w:name w:val="Equation Char"/>
    <w:basedOn w:val="DefaultParagraphFont"/>
    <w:link w:val="Equation"/>
    <w:rsid w:val="00C35812"/>
    <w:rPr>
      <w:rFonts w:ascii="Cambria Math" w:eastAsia="Times New Roman" w:hAnsi="Cambria Math"/>
      <w:szCs w:val="24"/>
      <w:lang w:eastAsia="de-DE"/>
    </w:rPr>
  </w:style>
  <w:style w:type="paragraph" w:styleId="Footer">
    <w:name w:val="footer"/>
    <w:basedOn w:val="Normal"/>
    <w:link w:val="FooterChar"/>
    <w:uiPriority w:val="99"/>
    <w:unhideWhenUsed/>
    <w:rsid w:val="006D0C96"/>
    <w:pPr>
      <w:tabs>
        <w:tab w:val="center" w:pos="4513"/>
        <w:tab w:val="right" w:pos="9026"/>
      </w:tabs>
      <w:spacing w:line="240" w:lineRule="auto"/>
    </w:pPr>
  </w:style>
  <w:style w:type="character" w:customStyle="1" w:styleId="FooterChar">
    <w:name w:val="Footer Char"/>
    <w:basedOn w:val="DefaultParagraphFont"/>
    <w:link w:val="Footer"/>
    <w:uiPriority w:val="99"/>
    <w:rsid w:val="006D0C96"/>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8E213F"/>
    <w:pPr>
      <w:spacing w:before="120" w:after="360" w:line="240" w:lineRule="auto"/>
    </w:pPr>
  </w:style>
  <w:style w:type="character" w:customStyle="1" w:styleId="CorrespondenceChar">
    <w:name w:val="Correspondence Char"/>
    <w:basedOn w:val="DefaultParagraphFont"/>
    <w:link w:val="Correspondence"/>
    <w:rsid w:val="008E213F"/>
    <w:rPr>
      <w:rFonts w:ascii="Times New Roman" w:eastAsia="Times New Roman" w:hAnsi="Times New Roman"/>
      <w:szCs w:val="24"/>
      <w:lang w:eastAsia="de-DE"/>
    </w:rPr>
  </w:style>
  <w:style w:type="paragraph" w:customStyle="1" w:styleId="Authors">
    <w:name w:val="Authors"/>
    <w:basedOn w:val="Normal"/>
    <w:link w:val="AuthorsChar"/>
    <w:qFormat/>
    <w:rsid w:val="00BD0523"/>
    <w:pPr>
      <w:spacing w:before="180" w:line="240" w:lineRule="auto"/>
      <w:contextualSpacing/>
    </w:pPr>
    <w:rPr>
      <w:sz w:val="24"/>
    </w:rPr>
  </w:style>
  <w:style w:type="character" w:customStyle="1" w:styleId="AuthorsChar">
    <w:name w:val="Authors Char"/>
    <w:basedOn w:val="DefaultParagraphFont"/>
    <w:link w:val="Authors"/>
    <w:rsid w:val="00BD0523"/>
    <w:rPr>
      <w:rFonts w:ascii="Times New Roman" w:eastAsia="Times New Roman" w:hAnsi="Times New Roman"/>
      <w:sz w:val="24"/>
      <w:szCs w:val="24"/>
      <w:lang w:eastAsia="de-DE"/>
    </w:rPr>
  </w:style>
  <w:style w:type="character" w:customStyle="1" w:styleId="doi">
    <w:name w:val="doi"/>
    <w:basedOn w:val="DefaultParagraphFont"/>
    <w:rsid w:val="00023932"/>
  </w:style>
  <w:style w:type="character" w:customStyle="1" w:styleId="CaptionChar">
    <w:name w:val="Caption Char"/>
    <w:basedOn w:val="DefaultParagraphFont"/>
    <w:link w:val="Caption"/>
    <w:uiPriority w:val="99"/>
    <w:locked/>
    <w:rsid w:val="00023932"/>
    <w:rPr>
      <w:rFonts w:ascii="Times New Roman" w:eastAsia="Times New Roman" w:hAnsi="Times New Roman"/>
      <w:b/>
      <w:bCs/>
      <w:sz w:val="18"/>
      <w:szCs w:val="18"/>
      <w:lang w:eastAsia="de-DE"/>
    </w:rPr>
  </w:style>
  <w:style w:type="character" w:customStyle="1" w:styleId="st">
    <w:name w:val="st"/>
    <w:basedOn w:val="DefaultParagraphFont"/>
    <w:rsid w:val="00023932"/>
  </w:style>
  <w:style w:type="table" w:styleId="TableGrid">
    <w:name w:val="Table Grid"/>
    <w:basedOn w:val="TableNormal"/>
    <w:uiPriority w:val="39"/>
    <w:rsid w:val="00023932"/>
    <w:rPr>
      <w:rFonts w:eastAsia="Calibri"/>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qFormat/>
    <w:rsid w:val="003A772A"/>
    <w:pPr>
      <w:spacing w:line="240" w:lineRule="atLeast"/>
      <w:jc w:val="left"/>
    </w:pPr>
    <w:rPr>
      <w:szCs w:val="20"/>
      <w:lang w:val="en-AU" w:eastAsia="en-US"/>
    </w:rPr>
  </w:style>
  <w:style w:type="table" w:customStyle="1" w:styleId="JSHESSTableStyle">
    <w:name w:val="JSHESS Table Style"/>
    <w:basedOn w:val="TableNormal"/>
    <w:uiPriority w:val="99"/>
    <w:qFormat/>
    <w:rsid w:val="003A772A"/>
    <w:rPr>
      <w:rFonts w:ascii="Times New Roman" w:eastAsiaTheme="minorHAnsi" w:hAnsi="Times New Roman" w:cstheme="minorBidi"/>
      <w:szCs w:val="22"/>
      <w:lang w:val="en-AU" w:eastAsia="en-US"/>
    </w:rPr>
    <w:tblPr>
      <w:tblBorders>
        <w:bottom w:val="single" w:sz="4" w:space="0" w:color="auto"/>
      </w:tblBorders>
      <w:tblCellMar>
        <w:top w:w="57" w:type="dxa"/>
        <w:left w:w="170" w:type="dxa"/>
        <w:bottom w:w="57" w:type="dxa"/>
        <w:right w:w="170" w:type="dxa"/>
      </w:tblCellMar>
    </w:tblPr>
    <w:tcPr>
      <w:vAlign w:val="center"/>
    </w:tcPr>
    <w:tblStylePr w:type="firstRow">
      <w:pPr>
        <w:jc w:val="left"/>
      </w:pPr>
      <w:rPr>
        <w:rFonts w:ascii="Verdana" w:hAnsi="Verdana" w:cs="Times New Roman" w:hint="default"/>
        <w:b/>
        <w:i w:val="0"/>
        <w:sz w:val="19"/>
        <w:szCs w:val="17"/>
      </w:rPr>
      <w:tblPr/>
      <w:tcPr>
        <w:tcBorders>
          <w:top w:val="single" w:sz="4" w:space="0" w:color="auto"/>
          <w:bottom w:val="single" w:sz="4" w:space="0" w:color="auto"/>
        </w:tcBorders>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StylePr>
  </w:style>
  <w:style w:type="character" w:customStyle="1" w:styleId="UnresolvedMention1">
    <w:name w:val="Unresolved Mention1"/>
    <w:basedOn w:val="DefaultParagraphFont"/>
    <w:uiPriority w:val="99"/>
    <w:semiHidden/>
    <w:unhideWhenUsed/>
    <w:rsid w:val="00FC59BA"/>
    <w:rPr>
      <w:color w:val="808080"/>
      <w:shd w:val="clear" w:color="auto" w:fill="E6E6E6"/>
    </w:rPr>
  </w:style>
  <w:style w:type="character" w:customStyle="1" w:styleId="artauthors">
    <w:name w:val="art_authors"/>
    <w:basedOn w:val="DefaultParagraphFont"/>
    <w:rsid w:val="00A82895"/>
  </w:style>
  <w:style w:type="character" w:customStyle="1" w:styleId="year">
    <w:name w:val="year"/>
    <w:basedOn w:val="DefaultParagraphFont"/>
    <w:rsid w:val="00C2055C"/>
  </w:style>
  <w:style w:type="character" w:customStyle="1" w:styleId="journalname">
    <w:name w:val="journalname"/>
    <w:basedOn w:val="DefaultParagraphFont"/>
    <w:rsid w:val="00C2055C"/>
  </w:style>
  <w:style w:type="character" w:customStyle="1" w:styleId="volume">
    <w:name w:val="volume"/>
    <w:basedOn w:val="DefaultParagraphFont"/>
    <w:rsid w:val="00C2055C"/>
  </w:style>
  <w:style w:type="character" w:customStyle="1" w:styleId="page">
    <w:name w:val="page"/>
    <w:basedOn w:val="DefaultParagraphFont"/>
    <w:rsid w:val="00C2055C"/>
  </w:style>
  <w:style w:type="character" w:styleId="CommentReference">
    <w:name w:val="annotation reference"/>
    <w:basedOn w:val="DefaultParagraphFont"/>
    <w:uiPriority w:val="99"/>
    <w:semiHidden/>
    <w:unhideWhenUsed/>
    <w:rsid w:val="00540519"/>
    <w:rPr>
      <w:sz w:val="16"/>
      <w:szCs w:val="16"/>
    </w:rPr>
  </w:style>
  <w:style w:type="paragraph" w:styleId="CommentText">
    <w:name w:val="annotation text"/>
    <w:basedOn w:val="Normal"/>
    <w:link w:val="CommentTextChar"/>
    <w:uiPriority w:val="99"/>
    <w:unhideWhenUsed/>
    <w:rsid w:val="00540519"/>
    <w:pPr>
      <w:spacing w:line="240" w:lineRule="auto"/>
    </w:pPr>
    <w:rPr>
      <w:szCs w:val="20"/>
    </w:rPr>
  </w:style>
  <w:style w:type="character" w:customStyle="1" w:styleId="CommentTextChar">
    <w:name w:val="Comment Text Char"/>
    <w:basedOn w:val="DefaultParagraphFont"/>
    <w:link w:val="CommentText"/>
    <w:uiPriority w:val="99"/>
    <w:rsid w:val="00540519"/>
    <w:rPr>
      <w:rFonts w:ascii="Times New Roman" w:eastAsia="Times New Roman" w:hAnsi="Times New Roman"/>
      <w:lang w:eastAsia="de-DE"/>
    </w:rPr>
  </w:style>
  <w:style w:type="paragraph" w:styleId="CommentSubject">
    <w:name w:val="annotation subject"/>
    <w:basedOn w:val="CommentText"/>
    <w:next w:val="CommentText"/>
    <w:link w:val="CommentSubjectChar"/>
    <w:uiPriority w:val="99"/>
    <w:semiHidden/>
    <w:unhideWhenUsed/>
    <w:rsid w:val="00540519"/>
    <w:rPr>
      <w:b/>
      <w:bCs/>
    </w:rPr>
  </w:style>
  <w:style w:type="character" w:customStyle="1" w:styleId="CommentSubjectChar">
    <w:name w:val="Comment Subject Char"/>
    <w:basedOn w:val="CommentTextChar"/>
    <w:link w:val="CommentSubject"/>
    <w:uiPriority w:val="99"/>
    <w:semiHidden/>
    <w:rsid w:val="00540519"/>
    <w:rPr>
      <w:rFonts w:ascii="Times New Roman" w:eastAsia="Times New Roman" w:hAnsi="Times New Roman"/>
      <w:b/>
      <w:bCs/>
      <w:lang w:eastAsia="de-DE"/>
    </w:rPr>
  </w:style>
  <w:style w:type="table" w:styleId="ListTable2">
    <w:name w:val="List Table 2"/>
    <w:basedOn w:val="TableNormal"/>
    <w:uiPriority w:val="47"/>
    <w:rsid w:val="007E5360"/>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ision">
    <w:name w:val="Revision"/>
    <w:hidden/>
    <w:uiPriority w:val="99"/>
    <w:semiHidden/>
    <w:rsid w:val="00F56A48"/>
    <w:rPr>
      <w:rFonts w:ascii="Times New Roman" w:eastAsia="Times New Roman" w:hAnsi="Times New Roman"/>
      <w:szCs w:val="24"/>
      <w:lang w:eastAsia="de-DE"/>
    </w:rPr>
  </w:style>
  <w:style w:type="paragraph" w:customStyle="1" w:styleId="Authorsresponse">
    <w:name w:val="Authors_response"/>
    <w:basedOn w:val="Normal"/>
    <w:link w:val="AuthorsresponseChar"/>
    <w:qFormat/>
    <w:rsid w:val="00165B32"/>
    <w:pPr>
      <w:spacing w:before="0" w:after="120" w:line="240" w:lineRule="auto"/>
    </w:pPr>
    <w:rPr>
      <w:rFonts w:eastAsiaTheme="minorHAnsi" w:cstheme="minorBidi"/>
      <w:sz w:val="24"/>
      <w:szCs w:val="22"/>
      <w:lang w:eastAsia="en-US"/>
    </w:rPr>
  </w:style>
  <w:style w:type="character" w:customStyle="1" w:styleId="AuthorsresponseChar">
    <w:name w:val="Authors_response Char"/>
    <w:basedOn w:val="DefaultParagraphFont"/>
    <w:link w:val="Authorsresponse"/>
    <w:rsid w:val="00165B32"/>
    <w:rPr>
      <w:rFonts w:ascii="Times New Roman" w:eastAsiaTheme="minorHAnsi" w:hAnsi="Times New Roman" w:cstheme="minorBidi"/>
      <w:sz w:val="24"/>
      <w:szCs w:val="22"/>
      <w:lang w:eastAsia="en-US"/>
    </w:rPr>
  </w:style>
  <w:style w:type="paragraph" w:customStyle="1" w:styleId="Default">
    <w:name w:val="Default"/>
    <w:rsid w:val="000405EA"/>
    <w:pPr>
      <w:autoSpaceDE w:val="0"/>
      <w:autoSpaceDN w:val="0"/>
      <w:adjustRightInd w:val="0"/>
    </w:pPr>
    <w:rPr>
      <w:rFonts w:ascii="Times New Roman" w:hAnsi="Times New Roman"/>
      <w:color w:val="000000"/>
      <w:sz w:val="24"/>
      <w:szCs w:val="24"/>
    </w:rPr>
  </w:style>
  <w:style w:type="character" w:styleId="UnresolvedMention">
    <w:name w:val="Unresolved Mention"/>
    <w:basedOn w:val="DefaultParagraphFont"/>
    <w:uiPriority w:val="99"/>
    <w:rsid w:val="00D70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854099">
      <w:bodyDiv w:val="1"/>
      <w:marLeft w:val="0"/>
      <w:marRight w:val="0"/>
      <w:marTop w:val="0"/>
      <w:marBottom w:val="0"/>
      <w:divBdr>
        <w:top w:val="none" w:sz="0" w:space="0" w:color="auto"/>
        <w:left w:val="none" w:sz="0" w:space="0" w:color="auto"/>
        <w:bottom w:val="none" w:sz="0" w:space="0" w:color="auto"/>
        <w:right w:val="none" w:sz="0" w:space="0" w:color="auto"/>
      </w:divBdr>
    </w:div>
    <w:div w:id="269164821">
      <w:bodyDiv w:val="1"/>
      <w:marLeft w:val="0"/>
      <w:marRight w:val="0"/>
      <w:marTop w:val="0"/>
      <w:marBottom w:val="0"/>
      <w:divBdr>
        <w:top w:val="none" w:sz="0" w:space="0" w:color="auto"/>
        <w:left w:val="none" w:sz="0" w:space="0" w:color="auto"/>
        <w:bottom w:val="none" w:sz="0" w:space="0" w:color="auto"/>
        <w:right w:val="none" w:sz="0" w:space="0" w:color="auto"/>
      </w:divBdr>
    </w:div>
    <w:div w:id="293295810">
      <w:bodyDiv w:val="1"/>
      <w:marLeft w:val="0"/>
      <w:marRight w:val="0"/>
      <w:marTop w:val="0"/>
      <w:marBottom w:val="0"/>
      <w:divBdr>
        <w:top w:val="none" w:sz="0" w:space="0" w:color="auto"/>
        <w:left w:val="none" w:sz="0" w:space="0" w:color="auto"/>
        <w:bottom w:val="none" w:sz="0" w:space="0" w:color="auto"/>
        <w:right w:val="none" w:sz="0" w:space="0" w:color="auto"/>
      </w:divBdr>
    </w:div>
    <w:div w:id="371274930">
      <w:bodyDiv w:val="1"/>
      <w:marLeft w:val="0"/>
      <w:marRight w:val="0"/>
      <w:marTop w:val="0"/>
      <w:marBottom w:val="0"/>
      <w:divBdr>
        <w:top w:val="none" w:sz="0" w:space="0" w:color="auto"/>
        <w:left w:val="none" w:sz="0" w:space="0" w:color="auto"/>
        <w:bottom w:val="none" w:sz="0" w:space="0" w:color="auto"/>
        <w:right w:val="none" w:sz="0" w:space="0" w:color="auto"/>
      </w:divBdr>
    </w:div>
    <w:div w:id="380714434">
      <w:bodyDiv w:val="1"/>
      <w:marLeft w:val="0"/>
      <w:marRight w:val="0"/>
      <w:marTop w:val="0"/>
      <w:marBottom w:val="0"/>
      <w:divBdr>
        <w:top w:val="none" w:sz="0" w:space="0" w:color="auto"/>
        <w:left w:val="none" w:sz="0" w:space="0" w:color="auto"/>
        <w:bottom w:val="none" w:sz="0" w:space="0" w:color="auto"/>
        <w:right w:val="none" w:sz="0" w:space="0" w:color="auto"/>
      </w:divBdr>
    </w:div>
    <w:div w:id="398750671">
      <w:bodyDiv w:val="1"/>
      <w:marLeft w:val="0"/>
      <w:marRight w:val="0"/>
      <w:marTop w:val="0"/>
      <w:marBottom w:val="0"/>
      <w:divBdr>
        <w:top w:val="none" w:sz="0" w:space="0" w:color="auto"/>
        <w:left w:val="none" w:sz="0" w:space="0" w:color="auto"/>
        <w:bottom w:val="none" w:sz="0" w:space="0" w:color="auto"/>
        <w:right w:val="none" w:sz="0" w:space="0" w:color="auto"/>
      </w:divBdr>
    </w:div>
    <w:div w:id="470101637">
      <w:bodyDiv w:val="1"/>
      <w:marLeft w:val="0"/>
      <w:marRight w:val="0"/>
      <w:marTop w:val="0"/>
      <w:marBottom w:val="0"/>
      <w:divBdr>
        <w:top w:val="none" w:sz="0" w:space="0" w:color="auto"/>
        <w:left w:val="none" w:sz="0" w:space="0" w:color="auto"/>
        <w:bottom w:val="none" w:sz="0" w:space="0" w:color="auto"/>
        <w:right w:val="none" w:sz="0" w:space="0" w:color="auto"/>
      </w:divBdr>
      <w:divsChild>
        <w:div w:id="1683241258">
          <w:marLeft w:val="0"/>
          <w:marRight w:val="0"/>
          <w:marTop w:val="0"/>
          <w:marBottom w:val="0"/>
          <w:divBdr>
            <w:top w:val="none" w:sz="0" w:space="0" w:color="auto"/>
            <w:left w:val="none" w:sz="0" w:space="0" w:color="auto"/>
            <w:bottom w:val="none" w:sz="0" w:space="0" w:color="auto"/>
            <w:right w:val="none" w:sz="0" w:space="0" w:color="auto"/>
          </w:divBdr>
          <w:divsChild>
            <w:div w:id="330061456">
              <w:marLeft w:val="0"/>
              <w:marRight w:val="0"/>
              <w:marTop w:val="0"/>
              <w:marBottom w:val="0"/>
              <w:divBdr>
                <w:top w:val="none" w:sz="0" w:space="0" w:color="auto"/>
                <w:left w:val="none" w:sz="0" w:space="0" w:color="auto"/>
                <w:bottom w:val="none" w:sz="0" w:space="0" w:color="auto"/>
                <w:right w:val="none" w:sz="0" w:space="0" w:color="auto"/>
              </w:divBdr>
              <w:divsChild>
                <w:div w:id="937257215">
                  <w:marLeft w:val="0"/>
                  <w:marRight w:val="0"/>
                  <w:marTop w:val="0"/>
                  <w:marBottom w:val="0"/>
                  <w:divBdr>
                    <w:top w:val="none" w:sz="0" w:space="0" w:color="auto"/>
                    <w:left w:val="none" w:sz="0" w:space="0" w:color="auto"/>
                    <w:bottom w:val="none" w:sz="0" w:space="0" w:color="auto"/>
                    <w:right w:val="none" w:sz="0" w:space="0" w:color="auto"/>
                  </w:divBdr>
                  <w:divsChild>
                    <w:div w:id="2041007011">
                      <w:marLeft w:val="0"/>
                      <w:marRight w:val="0"/>
                      <w:marTop w:val="0"/>
                      <w:marBottom w:val="0"/>
                      <w:divBdr>
                        <w:top w:val="none" w:sz="0" w:space="0" w:color="auto"/>
                        <w:left w:val="none" w:sz="0" w:space="0" w:color="auto"/>
                        <w:bottom w:val="none" w:sz="0" w:space="0" w:color="auto"/>
                        <w:right w:val="none" w:sz="0" w:space="0" w:color="auto"/>
                      </w:divBdr>
                      <w:divsChild>
                        <w:div w:id="1867327127">
                          <w:marLeft w:val="0"/>
                          <w:marRight w:val="0"/>
                          <w:marTop w:val="0"/>
                          <w:marBottom w:val="0"/>
                          <w:divBdr>
                            <w:top w:val="none" w:sz="0" w:space="0" w:color="auto"/>
                            <w:left w:val="none" w:sz="0" w:space="0" w:color="auto"/>
                            <w:bottom w:val="none" w:sz="0" w:space="0" w:color="auto"/>
                            <w:right w:val="none" w:sz="0" w:space="0" w:color="auto"/>
                          </w:divBdr>
                          <w:divsChild>
                            <w:div w:id="767889836">
                              <w:marLeft w:val="0"/>
                              <w:marRight w:val="0"/>
                              <w:marTop w:val="0"/>
                              <w:marBottom w:val="0"/>
                              <w:divBdr>
                                <w:top w:val="none" w:sz="0" w:space="0" w:color="auto"/>
                                <w:left w:val="none" w:sz="0" w:space="0" w:color="auto"/>
                                <w:bottom w:val="none" w:sz="0" w:space="0" w:color="auto"/>
                                <w:right w:val="none" w:sz="0" w:space="0" w:color="auto"/>
                              </w:divBdr>
                              <w:divsChild>
                                <w:div w:id="793255839">
                                  <w:marLeft w:val="-225"/>
                                  <w:marRight w:val="-225"/>
                                  <w:marTop w:val="0"/>
                                  <w:marBottom w:val="0"/>
                                  <w:divBdr>
                                    <w:top w:val="none" w:sz="0" w:space="0" w:color="auto"/>
                                    <w:left w:val="none" w:sz="0" w:space="0" w:color="auto"/>
                                    <w:bottom w:val="none" w:sz="0" w:space="0" w:color="auto"/>
                                    <w:right w:val="none" w:sz="0" w:space="0" w:color="auto"/>
                                  </w:divBdr>
                                  <w:divsChild>
                                    <w:div w:id="898058953">
                                      <w:marLeft w:val="0"/>
                                      <w:marRight w:val="0"/>
                                      <w:marTop w:val="0"/>
                                      <w:marBottom w:val="0"/>
                                      <w:divBdr>
                                        <w:top w:val="none" w:sz="0" w:space="0" w:color="auto"/>
                                        <w:left w:val="none" w:sz="0" w:space="0" w:color="auto"/>
                                        <w:bottom w:val="none" w:sz="0" w:space="0" w:color="auto"/>
                                        <w:right w:val="none" w:sz="0" w:space="0" w:color="auto"/>
                                      </w:divBdr>
                                      <w:divsChild>
                                        <w:div w:id="1489900880">
                                          <w:marLeft w:val="0"/>
                                          <w:marRight w:val="0"/>
                                          <w:marTop w:val="0"/>
                                          <w:marBottom w:val="0"/>
                                          <w:divBdr>
                                            <w:top w:val="none" w:sz="0" w:space="0" w:color="auto"/>
                                            <w:left w:val="none" w:sz="0" w:space="0" w:color="auto"/>
                                            <w:bottom w:val="none" w:sz="0" w:space="0" w:color="auto"/>
                                            <w:right w:val="none" w:sz="0" w:space="0" w:color="auto"/>
                                          </w:divBdr>
                                          <w:divsChild>
                                            <w:div w:id="1861431155">
                                              <w:marLeft w:val="-225"/>
                                              <w:marRight w:val="-225"/>
                                              <w:marTop w:val="0"/>
                                              <w:marBottom w:val="0"/>
                                              <w:divBdr>
                                                <w:top w:val="none" w:sz="0" w:space="0" w:color="auto"/>
                                                <w:left w:val="none" w:sz="0" w:space="0" w:color="auto"/>
                                                <w:bottom w:val="none" w:sz="0" w:space="0" w:color="auto"/>
                                                <w:right w:val="none" w:sz="0" w:space="0" w:color="auto"/>
                                              </w:divBdr>
                                              <w:divsChild>
                                                <w:div w:id="874806921">
                                                  <w:marLeft w:val="0"/>
                                                  <w:marRight w:val="0"/>
                                                  <w:marTop w:val="0"/>
                                                  <w:marBottom w:val="0"/>
                                                  <w:divBdr>
                                                    <w:top w:val="none" w:sz="0" w:space="0" w:color="auto"/>
                                                    <w:left w:val="none" w:sz="0" w:space="0" w:color="auto"/>
                                                    <w:bottom w:val="none" w:sz="0" w:space="0" w:color="auto"/>
                                                    <w:right w:val="none" w:sz="0" w:space="0" w:color="auto"/>
                                                  </w:divBdr>
                                                  <w:divsChild>
                                                    <w:div w:id="208884102">
                                                      <w:marLeft w:val="0"/>
                                                      <w:marRight w:val="0"/>
                                                      <w:marTop w:val="0"/>
                                                      <w:marBottom w:val="0"/>
                                                      <w:divBdr>
                                                        <w:top w:val="none" w:sz="0" w:space="0" w:color="auto"/>
                                                        <w:left w:val="none" w:sz="0" w:space="0" w:color="auto"/>
                                                        <w:bottom w:val="none" w:sz="0" w:space="0" w:color="auto"/>
                                                        <w:right w:val="none" w:sz="0" w:space="0" w:color="auto"/>
                                                      </w:divBdr>
                                                      <w:divsChild>
                                                        <w:div w:id="554050643">
                                                          <w:marLeft w:val="0"/>
                                                          <w:marRight w:val="0"/>
                                                          <w:marTop w:val="0"/>
                                                          <w:marBottom w:val="0"/>
                                                          <w:divBdr>
                                                            <w:top w:val="none" w:sz="0" w:space="0" w:color="auto"/>
                                                            <w:left w:val="none" w:sz="0" w:space="0" w:color="auto"/>
                                                            <w:bottom w:val="none" w:sz="0" w:space="0" w:color="auto"/>
                                                            <w:right w:val="none" w:sz="0" w:space="0" w:color="auto"/>
                                                          </w:divBdr>
                                                          <w:divsChild>
                                                            <w:div w:id="321085007">
                                                              <w:marLeft w:val="0"/>
                                                              <w:marRight w:val="0"/>
                                                              <w:marTop w:val="225"/>
                                                              <w:marBottom w:val="225"/>
                                                              <w:divBdr>
                                                                <w:top w:val="none" w:sz="0" w:space="0" w:color="auto"/>
                                                                <w:left w:val="none" w:sz="0" w:space="0" w:color="auto"/>
                                                                <w:bottom w:val="none" w:sz="0" w:space="0" w:color="auto"/>
                                                                <w:right w:val="none" w:sz="0" w:space="0" w:color="auto"/>
                                                              </w:divBdr>
                                                              <w:divsChild>
                                                                <w:div w:id="46939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81043413">
      <w:bodyDiv w:val="1"/>
      <w:marLeft w:val="0"/>
      <w:marRight w:val="0"/>
      <w:marTop w:val="0"/>
      <w:marBottom w:val="0"/>
      <w:divBdr>
        <w:top w:val="none" w:sz="0" w:space="0" w:color="auto"/>
        <w:left w:val="none" w:sz="0" w:space="0" w:color="auto"/>
        <w:bottom w:val="none" w:sz="0" w:space="0" w:color="auto"/>
        <w:right w:val="none" w:sz="0" w:space="0" w:color="auto"/>
      </w:divBdr>
    </w:div>
    <w:div w:id="667709271">
      <w:bodyDiv w:val="1"/>
      <w:marLeft w:val="0"/>
      <w:marRight w:val="0"/>
      <w:marTop w:val="0"/>
      <w:marBottom w:val="0"/>
      <w:divBdr>
        <w:top w:val="none" w:sz="0" w:space="0" w:color="auto"/>
        <w:left w:val="none" w:sz="0" w:space="0" w:color="auto"/>
        <w:bottom w:val="none" w:sz="0" w:space="0" w:color="auto"/>
        <w:right w:val="none" w:sz="0" w:space="0" w:color="auto"/>
      </w:divBdr>
    </w:div>
    <w:div w:id="678581528">
      <w:bodyDiv w:val="1"/>
      <w:marLeft w:val="0"/>
      <w:marRight w:val="0"/>
      <w:marTop w:val="0"/>
      <w:marBottom w:val="0"/>
      <w:divBdr>
        <w:top w:val="none" w:sz="0" w:space="0" w:color="auto"/>
        <w:left w:val="none" w:sz="0" w:space="0" w:color="auto"/>
        <w:bottom w:val="none" w:sz="0" w:space="0" w:color="auto"/>
        <w:right w:val="none" w:sz="0" w:space="0" w:color="auto"/>
      </w:divBdr>
    </w:div>
    <w:div w:id="1026833126">
      <w:bodyDiv w:val="1"/>
      <w:marLeft w:val="0"/>
      <w:marRight w:val="0"/>
      <w:marTop w:val="0"/>
      <w:marBottom w:val="0"/>
      <w:divBdr>
        <w:top w:val="none" w:sz="0" w:space="0" w:color="auto"/>
        <w:left w:val="none" w:sz="0" w:space="0" w:color="auto"/>
        <w:bottom w:val="none" w:sz="0" w:space="0" w:color="auto"/>
        <w:right w:val="none" w:sz="0" w:space="0" w:color="auto"/>
      </w:divBdr>
    </w:div>
    <w:div w:id="1225338266">
      <w:bodyDiv w:val="1"/>
      <w:marLeft w:val="0"/>
      <w:marRight w:val="0"/>
      <w:marTop w:val="0"/>
      <w:marBottom w:val="0"/>
      <w:divBdr>
        <w:top w:val="none" w:sz="0" w:space="0" w:color="auto"/>
        <w:left w:val="none" w:sz="0" w:space="0" w:color="auto"/>
        <w:bottom w:val="none" w:sz="0" w:space="0" w:color="auto"/>
        <w:right w:val="none" w:sz="0" w:space="0" w:color="auto"/>
      </w:divBdr>
      <w:divsChild>
        <w:div w:id="100029257">
          <w:marLeft w:val="0"/>
          <w:marRight w:val="0"/>
          <w:marTop w:val="0"/>
          <w:marBottom w:val="0"/>
          <w:divBdr>
            <w:top w:val="none" w:sz="0" w:space="0" w:color="auto"/>
            <w:left w:val="none" w:sz="0" w:space="0" w:color="auto"/>
            <w:bottom w:val="none" w:sz="0" w:space="0" w:color="auto"/>
            <w:right w:val="none" w:sz="0" w:space="0" w:color="auto"/>
          </w:divBdr>
          <w:divsChild>
            <w:div w:id="805776157">
              <w:marLeft w:val="0"/>
              <w:marRight w:val="0"/>
              <w:marTop w:val="0"/>
              <w:marBottom w:val="0"/>
              <w:divBdr>
                <w:top w:val="none" w:sz="0" w:space="0" w:color="auto"/>
                <w:left w:val="none" w:sz="0" w:space="0" w:color="auto"/>
                <w:bottom w:val="none" w:sz="0" w:space="0" w:color="auto"/>
                <w:right w:val="none" w:sz="0" w:space="0" w:color="auto"/>
              </w:divBdr>
              <w:divsChild>
                <w:div w:id="1204829156">
                  <w:marLeft w:val="0"/>
                  <w:marRight w:val="0"/>
                  <w:marTop w:val="0"/>
                  <w:marBottom w:val="0"/>
                  <w:divBdr>
                    <w:top w:val="none" w:sz="0" w:space="0" w:color="auto"/>
                    <w:left w:val="none" w:sz="0" w:space="0" w:color="auto"/>
                    <w:bottom w:val="none" w:sz="0" w:space="0" w:color="auto"/>
                    <w:right w:val="none" w:sz="0" w:space="0" w:color="auto"/>
                  </w:divBdr>
                  <w:divsChild>
                    <w:div w:id="1920602695">
                      <w:marLeft w:val="0"/>
                      <w:marRight w:val="0"/>
                      <w:marTop w:val="0"/>
                      <w:marBottom w:val="0"/>
                      <w:divBdr>
                        <w:top w:val="none" w:sz="0" w:space="0" w:color="auto"/>
                        <w:left w:val="none" w:sz="0" w:space="0" w:color="auto"/>
                        <w:bottom w:val="none" w:sz="0" w:space="0" w:color="auto"/>
                        <w:right w:val="none" w:sz="0" w:space="0" w:color="auto"/>
                      </w:divBdr>
                      <w:divsChild>
                        <w:div w:id="58525469">
                          <w:marLeft w:val="0"/>
                          <w:marRight w:val="0"/>
                          <w:marTop w:val="0"/>
                          <w:marBottom w:val="0"/>
                          <w:divBdr>
                            <w:top w:val="none" w:sz="0" w:space="0" w:color="auto"/>
                            <w:left w:val="none" w:sz="0" w:space="0" w:color="auto"/>
                            <w:bottom w:val="none" w:sz="0" w:space="0" w:color="auto"/>
                            <w:right w:val="none" w:sz="0" w:space="0" w:color="auto"/>
                          </w:divBdr>
                          <w:divsChild>
                            <w:div w:id="381558980">
                              <w:marLeft w:val="0"/>
                              <w:marRight w:val="0"/>
                              <w:marTop w:val="0"/>
                              <w:marBottom w:val="0"/>
                              <w:divBdr>
                                <w:top w:val="none" w:sz="0" w:space="0" w:color="auto"/>
                                <w:left w:val="none" w:sz="0" w:space="0" w:color="auto"/>
                                <w:bottom w:val="none" w:sz="0" w:space="0" w:color="auto"/>
                                <w:right w:val="none" w:sz="0" w:space="0" w:color="auto"/>
                              </w:divBdr>
                              <w:divsChild>
                                <w:div w:id="474176879">
                                  <w:marLeft w:val="-225"/>
                                  <w:marRight w:val="-225"/>
                                  <w:marTop w:val="0"/>
                                  <w:marBottom w:val="0"/>
                                  <w:divBdr>
                                    <w:top w:val="none" w:sz="0" w:space="0" w:color="auto"/>
                                    <w:left w:val="none" w:sz="0" w:space="0" w:color="auto"/>
                                    <w:bottom w:val="none" w:sz="0" w:space="0" w:color="auto"/>
                                    <w:right w:val="none" w:sz="0" w:space="0" w:color="auto"/>
                                  </w:divBdr>
                                  <w:divsChild>
                                    <w:div w:id="1587567827">
                                      <w:marLeft w:val="0"/>
                                      <w:marRight w:val="0"/>
                                      <w:marTop w:val="0"/>
                                      <w:marBottom w:val="0"/>
                                      <w:divBdr>
                                        <w:top w:val="none" w:sz="0" w:space="0" w:color="auto"/>
                                        <w:left w:val="none" w:sz="0" w:space="0" w:color="auto"/>
                                        <w:bottom w:val="none" w:sz="0" w:space="0" w:color="auto"/>
                                        <w:right w:val="none" w:sz="0" w:space="0" w:color="auto"/>
                                      </w:divBdr>
                                      <w:divsChild>
                                        <w:div w:id="1694920304">
                                          <w:marLeft w:val="0"/>
                                          <w:marRight w:val="0"/>
                                          <w:marTop w:val="0"/>
                                          <w:marBottom w:val="0"/>
                                          <w:divBdr>
                                            <w:top w:val="none" w:sz="0" w:space="0" w:color="auto"/>
                                            <w:left w:val="none" w:sz="0" w:space="0" w:color="auto"/>
                                            <w:bottom w:val="none" w:sz="0" w:space="0" w:color="auto"/>
                                            <w:right w:val="none" w:sz="0" w:space="0" w:color="auto"/>
                                          </w:divBdr>
                                          <w:divsChild>
                                            <w:div w:id="925310720">
                                              <w:marLeft w:val="-225"/>
                                              <w:marRight w:val="-225"/>
                                              <w:marTop w:val="0"/>
                                              <w:marBottom w:val="0"/>
                                              <w:divBdr>
                                                <w:top w:val="none" w:sz="0" w:space="0" w:color="auto"/>
                                                <w:left w:val="none" w:sz="0" w:space="0" w:color="auto"/>
                                                <w:bottom w:val="none" w:sz="0" w:space="0" w:color="auto"/>
                                                <w:right w:val="none" w:sz="0" w:space="0" w:color="auto"/>
                                              </w:divBdr>
                                              <w:divsChild>
                                                <w:div w:id="304361410">
                                                  <w:marLeft w:val="0"/>
                                                  <w:marRight w:val="0"/>
                                                  <w:marTop w:val="0"/>
                                                  <w:marBottom w:val="0"/>
                                                  <w:divBdr>
                                                    <w:top w:val="none" w:sz="0" w:space="0" w:color="auto"/>
                                                    <w:left w:val="none" w:sz="0" w:space="0" w:color="auto"/>
                                                    <w:bottom w:val="none" w:sz="0" w:space="0" w:color="auto"/>
                                                    <w:right w:val="none" w:sz="0" w:space="0" w:color="auto"/>
                                                  </w:divBdr>
                                                  <w:divsChild>
                                                    <w:div w:id="584807786">
                                                      <w:marLeft w:val="0"/>
                                                      <w:marRight w:val="0"/>
                                                      <w:marTop w:val="0"/>
                                                      <w:marBottom w:val="0"/>
                                                      <w:divBdr>
                                                        <w:top w:val="none" w:sz="0" w:space="0" w:color="auto"/>
                                                        <w:left w:val="none" w:sz="0" w:space="0" w:color="auto"/>
                                                        <w:bottom w:val="none" w:sz="0" w:space="0" w:color="auto"/>
                                                        <w:right w:val="none" w:sz="0" w:space="0" w:color="auto"/>
                                                      </w:divBdr>
                                                      <w:divsChild>
                                                        <w:div w:id="2106336820">
                                                          <w:marLeft w:val="0"/>
                                                          <w:marRight w:val="0"/>
                                                          <w:marTop w:val="0"/>
                                                          <w:marBottom w:val="0"/>
                                                          <w:divBdr>
                                                            <w:top w:val="none" w:sz="0" w:space="0" w:color="auto"/>
                                                            <w:left w:val="none" w:sz="0" w:space="0" w:color="auto"/>
                                                            <w:bottom w:val="none" w:sz="0" w:space="0" w:color="auto"/>
                                                            <w:right w:val="none" w:sz="0" w:space="0" w:color="auto"/>
                                                          </w:divBdr>
                                                          <w:divsChild>
                                                            <w:div w:id="1547572052">
                                                              <w:marLeft w:val="0"/>
                                                              <w:marRight w:val="0"/>
                                                              <w:marTop w:val="225"/>
                                                              <w:marBottom w:val="225"/>
                                                              <w:divBdr>
                                                                <w:top w:val="none" w:sz="0" w:space="0" w:color="auto"/>
                                                                <w:left w:val="none" w:sz="0" w:space="0" w:color="auto"/>
                                                                <w:bottom w:val="none" w:sz="0" w:space="0" w:color="auto"/>
                                                                <w:right w:val="none" w:sz="0" w:space="0" w:color="auto"/>
                                                              </w:divBdr>
                                                              <w:divsChild>
                                                                <w:div w:id="83847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277448503">
      <w:bodyDiv w:val="1"/>
      <w:marLeft w:val="0"/>
      <w:marRight w:val="0"/>
      <w:marTop w:val="0"/>
      <w:marBottom w:val="0"/>
      <w:divBdr>
        <w:top w:val="none" w:sz="0" w:space="0" w:color="auto"/>
        <w:left w:val="none" w:sz="0" w:space="0" w:color="auto"/>
        <w:bottom w:val="none" w:sz="0" w:space="0" w:color="auto"/>
        <w:right w:val="none" w:sz="0" w:space="0" w:color="auto"/>
      </w:divBdr>
    </w:div>
    <w:div w:id="1297761222">
      <w:bodyDiv w:val="1"/>
      <w:marLeft w:val="0"/>
      <w:marRight w:val="0"/>
      <w:marTop w:val="0"/>
      <w:marBottom w:val="0"/>
      <w:divBdr>
        <w:top w:val="none" w:sz="0" w:space="0" w:color="auto"/>
        <w:left w:val="none" w:sz="0" w:space="0" w:color="auto"/>
        <w:bottom w:val="none" w:sz="0" w:space="0" w:color="auto"/>
        <w:right w:val="none" w:sz="0" w:space="0" w:color="auto"/>
      </w:divBdr>
    </w:div>
    <w:div w:id="1301955131">
      <w:bodyDiv w:val="1"/>
      <w:marLeft w:val="0"/>
      <w:marRight w:val="0"/>
      <w:marTop w:val="0"/>
      <w:marBottom w:val="0"/>
      <w:divBdr>
        <w:top w:val="none" w:sz="0" w:space="0" w:color="auto"/>
        <w:left w:val="none" w:sz="0" w:space="0" w:color="auto"/>
        <w:bottom w:val="none" w:sz="0" w:space="0" w:color="auto"/>
        <w:right w:val="none" w:sz="0" w:space="0" w:color="auto"/>
      </w:divBdr>
      <w:divsChild>
        <w:div w:id="554241731">
          <w:marLeft w:val="0"/>
          <w:marRight w:val="0"/>
          <w:marTop w:val="0"/>
          <w:marBottom w:val="0"/>
          <w:divBdr>
            <w:top w:val="none" w:sz="0" w:space="0" w:color="auto"/>
            <w:left w:val="none" w:sz="0" w:space="0" w:color="auto"/>
            <w:bottom w:val="none" w:sz="0" w:space="0" w:color="auto"/>
            <w:right w:val="none" w:sz="0" w:space="0" w:color="auto"/>
          </w:divBdr>
          <w:divsChild>
            <w:div w:id="814294176">
              <w:marLeft w:val="0"/>
              <w:marRight w:val="0"/>
              <w:marTop w:val="0"/>
              <w:marBottom w:val="0"/>
              <w:divBdr>
                <w:top w:val="none" w:sz="0" w:space="0" w:color="auto"/>
                <w:left w:val="none" w:sz="0" w:space="0" w:color="auto"/>
                <w:bottom w:val="none" w:sz="0" w:space="0" w:color="auto"/>
                <w:right w:val="none" w:sz="0" w:space="0" w:color="auto"/>
              </w:divBdr>
              <w:divsChild>
                <w:div w:id="1833251144">
                  <w:marLeft w:val="0"/>
                  <w:marRight w:val="0"/>
                  <w:marTop w:val="0"/>
                  <w:marBottom w:val="0"/>
                  <w:divBdr>
                    <w:top w:val="none" w:sz="0" w:space="0" w:color="auto"/>
                    <w:left w:val="none" w:sz="0" w:space="0" w:color="auto"/>
                    <w:bottom w:val="none" w:sz="0" w:space="0" w:color="auto"/>
                    <w:right w:val="none" w:sz="0" w:space="0" w:color="auto"/>
                  </w:divBdr>
                  <w:divsChild>
                    <w:div w:id="200675926">
                      <w:marLeft w:val="0"/>
                      <w:marRight w:val="0"/>
                      <w:marTop w:val="0"/>
                      <w:marBottom w:val="0"/>
                      <w:divBdr>
                        <w:top w:val="none" w:sz="0" w:space="0" w:color="auto"/>
                        <w:left w:val="none" w:sz="0" w:space="0" w:color="auto"/>
                        <w:bottom w:val="none" w:sz="0" w:space="0" w:color="auto"/>
                        <w:right w:val="none" w:sz="0" w:space="0" w:color="auto"/>
                      </w:divBdr>
                      <w:divsChild>
                        <w:div w:id="1578786069">
                          <w:marLeft w:val="0"/>
                          <w:marRight w:val="0"/>
                          <w:marTop w:val="0"/>
                          <w:marBottom w:val="0"/>
                          <w:divBdr>
                            <w:top w:val="none" w:sz="0" w:space="0" w:color="auto"/>
                            <w:left w:val="none" w:sz="0" w:space="0" w:color="auto"/>
                            <w:bottom w:val="none" w:sz="0" w:space="0" w:color="auto"/>
                            <w:right w:val="none" w:sz="0" w:space="0" w:color="auto"/>
                          </w:divBdr>
                          <w:divsChild>
                            <w:div w:id="551576602">
                              <w:marLeft w:val="0"/>
                              <w:marRight w:val="0"/>
                              <w:marTop w:val="0"/>
                              <w:marBottom w:val="0"/>
                              <w:divBdr>
                                <w:top w:val="none" w:sz="0" w:space="0" w:color="auto"/>
                                <w:left w:val="none" w:sz="0" w:space="0" w:color="auto"/>
                                <w:bottom w:val="none" w:sz="0" w:space="0" w:color="auto"/>
                                <w:right w:val="none" w:sz="0" w:space="0" w:color="auto"/>
                              </w:divBdr>
                              <w:divsChild>
                                <w:div w:id="400718180">
                                  <w:marLeft w:val="-225"/>
                                  <w:marRight w:val="-225"/>
                                  <w:marTop w:val="0"/>
                                  <w:marBottom w:val="0"/>
                                  <w:divBdr>
                                    <w:top w:val="none" w:sz="0" w:space="0" w:color="auto"/>
                                    <w:left w:val="none" w:sz="0" w:space="0" w:color="auto"/>
                                    <w:bottom w:val="none" w:sz="0" w:space="0" w:color="auto"/>
                                    <w:right w:val="none" w:sz="0" w:space="0" w:color="auto"/>
                                  </w:divBdr>
                                  <w:divsChild>
                                    <w:div w:id="1688601130">
                                      <w:marLeft w:val="0"/>
                                      <w:marRight w:val="0"/>
                                      <w:marTop w:val="0"/>
                                      <w:marBottom w:val="0"/>
                                      <w:divBdr>
                                        <w:top w:val="none" w:sz="0" w:space="0" w:color="auto"/>
                                        <w:left w:val="none" w:sz="0" w:space="0" w:color="auto"/>
                                        <w:bottom w:val="none" w:sz="0" w:space="0" w:color="auto"/>
                                        <w:right w:val="none" w:sz="0" w:space="0" w:color="auto"/>
                                      </w:divBdr>
                                      <w:divsChild>
                                        <w:div w:id="219027230">
                                          <w:marLeft w:val="0"/>
                                          <w:marRight w:val="0"/>
                                          <w:marTop w:val="0"/>
                                          <w:marBottom w:val="0"/>
                                          <w:divBdr>
                                            <w:top w:val="none" w:sz="0" w:space="0" w:color="auto"/>
                                            <w:left w:val="none" w:sz="0" w:space="0" w:color="auto"/>
                                            <w:bottom w:val="none" w:sz="0" w:space="0" w:color="auto"/>
                                            <w:right w:val="none" w:sz="0" w:space="0" w:color="auto"/>
                                          </w:divBdr>
                                          <w:divsChild>
                                            <w:div w:id="587664785">
                                              <w:marLeft w:val="-225"/>
                                              <w:marRight w:val="-225"/>
                                              <w:marTop w:val="0"/>
                                              <w:marBottom w:val="0"/>
                                              <w:divBdr>
                                                <w:top w:val="none" w:sz="0" w:space="0" w:color="auto"/>
                                                <w:left w:val="none" w:sz="0" w:space="0" w:color="auto"/>
                                                <w:bottom w:val="none" w:sz="0" w:space="0" w:color="auto"/>
                                                <w:right w:val="none" w:sz="0" w:space="0" w:color="auto"/>
                                              </w:divBdr>
                                              <w:divsChild>
                                                <w:div w:id="994339878">
                                                  <w:marLeft w:val="0"/>
                                                  <w:marRight w:val="0"/>
                                                  <w:marTop w:val="0"/>
                                                  <w:marBottom w:val="0"/>
                                                  <w:divBdr>
                                                    <w:top w:val="none" w:sz="0" w:space="0" w:color="auto"/>
                                                    <w:left w:val="none" w:sz="0" w:space="0" w:color="auto"/>
                                                    <w:bottom w:val="none" w:sz="0" w:space="0" w:color="auto"/>
                                                    <w:right w:val="none" w:sz="0" w:space="0" w:color="auto"/>
                                                  </w:divBdr>
                                                  <w:divsChild>
                                                    <w:div w:id="217060725">
                                                      <w:marLeft w:val="0"/>
                                                      <w:marRight w:val="0"/>
                                                      <w:marTop w:val="0"/>
                                                      <w:marBottom w:val="0"/>
                                                      <w:divBdr>
                                                        <w:top w:val="none" w:sz="0" w:space="0" w:color="auto"/>
                                                        <w:left w:val="none" w:sz="0" w:space="0" w:color="auto"/>
                                                        <w:bottom w:val="none" w:sz="0" w:space="0" w:color="auto"/>
                                                        <w:right w:val="none" w:sz="0" w:space="0" w:color="auto"/>
                                                      </w:divBdr>
                                                      <w:divsChild>
                                                        <w:div w:id="208490889">
                                                          <w:marLeft w:val="0"/>
                                                          <w:marRight w:val="0"/>
                                                          <w:marTop w:val="0"/>
                                                          <w:marBottom w:val="0"/>
                                                          <w:divBdr>
                                                            <w:top w:val="none" w:sz="0" w:space="0" w:color="auto"/>
                                                            <w:left w:val="none" w:sz="0" w:space="0" w:color="auto"/>
                                                            <w:bottom w:val="none" w:sz="0" w:space="0" w:color="auto"/>
                                                            <w:right w:val="none" w:sz="0" w:space="0" w:color="auto"/>
                                                          </w:divBdr>
                                                          <w:divsChild>
                                                            <w:div w:id="512765238">
                                                              <w:marLeft w:val="0"/>
                                                              <w:marRight w:val="0"/>
                                                              <w:marTop w:val="225"/>
                                                              <w:marBottom w:val="225"/>
                                                              <w:divBdr>
                                                                <w:top w:val="none" w:sz="0" w:space="0" w:color="auto"/>
                                                                <w:left w:val="none" w:sz="0" w:space="0" w:color="auto"/>
                                                                <w:bottom w:val="none" w:sz="0" w:space="0" w:color="auto"/>
                                                                <w:right w:val="none" w:sz="0" w:space="0" w:color="auto"/>
                                                              </w:divBdr>
                                                              <w:divsChild>
                                                                <w:div w:id="102748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2954772">
      <w:bodyDiv w:val="1"/>
      <w:marLeft w:val="0"/>
      <w:marRight w:val="0"/>
      <w:marTop w:val="0"/>
      <w:marBottom w:val="0"/>
      <w:divBdr>
        <w:top w:val="none" w:sz="0" w:space="0" w:color="auto"/>
        <w:left w:val="none" w:sz="0" w:space="0" w:color="auto"/>
        <w:bottom w:val="none" w:sz="0" w:space="0" w:color="auto"/>
        <w:right w:val="none" w:sz="0" w:space="0" w:color="auto"/>
      </w:divBdr>
    </w:div>
    <w:div w:id="1493713721">
      <w:bodyDiv w:val="1"/>
      <w:marLeft w:val="0"/>
      <w:marRight w:val="0"/>
      <w:marTop w:val="0"/>
      <w:marBottom w:val="0"/>
      <w:divBdr>
        <w:top w:val="none" w:sz="0" w:space="0" w:color="auto"/>
        <w:left w:val="none" w:sz="0" w:space="0" w:color="auto"/>
        <w:bottom w:val="none" w:sz="0" w:space="0" w:color="auto"/>
        <w:right w:val="none" w:sz="0" w:space="0" w:color="auto"/>
      </w:divBdr>
    </w:div>
    <w:div w:id="1841770011">
      <w:bodyDiv w:val="1"/>
      <w:marLeft w:val="0"/>
      <w:marRight w:val="0"/>
      <w:marTop w:val="0"/>
      <w:marBottom w:val="0"/>
      <w:divBdr>
        <w:top w:val="none" w:sz="0" w:space="0" w:color="auto"/>
        <w:left w:val="none" w:sz="0" w:space="0" w:color="auto"/>
        <w:bottom w:val="none" w:sz="0" w:space="0" w:color="auto"/>
        <w:right w:val="none" w:sz="0" w:space="0" w:color="auto"/>
      </w:divBdr>
    </w:div>
    <w:div w:id="1867984312">
      <w:bodyDiv w:val="1"/>
      <w:marLeft w:val="0"/>
      <w:marRight w:val="0"/>
      <w:marTop w:val="0"/>
      <w:marBottom w:val="0"/>
      <w:divBdr>
        <w:top w:val="none" w:sz="0" w:space="0" w:color="auto"/>
        <w:left w:val="none" w:sz="0" w:space="0" w:color="auto"/>
        <w:bottom w:val="none" w:sz="0" w:space="0" w:color="auto"/>
        <w:right w:val="none" w:sz="0" w:space="0" w:color="auto"/>
      </w:divBdr>
    </w:div>
    <w:div w:id="202501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washa@student.unimelb.edu.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5CAFC-9DFF-4CA0-90B4-909214653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Blank.dotm</Template>
  <TotalTime>1577</TotalTime>
  <Pages>5</Pages>
  <Words>907</Words>
  <Characters>5171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Blank</vt:lpstr>
    </vt:vector>
  </TitlesOfParts>
  <Company>Copernicus Gesellschaft mbH</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creator>suwasha</dc:creator>
  <cp:lastModifiedBy>Suwash Chandra Acharya</cp:lastModifiedBy>
  <cp:revision>171</cp:revision>
  <cp:lastPrinted>2019-02-19T04:15:00Z</cp:lastPrinted>
  <dcterms:created xsi:type="dcterms:W3CDTF">2018-12-05T04:07:00Z</dcterms:created>
  <dcterms:modified xsi:type="dcterms:W3CDTF">2019-07-19T07:03:00Z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http://www.zotero.org/styles/apa-no-ampersand</vt:lpwstr>
  </property>
  <property fmtid="{D5CDD505-2E9C-101B-9397-08002B2CF9AE}" pid="5" name="Mendeley Recent Style Name 1_1">
    <vt:lpwstr>American Psychological Association 6th edition (no ampersand)</vt:lpwstr>
  </property>
  <property fmtid="{D5CDD505-2E9C-101B-9397-08002B2CF9AE}" pid="6" name="Mendeley Recent Style Id 2_1">
    <vt:lpwstr>https://csl.mendeley.com/styles/288597921/apa-no-ampersand-2</vt:lpwstr>
  </property>
  <property fmtid="{D5CDD505-2E9C-101B-9397-08002B2CF9AE}" pid="7" name="Mendeley Recent Style Name 2_1">
    <vt:lpwstr>American Psychological Association 6th edition (no ampersand) - Suwash Acharya</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http://www.zotero.org/styles/hydrology-and-earth-system-sciences</vt:lpwstr>
  </property>
  <property fmtid="{D5CDD505-2E9C-101B-9397-08002B2CF9AE}" pid="11" name="Mendeley Recent Style Name 4_1">
    <vt:lpwstr>Hydrology and Earth System Sciences</vt:lpwstr>
  </property>
  <property fmtid="{D5CDD505-2E9C-101B-9397-08002B2CF9AE}" pid="12" name="Mendeley Recent Style Id 5_1">
    <vt:lpwstr>https://csl.mendeley.com/styles/288597921/JFRM-Suwash</vt:lpwstr>
  </property>
  <property fmtid="{D5CDD505-2E9C-101B-9397-08002B2CF9AE}" pid="13" name="Mendeley Recent Style Name 5_1">
    <vt:lpwstr>JFRM-Suwash</vt:lpwstr>
  </property>
  <property fmtid="{D5CDD505-2E9C-101B-9397-08002B2CF9AE}" pid="14" name="Mendeley Recent Style Id 6_1">
    <vt:lpwstr>https://csl.mendeley.com/styles/288597921/Johydroinformatics</vt:lpwstr>
  </property>
  <property fmtid="{D5CDD505-2E9C-101B-9397-08002B2CF9AE}" pid="15" name="Mendeley Recent Style Name 6_1">
    <vt:lpwstr>Journal of Hydroinformatics-Suwash</vt:lpwstr>
  </property>
  <property fmtid="{D5CDD505-2E9C-101B-9397-08002B2CF9AE}" pid="16" name="Mendeley Recent Style Id 7_1">
    <vt:lpwstr>http://www.zotero.org/styles/journal-of-hydrology</vt:lpwstr>
  </property>
  <property fmtid="{D5CDD505-2E9C-101B-9397-08002B2CF9AE}" pid="17" name="Mendeley Recent Style Name 7_1">
    <vt:lpwstr>Journal of Hydrology</vt:lpwstr>
  </property>
  <property fmtid="{D5CDD505-2E9C-101B-9397-08002B2CF9AE}" pid="18" name="Mendeley Recent Style Id 8_1">
    <vt:lpwstr>http://www.zotero.org/styles/monthly-weather-review</vt:lpwstr>
  </property>
  <property fmtid="{D5CDD505-2E9C-101B-9397-08002B2CF9AE}" pid="19" name="Mendeley Recent Style Name 8_1">
    <vt:lpwstr>Monthly Weather Review</vt:lpwstr>
  </property>
  <property fmtid="{D5CDD505-2E9C-101B-9397-08002B2CF9AE}" pid="20" name="Mendeley Recent Style Id 9_1">
    <vt:lpwstr>http://www.zotero.org/styles/water</vt:lpwstr>
  </property>
  <property fmtid="{D5CDD505-2E9C-101B-9397-08002B2CF9AE}" pid="21" name="Mendeley Recent Style Name 9_1">
    <vt:lpwstr>Water</vt:lpwstr>
  </property>
  <property fmtid="{D5CDD505-2E9C-101B-9397-08002B2CF9AE}" pid="22" name="Mendeley Document_1">
    <vt:lpwstr>True</vt:lpwstr>
  </property>
  <property fmtid="{D5CDD505-2E9C-101B-9397-08002B2CF9AE}" pid="23" name="Mendeley Unique User Id_1">
    <vt:lpwstr>0216d52a-b79e-3192-8e44-da434703c7f1</vt:lpwstr>
  </property>
  <property fmtid="{D5CDD505-2E9C-101B-9397-08002B2CF9AE}" pid="24" name="Mendeley Citation Style_1">
    <vt:lpwstr>http://www.zotero.org/styles/hydrology-and-earth-system-sciences</vt:lpwstr>
  </property>
</Properties>
</file>