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846" w:rsidRDefault="00033846" w:rsidP="00033846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33846" w:rsidRPr="005D36E5" w:rsidRDefault="00033846" w:rsidP="00033846">
      <w:pPr>
        <w:rPr>
          <w:rFonts w:ascii="Times New Roman" w:hAnsi="Times New Roman" w:cs="Times New Roman"/>
          <w:sz w:val="20"/>
          <w:szCs w:val="20"/>
        </w:rPr>
      </w:pPr>
      <w:r w:rsidRPr="005D36E5">
        <w:rPr>
          <w:rFonts w:ascii="Times New Roman" w:hAnsi="Times New Roman" w:cs="Times New Roman"/>
          <w:noProof/>
          <w:sz w:val="20"/>
          <w:szCs w:val="20"/>
          <w:lang w:val="en-GB" w:eastAsia="en-GB"/>
        </w:rPr>
        <w:drawing>
          <wp:inline distT="0" distB="0" distL="0" distR="0" wp14:anchorId="67DD5C63" wp14:editId="322E1FA0">
            <wp:extent cx="5760720" cy="3193561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93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846" w:rsidRPr="00CE7CCB" w:rsidRDefault="00033846" w:rsidP="00033846">
      <w:pPr>
        <w:pStyle w:val="Caption"/>
        <w:rPr>
          <w:lang w:val="en-US"/>
        </w:rPr>
      </w:pPr>
      <w:r>
        <w:rPr>
          <w:lang w:val="en-US"/>
        </w:rPr>
        <w:t>S1</w:t>
      </w:r>
      <w:r w:rsidRPr="00CE7CCB">
        <w:rPr>
          <w:lang w:val="en-US"/>
        </w:rPr>
        <w:t>. Flow chart and applied calibration procedure for HBV (</w:t>
      </w:r>
      <w:proofErr w:type="spellStart"/>
      <w:r w:rsidRPr="00CE7CCB">
        <w:rPr>
          <w:lang w:val="en-US"/>
        </w:rPr>
        <w:t>Wallner</w:t>
      </w:r>
      <w:proofErr w:type="spellEnd"/>
      <w:r w:rsidRPr="00CE7CCB">
        <w:rPr>
          <w:lang w:val="en-US"/>
        </w:rPr>
        <w:t xml:space="preserve"> and </w:t>
      </w:r>
      <w:proofErr w:type="spellStart"/>
      <w:r w:rsidRPr="00CE7CCB">
        <w:rPr>
          <w:lang w:val="en-US"/>
        </w:rPr>
        <w:t>Haberlandt</w:t>
      </w:r>
      <w:proofErr w:type="spellEnd"/>
      <w:r w:rsidRPr="00CE7CCB">
        <w:rPr>
          <w:lang w:val="en-US"/>
        </w:rPr>
        <w:t>, 2015)</w:t>
      </w:r>
    </w:p>
    <w:p w:rsidR="00033846" w:rsidRPr="00EA4C96" w:rsidRDefault="00033846">
      <w:pPr>
        <w:spacing w:after="160" w:line="259" w:lineRule="auto"/>
        <w:rPr>
          <w:lang w:val="en-GB"/>
        </w:rPr>
      </w:pPr>
      <w:r w:rsidRPr="00EA4C96">
        <w:rPr>
          <w:lang w:val="en-GB"/>
        </w:rPr>
        <w:br w:type="page"/>
      </w:r>
    </w:p>
    <w:p w:rsidR="00033846" w:rsidRPr="00CE7CCB" w:rsidRDefault="00033846" w:rsidP="00033846">
      <w:pPr>
        <w:pStyle w:val="Caption"/>
        <w:rPr>
          <w:lang w:val="en-US"/>
        </w:rPr>
      </w:pPr>
      <w:r>
        <w:rPr>
          <w:lang w:val="en-US"/>
        </w:rPr>
        <w:lastRenderedPageBreak/>
        <w:t>S2</w:t>
      </w:r>
      <w:r w:rsidRPr="00CE7CCB">
        <w:rPr>
          <w:lang w:val="en-US"/>
        </w:rPr>
        <w:t>. HBV model parameters modified during calibration with limiting ranges</w:t>
      </w:r>
      <w:r>
        <w:rPr>
          <w:lang w:val="en-US"/>
        </w:rPr>
        <w:t xml:space="preserve"> (please note that although for some parameters the values are given in days, all models are run at hourly time step.)</w:t>
      </w:r>
    </w:p>
    <w:tbl>
      <w:tblPr>
        <w:tblW w:w="0" w:type="auto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1162"/>
        <w:gridCol w:w="4851"/>
        <w:gridCol w:w="1012"/>
        <w:gridCol w:w="1047"/>
      </w:tblGrid>
      <w:tr w:rsidR="00033846" w:rsidRPr="0095253A" w:rsidTr="00EE2E8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Parameter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Unit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Explanation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Minimum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Maximum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proofErr w:type="spellStart"/>
            <w:r w:rsidRPr="0095253A">
              <w:rPr>
                <w:i/>
                <w:color w:val="000000"/>
                <w:szCs w:val="20"/>
              </w:rPr>
              <w:t>wsmf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[mm</w:t>
            </w:r>
            <w:r w:rsidRPr="0095253A">
              <w:rPr>
                <w:color w:val="000000"/>
                <w:szCs w:val="20"/>
                <w:vertAlign w:val="superscript"/>
              </w:rPr>
              <w:t>-1</w:t>
            </w:r>
            <w:r w:rsidRPr="0095253A">
              <w:rPr>
                <w:color w:val="000000"/>
                <w:szCs w:val="20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proofErr w:type="spellStart"/>
            <w:r w:rsidRPr="0095253A">
              <w:rPr>
                <w:color w:val="000000"/>
                <w:szCs w:val="20"/>
              </w:rPr>
              <w:t>Wet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snow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melt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factor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4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proofErr w:type="spellStart"/>
            <w:r w:rsidRPr="0095253A">
              <w:rPr>
                <w:i/>
                <w:color w:val="000000"/>
                <w:szCs w:val="20"/>
              </w:rPr>
              <w:t>tt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</w:t>
            </w:r>
            <w:r w:rsidRPr="0095253A">
              <w:rPr>
                <w:color w:val="000000"/>
                <w:szCs w:val="20"/>
              </w:rPr>
              <w:br w:type="column"/>
              <w:t>°C]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proofErr w:type="spellStart"/>
            <w:r w:rsidRPr="0095253A">
              <w:rPr>
                <w:color w:val="000000"/>
                <w:szCs w:val="20"/>
              </w:rPr>
              <w:t>Threshold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-1.5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1.5</w:t>
            </w:r>
          </w:p>
        </w:tc>
      </w:tr>
      <w:tr w:rsidR="00033846" w:rsidRPr="0095253A" w:rsidTr="00EE2E8D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proofErr w:type="spellStart"/>
            <w:r w:rsidRPr="0095253A">
              <w:rPr>
                <w:i/>
                <w:color w:val="000000"/>
                <w:szCs w:val="20"/>
              </w:rPr>
              <w:t>dd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[mm°C</w:t>
            </w:r>
            <w:r w:rsidRPr="0095253A">
              <w:rPr>
                <w:color w:val="000000"/>
                <w:szCs w:val="20"/>
                <w:vertAlign w:val="superscript"/>
              </w:rPr>
              <w:t>-1</w:t>
            </w:r>
            <w:r w:rsidRPr="0095253A">
              <w:rPr>
                <w:color w:val="000000"/>
                <w:szCs w:val="20"/>
              </w:rPr>
              <w:t>d</w:t>
            </w:r>
            <w:r w:rsidRPr="0095253A">
              <w:rPr>
                <w:color w:val="000000"/>
                <w:szCs w:val="20"/>
                <w:vertAlign w:val="superscript"/>
              </w:rPr>
              <w:t>-1</w:t>
            </w:r>
            <w:r w:rsidRPr="0095253A">
              <w:rPr>
                <w:color w:val="000000"/>
                <w:szCs w:val="20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proofErr w:type="spellStart"/>
            <w:r w:rsidRPr="0095253A">
              <w:rPr>
                <w:color w:val="000000"/>
                <w:szCs w:val="20"/>
              </w:rPr>
              <w:t>Degree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day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factor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5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proofErr w:type="spellStart"/>
            <w:r w:rsidRPr="0095253A">
              <w:rPr>
                <w:i/>
                <w:color w:val="000000"/>
                <w:szCs w:val="20"/>
              </w:rPr>
              <w:t>fc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[mm]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 xml:space="preserve">Field </w:t>
            </w:r>
            <w:proofErr w:type="spellStart"/>
            <w:r w:rsidRPr="0095253A">
              <w:rPr>
                <w:color w:val="000000"/>
                <w:szCs w:val="20"/>
              </w:rPr>
              <w:t>capacity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300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proofErr w:type="spellStart"/>
            <w:r w:rsidRPr="0095253A">
              <w:rPr>
                <w:i/>
                <w:color w:val="000000"/>
                <w:szCs w:val="20"/>
              </w:rPr>
              <w:t>lp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[-]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 xml:space="preserve">Limit </w:t>
            </w:r>
            <w:proofErr w:type="spellStart"/>
            <w:r w:rsidRPr="0095253A">
              <w:rPr>
                <w:color w:val="000000"/>
                <w:szCs w:val="20"/>
              </w:rPr>
              <w:t>for</w:t>
            </w:r>
            <w:proofErr w:type="spellEnd"/>
            <w:r w:rsidRPr="0095253A">
              <w:rPr>
                <w:color w:val="000000"/>
                <w:szCs w:val="20"/>
              </w:rPr>
              <w:t xml:space="preserve"> potential </w:t>
            </w:r>
            <w:proofErr w:type="spellStart"/>
            <w:r w:rsidRPr="0095253A">
              <w:rPr>
                <w:color w:val="000000"/>
                <w:szCs w:val="20"/>
              </w:rPr>
              <w:t>evapotranspiration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0.95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r w:rsidRPr="0095253A">
              <w:rPr>
                <w:i/>
                <w:color w:val="000000"/>
                <w:szCs w:val="20"/>
              </w:rPr>
              <w:t>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[-]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  <w:lang w:val="en-US"/>
              </w:rPr>
            </w:pPr>
            <w:r w:rsidRPr="0095253A">
              <w:rPr>
                <w:color w:val="000000"/>
                <w:szCs w:val="20"/>
                <w:lang w:val="en-US"/>
              </w:rPr>
              <w:t>Empirical factor for runoff calculation from the soil layer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4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r w:rsidRPr="0095253A">
              <w:rPr>
                <w:i/>
                <w:color w:val="000000"/>
                <w:szCs w:val="20"/>
              </w:rPr>
              <w:t>hl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[mm]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  <w:lang w:val="en-US"/>
              </w:rPr>
            </w:pPr>
            <w:r w:rsidRPr="0095253A">
              <w:rPr>
                <w:color w:val="000000"/>
                <w:szCs w:val="20"/>
                <w:lang w:val="en-US"/>
              </w:rPr>
              <w:t>Threshold value for surface runoff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30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r w:rsidRPr="0095253A">
              <w:rPr>
                <w:i/>
                <w:color w:val="000000"/>
                <w:szCs w:val="20"/>
              </w:rPr>
              <w:t>k0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[d]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 xml:space="preserve">Storage </w:t>
            </w:r>
            <w:proofErr w:type="spellStart"/>
            <w:r w:rsidRPr="0095253A">
              <w:rPr>
                <w:color w:val="000000"/>
                <w:szCs w:val="20"/>
              </w:rPr>
              <w:t>coefficient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surface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runoff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5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r w:rsidRPr="0095253A">
              <w:rPr>
                <w:i/>
                <w:color w:val="000000"/>
                <w:szCs w:val="20"/>
              </w:rPr>
              <w:t>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[d]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 xml:space="preserve">Storage </w:t>
            </w:r>
            <w:proofErr w:type="spellStart"/>
            <w:r w:rsidRPr="0095253A">
              <w:rPr>
                <w:color w:val="000000"/>
                <w:szCs w:val="20"/>
              </w:rPr>
              <w:t>coefficient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interflow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40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r w:rsidRPr="0095253A">
              <w:rPr>
                <w:i/>
                <w:color w:val="000000"/>
                <w:szCs w:val="20"/>
              </w:rPr>
              <w:t>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[d]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 xml:space="preserve">Storage </w:t>
            </w:r>
            <w:proofErr w:type="spellStart"/>
            <w:r w:rsidRPr="0095253A">
              <w:rPr>
                <w:color w:val="000000"/>
                <w:szCs w:val="20"/>
              </w:rPr>
              <w:t>coefficient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baseflow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500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proofErr w:type="spellStart"/>
            <w:r w:rsidRPr="0095253A">
              <w:rPr>
                <w:i/>
                <w:color w:val="000000"/>
                <w:szCs w:val="20"/>
              </w:rPr>
              <w:t>kperc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[d]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 xml:space="preserve">Storage </w:t>
            </w:r>
            <w:proofErr w:type="spellStart"/>
            <w:r w:rsidRPr="0095253A">
              <w:rPr>
                <w:color w:val="000000"/>
                <w:szCs w:val="20"/>
              </w:rPr>
              <w:t>coefficient</w:t>
            </w:r>
            <w:proofErr w:type="spellEnd"/>
            <w:r w:rsidRPr="0095253A">
              <w:rPr>
                <w:color w:val="000000"/>
                <w:szCs w:val="20"/>
              </w:rPr>
              <w:t xml:space="preserve"> </w:t>
            </w:r>
            <w:proofErr w:type="spellStart"/>
            <w:r w:rsidRPr="0095253A">
              <w:rPr>
                <w:color w:val="000000"/>
                <w:szCs w:val="20"/>
              </w:rPr>
              <w:t>perculation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40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proofErr w:type="spellStart"/>
            <w:r w:rsidRPr="0095253A">
              <w:rPr>
                <w:i/>
                <w:color w:val="000000"/>
                <w:szCs w:val="20"/>
              </w:rPr>
              <w:t>maxbas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[h]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  <w:lang w:val="en-US"/>
              </w:rPr>
            </w:pPr>
            <w:r w:rsidRPr="0095253A">
              <w:rPr>
                <w:color w:val="000000"/>
                <w:szCs w:val="20"/>
                <w:lang w:val="en-US"/>
              </w:rPr>
              <w:t>Length of the triangular unit hydrograph impulse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10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r w:rsidRPr="0095253A">
              <w:rPr>
                <w:i/>
                <w:color w:val="000000"/>
                <w:szCs w:val="20"/>
              </w:rPr>
              <w:t>mx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[-]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  <w:lang w:val="en-US"/>
              </w:rPr>
            </w:pPr>
            <w:r w:rsidRPr="0095253A">
              <w:rPr>
                <w:color w:val="000000"/>
                <w:szCs w:val="20"/>
                <w:lang w:val="en-US"/>
              </w:rPr>
              <w:t>Weighting factor of Muskingum method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0.4</w:t>
            </w:r>
          </w:p>
        </w:tc>
      </w:tr>
      <w:tr w:rsidR="00033846" w:rsidRPr="0095253A" w:rsidTr="00EE2E8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i/>
                <w:color w:val="000000"/>
                <w:szCs w:val="20"/>
              </w:rPr>
            </w:pPr>
            <w:proofErr w:type="spellStart"/>
            <w:r w:rsidRPr="0095253A">
              <w:rPr>
                <w:i/>
                <w:color w:val="000000"/>
                <w:szCs w:val="20"/>
              </w:rPr>
              <w:t>mk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[h]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  <w:lang w:val="en-US"/>
              </w:rPr>
            </w:pPr>
            <w:r w:rsidRPr="0095253A">
              <w:rPr>
                <w:color w:val="000000"/>
                <w:szCs w:val="20"/>
                <w:lang w:val="en-US"/>
              </w:rPr>
              <w:t>Retention constant of Muskingum method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95253A" w:rsidRDefault="00033846" w:rsidP="00EE2E8D">
            <w:pPr>
              <w:rPr>
                <w:color w:val="000000"/>
                <w:szCs w:val="20"/>
              </w:rPr>
            </w:pPr>
            <w:r w:rsidRPr="0095253A">
              <w:rPr>
                <w:color w:val="000000"/>
                <w:szCs w:val="20"/>
              </w:rPr>
              <w:t>10</w:t>
            </w:r>
          </w:p>
        </w:tc>
      </w:tr>
    </w:tbl>
    <w:p w:rsidR="00033846" w:rsidRDefault="00033846" w:rsidP="00033846"/>
    <w:p w:rsidR="00033846" w:rsidRDefault="00033846">
      <w:pPr>
        <w:spacing w:after="160" w:line="259" w:lineRule="auto"/>
      </w:pPr>
      <w:r>
        <w:br w:type="page"/>
      </w:r>
    </w:p>
    <w:p w:rsidR="00033846" w:rsidRDefault="00033846" w:rsidP="00033846">
      <w:pPr>
        <w:pStyle w:val="Caption"/>
        <w:rPr>
          <w:lang w:val="en-US"/>
        </w:rPr>
      </w:pPr>
      <w:r>
        <w:rPr>
          <w:noProof/>
          <w:lang w:eastAsia="en-GB"/>
        </w:rPr>
        <w:lastRenderedPageBreak/>
        <w:drawing>
          <wp:inline distT="0" distB="0" distL="0" distR="0" wp14:anchorId="2B537BCE" wp14:editId="3CC157AE">
            <wp:extent cx="5760720" cy="4046125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846" w:rsidRPr="00CE7CCB" w:rsidRDefault="00033846" w:rsidP="00033846">
      <w:pPr>
        <w:pStyle w:val="Caption"/>
        <w:rPr>
          <w:lang w:val="en-US"/>
        </w:rPr>
      </w:pPr>
      <w:r>
        <w:rPr>
          <w:lang w:val="en-US"/>
        </w:rPr>
        <w:t>S3</w:t>
      </w:r>
      <w:r w:rsidRPr="00CE7CCB">
        <w:rPr>
          <w:lang w:val="en-US"/>
        </w:rPr>
        <w:t xml:space="preserve">. Bivariate spatial rainfall characteristics of V1, V2 and V3 in comparison to observations for the catchment </w:t>
      </w:r>
      <w:proofErr w:type="spellStart"/>
      <w:r>
        <w:rPr>
          <w:lang w:val="en-US"/>
        </w:rPr>
        <w:t>Reckershausen</w:t>
      </w:r>
      <w:proofErr w:type="spellEnd"/>
      <w:r w:rsidRPr="00CE7CCB">
        <w:rPr>
          <w:lang w:val="en-US"/>
        </w:rPr>
        <w:t xml:space="preserve"> (for one realization</w:t>
      </w:r>
      <w:r>
        <w:rPr>
          <w:lang w:val="en-US"/>
        </w:rPr>
        <w:t xml:space="preserve">, black circles represent observations - for details the reader is referred to Müller and </w:t>
      </w:r>
      <w:proofErr w:type="spellStart"/>
      <w:r>
        <w:rPr>
          <w:lang w:val="en-US"/>
        </w:rPr>
        <w:t>Haberlandt</w:t>
      </w:r>
      <w:proofErr w:type="spellEnd"/>
      <w:r>
        <w:rPr>
          <w:lang w:val="en-US"/>
        </w:rPr>
        <w:t xml:space="preserve"> (2015)</w:t>
      </w:r>
      <w:r w:rsidRPr="00CE7CCB">
        <w:rPr>
          <w:lang w:val="en-US"/>
        </w:rPr>
        <w:t>).</w:t>
      </w:r>
    </w:p>
    <w:p w:rsidR="00033846" w:rsidRPr="00EE3AD5" w:rsidRDefault="00033846" w:rsidP="00033846">
      <w:pPr>
        <w:rPr>
          <w:lang w:val="en-US"/>
        </w:rPr>
      </w:pPr>
    </w:p>
    <w:p w:rsidR="00033846" w:rsidRPr="00EA4C96" w:rsidRDefault="00033846">
      <w:pPr>
        <w:spacing w:after="160" w:line="259" w:lineRule="auto"/>
        <w:rPr>
          <w:lang w:val="en-GB"/>
        </w:rPr>
      </w:pPr>
      <w:r w:rsidRPr="00EA4C96">
        <w:rPr>
          <w:lang w:val="en-GB"/>
        </w:rPr>
        <w:br w:type="page"/>
      </w:r>
    </w:p>
    <w:p w:rsidR="00033846" w:rsidRDefault="00033846" w:rsidP="00033846">
      <w:r>
        <w:rPr>
          <w:noProof/>
          <w:lang w:val="en-GB" w:eastAsia="en-GB"/>
        </w:rPr>
        <w:lastRenderedPageBreak/>
        <w:drawing>
          <wp:inline distT="0" distB="0" distL="0" distR="0" wp14:anchorId="3D5CAA77" wp14:editId="27047B1D">
            <wp:extent cx="5760720" cy="4058235"/>
            <wp:effectExtent l="19050" t="0" r="0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846" w:rsidRPr="00CE7CCB" w:rsidRDefault="00033846" w:rsidP="00033846">
      <w:pPr>
        <w:pStyle w:val="Caption"/>
        <w:rPr>
          <w:lang w:val="en-US"/>
        </w:rPr>
      </w:pPr>
      <w:r>
        <w:rPr>
          <w:lang w:val="en-US"/>
        </w:rPr>
        <w:t>S4</w:t>
      </w:r>
      <w:r w:rsidRPr="00CE7CCB">
        <w:rPr>
          <w:lang w:val="en-US"/>
        </w:rPr>
        <w:t xml:space="preserve">. Bivariate spatial rainfall characteristics of V1, V2 and V3 in comparison to observations for the catchment </w:t>
      </w:r>
      <w:proofErr w:type="spellStart"/>
      <w:r>
        <w:rPr>
          <w:lang w:val="en-US"/>
        </w:rPr>
        <w:t>Tetendorf</w:t>
      </w:r>
      <w:proofErr w:type="spellEnd"/>
      <w:r>
        <w:rPr>
          <w:lang w:val="en-US"/>
        </w:rPr>
        <w:t xml:space="preserve"> </w:t>
      </w:r>
      <w:r w:rsidRPr="00CE7CCB">
        <w:rPr>
          <w:lang w:val="en-US"/>
        </w:rPr>
        <w:t>(for one realization</w:t>
      </w:r>
      <w:r>
        <w:rPr>
          <w:lang w:val="en-US"/>
        </w:rPr>
        <w:t xml:space="preserve">, black circles represent observations - for details the reader is referred to Müller and </w:t>
      </w:r>
      <w:proofErr w:type="spellStart"/>
      <w:r>
        <w:rPr>
          <w:lang w:val="en-US"/>
        </w:rPr>
        <w:t>Haberlandt</w:t>
      </w:r>
      <w:proofErr w:type="spellEnd"/>
      <w:r>
        <w:rPr>
          <w:lang w:val="en-US"/>
        </w:rPr>
        <w:t xml:space="preserve"> (2015)</w:t>
      </w:r>
      <w:r w:rsidRPr="00CE7CCB">
        <w:rPr>
          <w:lang w:val="en-US"/>
        </w:rPr>
        <w:t>).</w:t>
      </w:r>
    </w:p>
    <w:p w:rsidR="00033846" w:rsidRPr="00072C24" w:rsidRDefault="00033846" w:rsidP="00033846">
      <w:pPr>
        <w:rPr>
          <w:lang w:val="en-US"/>
        </w:rPr>
      </w:pPr>
    </w:p>
    <w:p w:rsidR="00033846" w:rsidRPr="00EA4C96" w:rsidRDefault="00033846">
      <w:pPr>
        <w:spacing w:after="160" w:line="259" w:lineRule="auto"/>
        <w:rPr>
          <w:lang w:val="en-GB"/>
        </w:rPr>
      </w:pPr>
      <w:r w:rsidRPr="00EA4C96">
        <w:rPr>
          <w:lang w:val="en-GB"/>
        </w:rPr>
        <w:br w:type="page"/>
      </w:r>
    </w:p>
    <w:p w:rsidR="00033846" w:rsidRPr="00CE7CCB" w:rsidRDefault="00033846" w:rsidP="00033846">
      <w:pPr>
        <w:pStyle w:val="Caption"/>
        <w:rPr>
          <w:lang w:val="en-US"/>
        </w:rPr>
      </w:pPr>
      <w:r>
        <w:rPr>
          <w:lang w:val="en-US"/>
        </w:rPr>
        <w:object w:dxaOrig="12631" w:dyaOrig="8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338.25pt" o:ole="">
            <v:imagedata r:id="rId8" o:title="" cropright="4413f"/>
          </v:shape>
          <o:OLEObject Type="Embed" ProgID="AcroExch.Document.DC" ShapeID="_x0000_i1025" DrawAspect="Content" ObjectID="_1599551610" r:id="rId9"/>
        </w:object>
      </w:r>
      <w:r>
        <w:rPr>
          <w:lang w:val="en-US"/>
        </w:rPr>
        <w:t>S5</w:t>
      </w:r>
      <w:r w:rsidRPr="00CE7CCB">
        <w:rPr>
          <w:lang w:val="en-US"/>
        </w:rPr>
        <w:t xml:space="preserve">. Non-exceedance curve of areal rainfall intensities for V1, V2 and V3 for one </w:t>
      </w:r>
      <w:proofErr w:type="spellStart"/>
      <w:r w:rsidRPr="00CE7CCB">
        <w:rPr>
          <w:lang w:val="en-US"/>
        </w:rPr>
        <w:t>subcatchment</w:t>
      </w:r>
      <w:proofErr w:type="spellEnd"/>
      <w:r w:rsidRPr="00CE7CCB">
        <w:rPr>
          <w:lang w:val="en-US"/>
        </w:rPr>
        <w:t xml:space="preserve"> of </w:t>
      </w:r>
      <w:proofErr w:type="spellStart"/>
      <w:r w:rsidRPr="00CE7CCB">
        <w:rPr>
          <w:lang w:val="en-US"/>
        </w:rPr>
        <w:t>Pionierbrücke</w:t>
      </w:r>
      <w:proofErr w:type="spellEnd"/>
      <w:r w:rsidRPr="00CE7CCB">
        <w:rPr>
          <w:lang w:val="en-US"/>
        </w:rPr>
        <w:t xml:space="preserve"> (for one realization)</w:t>
      </w:r>
    </w:p>
    <w:p w:rsidR="00033846" w:rsidRPr="001C0369" w:rsidRDefault="00033846" w:rsidP="00033846">
      <w:pPr>
        <w:rPr>
          <w:lang w:val="en-US"/>
        </w:rPr>
      </w:pPr>
    </w:p>
    <w:p w:rsidR="00033846" w:rsidRPr="00EA4C96" w:rsidRDefault="00033846">
      <w:pPr>
        <w:spacing w:after="160" w:line="259" w:lineRule="auto"/>
        <w:rPr>
          <w:lang w:val="en-GB"/>
        </w:rPr>
      </w:pPr>
      <w:r w:rsidRPr="00EA4C96">
        <w:rPr>
          <w:lang w:val="en-GB"/>
        </w:rPr>
        <w:br w:type="page"/>
      </w:r>
    </w:p>
    <w:p w:rsidR="00033846" w:rsidRPr="00CE7CCB" w:rsidRDefault="00033846" w:rsidP="00033846">
      <w:pPr>
        <w:pStyle w:val="Caption"/>
        <w:rPr>
          <w:lang w:val="en-US"/>
        </w:rPr>
      </w:pPr>
      <w:r>
        <w:rPr>
          <w:lang w:val="en-US"/>
        </w:rPr>
        <w:lastRenderedPageBreak/>
        <w:t>S6</w:t>
      </w:r>
      <w:r w:rsidRPr="00CE7CCB">
        <w:rPr>
          <w:lang w:val="en-US"/>
        </w:rPr>
        <w:t>. NSC-values for all catchments and all criteria without calibration for validation period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4"/>
        <w:gridCol w:w="1839"/>
        <w:gridCol w:w="1347"/>
        <w:gridCol w:w="1347"/>
        <w:gridCol w:w="1345"/>
      </w:tblGrid>
      <w:tr w:rsidR="00033846" w:rsidRPr="00CE7CCB" w:rsidTr="00EE2E8D">
        <w:trPr>
          <w:trHeight w:val="300"/>
        </w:trPr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Catchment</w:t>
            </w:r>
            <w:proofErr w:type="spellEnd"/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Criteria</w:t>
            </w:r>
            <w:proofErr w:type="spellEnd"/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V1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V2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V3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Reckershausen</w:t>
            </w:r>
            <w:proofErr w:type="spellEnd"/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Extr</w:t>
            </w:r>
            <w:proofErr w:type="spellEnd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-Su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Extr-Wi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FDC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Q-</w:t>
            </w: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Pionierbrücke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Extr</w:t>
            </w:r>
            <w:proofErr w:type="spellEnd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-Su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-1.59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Extr-Wi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FDC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-0.07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Q-</w:t>
            </w: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Tetendorf</w:t>
            </w:r>
            <w:proofErr w:type="spellEnd"/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Extr</w:t>
            </w:r>
            <w:proofErr w:type="spellEnd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-Su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Extr-Wi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-7.78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-7.78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-8.41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FDC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</w:tr>
      <w:tr w:rsidR="00033846" w:rsidRPr="00CE7CCB" w:rsidTr="00EE2E8D">
        <w:trPr>
          <w:trHeight w:val="300"/>
        </w:trPr>
        <w:tc>
          <w:tcPr>
            <w:tcW w:w="181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Q-</w:t>
            </w:r>
            <w:proofErr w:type="spellStart"/>
            <w:r w:rsidRPr="005972E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846" w:rsidRPr="005972E0" w:rsidRDefault="00033846" w:rsidP="00EE2E8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72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-0.11</w:t>
            </w:r>
          </w:p>
        </w:tc>
      </w:tr>
    </w:tbl>
    <w:p w:rsidR="00033846" w:rsidRPr="001C0369" w:rsidRDefault="00033846" w:rsidP="00033846">
      <w:pPr>
        <w:rPr>
          <w:lang w:val="en-US"/>
        </w:rPr>
      </w:pPr>
    </w:p>
    <w:p w:rsidR="00033846" w:rsidRDefault="00033846">
      <w:pPr>
        <w:spacing w:after="160" w:line="259" w:lineRule="auto"/>
      </w:pPr>
      <w:r>
        <w:br w:type="page"/>
      </w:r>
    </w:p>
    <w:p w:rsidR="00033846" w:rsidRPr="00CE7CCB" w:rsidRDefault="00033846" w:rsidP="00033846">
      <w:pPr>
        <w:pStyle w:val="Caption"/>
        <w:rPr>
          <w:lang w:val="en-US"/>
        </w:rPr>
      </w:pPr>
      <w:r>
        <w:rPr>
          <w:lang w:val="en-US"/>
        </w:rPr>
        <w:lastRenderedPageBreak/>
        <w:t>S7</w:t>
      </w:r>
      <w:r w:rsidRPr="00CE7CCB">
        <w:rPr>
          <w:lang w:val="en-US"/>
        </w:rPr>
        <w:t xml:space="preserve">. </w:t>
      </w:r>
      <w:proofErr w:type="spellStart"/>
      <w:r w:rsidRPr="00CE7CCB">
        <w:rPr>
          <w:i/>
          <w:lang w:val="en-US"/>
        </w:rPr>
        <w:t>O</w:t>
      </w:r>
      <w:r w:rsidRPr="00CE7CCB">
        <w:rPr>
          <w:i/>
          <w:vertAlign w:val="subscript"/>
          <w:lang w:val="en-US"/>
        </w:rPr>
        <w:t>stat</w:t>
      </w:r>
      <w:proofErr w:type="spellEnd"/>
      <w:r w:rsidRPr="00CE7CCB">
        <w:rPr>
          <w:lang w:val="en-US"/>
        </w:rPr>
        <w:t>-values for all catchments and all criteria without parameter calibration for validation period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1"/>
        <w:gridCol w:w="2167"/>
        <w:gridCol w:w="2167"/>
        <w:gridCol w:w="2167"/>
      </w:tblGrid>
      <w:tr w:rsidR="00033846" w:rsidRPr="002029F3" w:rsidTr="00EE2E8D">
        <w:trPr>
          <w:trHeight w:val="300"/>
        </w:trPr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proofErr w:type="spellStart"/>
            <w:r w:rsidRPr="002029F3">
              <w:rPr>
                <w:color w:val="000000"/>
                <w:szCs w:val="20"/>
              </w:rPr>
              <w:t>Catchment</w:t>
            </w:r>
            <w:proofErr w:type="spellEnd"/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V1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V2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V3</w:t>
            </w:r>
          </w:p>
        </w:tc>
      </w:tr>
      <w:tr w:rsidR="00033846" w:rsidRPr="002029F3" w:rsidTr="00EE2E8D">
        <w:trPr>
          <w:trHeight w:val="300"/>
        </w:trPr>
        <w:tc>
          <w:tcPr>
            <w:tcW w:w="1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proofErr w:type="spellStart"/>
            <w:r w:rsidRPr="002029F3">
              <w:rPr>
                <w:color w:val="000000"/>
                <w:szCs w:val="20"/>
              </w:rPr>
              <w:t>Reckershausen</w:t>
            </w:r>
            <w:proofErr w:type="spellEnd"/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0.27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0.25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0.28</w:t>
            </w:r>
          </w:p>
        </w:tc>
      </w:tr>
      <w:tr w:rsidR="00033846" w:rsidRPr="002029F3" w:rsidTr="00EE2E8D">
        <w:trPr>
          <w:trHeight w:val="300"/>
        </w:trPr>
        <w:tc>
          <w:tcPr>
            <w:tcW w:w="1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Pionierbrücke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1.14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1.10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1.11</w:t>
            </w:r>
          </w:p>
        </w:tc>
      </w:tr>
      <w:tr w:rsidR="00033846" w:rsidRPr="002029F3" w:rsidTr="00EE2E8D">
        <w:trPr>
          <w:trHeight w:val="300"/>
        </w:trPr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proofErr w:type="spellStart"/>
            <w:r w:rsidRPr="002029F3">
              <w:rPr>
                <w:color w:val="000000"/>
                <w:szCs w:val="20"/>
              </w:rPr>
              <w:t>Tetendorf</w:t>
            </w:r>
            <w:proofErr w:type="spellEnd"/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2.79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2.79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846" w:rsidRPr="002029F3" w:rsidRDefault="00033846" w:rsidP="00EE2E8D">
            <w:pPr>
              <w:rPr>
                <w:color w:val="000000"/>
                <w:szCs w:val="20"/>
              </w:rPr>
            </w:pPr>
            <w:r w:rsidRPr="002029F3">
              <w:rPr>
                <w:color w:val="000000"/>
                <w:szCs w:val="20"/>
              </w:rPr>
              <w:t>2.96</w:t>
            </w:r>
          </w:p>
        </w:tc>
      </w:tr>
    </w:tbl>
    <w:p w:rsidR="00033846" w:rsidRPr="00CE7CCB" w:rsidRDefault="00033846" w:rsidP="00033846">
      <w:pPr>
        <w:rPr>
          <w:lang w:val="en-US"/>
        </w:rPr>
      </w:pPr>
    </w:p>
    <w:p w:rsidR="00FB089E" w:rsidRDefault="00FB089E" w:rsidP="00033846">
      <w:pPr>
        <w:spacing w:after="160" w:line="259" w:lineRule="auto"/>
      </w:pPr>
    </w:p>
    <w:sectPr w:rsidR="00FB089E" w:rsidSect="00A301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01"/>
    <w:rsid w:val="00033846"/>
    <w:rsid w:val="00193A01"/>
    <w:rsid w:val="00EA4C96"/>
    <w:rsid w:val="00FB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846"/>
    <w:pPr>
      <w:spacing w:after="200" w:line="276" w:lineRule="auto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033846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  <w:style w:type="paragraph" w:customStyle="1" w:styleId="MStitle">
    <w:name w:val="MS title"/>
    <w:basedOn w:val="Normal"/>
    <w:link w:val="MStitleChar"/>
    <w:qFormat/>
    <w:rsid w:val="00033846"/>
    <w:pPr>
      <w:spacing w:before="360" w:after="0" w:line="440" w:lineRule="exact"/>
      <w:contextualSpacing/>
      <w:jc w:val="both"/>
    </w:pPr>
    <w:rPr>
      <w:rFonts w:ascii="Times New Roman" w:eastAsia="Times New Roman" w:hAnsi="Times New Roman" w:cs="Times New Roman"/>
      <w:b/>
      <w:sz w:val="34"/>
      <w:szCs w:val="24"/>
      <w:lang w:val="en-GB" w:eastAsia="de-DE"/>
    </w:rPr>
  </w:style>
  <w:style w:type="character" w:customStyle="1" w:styleId="MStitleChar">
    <w:name w:val="MS title Char"/>
    <w:basedOn w:val="DefaultParagraphFont"/>
    <w:link w:val="MStitle"/>
    <w:rsid w:val="00033846"/>
    <w:rPr>
      <w:rFonts w:ascii="Times New Roman" w:eastAsia="Times New Roman" w:hAnsi="Times New Roman" w:cs="Times New Roman"/>
      <w:b/>
      <w:sz w:val="34"/>
      <w:szCs w:val="24"/>
      <w:lang w:val="en-GB" w:eastAsia="de-DE"/>
    </w:rPr>
  </w:style>
  <w:style w:type="paragraph" w:customStyle="1" w:styleId="Authors">
    <w:name w:val="Authors"/>
    <w:basedOn w:val="Normal"/>
    <w:link w:val="AuthorsChar"/>
    <w:qFormat/>
    <w:rsid w:val="00033846"/>
    <w:pPr>
      <w:spacing w:before="18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AuthorsChar">
    <w:name w:val="Authors Char"/>
    <w:basedOn w:val="DefaultParagraphFont"/>
    <w:link w:val="Authors"/>
    <w:rsid w:val="00033846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C96"/>
    <w:rPr>
      <w:rFonts w:ascii="Tahoma" w:hAnsi="Tahoma" w:cs="Tahoma"/>
      <w:sz w:val="16"/>
      <w:szCs w:val="16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846"/>
    <w:pPr>
      <w:spacing w:after="200" w:line="276" w:lineRule="auto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033846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  <w:style w:type="paragraph" w:customStyle="1" w:styleId="MStitle">
    <w:name w:val="MS title"/>
    <w:basedOn w:val="Normal"/>
    <w:link w:val="MStitleChar"/>
    <w:qFormat/>
    <w:rsid w:val="00033846"/>
    <w:pPr>
      <w:spacing w:before="360" w:after="0" w:line="440" w:lineRule="exact"/>
      <w:contextualSpacing/>
      <w:jc w:val="both"/>
    </w:pPr>
    <w:rPr>
      <w:rFonts w:ascii="Times New Roman" w:eastAsia="Times New Roman" w:hAnsi="Times New Roman" w:cs="Times New Roman"/>
      <w:b/>
      <w:sz w:val="34"/>
      <w:szCs w:val="24"/>
      <w:lang w:val="en-GB" w:eastAsia="de-DE"/>
    </w:rPr>
  </w:style>
  <w:style w:type="character" w:customStyle="1" w:styleId="MStitleChar">
    <w:name w:val="MS title Char"/>
    <w:basedOn w:val="DefaultParagraphFont"/>
    <w:link w:val="MStitle"/>
    <w:rsid w:val="00033846"/>
    <w:rPr>
      <w:rFonts w:ascii="Times New Roman" w:eastAsia="Times New Roman" w:hAnsi="Times New Roman" w:cs="Times New Roman"/>
      <w:b/>
      <w:sz w:val="34"/>
      <w:szCs w:val="24"/>
      <w:lang w:val="en-GB" w:eastAsia="de-DE"/>
    </w:rPr>
  </w:style>
  <w:style w:type="paragraph" w:customStyle="1" w:styleId="Authors">
    <w:name w:val="Authors"/>
    <w:basedOn w:val="Normal"/>
    <w:link w:val="AuthorsChar"/>
    <w:qFormat/>
    <w:rsid w:val="00033846"/>
    <w:pPr>
      <w:spacing w:before="18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AuthorsChar">
    <w:name w:val="Authors Char"/>
    <w:basedOn w:val="DefaultParagraphFont"/>
    <w:link w:val="Authors"/>
    <w:rsid w:val="00033846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C96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Wien - Campusversion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mueller</dc:creator>
  <cp:lastModifiedBy>Dagmar Eikenroth</cp:lastModifiedBy>
  <cp:revision>2</cp:revision>
  <dcterms:created xsi:type="dcterms:W3CDTF">2018-09-27T09:07:00Z</dcterms:created>
  <dcterms:modified xsi:type="dcterms:W3CDTF">2018-09-27T09:07:00Z</dcterms:modified>
</cp:coreProperties>
</file>